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F3" w:rsidRDefault="008636F3"/>
    <w:p w:rsidR="002F4CFD" w:rsidRDefault="002F4CFD"/>
    <w:tbl>
      <w:tblPr>
        <w:tblW w:w="0" w:type="auto"/>
        <w:tblInd w:w="-36" w:type="dxa"/>
        <w:tblLayout w:type="fixed"/>
        <w:tblCellMar>
          <w:left w:w="0" w:type="dxa"/>
          <w:right w:w="0" w:type="dxa"/>
        </w:tblCellMar>
        <w:tblLook w:val="0000"/>
      </w:tblPr>
      <w:tblGrid>
        <w:gridCol w:w="36"/>
        <w:gridCol w:w="3419"/>
        <w:gridCol w:w="3140"/>
        <w:gridCol w:w="300"/>
        <w:gridCol w:w="3203"/>
        <w:gridCol w:w="101"/>
        <w:gridCol w:w="56"/>
      </w:tblGrid>
      <w:tr w:rsidR="00032AAB" w:rsidRPr="00032AAB" w:rsidTr="006C36BF">
        <w:trPr>
          <w:gridBefore w:val="1"/>
          <w:wBefore w:w="36" w:type="dxa"/>
        </w:trPr>
        <w:tc>
          <w:tcPr>
            <w:tcW w:w="3419" w:type="dxa"/>
            <w:tcBorders>
              <w:top w:val="nil"/>
              <w:left w:val="nil"/>
              <w:bottom w:val="nil"/>
              <w:right w:val="nil"/>
            </w:tcBorders>
            <w:shd w:val="clear" w:color="auto" w:fill="40404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c>
          <w:tcPr>
            <w:tcW w:w="3440" w:type="dxa"/>
            <w:gridSpan w:val="2"/>
            <w:tcBorders>
              <w:top w:val="nil"/>
              <w:left w:val="nil"/>
              <w:bottom w:val="nil"/>
              <w:right w:val="nil"/>
            </w:tcBorders>
            <w:shd w:val="clear" w:color="auto" w:fill="40404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c>
          <w:tcPr>
            <w:tcW w:w="3360" w:type="dxa"/>
            <w:gridSpan w:val="3"/>
            <w:tcBorders>
              <w:top w:val="nil"/>
              <w:left w:val="nil"/>
              <w:bottom w:val="nil"/>
              <w:right w:val="nil"/>
            </w:tcBorders>
            <w:shd w:val="clear" w:color="auto" w:fill="40404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r>
      <w:tr w:rsidR="00032AAB" w:rsidRPr="00032AAB" w:rsidTr="006C36BF">
        <w:trPr>
          <w:gridBefore w:val="1"/>
          <w:wBefore w:w="36" w:type="dxa"/>
        </w:trPr>
        <w:tc>
          <w:tcPr>
            <w:tcW w:w="3419" w:type="dxa"/>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after="0" w:line="240" w:lineRule="auto"/>
              <w:jc w:val="center"/>
              <w:rPr>
                <w:rFonts w:ascii="Arial Black" w:hAnsi="Arial Black" w:cs="Arial Black"/>
                <w:b/>
                <w:bCs/>
                <w:color w:val="FFFFFF"/>
                <w:sz w:val="300"/>
                <w:szCs w:val="300"/>
              </w:rPr>
            </w:pPr>
            <w:r w:rsidRPr="00032AAB">
              <w:rPr>
                <w:rFonts w:ascii="Arial Black" w:hAnsi="Arial Black" w:cs="Arial Black"/>
                <w:b/>
                <w:bCs/>
                <w:color w:val="FFFFFF"/>
                <w:sz w:val="300"/>
                <w:szCs w:val="300"/>
              </w:rPr>
              <w:t>D</w:t>
            </w:r>
          </w:p>
        </w:tc>
        <w:tc>
          <w:tcPr>
            <w:tcW w:w="3440" w:type="dxa"/>
            <w:gridSpan w:val="2"/>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after="0" w:line="240" w:lineRule="auto"/>
              <w:jc w:val="center"/>
              <w:rPr>
                <w:rFonts w:ascii="Arial Black" w:hAnsi="Arial Black" w:cs="Arial Black"/>
                <w:b/>
                <w:bCs/>
                <w:color w:val="FFFFFF"/>
                <w:sz w:val="300"/>
                <w:szCs w:val="300"/>
              </w:rPr>
            </w:pPr>
            <w:r w:rsidRPr="00032AAB">
              <w:rPr>
                <w:rFonts w:ascii="Arial Black" w:hAnsi="Arial Black" w:cs="Arial Black"/>
                <w:b/>
                <w:bCs/>
                <w:color w:val="FFFFFF"/>
                <w:sz w:val="300"/>
                <w:szCs w:val="300"/>
              </w:rPr>
              <w:t>U</w:t>
            </w:r>
          </w:p>
        </w:tc>
        <w:tc>
          <w:tcPr>
            <w:tcW w:w="3360" w:type="dxa"/>
            <w:gridSpan w:val="3"/>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after="0" w:line="240" w:lineRule="auto"/>
              <w:jc w:val="center"/>
              <w:rPr>
                <w:rFonts w:ascii="Arial Black" w:hAnsi="Arial Black" w:cs="Arial Black"/>
                <w:b/>
                <w:bCs/>
                <w:color w:val="FFFFFF"/>
                <w:sz w:val="300"/>
                <w:szCs w:val="300"/>
              </w:rPr>
            </w:pPr>
            <w:r w:rsidRPr="00032AAB">
              <w:rPr>
                <w:rFonts w:ascii="Arial Black" w:hAnsi="Arial Black" w:cs="Arial Black"/>
                <w:b/>
                <w:bCs/>
                <w:color w:val="FFFFFF"/>
                <w:sz w:val="300"/>
                <w:szCs w:val="300"/>
              </w:rPr>
              <w:t>P</w:t>
            </w:r>
          </w:p>
        </w:tc>
      </w:tr>
      <w:tr w:rsidR="00032AAB" w:rsidRPr="00032AAB" w:rsidTr="006C36BF">
        <w:trPr>
          <w:gridBefore w:val="1"/>
          <w:wBefore w:w="36" w:type="dxa"/>
        </w:trPr>
        <w:tc>
          <w:tcPr>
            <w:tcW w:w="3419"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48"/>
                <w:szCs w:val="48"/>
              </w:rPr>
            </w:pPr>
          </w:p>
        </w:tc>
        <w:tc>
          <w:tcPr>
            <w:tcW w:w="314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48"/>
                <w:szCs w:val="48"/>
              </w:rPr>
            </w:pPr>
          </w:p>
        </w:tc>
        <w:tc>
          <w:tcPr>
            <w:tcW w:w="3660" w:type="dxa"/>
            <w:gridSpan w:val="4"/>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48"/>
                <w:szCs w:val="48"/>
              </w:rPr>
            </w:pPr>
          </w:p>
          <w:p w:rsidR="00BC1218" w:rsidRPr="00BC1218" w:rsidRDefault="00BC1218" w:rsidP="00BC1218">
            <w:pPr>
              <w:widowControl w:val="0"/>
              <w:autoSpaceDE w:val="0"/>
              <w:autoSpaceDN w:val="0"/>
              <w:adjustRightInd w:val="0"/>
              <w:spacing w:after="0" w:line="240" w:lineRule="auto"/>
              <w:rPr>
                <w:rFonts w:ascii="Arial" w:hAnsi="Arial" w:cs="Arial"/>
                <w:sz w:val="40"/>
                <w:szCs w:val="40"/>
              </w:rPr>
            </w:pPr>
            <w:r w:rsidRPr="00BC1218">
              <w:rPr>
                <w:rFonts w:ascii="Arial" w:hAnsi="Arial" w:cs="Arial"/>
                <w:sz w:val="40"/>
                <w:szCs w:val="40"/>
              </w:rPr>
              <w:t xml:space="preserve">Documento Unico di Programmazione (DUP) </w:t>
            </w:r>
          </w:p>
          <w:p w:rsidR="00032AAB" w:rsidRPr="00032AAB" w:rsidRDefault="00BC1218" w:rsidP="001C0F16">
            <w:pPr>
              <w:widowControl w:val="0"/>
              <w:autoSpaceDE w:val="0"/>
              <w:autoSpaceDN w:val="0"/>
              <w:adjustRightInd w:val="0"/>
              <w:spacing w:after="0" w:line="240" w:lineRule="auto"/>
              <w:rPr>
                <w:rFonts w:ascii="Arial" w:hAnsi="Arial" w:cs="Arial"/>
                <w:sz w:val="24"/>
                <w:szCs w:val="24"/>
              </w:rPr>
            </w:pPr>
            <w:r w:rsidRPr="00BC1218">
              <w:rPr>
                <w:rFonts w:ascii="Arial" w:hAnsi="Arial" w:cs="Arial"/>
                <w:sz w:val="40"/>
                <w:szCs w:val="40"/>
              </w:rPr>
              <w:t>– Sezione strategica 201</w:t>
            </w:r>
            <w:r w:rsidR="001C0F16">
              <w:rPr>
                <w:rFonts w:ascii="Arial" w:hAnsi="Arial" w:cs="Arial"/>
                <w:sz w:val="40"/>
                <w:szCs w:val="40"/>
              </w:rPr>
              <w:t>6</w:t>
            </w:r>
            <w:r w:rsidRPr="00BC1218">
              <w:rPr>
                <w:rFonts w:ascii="Arial" w:hAnsi="Arial" w:cs="Arial"/>
                <w:sz w:val="40"/>
                <w:szCs w:val="40"/>
              </w:rPr>
              <w:t>/20</w:t>
            </w:r>
            <w:r w:rsidR="001C0F16">
              <w:rPr>
                <w:rFonts w:ascii="Arial" w:hAnsi="Arial" w:cs="Arial"/>
                <w:sz w:val="40"/>
                <w:szCs w:val="40"/>
              </w:rPr>
              <w:t>19</w:t>
            </w:r>
            <w:r w:rsidRPr="00BC1218">
              <w:rPr>
                <w:rFonts w:ascii="Arial" w:hAnsi="Arial" w:cs="Arial"/>
                <w:sz w:val="40"/>
                <w:szCs w:val="40"/>
              </w:rPr>
              <w:t xml:space="preserve"> e Sezione operativa 201</w:t>
            </w:r>
            <w:r w:rsidR="000266C7">
              <w:rPr>
                <w:rFonts w:ascii="Arial" w:hAnsi="Arial" w:cs="Arial"/>
                <w:sz w:val="40"/>
                <w:szCs w:val="40"/>
              </w:rPr>
              <w:t>7</w:t>
            </w:r>
            <w:r w:rsidRPr="00BC1218">
              <w:rPr>
                <w:rFonts w:ascii="Arial" w:hAnsi="Arial" w:cs="Arial"/>
                <w:sz w:val="40"/>
                <w:szCs w:val="40"/>
              </w:rPr>
              <w:t>/201</w:t>
            </w:r>
            <w:r w:rsidR="000266C7">
              <w:rPr>
                <w:rFonts w:ascii="Arial" w:hAnsi="Arial" w:cs="Arial"/>
                <w:sz w:val="40"/>
                <w:szCs w:val="40"/>
              </w:rPr>
              <w:t>9</w:t>
            </w:r>
          </w:p>
        </w:tc>
      </w:tr>
      <w:tr w:rsidR="00032AAB" w:rsidRPr="00032AAB" w:rsidTr="006C36BF">
        <w:trPr>
          <w:gridBefore w:val="1"/>
          <w:wBefore w:w="36" w:type="dxa"/>
        </w:trPr>
        <w:tc>
          <w:tcPr>
            <w:tcW w:w="6559" w:type="dxa"/>
            <w:gridSpan w:val="2"/>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c>
          <w:tcPr>
            <w:tcW w:w="3503" w:type="dxa"/>
            <w:gridSpan w:val="2"/>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32AAB">
              <w:rPr>
                <w:rFonts w:ascii="Arial" w:hAnsi="Arial" w:cs="Arial"/>
                <w:i/>
                <w:iCs/>
                <w:sz w:val="24"/>
                <w:szCs w:val="24"/>
              </w:rPr>
              <w:t>Principio contabile applicato</w:t>
            </w: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32AAB">
              <w:rPr>
                <w:rFonts w:ascii="Arial" w:hAnsi="Arial" w:cs="Arial"/>
                <w:i/>
                <w:iCs/>
                <w:sz w:val="24"/>
                <w:szCs w:val="24"/>
              </w:rPr>
              <w:t>alla programmazione</w:t>
            </w: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32AAB">
              <w:rPr>
                <w:rFonts w:ascii="Arial" w:hAnsi="Arial" w:cs="Arial"/>
                <w:i/>
                <w:iCs/>
                <w:sz w:val="24"/>
                <w:szCs w:val="24"/>
              </w:rPr>
              <w:t xml:space="preserve">Allegato 4/1 al </w:t>
            </w:r>
            <w:proofErr w:type="spellStart"/>
            <w:r w:rsidRPr="00032AAB">
              <w:rPr>
                <w:rFonts w:ascii="Arial" w:hAnsi="Arial" w:cs="Arial"/>
                <w:i/>
                <w:iCs/>
                <w:sz w:val="24"/>
                <w:szCs w:val="24"/>
              </w:rPr>
              <w:t>D.Lgs.</w:t>
            </w:r>
            <w:proofErr w:type="spellEnd"/>
            <w:r w:rsidRPr="00032AAB">
              <w:rPr>
                <w:rFonts w:ascii="Arial" w:hAnsi="Arial" w:cs="Arial"/>
                <w:i/>
                <w:iCs/>
                <w:sz w:val="24"/>
                <w:szCs w:val="24"/>
              </w:rPr>
              <w:t xml:space="preserve"> 118/2011</w:t>
            </w: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c>
          <w:tcPr>
            <w:tcW w:w="157" w:type="dxa"/>
            <w:gridSpan w:val="2"/>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c>
      </w:tr>
      <w:tr w:rsidR="00B96026" w:rsidRPr="00032AAB" w:rsidTr="006C36BF">
        <w:trPr>
          <w:gridBefore w:val="1"/>
          <w:wBefore w:w="36" w:type="dxa"/>
        </w:trPr>
        <w:tc>
          <w:tcPr>
            <w:tcW w:w="6559" w:type="dxa"/>
            <w:gridSpan w:val="2"/>
            <w:tcBorders>
              <w:top w:val="nil"/>
              <w:left w:val="nil"/>
              <w:bottom w:val="nil"/>
              <w:right w:val="nil"/>
            </w:tcBorders>
            <w:vAlign w:val="bottom"/>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c>
          <w:tcPr>
            <w:tcW w:w="3503"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i/>
                <w:iCs/>
                <w:sz w:val="24"/>
                <w:szCs w:val="24"/>
              </w:rPr>
            </w:pPr>
          </w:p>
        </w:tc>
        <w:tc>
          <w:tcPr>
            <w:tcW w:w="157"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r>
      <w:tr w:rsidR="00B96026" w:rsidRPr="00032AAB" w:rsidTr="006C36BF">
        <w:trPr>
          <w:gridBefore w:val="1"/>
          <w:wBefore w:w="36" w:type="dxa"/>
        </w:trPr>
        <w:tc>
          <w:tcPr>
            <w:tcW w:w="6559" w:type="dxa"/>
            <w:gridSpan w:val="2"/>
            <w:tcBorders>
              <w:top w:val="nil"/>
              <w:left w:val="nil"/>
              <w:bottom w:val="nil"/>
              <w:right w:val="nil"/>
            </w:tcBorders>
            <w:vAlign w:val="bottom"/>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c>
          <w:tcPr>
            <w:tcW w:w="3503"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i/>
                <w:iCs/>
                <w:sz w:val="24"/>
                <w:szCs w:val="24"/>
              </w:rPr>
            </w:pPr>
          </w:p>
        </w:tc>
        <w:tc>
          <w:tcPr>
            <w:tcW w:w="157"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r>
      <w:tr w:rsidR="00B96026" w:rsidRPr="00032AAB" w:rsidTr="006C36BF">
        <w:trPr>
          <w:gridBefore w:val="1"/>
          <w:wBefore w:w="36" w:type="dxa"/>
        </w:trPr>
        <w:tc>
          <w:tcPr>
            <w:tcW w:w="6559" w:type="dxa"/>
            <w:gridSpan w:val="2"/>
            <w:tcBorders>
              <w:top w:val="nil"/>
              <w:left w:val="nil"/>
              <w:bottom w:val="nil"/>
              <w:right w:val="nil"/>
            </w:tcBorders>
            <w:vAlign w:val="bottom"/>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c>
          <w:tcPr>
            <w:tcW w:w="3503"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i/>
                <w:iCs/>
                <w:sz w:val="24"/>
                <w:szCs w:val="24"/>
              </w:rPr>
            </w:pPr>
          </w:p>
        </w:tc>
        <w:tc>
          <w:tcPr>
            <w:tcW w:w="157"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r>
      <w:tr w:rsidR="00B96026" w:rsidRPr="00032AAB" w:rsidTr="006C36BF">
        <w:trPr>
          <w:gridBefore w:val="1"/>
          <w:wBefore w:w="36" w:type="dxa"/>
        </w:trPr>
        <w:tc>
          <w:tcPr>
            <w:tcW w:w="6559" w:type="dxa"/>
            <w:gridSpan w:val="2"/>
            <w:tcBorders>
              <w:top w:val="nil"/>
              <w:left w:val="nil"/>
              <w:bottom w:val="nil"/>
              <w:right w:val="nil"/>
            </w:tcBorders>
            <w:vAlign w:val="bottom"/>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c>
          <w:tcPr>
            <w:tcW w:w="3503"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i/>
                <w:iCs/>
                <w:sz w:val="24"/>
                <w:szCs w:val="24"/>
              </w:rPr>
            </w:pPr>
          </w:p>
        </w:tc>
        <w:tc>
          <w:tcPr>
            <w:tcW w:w="157" w:type="dxa"/>
            <w:gridSpan w:val="2"/>
            <w:tcBorders>
              <w:top w:val="nil"/>
              <w:left w:val="nil"/>
              <w:bottom w:val="nil"/>
              <w:right w:val="nil"/>
            </w:tcBorders>
            <w:shd w:val="clear" w:color="auto" w:fill="C0C0C0"/>
          </w:tcPr>
          <w:p w:rsidR="00B96026" w:rsidRPr="00032AAB" w:rsidRDefault="00B96026" w:rsidP="00032AAB">
            <w:pPr>
              <w:widowControl w:val="0"/>
              <w:autoSpaceDE w:val="0"/>
              <w:autoSpaceDN w:val="0"/>
              <w:adjustRightInd w:val="0"/>
              <w:spacing w:after="0" w:line="240" w:lineRule="auto"/>
              <w:rPr>
                <w:rFonts w:ascii="Arial" w:hAnsi="Arial" w:cs="Arial"/>
                <w:sz w:val="24"/>
                <w:szCs w:val="24"/>
              </w:rPr>
            </w:pPr>
          </w:p>
        </w:tc>
      </w:tr>
      <w:tr w:rsidR="00032AAB" w:rsidRPr="00032AAB" w:rsidTr="006C36BF">
        <w:tblPrEx>
          <w:tblCellMar>
            <w:left w:w="36" w:type="dxa"/>
            <w:right w:w="36" w:type="dxa"/>
          </w:tblCellMar>
        </w:tblPrEx>
        <w:trPr>
          <w:gridAfter w:val="1"/>
          <w:wAfter w:w="56" w:type="dxa"/>
        </w:trPr>
        <w:tc>
          <w:tcPr>
            <w:tcW w:w="10199" w:type="dxa"/>
            <w:gridSpan w:val="6"/>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sz w:val="24"/>
                <w:szCs w:val="24"/>
              </w:rPr>
              <w:lastRenderedPageBreak/>
              <w:br w:type="page"/>
            </w:r>
            <w:r w:rsidRPr="00032AAB">
              <w:rPr>
                <w:rFonts w:ascii="Arial" w:hAnsi="Arial" w:cs="Arial"/>
                <w:b/>
                <w:bCs/>
                <w:color w:val="FFFFFF"/>
                <w:sz w:val="28"/>
                <w:szCs w:val="28"/>
              </w:rPr>
              <w:t>Premessa</w:t>
            </w:r>
          </w:p>
        </w:tc>
      </w:tr>
    </w:tbl>
    <w:p w:rsid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48232A" w:rsidRPr="00032AAB" w:rsidRDefault="0048232A"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La programmazione è il processo di analisi e valutazione che, comparando e ordinando coerentemente tra </w:t>
      </w:r>
      <w:r w:rsidRPr="00032AAB">
        <w:rPr>
          <w:rFonts w:ascii="Arial" w:hAnsi="Arial" w:cs="Arial"/>
          <w:color w:val="000000"/>
        </w:rPr>
        <w:t>loro le politiche e i piani per il</w:t>
      </w:r>
      <w:r w:rsidRPr="00032AAB">
        <w:rPr>
          <w:rFonts w:ascii="Arial" w:hAnsi="Arial" w:cs="Arial"/>
        </w:rPr>
        <w:t xml:space="preserve"> governo del territorio, consente di organizzare, in una dimensione temporale predefinita, le attività e le risorse necessarie per la realizzazione di fini sociali e la promozione dello sviluppo economico e civile delle comunità di riferimento.</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Il processo di programmazione - che si svolge nel rispetto delle compatibilità economico-finanziarie, tenendo conto della possibile evoluzione della gestione dell’ente, e che richiede il coinvolgimento dei portatori di interesse nelle forme e secondo le modalità definite da ogni ente - si conclude con la formalizzazione delle decisioni politiche e gestionali che danno contenuto a programmi e piani futuri riferibili alle missioni dell’ente.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Attraverso l’attività di programmazione, le amministrazioni concorrono al perseguimento degli obiettivi di finanza pubblica definiti in ambito nazionale, in coerenza con i principi fondamentali di coordinamento della finanza pubblica emanati in attuazione degli articoli 117, terzo comma, e 119, secondo comma, della Costituzione e ne condividono le conseguenti responsabilità.</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Sulla base di queste premesse, la nuova formulazione dell’art. 170 del TUEL, introdotta dal </w:t>
      </w:r>
      <w:proofErr w:type="spellStart"/>
      <w:r w:rsidRPr="00032AAB">
        <w:rPr>
          <w:rFonts w:ascii="Arial" w:hAnsi="Arial" w:cs="Arial"/>
        </w:rPr>
        <w:t>D.Lgs.</w:t>
      </w:r>
      <w:proofErr w:type="spellEnd"/>
      <w:r w:rsidRPr="00032AAB">
        <w:rPr>
          <w:rFonts w:ascii="Arial" w:hAnsi="Arial" w:cs="Arial"/>
        </w:rPr>
        <w:t xml:space="preserve"> n. 126/2014 e del Principio contabile applicato della programmazione, Allegato n. 4/1 del </w:t>
      </w:r>
      <w:proofErr w:type="spellStart"/>
      <w:r w:rsidRPr="00032AAB">
        <w:rPr>
          <w:rFonts w:ascii="Arial" w:hAnsi="Arial" w:cs="Arial"/>
        </w:rPr>
        <w:t>D.Lgs.</w:t>
      </w:r>
      <w:proofErr w:type="spellEnd"/>
      <w:r w:rsidRPr="00032AAB">
        <w:rPr>
          <w:rFonts w:ascii="Arial" w:hAnsi="Arial" w:cs="Arial"/>
        </w:rPr>
        <w:t xml:space="preserve"> n. 118/2011 e </w:t>
      </w:r>
      <w:proofErr w:type="spellStart"/>
      <w:r w:rsidRPr="00032AAB">
        <w:rPr>
          <w:rFonts w:ascii="Arial" w:hAnsi="Arial" w:cs="Arial"/>
        </w:rPr>
        <w:t>ss.mm.</w:t>
      </w:r>
      <w:proofErr w:type="spellEnd"/>
      <w:r w:rsidRPr="00032AAB">
        <w:rPr>
          <w:rFonts w:ascii="Arial" w:hAnsi="Arial" w:cs="Arial"/>
        </w:rPr>
        <w:t>, modificano il precedente sistema di documenti di bilancio ed introducono due elementi rilevanti ai fini della presente analisi:</w:t>
      </w:r>
    </w:p>
    <w:p w:rsidR="00032AAB" w:rsidRPr="00032AAB" w:rsidRDefault="00032AAB" w:rsidP="00032AAB">
      <w:pPr>
        <w:tabs>
          <w:tab w:val="left" w:pos="5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right="283" w:hanging="283"/>
        <w:jc w:val="both"/>
        <w:rPr>
          <w:rFonts w:ascii="Arial" w:hAnsi="Arial" w:cs="Arial"/>
        </w:rPr>
      </w:pPr>
      <w:r w:rsidRPr="00032AAB">
        <w:rPr>
          <w:rFonts w:ascii="Arial" w:hAnsi="Arial" w:cs="Arial"/>
        </w:rPr>
        <w:t>a)</w:t>
      </w:r>
      <w:r w:rsidRPr="00032AAB">
        <w:rPr>
          <w:rFonts w:ascii="Arial" w:hAnsi="Arial" w:cs="Arial"/>
        </w:rPr>
        <w:tab/>
        <w:t>l’unificazione a livello di pubblica amministrazione dei vari documenti costituenti la programmazione ed il bilancio;</w:t>
      </w:r>
    </w:p>
    <w:p w:rsidR="00032AAB" w:rsidRPr="00032AAB" w:rsidRDefault="00032AAB" w:rsidP="00032AAB">
      <w:pPr>
        <w:tabs>
          <w:tab w:val="left" w:pos="5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right="283" w:hanging="283"/>
        <w:jc w:val="both"/>
        <w:rPr>
          <w:rFonts w:ascii="Arial" w:hAnsi="Arial" w:cs="Arial"/>
        </w:rPr>
      </w:pPr>
      <w:r w:rsidRPr="00032AAB">
        <w:rPr>
          <w:rFonts w:ascii="Arial" w:hAnsi="Arial" w:cs="Arial"/>
        </w:rPr>
        <w:t>b)</w:t>
      </w:r>
      <w:r w:rsidRPr="00032AAB">
        <w:rPr>
          <w:rFonts w:ascii="Arial" w:hAnsi="Arial" w:cs="Arial"/>
        </w:rPr>
        <w:tab/>
        <w:t>la previsione di un unico documento di programmazione strategica per il quale, pur non prevedendo uno schema obbligatorio, si individua il contenuto minimo obbligatorio con cui presentare le linee strategiche ed operative dell’attività di governo di ogni amministrazione pubblica.</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Il nuovo documento, che sostituisce il Piano generale di sviluppo e la Relazione Previsionale e programmatica, è il DUP – Documento Unico di Programmazione – e si inserisce all’interno di un processo di pianificazione, programmazione e controllo che vede il suo incipit nel Documento di indirizzi di cui all’art. 46 del TUEL e nella Relazione di inizio mandato prevista dall’art. 4 bis del D. </w:t>
      </w:r>
      <w:proofErr w:type="spellStart"/>
      <w:r w:rsidRPr="00032AAB">
        <w:rPr>
          <w:rFonts w:ascii="Arial" w:hAnsi="Arial" w:cs="Arial"/>
        </w:rPr>
        <w:t>Lgs</w:t>
      </w:r>
      <w:proofErr w:type="spellEnd"/>
      <w:r w:rsidRPr="00032AAB">
        <w:rPr>
          <w:rFonts w:ascii="Arial" w:hAnsi="Arial" w:cs="Arial"/>
        </w:rPr>
        <w:t xml:space="preserve">. n. 149/2011, e che si conclude con un altro documento obbligatorio quale la Relazione di fine mandato, ai sensi del DM 16 aprile 2013.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All’interno di questo perimetro il DUP costituisce il documento di collegamento e di aggiornamento scorrevole di anno in anno che tiene conto di tutti gli elementi non prevedibili nel momento in cui l’amministrazione si è insediata.</w:t>
      </w: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Le brevi indicazioni che precedono sono propedeutiche alla comprensione nelle novità contabili che anche il nostro ente si trova ad affrontare da quest’anno. Si ricorda, infatti, che dopo un periodo di sperimentazione, avviatosi tre anni fa, dal 2015 tutti gli enti sono obbligati ad abbandonare il precedente sistema contabile introdotto dal </w:t>
      </w:r>
      <w:proofErr w:type="spellStart"/>
      <w:r w:rsidRPr="00032AAB">
        <w:rPr>
          <w:rFonts w:ascii="Arial" w:hAnsi="Arial" w:cs="Arial"/>
        </w:rPr>
        <w:t>D.Lgs.</w:t>
      </w:r>
      <w:proofErr w:type="spellEnd"/>
      <w:r w:rsidRPr="00032AAB">
        <w:rPr>
          <w:rFonts w:ascii="Arial" w:hAnsi="Arial" w:cs="Arial"/>
        </w:rPr>
        <w:t xml:space="preserve"> n. 77/95 e successivamente riconfermato dal </w:t>
      </w:r>
      <w:proofErr w:type="spellStart"/>
      <w:r w:rsidRPr="00032AAB">
        <w:rPr>
          <w:rFonts w:ascii="Arial" w:hAnsi="Arial" w:cs="Arial"/>
        </w:rPr>
        <w:t>D.Lgs.</w:t>
      </w:r>
      <w:proofErr w:type="spellEnd"/>
      <w:r w:rsidRPr="00032AAB">
        <w:rPr>
          <w:rFonts w:ascii="Arial" w:hAnsi="Arial" w:cs="Arial"/>
        </w:rPr>
        <w:t xml:space="preserve"> n. 267/2000 e ad applicare i nuovi principi contabili previsti dal </w:t>
      </w:r>
      <w:proofErr w:type="spellStart"/>
      <w:r w:rsidRPr="00032AAB">
        <w:rPr>
          <w:rFonts w:ascii="Arial" w:hAnsi="Arial" w:cs="Arial"/>
        </w:rPr>
        <w:t>D.Lgs.</w:t>
      </w:r>
      <w:proofErr w:type="spellEnd"/>
      <w:r w:rsidRPr="00032AAB">
        <w:rPr>
          <w:rFonts w:ascii="Arial" w:hAnsi="Arial" w:cs="Arial"/>
        </w:rPr>
        <w:t xml:space="preserve"> n. 118/2011, dal DPCM applicativo del 27/12/2011 e da ultimo dal </w:t>
      </w:r>
      <w:proofErr w:type="spellStart"/>
      <w:r w:rsidRPr="00032AAB">
        <w:rPr>
          <w:rFonts w:ascii="Arial" w:hAnsi="Arial" w:cs="Arial"/>
        </w:rPr>
        <w:t>D.Lgs.</w:t>
      </w:r>
      <w:proofErr w:type="spellEnd"/>
      <w:r w:rsidRPr="00032AAB">
        <w:rPr>
          <w:rFonts w:ascii="Arial" w:hAnsi="Arial" w:cs="Arial"/>
        </w:rPr>
        <w:t xml:space="preserve"> n. 126/2014, oltre che dalle norme del TUEL così come definitivamente modificate ed approvate medesimo </w:t>
      </w:r>
      <w:proofErr w:type="spellStart"/>
      <w:r w:rsidRPr="00032AAB">
        <w:rPr>
          <w:rFonts w:ascii="Arial" w:hAnsi="Arial" w:cs="Arial"/>
        </w:rPr>
        <w:t>D.Lgs.</w:t>
      </w:r>
      <w:proofErr w:type="spellEnd"/>
      <w:r w:rsidRPr="00032AAB">
        <w:rPr>
          <w:rFonts w:ascii="Arial" w:hAnsi="Arial" w:cs="Arial"/>
        </w:rPr>
        <w:t xml:space="preserve"> n. 126/2014.</w:t>
      </w: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48232A" w:rsidRDefault="0048232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48232A" w:rsidRDefault="0048232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48232A" w:rsidRDefault="0048232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48232A" w:rsidRDefault="0048232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721114" w:rsidRDefault="0072111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721114" w:rsidRDefault="0072111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lastRenderedPageBreak/>
        <w:t>In particolare il nuovo sistema dei documenti di bilancio si compone come segue:</w:t>
      </w:r>
    </w:p>
    <w:p w:rsidR="00032AAB" w:rsidRPr="00032AAB" w:rsidRDefault="00032AAB" w:rsidP="00032AA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il Documento unico di programmazione (DUP);</w:t>
      </w:r>
    </w:p>
    <w:p w:rsidR="00032AAB" w:rsidRPr="00032AAB" w:rsidRDefault="00032AAB" w:rsidP="00032AA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lo schema di bilancio comprende le previsioni di competenza e di cassa del primo esercizio del periodo considerato e le previsioni di competenza degli esercizi successivi ed è redatto, secondo gli schemi previsti dall’allegato 7 al DPCM 28 dicembre 2011, comprensivo dei relativi riepiloghi ed allegati;</w:t>
      </w:r>
    </w:p>
    <w:p w:rsidR="00032AAB" w:rsidRPr="00032AAB" w:rsidRDefault="00032AAB" w:rsidP="00032AA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la nota integrativa al bilancio finanziario di previsione.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Altra rilevante novità è costituita dallo “sfasamento” dei termini di approvazione dei documenti: nelle vigenti previsioni di legge, infatti, il DUP deve essere approvato dal Consiglio comunale di ciascun ente entro il 31 luglio dell’anno precedente a quello a cui la programmazione si riferisce, mentre lo schema di bilancio finanziario annuale deve essere approvato dalla Giunta e sottoposto all’attenzione del Consiglio nel corso della cosiddetta “</w:t>
      </w:r>
      <w:r w:rsidRPr="00032AAB">
        <w:rPr>
          <w:rFonts w:ascii="Arial" w:hAnsi="Arial" w:cs="Arial"/>
          <w:i/>
          <w:iCs/>
        </w:rPr>
        <w:t>sessione di bilancio</w:t>
      </w:r>
      <w:r w:rsidRPr="00032AAB">
        <w:rPr>
          <w:rFonts w:ascii="Arial" w:hAnsi="Arial" w:cs="Arial"/>
        </w:rPr>
        <w:t>“ entro il 15 novembre. In quella sede potrà essere proposta una modifica del DUP al fine di adeguarne i contenuti ad eventuali modifiche di contesto che nel corso dei mesi potrebbero essersi verificati.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ind w:right="283"/>
              <w:rPr>
                <w:rFonts w:ascii="Arial" w:hAnsi="Arial" w:cs="Arial"/>
                <w:b/>
                <w:bCs/>
                <w:sz w:val="24"/>
                <w:szCs w:val="24"/>
              </w:rPr>
            </w:pPr>
            <w:r w:rsidRPr="00032AAB">
              <w:rPr>
                <w:rFonts w:ascii="Arial" w:hAnsi="Arial" w:cs="Arial"/>
                <w:b/>
                <w:bCs/>
                <w:sz w:val="24"/>
                <w:szCs w:val="24"/>
              </w:rPr>
              <w:t xml:space="preserve">VALENZA E CONTENUTI DEL DOCUMENTO UNICO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PROGRAMMAZIONE</w:t>
            </w:r>
          </w:p>
        </w:tc>
      </w:tr>
    </w:tbl>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Il DUP rappresenta, quindi, lo strumento che permette l’attività di guida strategica ed operativa degli enti locali e, nell’intenzione del legislatore, consente di fronteggiare in modo </w:t>
      </w:r>
      <w:r w:rsidRPr="00032AAB">
        <w:rPr>
          <w:rFonts w:ascii="Arial" w:hAnsi="Arial" w:cs="Arial"/>
          <w:i/>
          <w:iCs/>
        </w:rPr>
        <w:t>permanente</w:t>
      </w:r>
      <w:r w:rsidRPr="00032AAB">
        <w:rPr>
          <w:rFonts w:ascii="Arial" w:hAnsi="Arial" w:cs="Arial"/>
        </w:rPr>
        <w:t xml:space="preserve">, </w:t>
      </w:r>
      <w:r w:rsidRPr="00032AAB">
        <w:rPr>
          <w:rFonts w:ascii="Arial" w:hAnsi="Arial" w:cs="Arial"/>
          <w:i/>
          <w:iCs/>
        </w:rPr>
        <w:t>sistemico</w:t>
      </w:r>
      <w:r w:rsidRPr="00032AAB">
        <w:rPr>
          <w:rFonts w:ascii="Arial" w:hAnsi="Arial" w:cs="Arial"/>
        </w:rPr>
        <w:t xml:space="preserve"> ed </w:t>
      </w:r>
      <w:r w:rsidRPr="00032AAB">
        <w:rPr>
          <w:rFonts w:ascii="Arial" w:hAnsi="Arial" w:cs="Arial"/>
          <w:i/>
          <w:iCs/>
        </w:rPr>
        <w:t>unitario</w:t>
      </w:r>
      <w:r w:rsidRPr="00032AAB">
        <w:rPr>
          <w:rFonts w:ascii="Arial" w:hAnsi="Arial" w:cs="Arial"/>
        </w:rPr>
        <w:t xml:space="preserve"> le discontinuità ambientali e organizzative.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In quest’ottica esso costituisce, nel rispetto del principio del coordinamento e coerenza dei documenti di bilancio, il </w:t>
      </w:r>
      <w:r w:rsidRPr="00032AAB">
        <w:rPr>
          <w:rFonts w:ascii="Arial" w:hAnsi="Arial" w:cs="Arial"/>
          <w:i/>
          <w:iCs/>
        </w:rPr>
        <w:t>presupposto necessario di tutti gli altri documenti di programmazione</w:t>
      </w:r>
      <w:r w:rsidRPr="00032AAB">
        <w:rPr>
          <w:rFonts w:ascii="Arial" w:hAnsi="Arial" w:cs="Arial"/>
        </w:rPr>
        <w:t>.</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Nelle previsioni normative il documento si compone di due sezioni: la </w:t>
      </w:r>
      <w:r w:rsidRPr="00032AAB">
        <w:rPr>
          <w:rFonts w:ascii="Arial" w:hAnsi="Arial" w:cs="Arial"/>
          <w:i/>
          <w:iCs/>
        </w:rPr>
        <w:t>Sezione Strategica (</w:t>
      </w:r>
      <w:proofErr w:type="spellStart"/>
      <w:r w:rsidRPr="00032AAB">
        <w:rPr>
          <w:rFonts w:ascii="Arial" w:hAnsi="Arial" w:cs="Arial"/>
          <w:i/>
          <w:iCs/>
        </w:rPr>
        <w:t>SeS</w:t>
      </w:r>
      <w:proofErr w:type="spellEnd"/>
      <w:r w:rsidRPr="00032AAB">
        <w:rPr>
          <w:rFonts w:ascii="Arial" w:hAnsi="Arial" w:cs="Arial"/>
          <w:i/>
          <w:iCs/>
        </w:rPr>
        <w:t>)</w:t>
      </w:r>
      <w:r w:rsidRPr="00032AAB">
        <w:rPr>
          <w:rFonts w:ascii="Arial" w:hAnsi="Arial" w:cs="Arial"/>
        </w:rPr>
        <w:t xml:space="preserve"> e la </w:t>
      </w:r>
      <w:r w:rsidRPr="00032AAB">
        <w:rPr>
          <w:rFonts w:ascii="Arial" w:hAnsi="Arial" w:cs="Arial"/>
          <w:i/>
          <w:iCs/>
        </w:rPr>
        <w:t>Sezione Operativa (</w:t>
      </w:r>
      <w:proofErr w:type="spellStart"/>
      <w:r w:rsidRPr="00032AAB">
        <w:rPr>
          <w:rFonts w:ascii="Arial" w:hAnsi="Arial" w:cs="Arial"/>
          <w:i/>
          <w:iCs/>
        </w:rPr>
        <w:t>SeO</w:t>
      </w:r>
      <w:proofErr w:type="spellEnd"/>
      <w:r w:rsidRPr="00032AAB">
        <w:rPr>
          <w:rFonts w:ascii="Arial" w:hAnsi="Arial" w:cs="Arial"/>
          <w:i/>
          <w:iCs/>
        </w:rPr>
        <w:t>)</w:t>
      </w:r>
      <w:r w:rsidRPr="00032AAB">
        <w:rPr>
          <w:rFonts w:ascii="Arial" w:hAnsi="Arial" w:cs="Arial"/>
        </w:rPr>
        <w:t>. La prima ha un orizzonte temporale di riferimento pari a quello del mandato amministrativo, la seconda pari a quello del bilancio di previsione.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La </w:t>
      </w:r>
      <w:r w:rsidRPr="00032AAB">
        <w:rPr>
          <w:rFonts w:ascii="Arial" w:hAnsi="Arial" w:cs="Arial"/>
          <w:b/>
          <w:bCs/>
          <w:i/>
          <w:iCs/>
        </w:rPr>
        <w:t>Sezione Strategica (</w:t>
      </w:r>
      <w:proofErr w:type="spellStart"/>
      <w:r w:rsidRPr="00032AAB">
        <w:rPr>
          <w:rFonts w:ascii="Arial" w:hAnsi="Arial" w:cs="Arial"/>
          <w:b/>
          <w:bCs/>
          <w:i/>
          <w:iCs/>
        </w:rPr>
        <w:t>SeS</w:t>
      </w:r>
      <w:proofErr w:type="spellEnd"/>
      <w:r w:rsidRPr="00032AAB">
        <w:rPr>
          <w:rFonts w:ascii="Arial" w:hAnsi="Arial" w:cs="Arial"/>
          <w:b/>
          <w:bCs/>
          <w:i/>
          <w:iCs/>
        </w:rPr>
        <w:t>)</w:t>
      </w:r>
      <w:r w:rsidRPr="00032AAB">
        <w:rPr>
          <w:rFonts w:ascii="Arial" w:hAnsi="Arial" w:cs="Arial"/>
        </w:rPr>
        <w:t xml:space="preserve"> sviluppa e concretizza le linee programmatiche di mandato di cui all’art. 46 comma 3 del Decreto Legislativo 18 agosto 2000, n. 267 e individua, in coerenza con il quadro normativo di riferimento, gli indirizzi strategici dell’ente. Il quadro strategico di riferimento è definito anche in coerenza con le linee di indirizzo della programmazione regionale e tenendo conto del concorso al perseguimento degli obiettivi di finanza pubblica definiti in ambito nazionale, in coerenza con le procedure e i criteri stabiliti dall'Unione Europea.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In particolare, individua - in coerenza con il quadro normativo di riferimento e con gli obiettivi generali di finanza pubblica - le principali scelte che caratterizzano il programma dell’amministrazione da realizzare nel corso del mandato amministrativo e che possono avere un impatto di medio e lungo periodo, le politiche di mandato che l’ente vuole sviluppare nel raggiungimento delle proprie finalità istituzionali e nel governo delle proprie funzioni fondamentali, nonché gli indirizzi generali di programmazione riferiti al periodo di mandato.</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color w:val="000000"/>
        </w:rPr>
        <w:t xml:space="preserve">La </w:t>
      </w:r>
      <w:r w:rsidRPr="00032AAB">
        <w:rPr>
          <w:rFonts w:ascii="Arial" w:hAnsi="Arial" w:cs="Arial"/>
          <w:b/>
          <w:bCs/>
          <w:i/>
          <w:iCs/>
          <w:color w:val="000000"/>
        </w:rPr>
        <w:t>Sezione Operativa (</w:t>
      </w:r>
      <w:proofErr w:type="spellStart"/>
      <w:r w:rsidRPr="00032AAB">
        <w:rPr>
          <w:rFonts w:ascii="Arial" w:hAnsi="Arial" w:cs="Arial"/>
          <w:b/>
          <w:bCs/>
          <w:i/>
          <w:iCs/>
          <w:color w:val="000000"/>
        </w:rPr>
        <w:t>SeO</w:t>
      </w:r>
      <w:proofErr w:type="spellEnd"/>
      <w:r w:rsidRPr="00032AAB">
        <w:rPr>
          <w:rFonts w:ascii="Arial" w:hAnsi="Arial" w:cs="Arial"/>
          <w:b/>
          <w:bCs/>
          <w:i/>
          <w:iCs/>
          <w:color w:val="000000"/>
        </w:rPr>
        <w:t>)</w:t>
      </w:r>
      <w:r w:rsidRPr="00032AAB">
        <w:rPr>
          <w:rFonts w:ascii="Arial" w:hAnsi="Arial" w:cs="Arial"/>
        </w:rPr>
        <w:t xml:space="preserve">ha carattere generale, contenuto programmatico e costituisce lo strumento a supporto del processo di previsione definito sulla base degli indirizzi generali e degli obiettivi strategici fissati nella </w:t>
      </w:r>
      <w:proofErr w:type="spellStart"/>
      <w:r w:rsidRPr="00032AAB">
        <w:rPr>
          <w:rFonts w:ascii="Arial" w:hAnsi="Arial" w:cs="Arial"/>
        </w:rPr>
        <w:t>SeS</w:t>
      </w:r>
      <w:proofErr w:type="spellEnd"/>
      <w:r w:rsidRPr="00032AAB">
        <w:rPr>
          <w:rFonts w:ascii="Arial" w:hAnsi="Arial" w:cs="Arial"/>
        </w:rPr>
        <w:t xml:space="preserve">. In particolare, la </w:t>
      </w:r>
      <w:proofErr w:type="spellStart"/>
      <w:r w:rsidRPr="00032AAB">
        <w:rPr>
          <w:rFonts w:ascii="Arial" w:hAnsi="Arial" w:cs="Arial"/>
        </w:rPr>
        <w:t>SeO</w:t>
      </w:r>
      <w:proofErr w:type="spellEnd"/>
      <w:r w:rsidRPr="00032AAB">
        <w:rPr>
          <w:rFonts w:ascii="Arial" w:hAnsi="Arial" w:cs="Arial"/>
        </w:rPr>
        <w:t xml:space="preserve"> contiene la programmazione operativa dell’ente avendo a riferimento un arco temporale sia annuale che pluriennale.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 xml:space="preserve">Il suo contenuto, predisposto in base alle previsioni ed agli obiettivi fissati nella </w:t>
      </w:r>
      <w:proofErr w:type="spellStart"/>
      <w:r w:rsidRPr="00032AAB">
        <w:rPr>
          <w:rFonts w:ascii="Arial" w:hAnsi="Arial" w:cs="Arial"/>
        </w:rPr>
        <w:t>SeS</w:t>
      </w:r>
      <w:proofErr w:type="spellEnd"/>
      <w:r w:rsidRPr="00032AAB">
        <w:rPr>
          <w:rFonts w:ascii="Arial" w:hAnsi="Arial" w:cs="Arial"/>
        </w:rPr>
        <w:t>, costituisce guida e vincolo ai processi di redazione dei documenti contabili di previsione dell’ente.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sz w:val="24"/>
          <w:szCs w:val="24"/>
        </w:rPr>
        <w:br w:type="page"/>
      </w:r>
    </w:p>
    <w:p w:rsidR="00721114" w:rsidRPr="00032AAB" w:rsidRDefault="00721114"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center"/>
        <w:rPr>
          <w:rFonts w:ascii="Arial" w:hAnsi="Arial" w:cs="Arial"/>
          <w:b/>
          <w:bCs/>
          <w:color w:val="FF8000"/>
          <w:sz w:val="48"/>
          <w:szCs w:val="48"/>
        </w:rPr>
      </w:pPr>
      <w:r w:rsidRPr="00032AAB">
        <w:rPr>
          <w:rFonts w:ascii="Arial" w:hAnsi="Arial" w:cs="Arial"/>
          <w:b/>
          <w:bCs/>
          <w:color w:val="FF8000"/>
          <w:sz w:val="48"/>
          <w:szCs w:val="48"/>
        </w:rPr>
        <w:t>LA SEZIONE STRATEGICA (</w:t>
      </w:r>
      <w:proofErr w:type="spellStart"/>
      <w:r w:rsidRPr="00032AAB">
        <w:rPr>
          <w:rFonts w:ascii="Arial" w:hAnsi="Arial" w:cs="Arial"/>
          <w:b/>
          <w:bCs/>
          <w:color w:val="FF8000"/>
          <w:sz w:val="48"/>
          <w:szCs w:val="48"/>
        </w:rPr>
        <w:t>SeS</w:t>
      </w:r>
      <w:proofErr w:type="spellEnd"/>
      <w:r w:rsidRPr="00032AAB">
        <w:rPr>
          <w:rFonts w:ascii="Arial" w:hAnsi="Arial" w:cs="Arial"/>
          <w:b/>
          <w:bCs/>
          <w:color w:val="FF8000"/>
          <w:sz w:val="48"/>
          <w:szCs w:val="48"/>
        </w:rPr>
        <w:t>)</w:t>
      </w:r>
    </w:p>
    <w:p w:rsidR="00032AAB" w:rsidRPr="00032AAB" w:rsidRDefault="00032AAB" w:rsidP="00032AAB">
      <w:pPr>
        <w:widowControl w:val="0"/>
        <w:autoSpaceDE w:val="0"/>
        <w:autoSpaceDN w:val="0"/>
        <w:adjustRightInd w:val="0"/>
        <w:spacing w:after="0" w:line="240" w:lineRule="auto"/>
        <w:ind w:right="283"/>
        <w:rPr>
          <w:rFonts w:ascii="Arial" w:hAnsi="Arial" w:cs="Arial"/>
          <w:b/>
          <w:bCs/>
          <w:sz w:val="24"/>
          <w:szCs w:val="24"/>
        </w:rPr>
      </w:pP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t>1 ANALISI DELLE CONDIZIONI ESTERNE</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1A4EBD" w:rsidRDefault="001A4EBD" w:rsidP="00032AAB">
      <w:pPr>
        <w:widowControl w:val="0"/>
        <w:autoSpaceDE w:val="0"/>
        <w:autoSpaceDN w:val="0"/>
        <w:adjustRightInd w:val="0"/>
        <w:spacing w:after="0" w:line="240" w:lineRule="auto"/>
        <w:ind w:right="283"/>
        <w:jc w:val="both"/>
        <w:rPr>
          <w:rFonts w:ascii="Arial" w:hAnsi="Arial" w:cs="Arial"/>
          <w:sz w:val="24"/>
          <w:szCs w:val="24"/>
        </w:rPr>
      </w:pPr>
    </w:p>
    <w:p w:rsidR="001A4EBD" w:rsidRPr="00032AAB" w:rsidRDefault="001A4EBD"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ascii="Arial" w:hAnsi="Arial" w:cs="Arial"/>
        </w:rPr>
      </w:pPr>
      <w:r w:rsidRPr="00032AAB">
        <w:rPr>
          <w:rFonts w:ascii="Arial" w:hAnsi="Arial" w:cs="Arial"/>
        </w:rPr>
        <w:t xml:space="preserve">Questa sezione si propone di definire il quadro strategico di riferimento all’interno del quale si inserisce l’azione di governo della nostra amministrazione. </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ascii="Arial" w:hAnsi="Arial" w:cs="Arial"/>
        </w:rPr>
      </w:pPr>
      <w:r w:rsidRPr="00032AAB">
        <w:rPr>
          <w:rFonts w:ascii="Arial" w:hAnsi="Arial" w:cs="Arial"/>
        </w:rPr>
        <w:t xml:space="preserve">Questa attività </w:t>
      </w:r>
      <w:r w:rsidR="000A2B8E">
        <w:rPr>
          <w:rFonts w:ascii="Arial" w:hAnsi="Arial" w:cs="Arial"/>
        </w:rPr>
        <w:t xml:space="preserve">viene </w:t>
      </w:r>
      <w:r w:rsidRPr="00032AAB">
        <w:rPr>
          <w:rFonts w:ascii="Arial" w:hAnsi="Arial" w:cs="Arial"/>
        </w:rPr>
        <w:t>svolta prendendo in considerazione:</w:t>
      </w:r>
    </w:p>
    <w:p w:rsidR="00032AAB" w:rsidRDefault="00032AAB" w:rsidP="000A2B8E">
      <w:pPr>
        <w:numPr>
          <w:ilvl w:val="0"/>
          <w:numId w:val="18"/>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lo scenario nazionale ed internazionale per i riflessi che esso ha, in particolare dapprima con il Documento di Economia e Finanza (DEF) e poi con la legge di Stabilità sul comparto degli enti locali e quindi anche sul nostro ente;</w:t>
      </w:r>
    </w:p>
    <w:p w:rsidR="00603C3C" w:rsidRPr="00032AAB" w:rsidRDefault="00603C3C" w:rsidP="00603C3C">
      <w:pPr>
        <w:numPr>
          <w:ilvl w:val="0"/>
          <w:numId w:val="18"/>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lo scenario locale, inteso come analisi del contesto socio-economico e di quello finanziario dell’ente, in cui si inserisce la nostra azione.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Partendo da queste premesse, la seguente parte del documento espone le principali scelte che caratterizzano il programma dell’amministrazione da realizzare nel corso del mandato amministrativo e che hanno un impatto di medio e lungo periodo, le politiche di mandato che l’ente vuole sviluppare nel raggiungimento delle proprie finalità istituzionali e nel governo delle proprie funzioni fondamentali e gli indirizzi generali di programmazione, sempre riferiti al periodo di mandato.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1A4EBD" w:rsidRPr="00032AAB" w:rsidRDefault="001A4EBD"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1.1 OBIETTIVI INDIVIDUATI DAL GOVERNO NAZIONALE</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La programmazione delle attività e degli investimenti di un ente locale non può essere attuata senza il necessario raccordo con il contesto socio-economico e con la programmazione di altri enti costituenti la Pubblica Amministrazione, nonché dell'UE. Primo fra tutti c'è lo Stato Italiano, ma non si può dimenticare il nuovo ruolo che regioni e province (seppur queste ultime oggetto di una profonda riorganizzazione) vengono a svolgere nel modello di "</w:t>
      </w:r>
      <w:proofErr w:type="spellStart"/>
      <w:r w:rsidRPr="00032AAB">
        <w:rPr>
          <w:rFonts w:ascii="Arial" w:hAnsi="Arial" w:cs="Arial"/>
          <w:i/>
          <w:iCs/>
        </w:rPr>
        <w:t>governance</w:t>
      </w:r>
      <w:proofErr w:type="spellEnd"/>
      <w:r w:rsidRPr="00032AAB">
        <w:rPr>
          <w:rFonts w:ascii="Arial" w:hAnsi="Arial" w:cs="Arial"/>
        </w:rPr>
        <w:t xml:space="preserve">" affermatosi in questi ultimi anni e consolidatosi con l'approvazione della modifica del titolo V della Costituzione; così come è necessario ricordare anche il ruolo che l'UE, in particolare con riferimento al </w:t>
      </w:r>
      <w:proofErr w:type="spellStart"/>
      <w:r w:rsidRPr="00032AAB">
        <w:rPr>
          <w:rFonts w:ascii="Arial" w:hAnsi="Arial" w:cs="Arial"/>
        </w:rPr>
        <w:t>Two</w:t>
      </w:r>
      <w:proofErr w:type="spellEnd"/>
      <w:r w:rsidRPr="00032AAB">
        <w:rPr>
          <w:rFonts w:ascii="Arial" w:hAnsi="Arial" w:cs="Arial"/>
        </w:rPr>
        <w:t xml:space="preserve"> Pack (costituito da due regolamenti UE, il n. 472 ed il n. 473, in vigore dal 30 maggio 2013) volto a rafforzare il monitoraggio delle finanze pubbliche dei paesi dell'Area dell'Euro.</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In tale senso vanno lette le Raccomandazioni (</w:t>
      </w:r>
      <w:proofErr w:type="spellStart"/>
      <w:r w:rsidRPr="00032AAB">
        <w:rPr>
          <w:rFonts w:ascii="Arial" w:hAnsi="Arial" w:cs="Arial"/>
        </w:rPr>
        <w:t>Country</w:t>
      </w:r>
      <w:proofErr w:type="spellEnd"/>
      <w:r w:rsidRPr="00032AAB">
        <w:rPr>
          <w:rFonts w:ascii="Arial" w:hAnsi="Arial" w:cs="Arial"/>
        </w:rPr>
        <w:t xml:space="preserve"> </w:t>
      </w:r>
      <w:proofErr w:type="spellStart"/>
      <w:r w:rsidRPr="00032AAB">
        <w:rPr>
          <w:rFonts w:ascii="Arial" w:hAnsi="Arial" w:cs="Arial"/>
        </w:rPr>
        <w:t>Specific</w:t>
      </w:r>
      <w:proofErr w:type="spellEnd"/>
      <w:r w:rsidRPr="00032AAB">
        <w:rPr>
          <w:rFonts w:ascii="Arial" w:hAnsi="Arial" w:cs="Arial"/>
        </w:rPr>
        <w:t xml:space="preserve"> </w:t>
      </w:r>
      <w:proofErr w:type="spellStart"/>
      <w:r w:rsidRPr="00032AAB">
        <w:rPr>
          <w:rFonts w:ascii="Arial" w:hAnsi="Arial" w:cs="Arial"/>
        </w:rPr>
        <w:t>Recommendations</w:t>
      </w:r>
      <w:proofErr w:type="spellEnd"/>
      <w:r w:rsidRPr="00032AAB">
        <w:rPr>
          <w:rFonts w:ascii="Arial" w:hAnsi="Arial" w:cs="Arial"/>
        </w:rPr>
        <w:t xml:space="preserve"> - CSR) che il Consiglio UE, a chiusura del 1° Semestre Europeo 2014, ha rivolto all'Italia, sulla base delle valutazioni sulla situazione macroeconomica e di bilancio del Paese che hanno comportato l'adozione, già nel corso del 2014, di molteplici norme tra le quali si segnalano le seguenti di maggiore interesse per gli enti locali:</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032AAB">
      <w:pPr>
        <w:numPr>
          <w:ilvl w:val="0"/>
          <w:numId w:val="3"/>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i/>
          <w:iCs/>
        </w:rPr>
        <w:t>Sostenibilità delle finanze pubbliche</w:t>
      </w:r>
      <w:r w:rsidRPr="00032AAB">
        <w:rPr>
          <w:rFonts w:ascii="Arial" w:hAnsi="Arial" w:cs="Arial"/>
        </w:rPr>
        <w:t xml:space="preserve"> (riduzione della spesa per acquisti di beni e servizi e rafforzamento dei vincoli per il conseguimento di risparmi di spesa della pubblica amministrazione, modifica al parametro di riferimento per il contenimento del turn </w:t>
      </w:r>
      <w:proofErr w:type="spellStart"/>
      <w:r w:rsidRPr="00032AAB">
        <w:rPr>
          <w:rFonts w:ascii="Arial" w:hAnsi="Arial" w:cs="Arial"/>
        </w:rPr>
        <w:t>over</w:t>
      </w:r>
      <w:proofErr w:type="spellEnd"/>
      <w:r w:rsidRPr="00032AAB">
        <w:rPr>
          <w:rFonts w:ascii="Arial" w:hAnsi="Arial" w:cs="Arial"/>
        </w:rPr>
        <w:t xml:space="preserve"> del personale, misure per favorire la mobilità tra amministrazioni, ulteriori limiti di spesa per incarichi di consulenza ed </w:t>
      </w:r>
      <w:r w:rsidRPr="00032AAB">
        <w:rPr>
          <w:rFonts w:ascii="Arial" w:hAnsi="Arial" w:cs="Arial"/>
        </w:rPr>
        <w:lastRenderedPageBreak/>
        <w:t>assimilati della PA, introduzione del limite massimo di autovetture, individuazione dei fabbisogni standard da utilizzare come criterio per la ripartizione del Fondo di Solidarietà comunale o del fondo perequativo, istituzione del Nuovo Sistema Nazionale degli Approvvigionamenti, misure di razionalizzazione delle società partecipate locali);</w:t>
      </w:r>
    </w:p>
    <w:p w:rsidR="00032AAB" w:rsidRPr="00032AAB" w:rsidRDefault="00032AAB" w:rsidP="00032AA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i/>
          <w:iCs/>
        </w:rPr>
        <w:t>Sistema fiscale</w:t>
      </w:r>
      <w:r w:rsidRPr="00032AAB">
        <w:rPr>
          <w:rFonts w:ascii="Arial" w:hAnsi="Arial" w:cs="Arial"/>
        </w:rPr>
        <w:t xml:space="preserve"> (riordino della fiscalità locale, con l’introduzione dell’Imposta unica comunale IUC, costituita dall’IMU, dalla TASI e dalla TARI, incremento della collaborazione tra i Comuni e l’Agenzia delle Entrate, in tema di accertamento dei tributi statali); </w:t>
      </w:r>
    </w:p>
    <w:p w:rsidR="00032AAB" w:rsidRPr="00032AAB" w:rsidRDefault="00032AAB" w:rsidP="00032AA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i/>
          <w:iCs/>
        </w:rPr>
        <w:t>Efficienza della pubblica amministrazione</w:t>
      </w:r>
      <w:r w:rsidRPr="00032AAB">
        <w:rPr>
          <w:rFonts w:ascii="Arial" w:hAnsi="Arial" w:cs="Arial"/>
        </w:rPr>
        <w:t xml:space="preserve"> (l’ampia riforma materia di enti locali, che istituisce le Città metropolitane, ridefinisce il sistema delle Province e detta una nuova disciplina in materia di unioni e fusioni di Comuni, l’introduzione del Sistema di Interscambio delle fatture elettroniche, nuova disciplina in materia di mobilità del personale, l’introduzione di nuove misure in materia di anticorruzione, con l’istituzione dell’ANAC in sostituzione dell’AVCP.</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Fatte queste premesse, che contribuiscono a delineare il quadro inter-istituzionale in cui si inserisce l'attività di programmazione del nostro Ente, si ritiene opportuno fornire una beve informativa sui contenuti dei documenti di programmazione nazionale, tesa ad evidenziare, oltre ai numerosi elementi indispensabili per comprendere l'entità delle funzioni e dei trasferimenti assegnati al comparto degli enti locali, una serie di ulteriori indicatori utili ai fini del presente lavoro.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1.1.1 Le principali variabili macroeconomiche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Dall'analisi del Documento di Economia e Finanzia 2015 recentemente varato, dei vari documenti di finanza pubblica e dei correlati provvedimenti legislativi, emerge uno scenario programmatico di ritorno alla crescita, dopo un prolungato periodo di recessione: per il 2015 si riscontra un incremento del PIL pari allo 0,7 per cento, che si porta all’1,4 e all’1,5 per cento nel 2016 e 2017, rispettivamente.</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Rispetto al dato tendenziale, la crescita risulta lievemente più elevata, in particolare negli ultimi anni dell’orizzonte </w:t>
      </w:r>
      <w:proofErr w:type="spellStart"/>
      <w:r w:rsidRPr="00032AAB">
        <w:rPr>
          <w:rFonts w:ascii="Arial" w:hAnsi="Arial" w:cs="Arial"/>
        </w:rPr>
        <w:t>previsivo</w:t>
      </w:r>
      <w:proofErr w:type="spellEnd"/>
      <w:r w:rsidRPr="00032AAB">
        <w:rPr>
          <w:rFonts w:ascii="Arial" w:hAnsi="Arial" w:cs="Arial"/>
        </w:rPr>
        <w:t>, per effetto della politica di bilancio orientata alla crescita unitamente all’attuazione delle riforme in atto.</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Vengono altresì confermati gli obiettivi di indebitamento netto indicati lo scorso autunno per il triennio 2015-2017 (rispettivamente pari a 2,6, 1,8 e 0,8 per cento del PIL); nelle previsioni, il rapporto tra debito e PIL cresce nel 2015 (da 132,1 a 132,5 per cento) per poi scendere significativamente nel biennio successivo (a 130,9 e 127,4), consentendo così di rispettare la regola del debito prevista dalla normativa europea e nazionale.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sz w:val="24"/>
          <w:szCs w:val="24"/>
        </w:rPr>
      </w:pPr>
      <w:r w:rsidRPr="00032AAB">
        <w:rPr>
          <w:rFonts w:ascii="Arial" w:hAnsi="Arial" w:cs="Arial"/>
        </w:rPr>
        <w:t>Dall’analisi dei dati di finanza pubblica emerge, infine, un altro elemento cruciale: nel 2015 si è finalmente interrotta la caduta degli investimenti pubblici e nei prossimi anni si prevede un graduale incremento della spesa in conto capitale.</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numPr>
          <w:ilvl w:val="0"/>
          <w:numId w:val="4"/>
        </w:numPr>
        <w:tabs>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bCs/>
          <w:i/>
          <w:iCs/>
        </w:rPr>
      </w:pPr>
      <w:r w:rsidRPr="00032AAB">
        <w:rPr>
          <w:rFonts w:ascii="Arial" w:hAnsi="Arial" w:cs="Arial"/>
          <w:i/>
          <w:iCs/>
          <w:u w:val="single"/>
        </w:rPr>
        <w:t>PIL Italia</w:t>
      </w:r>
    </w:p>
    <w:p w:rsidR="00032AAB" w:rsidRPr="00032AAB" w:rsidRDefault="00032AAB" w:rsidP="00032AAB">
      <w:pPr>
        <w:widowControl w:val="0"/>
        <w:autoSpaceDE w:val="0"/>
        <w:autoSpaceDN w:val="0"/>
        <w:adjustRightInd w:val="0"/>
        <w:spacing w:after="0" w:line="240" w:lineRule="auto"/>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Nella Nota di Aggiornamento del DEF 204 si prospettava, per il 2015, un tasso di crescita positivo del PIL pari allo 0,6 per cento. I segnali di ripresa congiunturale sono rassicuranti, inducendo un maggiore ottimismo. Per il primo trimestre dell’anno è attesa una prima variazione positiva del prodotto interno lordo, successivamente si prospetta una decisa accelerazione della ripresa. Per quanto il mutato quadro internazionale giustificherebbe un intervento più sostanziale, in via prudenziale è stato rivisto il tasso di crescita del 2015 di un solo decimo verso l’alto, portando il valore previsto a 0,7. Il più rapido miglioramento del ciclo economico nel corso dell’anno avrà riflessi positivi soprattutto sulla variazione del prodotto interno lordo del 2016; per tale anno la previsione di crescita si porta all’1,3 per cento (rispetto all’1 per cento previsto in ottobre); nel 2017 la previsione si attesta all’1,2.</w:t>
      </w:r>
    </w:p>
    <w:p w:rsidR="00032AAB" w:rsidRPr="00032AAB" w:rsidRDefault="00032AAB" w:rsidP="00032AAB">
      <w:pPr>
        <w:widowControl w:val="0"/>
        <w:autoSpaceDE w:val="0"/>
        <w:autoSpaceDN w:val="0"/>
        <w:adjustRightInd w:val="0"/>
        <w:spacing w:after="0" w:line="240" w:lineRule="auto"/>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rPr>
      </w:pPr>
    </w:p>
    <w:tbl>
      <w:tblPr>
        <w:tblW w:w="0" w:type="auto"/>
        <w:tblInd w:w="1135" w:type="dxa"/>
        <w:tblLayout w:type="fixed"/>
        <w:tblCellMar>
          <w:top w:w="28" w:type="dxa"/>
          <w:left w:w="17" w:type="dxa"/>
          <w:bottom w:w="17" w:type="dxa"/>
          <w:right w:w="113" w:type="dxa"/>
        </w:tblCellMar>
        <w:tblLook w:val="0000"/>
      </w:tblPr>
      <w:tblGrid>
        <w:gridCol w:w="2550"/>
        <w:gridCol w:w="855"/>
        <w:gridCol w:w="840"/>
        <w:gridCol w:w="840"/>
        <w:gridCol w:w="870"/>
        <w:gridCol w:w="855"/>
      </w:tblGrid>
      <w:tr w:rsidR="00032AAB" w:rsidRPr="00032AAB">
        <w:tc>
          <w:tcPr>
            <w:tcW w:w="2550" w:type="dxa"/>
            <w:tcBorders>
              <w:top w:val="nil"/>
              <w:left w:val="nil"/>
              <w:bottom w:val="single" w:sz="4"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sz w:val="20"/>
                <w:szCs w:val="20"/>
              </w:rPr>
            </w:pPr>
          </w:p>
        </w:tc>
        <w:tc>
          <w:tcPr>
            <w:tcW w:w="855" w:type="dxa"/>
            <w:tcBorders>
              <w:top w:val="single" w:sz="4" w:space="0" w:color="auto"/>
              <w:left w:val="single" w:sz="6" w:space="0" w:color="auto"/>
              <w:bottom w:val="single" w:sz="4" w:space="0" w:color="auto"/>
              <w:right w:val="single" w:sz="4" w:space="0" w:color="auto"/>
            </w:tcBorders>
            <w:shd w:val="clear" w:color="auto" w:fill="FF8000"/>
            <w:tcMar>
              <w:left w:w="32"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2014</w:t>
            </w:r>
          </w:p>
        </w:tc>
        <w:tc>
          <w:tcPr>
            <w:tcW w:w="840" w:type="dxa"/>
            <w:tcBorders>
              <w:top w:val="single" w:sz="4" w:space="0" w:color="auto"/>
              <w:left w:val="single" w:sz="4" w:space="0" w:color="auto"/>
              <w:bottom w:val="single" w:sz="4" w:space="0" w:color="auto"/>
              <w:right w:val="single" w:sz="4" w:space="0" w:color="auto"/>
            </w:tcBorders>
            <w:shd w:val="clear" w:color="auto" w:fill="FF8000"/>
            <w:tcMar>
              <w:left w:w="27"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2015</w:t>
            </w:r>
          </w:p>
        </w:tc>
        <w:tc>
          <w:tcPr>
            <w:tcW w:w="840" w:type="dxa"/>
            <w:tcBorders>
              <w:top w:val="single" w:sz="4" w:space="0" w:color="auto"/>
              <w:left w:val="single" w:sz="4" w:space="0" w:color="auto"/>
              <w:bottom w:val="single" w:sz="4" w:space="0" w:color="auto"/>
              <w:right w:val="single" w:sz="4" w:space="0" w:color="auto"/>
            </w:tcBorders>
            <w:shd w:val="clear" w:color="auto" w:fill="FF8000"/>
            <w:tcMar>
              <w:left w:w="32"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2016</w:t>
            </w:r>
          </w:p>
        </w:tc>
        <w:tc>
          <w:tcPr>
            <w:tcW w:w="870" w:type="dxa"/>
            <w:tcBorders>
              <w:top w:val="single" w:sz="4" w:space="0" w:color="auto"/>
              <w:left w:val="single" w:sz="4" w:space="0" w:color="auto"/>
              <w:bottom w:val="single" w:sz="4" w:space="0" w:color="auto"/>
              <w:right w:val="single" w:sz="4" w:space="0" w:color="auto"/>
            </w:tcBorders>
            <w:shd w:val="clear" w:color="auto" w:fill="FF8000"/>
            <w:tcMar>
              <w:left w:w="32"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2017</w:t>
            </w:r>
          </w:p>
        </w:tc>
        <w:tc>
          <w:tcPr>
            <w:tcW w:w="855" w:type="dxa"/>
            <w:tcBorders>
              <w:top w:val="single" w:sz="4" w:space="0" w:color="auto"/>
              <w:left w:val="single" w:sz="4" w:space="0" w:color="auto"/>
              <w:bottom w:val="single" w:sz="4" w:space="0" w:color="auto"/>
              <w:right w:val="nil"/>
            </w:tcBorders>
            <w:shd w:val="clear" w:color="auto" w:fill="FF8000"/>
            <w:tcMar>
              <w:left w:w="27"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2018</w:t>
            </w:r>
          </w:p>
        </w:tc>
      </w:tr>
      <w:tr w:rsidR="00032AAB" w:rsidRPr="00032AAB">
        <w:tblPrEx>
          <w:tblCellMar>
            <w:right w:w="108" w:type="dxa"/>
          </w:tblCellMar>
        </w:tblPrEx>
        <w:tc>
          <w:tcPr>
            <w:tcW w:w="2550"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PIL Italia</w:t>
            </w:r>
          </w:p>
        </w:tc>
        <w:tc>
          <w:tcPr>
            <w:tcW w:w="855" w:type="dxa"/>
            <w:tcBorders>
              <w:top w:val="single" w:sz="4" w:space="0" w:color="auto"/>
              <w:left w:val="single" w:sz="4" w:space="0" w:color="auto"/>
              <w:bottom w:val="single" w:sz="4" w:space="0" w:color="auto"/>
              <w:right w:val="single" w:sz="4" w:space="0" w:color="auto"/>
            </w:tcBorders>
            <w:tcMar>
              <w:left w:w="27"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-0,4</w:t>
            </w:r>
          </w:p>
        </w:tc>
        <w:tc>
          <w:tcPr>
            <w:tcW w:w="840" w:type="dxa"/>
            <w:tcBorders>
              <w:top w:val="single" w:sz="4" w:space="0" w:color="auto"/>
              <w:left w:val="single" w:sz="4" w:space="0" w:color="auto"/>
              <w:bottom w:val="single" w:sz="4" w:space="0" w:color="auto"/>
              <w:right w:val="single" w:sz="4" w:space="0" w:color="auto"/>
            </w:tcBorders>
            <w:tcMar>
              <w:left w:w="27"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+0,7</w:t>
            </w:r>
          </w:p>
        </w:tc>
        <w:tc>
          <w:tcPr>
            <w:tcW w:w="840" w:type="dxa"/>
            <w:tcBorders>
              <w:top w:val="single" w:sz="4" w:space="0" w:color="auto"/>
              <w:left w:val="single" w:sz="4" w:space="0" w:color="auto"/>
              <w:bottom w:val="single" w:sz="4" w:space="0" w:color="auto"/>
              <w:right w:val="single" w:sz="4" w:space="0" w:color="auto"/>
            </w:tcBorders>
            <w:tcMar>
              <w:left w:w="27"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+1,3</w:t>
            </w:r>
          </w:p>
        </w:tc>
        <w:tc>
          <w:tcPr>
            <w:tcW w:w="870" w:type="dxa"/>
            <w:tcBorders>
              <w:top w:val="single" w:sz="4" w:space="0" w:color="auto"/>
              <w:left w:val="single" w:sz="4" w:space="0" w:color="auto"/>
              <w:bottom w:val="single" w:sz="4" w:space="0" w:color="auto"/>
              <w:right w:val="single" w:sz="4" w:space="0" w:color="auto"/>
            </w:tcBorders>
            <w:tcMar>
              <w:left w:w="27"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+1,2</w:t>
            </w:r>
          </w:p>
        </w:tc>
        <w:tc>
          <w:tcPr>
            <w:tcW w:w="855" w:type="dxa"/>
            <w:tcBorders>
              <w:top w:val="single" w:sz="4" w:space="0" w:color="auto"/>
              <w:left w:val="single" w:sz="4" w:space="0" w:color="auto"/>
              <w:bottom w:val="single" w:sz="4" w:space="0" w:color="auto"/>
              <w:right w:val="nil"/>
            </w:tcBorders>
            <w:tcMar>
              <w:left w:w="27"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32AAB">
              <w:rPr>
                <w:rFonts w:ascii="Arial" w:hAnsi="Arial" w:cs="Arial"/>
                <w:b/>
                <w:bCs/>
                <w:sz w:val="20"/>
                <w:szCs w:val="20"/>
              </w:rPr>
              <w:t>+1,1</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lastRenderedPageBreak/>
        <w:t>Quanto alla dinamica dei prezzi, si ritiene che le recenti misure messe in campo dalla Banca Centrale Europea siano in grado di conseguire un graduale riavvicinamento dell’inflazione dell’Area dell’Euro verso l’obiettivo statutario. Pertanto, anche in Italia si prospetta una ripresa del tasso d’inflazione, accelerata sostenuta - nello scenario tendenziale - dall’aumento delle imposte indirette.</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032AAB">
      <w:pPr>
        <w:numPr>
          <w:ilvl w:val="0"/>
          <w:numId w:val="5"/>
        </w:num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b/>
          <w:bCs/>
        </w:rPr>
      </w:pPr>
      <w:r w:rsidRPr="00032AAB">
        <w:rPr>
          <w:rFonts w:ascii="Arial" w:hAnsi="Arial" w:cs="Arial"/>
          <w:i/>
          <w:iCs/>
          <w:u w:val="single"/>
        </w:rPr>
        <w:t>Quadro complessivo ed obiettivi di politica economica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Le numerose iniziative di rinnovamento messe in campo negli ultimi anni nel nostro paese permettono, in base ai criteri europei, l’uso della flessibilità per le riforme strutturali nel 2016, consentendo un percorso di aggiustamento di bilancio più graduale. Le importanti riforme strutturali, annunciate e in parte già avviate, contribuiranno a migliorare il prodotto potenziale dell’economia italiana e comporteranno nel medio periodo un miglioramento strutturale del saldo di bilancio e della sua sostenibilità nel tempo. Di conseguenza il Governo, pur potendo raggiungere il </w:t>
      </w:r>
      <w:r w:rsidRPr="00032AAB">
        <w:rPr>
          <w:rFonts w:ascii="Arial" w:hAnsi="Arial" w:cs="Arial"/>
          <w:i/>
          <w:iCs/>
        </w:rPr>
        <w:t>pareggio di bilancio in termini strutturali</w:t>
      </w:r>
      <w:r w:rsidRPr="00032AAB">
        <w:rPr>
          <w:rFonts w:ascii="Arial" w:hAnsi="Arial" w:cs="Arial"/>
        </w:rPr>
        <w:t xml:space="preserve"> (MTO) già nel 2016, ha ritenuto opportuno confermare l’obiettivo del </w:t>
      </w:r>
      <w:proofErr w:type="spellStart"/>
      <w:r w:rsidRPr="00032AAB">
        <w:rPr>
          <w:rFonts w:ascii="Arial" w:hAnsi="Arial" w:cs="Arial"/>
          <w:i/>
          <w:iCs/>
        </w:rPr>
        <w:t>Draft</w:t>
      </w:r>
      <w:proofErr w:type="spellEnd"/>
      <w:r w:rsidRPr="00032AAB">
        <w:rPr>
          <w:rFonts w:ascii="Arial" w:hAnsi="Arial" w:cs="Arial"/>
          <w:i/>
          <w:iCs/>
        </w:rPr>
        <w:t xml:space="preserve"> </w:t>
      </w:r>
      <w:proofErr w:type="spellStart"/>
      <w:r w:rsidRPr="00032AAB">
        <w:rPr>
          <w:rFonts w:ascii="Arial" w:hAnsi="Arial" w:cs="Arial"/>
          <w:i/>
          <w:iCs/>
        </w:rPr>
        <w:t>Budgetary</w:t>
      </w:r>
      <w:proofErr w:type="spellEnd"/>
      <w:r w:rsidRPr="00032AAB">
        <w:rPr>
          <w:rFonts w:ascii="Arial" w:hAnsi="Arial" w:cs="Arial"/>
          <w:i/>
          <w:iCs/>
        </w:rPr>
        <w:t xml:space="preserve"> </w:t>
      </w:r>
      <w:proofErr w:type="spellStart"/>
      <w:r w:rsidRPr="00032AAB">
        <w:rPr>
          <w:rFonts w:ascii="Arial" w:hAnsi="Arial" w:cs="Arial"/>
          <w:i/>
          <w:iCs/>
        </w:rPr>
        <w:t>Plan</w:t>
      </w:r>
      <w:proofErr w:type="spellEnd"/>
      <w:r w:rsidRPr="00032AAB">
        <w:rPr>
          <w:rFonts w:ascii="Arial" w:hAnsi="Arial" w:cs="Arial"/>
        </w:rPr>
        <w:t xml:space="preserve"> (DBP) conseguendo l’MTO nel 2017.</w:t>
      </w: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b/>
          <w:bCs/>
          <w:i/>
          <w:iCs/>
        </w:rPr>
      </w:pPr>
      <w:r w:rsidRPr="00032AAB">
        <w:rPr>
          <w:rFonts w:ascii="Arial" w:hAnsi="Arial" w:cs="Arial"/>
          <w:b/>
          <w:bCs/>
        </w:rPr>
        <w:t>F</w:t>
      </w:r>
      <w:r w:rsidRPr="00032AAB">
        <w:rPr>
          <w:rFonts w:ascii="Arial" w:hAnsi="Arial" w:cs="Arial"/>
          <w:b/>
          <w:bCs/>
          <w:i/>
          <w:iCs/>
        </w:rPr>
        <w:t>lessibilità nel raggiungimento del pareggio di bilancio (MTO)</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i/>
          <w:iCs/>
        </w:rPr>
      </w:pPr>
      <w:r w:rsidRPr="00032AAB">
        <w:rPr>
          <w:rFonts w:ascii="Arial" w:hAnsi="Arial" w:cs="Arial"/>
          <w:i/>
          <w:iCs/>
        </w:rPr>
        <w:t>Con riferimento alla cosiddetta “Clausola delle Riforme” la Commissione - con la Comunicazione “</w:t>
      </w:r>
      <w:proofErr w:type="spellStart"/>
      <w:r w:rsidRPr="00032AAB">
        <w:rPr>
          <w:rFonts w:ascii="Arial" w:hAnsi="Arial" w:cs="Arial"/>
          <w:i/>
          <w:iCs/>
        </w:rPr>
        <w:t>Making</w:t>
      </w:r>
      <w:proofErr w:type="spellEnd"/>
      <w:r w:rsidRPr="00032AAB">
        <w:rPr>
          <w:rFonts w:ascii="Arial" w:hAnsi="Arial" w:cs="Arial"/>
          <w:i/>
          <w:iCs/>
        </w:rPr>
        <w:t xml:space="preserve"> the best </w:t>
      </w:r>
      <w:proofErr w:type="spellStart"/>
      <w:r w:rsidRPr="00032AAB">
        <w:rPr>
          <w:rFonts w:ascii="Arial" w:hAnsi="Arial" w:cs="Arial"/>
          <w:i/>
          <w:iCs/>
        </w:rPr>
        <w:t>use</w:t>
      </w:r>
      <w:proofErr w:type="spellEnd"/>
      <w:r w:rsidRPr="00032AAB">
        <w:rPr>
          <w:rFonts w:ascii="Arial" w:hAnsi="Arial" w:cs="Arial"/>
          <w:i/>
          <w:iCs/>
        </w:rPr>
        <w:t xml:space="preserve"> </w:t>
      </w:r>
      <w:proofErr w:type="spellStart"/>
      <w:r w:rsidRPr="00032AAB">
        <w:rPr>
          <w:rFonts w:ascii="Arial" w:hAnsi="Arial" w:cs="Arial"/>
          <w:i/>
          <w:iCs/>
        </w:rPr>
        <w:t>of</w:t>
      </w:r>
      <w:proofErr w:type="spellEnd"/>
      <w:r w:rsidRPr="00032AAB">
        <w:rPr>
          <w:rFonts w:ascii="Arial" w:hAnsi="Arial" w:cs="Arial"/>
          <w:i/>
          <w:iCs/>
        </w:rPr>
        <w:t xml:space="preserve"> the </w:t>
      </w:r>
      <w:proofErr w:type="spellStart"/>
      <w:r w:rsidRPr="00032AAB">
        <w:rPr>
          <w:rFonts w:ascii="Arial" w:hAnsi="Arial" w:cs="Arial"/>
          <w:i/>
          <w:iCs/>
        </w:rPr>
        <w:t>flexibility</w:t>
      </w:r>
      <w:proofErr w:type="spellEnd"/>
      <w:r w:rsidRPr="00032AAB">
        <w:rPr>
          <w:rFonts w:ascii="Arial" w:hAnsi="Arial" w:cs="Arial"/>
          <w:i/>
          <w:iCs/>
        </w:rPr>
        <w:t xml:space="preserve"> </w:t>
      </w:r>
      <w:proofErr w:type="spellStart"/>
      <w:r w:rsidRPr="00032AAB">
        <w:rPr>
          <w:rFonts w:ascii="Arial" w:hAnsi="Arial" w:cs="Arial"/>
          <w:i/>
          <w:iCs/>
        </w:rPr>
        <w:t>within</w:t>
      </w:r>
      <w:proofErr w:type="spellEnd"/>
      <w:r w:rsidRPr="00032AAB">
        <w:rPr>
          <w:rFonts w:ascii="Arial" w:hAnsi="Arial" w:cs="Arial"/>
          <w:i/>
          <w:iCs/>
        </w:rPr>
        <w:t xml:space="preserve"> the </w:t>
      </w:r>
      <w:proofErr w:type="spellStart"/>
      <w:r w:rsidRPr="00032AAB">
        <w:rPr>
          <w:rFonts w:ascii="Arial" w:hAnsi="Arial" w:cs="Arial"/>
          <w:i/>
          <w:iCs/>
        </w:rPr>
        <w:t>existing</w:t>
      </w:r>
      <w:proofErr w:type="spellEnd"/>
      <w:r w:rsidRPr="00032AAB">
        <w:rPr>
          <w:rFonts w:ascii="Arial" w:hAnsi="Arial" w:cs="Arial"/>
          <w:i/>
          <w:iCs/>
        </w:rPr>
        <w:t xml:space="preserve"> </w:t>
      </w:r>
      <w:proofErr w:type="spellStart"/>
      <w:r w:rsidRPr="00032AAB">
        <w:rPr>
          <w:rFonts w:ascii="Arial" w:hAnsi="Arial" w:cs="Arial"/>
          <w:i/>
          <w:iCs/>
        </w:rPr>
        <w:t>ules</w:t>
      </w:r>
      <w:proofErr w:type="spellEnd"/>
      <w:r w:rsidRPr="00032AAB">
        <w:rPr>
          <w:rFonts w:ascii="Arial" w:hAnsi="Arial" w:cs="Arial"/>
          <w:i/>
          <w:iCs/>
        </w:rPr>
        <w:t xml:space="preserve"> </w:t>
      </w:r>
      <w:proofErr w:type="spellStart"/>
      <w:r w:rsidRPr="00032AAB">
        <w:rPr>
          <w:rFonts w:ascii="Arial" w:hAnsi="Arial" w:cs="Arial"/>
          <w:i/>
          <w:iCs/>
        </w:rPr>
        <w:t>of</w:t>
      </w:r>
      <w:proofErr w:type="spellEnd"/>
      <w:r w:rsidRPr="00032AAB">
        <w:rPr>
          <w:rFonts w:ascii="Arial" w:hAnsi="Arial" w:cs="Arial"/>
          <w:i/>
          <w:iCs/>
        </w:rPr>
        <w:t xml:space="preserve"> the </w:t>
      </w:r>
      <w:proofErr w:type="spellStart"/>
      <w:r w:rsidRPr="00032AAB">
        <w:rPr>
          <w:rFonts w:ascii="Arial" w:hAnsi="Arial" w:cs="Arial"/>
          <w:i/>
          <w:iCs/>
        </w:rPr>
        <w:t>Stability</w:t>
      </w:r>
      <w:proofErr w:type="spellEnd"/>
      <w:r w:rsidRPr="00032AAB">
        <w:rPr>
          <w:rFonts w:ascii="Arial" w:hAnsi="Arial" w:cs="Arial"/>
          <w:i/>
          <w:iCs/>
        </w:rPr>
        <w:t xml:space="preserve"> and </w:t>
      </w:r>
      <w:proofErr w:type="spellStart"/>
      <w:r w:rsidRPr="00032AAB">
        <w:rPr>
          <w:rFonts w:ascii="Arial" w:hAnsi="Arial" w:cs="Arial"/>
          <w:i/>
          <w:iCs/>
        </w:rPr>
        <w:t>Growth</w:t>
      </w:r>
      <w:proofErr w:type="spellEnd"/>
      <w:r w:rsidRPr="00032AAB">
        <w:rPr>
          <w:rFonts w:ascii="Arial" w:hAnsi="Arial" w:cs="Arial"/>
          <w:i/>
          <w:iCs/>
        </w:rPr>
        <w:t xml:space="preserve"> </w:t>
      </w:r>
      <w:proofErr w:type="spellStart"/>
      <w:r w:rsidRPr="00032AAB">
        <w:rPr>
          <w:rFonts w:ascii="Arial" w:hAnsi="Arial" w:cs="Arial"/>
          <w:i/>
          <w:iCs/>
        </w:rPr>
        <w:t>Pact</w:t>
      </w:r>
      <w:proofErr w:type="spellEnd"/>
      <w:r w:rsidRPr="00032AAB">
        <w:rPr>
          <w:rFonts w:ascii="Arial" w:hAnsi="Arial" w:cs="Arial"/>
          <w:i/>
          <w:iCs/>
        </w:rPr>
        <w:t xml:space="preserve">” del 13 gennaio 2015 - ha ribadito che gli Stati membri che attuano riforme strutturali con un impatto positivo sulla sostenibilità del debito nel </w:t>
      </w:r>
      <w:proofErr w:type="spellStart"/>
      <w:r w:rsidRPr="00032AAB">
        <w:rPr>
          <w:rFonts w:ascii="Arial" w:hAnsi="Arial" w:cs="Arial"/>
          <w:i/>
          <w:iCs/>
        </w:rPr>
        <w:t>medio-lungo</w:t>
      </w:r>
      <w:proofErr w:type="spellEnd"/>
      <w:r w:rsidRPr="00032AAB">
        <w:rPr>
          <w:rFonts w:ascii="Arial" w:hAnsi="Arial" w:cs="Arial"/>
          <w:i/>
          <w:iCs/>
        </w:rPr>
        <w:t xml:space="preserve"> periodo possono deviare temporaneamente dall'Obiettivo di Medio Periodo (MTO) o dal suo percorso di avvicinamento.</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i/>
          <w:iCs/>
        </w:rPr>
      </w:pPr>
      <w:r w:rsidRPr="00032AAB">
        <w:rPr>
          <w:rFonts w:ascii="Arial" w:hAnsi="Arial" w:cs="Arial"/>
          <w:i/>
          <w:iCs/>
        </w:rPr>
        <w:t>Le condizioni di eleggibilità per l’applicazione di tale clausola riguardano tre diversi aspetti; le riforme devono: (i) essere rilevanti, (</w:t>
      </w:r>
      <w:proofErr w:type="spellStart"/>
      <w:r w:rsidRPr="00032AAB">
        <w:rPr>
          <w:rFonts w:ascii="Arial" w:hAnsi="Arial" w:cs="Arial"/>
          <w:i/>
          <w:iCs/>
        </w:rPr>
        <w:t>ii</w:t>
      </w:r>
      <w:proofErr w:type="spellEnd"/>
      <w:r w:rsidRPr="00032AAB">
        <w:rPr>
          <w:rFonts w:ascii="Arial" w:hAnsi="Arial" w:cs="Arial"/>
          <w:i/>
          <w:iCs/>
        </w:rPr>
        <w:t>) essere approvate o in fase avanzate di attuazione (</w:t>
      </w:r>
      <w:proofErr w:type="spellStart"/>
      <w:r w:rsidRPr="00032AAB">
        <w:rPr>
          <w:rFonts w:ascii="Arial" w:hAnsi="Arial" w:cs="Arial"/>
          <w:i/>
          <w:iCs/>
        </w:rPr>
        <w:t>iii</w:t>
      </w:r>
      <w:proofErr w:type="spellEnd"/>
      <w:r w:rsidRPr="00032AAB">
        <w:rPr>
          <w:rFonts w:ascii="Arial" w:hAnsi="Arial" w:cs="Arial"/>
          <w:i/>
          <w:iCs/>
        </w:rPr>
        <w:t>) migliorare significativamente nel lungo periodo i saldi di finanza pubblica.</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i/>
          <w:iCs/>
        </w:rPr>
      </w:pPr>
      <w:r w:rsidRPr="00032AAB">
        <w:rPr>
          <w:rFonts w:ascii="Arial" w:hAnsi="Arial" w:cs="Arial"/>
          <w:i/>
          <w:iCs/>
        </w:rPr>
        <w:t>Se sono soddisfatti i criteri di cui sopra, una deviazione temporanea dall'MTO o dal suo percorso di avvicinamento può essere concessa fino ad un massimo di 0,5 per cento del PIL nell'anno successivo a quello di pubblicazione del Programma di Stabilità. Questa deviazione deve tuttavia essere riassorbita entro l’orizzonte temporale del Programma.</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i/>
          <w:iCs/>
        </w:rPr>
      </w:pPr>
      <w:r w:rsidRPr="00032AAB">
        <w:rPr>
          <w:rFonts w:ascii="Arial" w:hAnsi="Arial" w:cs="Arial"/>
          <w:i/>
          <w:iCs/>
        </w:rPr>
        <w:t>Alla luce di tali disposizioni, il Governo Italiano ha inteso avvalersi per il 2016 della flessibilità concessa nel caso di implementazione di significative riforme strutturali ai sensi dell’art.3 comma 4 della L.243/2012 e dell’articolo 5 comma 5 Regolamento Europeo 1466/97, richiedendo una deviazione dal percorso di convergenza verso l’Obiettivo di Medio Periodo pari a 0,4 per cento del PIL.</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rPr>
      </w:pPr>
      <w:r w:rsidRPr="00032AAB">
        <w:rPr>
          <w:rFonts w:ascii="Arial" w:hAnsi="Arial" w:cs="Arial"/>
          <w:i/>
          <w:iCs/>
        </w:rPr>
        <w:t xml:space="preserve">Il rientro all’obiettivo di Medio Periodo di saldo strutturale in pareggio, annunciato all’interno del </w:t>
      </w:r>
      <w:proofErr w:type="spellStart"/>
      <w:r w:rsidRPr="00032AAB">
        <w:rPr>
          <w:rFonts w:ascii="Arial" w:hAnsi="Arial" w:cs="Arial"/>
          <w:i/>
          <w:iCs/>
        </w:rPr>
        <w:t>Draft</w:t>
      </w:r>
      <w:proofErr w:type="spellEnd"/>
      <w:r w:rsidRPr="00032AAB">
        <w:rPr>
          <w:rFonts w:ascii="Arial" w:hAnsi="Arial" w:cs="Arial"/>
          <w:i/>
          <w:iCs/>
        </w:rPr>
        <w:t xml:space="preserve"> Budget </w:t>
      </w:r>
      <w:proofErr w:type="spellStart"/>
      <w:r w:rsidRPr="00032AAB">
        <w:rPr>
          <w:rFonts w:ascii="Arial" w:hAnsi="Arial" w:cs="Arial"/>
          <w:i/>
          <w:iCs/>
        </w:rPr>
        <w:t>Plan</w:t>
      </w:r>
      <w:proofErr w:type="spellEnd"/>
      <w:r w:rsidRPr="00032AAB">
        <w:rPr>
          <w:rFonts w:ascii="Arial" w:hAnsi="Arial" w:cs="Arial"/>
          <w:i/>
          <w:iCs/>
        </w:rPr>
        <w:t xml:space="preserve"> presentato in ottobre, non risulta quindi modificato.</w:t>
      </w: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right="283"/>
        <w:jc w:val="both"/>
        <w:rPr>
          <w:rFonts w:ascii="Arial" w:hAnsi="Arial" w:cs="Arial"/>
        </w:rPr>
      </w:pPr>
      <w:r w:rsidRPr="00032AAB">
        <w:rPr>
          <w:rFonts w:ascii="Arial" w:hAnsi="Arial" w:cs="Arial"/>
        </w:rPr>
        <w:t>Nel triennio 2015-2018 sono pertanto confermati gli obiettivi di indebitamento netto indicati nel DBP 2015, pari al 2,6 per cento del PIL nel 2015, 1,8 per cento nel 2016, 0,8 per cento nel 2017 e un saldo nullo nel 2018. Nel 2019 è atteso un surplus nominale pari allo 0,4 per cento del PIL.</w:t>
      </w: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right="283"/>
        <w:jc w:val="both"/>
        <w:rPr>
          <w:rFonts w:ascii="Times New Roman" w:hAnsi="Times New Roman"/>
        </w:rPr>
      </w:pPr>
    </w:p>
    <w:tbl>
      <w:tblPr>
        <w:tblW w:w="0" w:type="auto"/>
        <w:tblInd w:w="1135" w:type="dxa"/>
        <w:tblLayout w:type="fixed"/>
        <w:tblCellMar>
          <w:top w:w="28" w:type="dxa"/>
          <w:bottom w:w="28" w:type="dxa"/>
          <w:right w:w="113" w:type="dxa"/>
        </w:tblCellMar>
        <w:tblLook w:val="0000"/>
      </w:tblPr>
      <w:tblGrid>
        <w:gridCol w:w="2565"/>
        <w:gridCol w:w="825"/>
        <w:gridCol w:w="855"/>
        <w:gridCol w:w="855"/>
        <w:gridCol w:w="840"/>
        <w:gridCol w:w="870"/>
        <w:gridCol w:w="870"/>
      </w:tblGrid>
      <w:tr w:rsidR="00032AAB" w:rsidRPr="00032AAB">
        <w:tc>
          <w:tcPr>
            <w:tcW w:w="2565" w:type="dxa"/>
            <w:tcBorders>
              <w:top w:val="nil"/>
              <w:left w:val="nil"/>
              <w:bottom w:val="single" w:sz="4" w:space="0" w:color="auto"/>
              <w:right w:val="single" w:sz="6" w:space="0" w:color="auto"/>
            </w:tcBorders>
            <w:shd w:val="clear" w:color="auto" w:fill="FF8000"/>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bCs/>
                <w:color w:val="FFFFFF"/>
                <w:sz w:val="20"/>
                <w:szCs w:val="20"/>
              </w:rPr>
            </w:pPr>
            <w:r w:rsidRPr="00032AAB">
              <w:rPr>
                <w:rFonts w:ascii="Arial" w:hAnsi="Arial" w:cs="Arial"/>
                <w:b/>
                <w:bCs/>
                <w:color w:val="FFFFFF"/>
                <w:sz w:val="20"/>
                <w:szCs w:val="20"/>
              </w:rPr>
              <w:t>Quadro programmatico</w:t>
            </w:r>
          </w:p>
        </w:tc>
        <w:tc>
          <w:tcPr>
            <w:tcW w:w="825" w:type="dxa"/>
            <w:tcBorders>
              <w:top w:val="single" w:sz="4" w:space="0" w:color="auto"/>
              <w:left w:val="single" w:sz="6" w:space="0" w:color="auto"/>
              <w:bottom w:val="single" w:sz="4" w:space="0" w:color="auto"/>
              <w:right w:val="single" w:sz="4" w:space="0" w:color="auto"/>
            </w:tcBorders>
            <w:shd w:val="clear" w:color="auto" w:fill="FF8000"/>
            <w:tcMar>
              <w:left w:w="113"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2014</w:t>
            </w:r>
          </w:p>
        </w:tc>
        <w:tc>
          <w:tcPr>
            <w:tcW w:w="855" w:type="dxa"/>
            <w:tcBorders>
              <w:top w:val="single" w:sz="4" w:space="0" w:color="auto"/>
              <w:left w:val="single" w:sz="4" w:space="0" w:color="auto"/>
              <w:bottom w:val="single" w:sz="4" w:space="0" w:color="auto"/>
              <w:right w:val="single" w:sz="4" w:space="0" w:color="auto"/>
            </w:tcBorders>
            <w:shd w:val="clear" w:color="auto" w:fill="FF8000"/>
            <w:tcMar>
              <w:left w:w="113" w:type="dxa"/>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2015</w:t>
            </w:r>
          </w:p>
        </w:tc>
        <w:tc>
          <w:tcPr>
            <w:tcW w:w="855" w:type="dxa"/>
            <w:tcBorders>
              <w:top w:val="single" w:sz="4" w:space="0" w:color="auto"/>
              <w:left w:val="single" w:sz="4" w:space="0" w:color="auto"/>
              <w:bottom w:val="single" w:sz="4" w:space="0" w:color="auto"/>
              <w:right w:val="single" w:sz="4" w:space="0" w:color="auto"/>
            </w:tcBorders>
            <w:shd w:val="clear" w:color="auto" w:fill="FF8000"/>
            <w:tcMar>
              <w:left w:w="11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2016</w:t>
            </w:r>
          </w:p>
        </w:tc>
        <w:tc>
          <w:tcPr>
            <w:tcW w:w="840" w:type="dxa"/>
            <w:tcBorders>
              <w:top w:val="single" w:sz="4" w:space="0" w:color="auto"/>
              <w:left w:val="single" w:sz="4" w:space="0" w:color="auto"/>
              <w:bottom w:val="single" w:sz="4" w:space="0" w:color="auto"/>
              <w:right w:val="single" w:sz="4" w:space="0" w:color="auto"/>
            </w:tcBorders>
            <w:shd w:val="clear" w:color="auto" w:fill="FF8000"/>
            <w:tcMar>
              <w:left w:w="11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2017</w:t>
            </w:r>
          </w:p>
        </w:tc>
        <w:tc>
          <w:tcPr>
            <w:tcW w:w="870" w:type="dxa"/>
            <w:tcBorders>
              <w:top w:val="single" w:sz="4" w:space="0" w:color="auto"/>
              <w:left w:val="single" w:sz="4" w:space="0" w:color="auto"/>
              <w:bottom w:val="single" w:sz="4" w:space="0" w:color="auto"/>
              <w:right w:val="nil"/>
            </w:tcBorders>
            <w:shd w:val="clear" w:color="auto" w:fill="FF8000"/>
            <w:tcMar>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2018</w:t>
            </w:r>
          </w:p>
        </w:tc>
        <w:tc>
          <w:tcPr>
            <w:tcW w:w="870" w:type="dxa"/>
            <w:tcBorders>
              <w:top w:val="single" w:sz="4" w:space="0" w:color="auto"/>
              <w:left w:val="single" w:sz="4" w:space="0" w:color="auto"/>
              <w:bottom w:val="single" w:sz="4"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2019</w:t>
            </w:r>
          </w:p>
        </w:tc>
      </w:tr>
      <w:tr w:rsidR="00032AAB" w:rsidRPr="00032AAB">
        <w:tblPrEx>
          <w:tblCellMar>
            <w:left w:w="98" w:type="dxa"/>
            <w:right w:w="108" w:type="dxa"/>
          </w:tblCellMar>
        </w:tblPrEx>
        <w:tc>
          <w:tcPr>
            <w:tcW w:w="256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Indebitamento netto</w:t>
            </w:r>
          </w:p>
        </w:tc>
        <w:tc>
          <w:tcPr>
            <w:tcW w:w="82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-3,0</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-2,6</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-1,8</w:t>
            </w:r>
          </w:p>
        </w:tc>
        <w:tc>
          <w:tcPr>
            <w:tcW w:w="84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-0,8</w:t>
            </w:r>
          </w:p>
        </w:tc>
        <w:tc>
          <w:tcPr>
            <w:tcW w:w="87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0,0</w:t>
            </w:r>
          </w:p>
        </w:tc>
        <w:tc>
          <w:tcPr>
            <w:tcW w:w="87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+0,4</w:t>
            </w:r>
          </w:p>
        </w:tc>
      </w:tr>
      <w:tr w:rsidR="00032AAB" w:rsidRPr="00032AAB">
        <w:tblPrEx>
          <w:tblCellMar>
            <w:left w:w="98" w:type="dxa"/>
            <w:right w:w="108" w:type="dxa"/>
          </w:tblCellMar>
        </w:tblPrEx>
        <w:tc>
          <w:tcPr>
            <w:tcW w:w="256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Saldo primario</w:t>
            </w:r>
          </w:p>
        </w:tc>
        <w:tc>
          <w:tcPr>
            <w:tcW w:w="82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+1,6</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+1,6</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+2,4</w:t>
            </w:r>
          </w:p>
        </w:tc>
        <w:tc>
          <w:tcPr>
            <w:tcW w:w="84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+3,2</w:t>
            </w:r>
          </w:p>
        </w:tc>
        <w:tc>
          <w:tcPr>
            <w:tcW w:w="87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+3,8</w:t>
            </w:r>
          </w:p>
        </w:tc>
        <w:tc>
          <w:tcPr>
            <w:tcW w:w="87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+4,0</w:t>
            </w:r>
          </w:p>
        </w:tc>
      </w:tr>
      <w:tr w:rsidR="00032AAB" w:rsidRPr="00032AAB">
        <w:tblPrEx>
          <w:tblCellMar>
            <w:left w:w="98" w:type="dxa"/>
            <w:right w:w="108" w:type="dxa"/>
          </w:tblCellMar>
        </w:tblPrEx>
        <w:tc>
          <w:tcPr>
            <w:tcW w:w="256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Interessi</w:t>
            </w:r>
          </w:p>
        </w:tc>
        <w:tc>
          <w:tcPr>
            <w:tcW w:w="82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+4,7</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+4,2</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+4,2</w:t>
            </w:r>
          </w:p>
        </w:tc>
        <w:tc>
          <w:tcPr>
            <w:tcW w:w="84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+4,0</w:t>
            </w:r>
          </w:p>
        </w:tc>
        <w:tc>
          <w:tcPr>
            <w:tcW w:w="87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+3,8</w:t>
            </w:r>
          </w:p>
        </w:tc>
        <w:tc>
          <w:tcPr>
            <w:tcW w:w="87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+3,7</w:t>
            </w:r>
          </w:p>
        </w:tc>
      </w:tr>
      <w:tr w:rsidR="00032AAB" w:rsidRPr="00032AAB">
        <w:tblPrEx>
          <w:tblCellMar>
            <w:left w:w="98" w:type="dxa"/>
            <w:right w:w="108" w:type="dxa"/>
          </w:tblCellMar>
        </w:tblPrEx>
        <w:tc>
          <w:tcPr>
            <w:tcW w:w="256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Debito pubblico</w:t>
            </w:r>
          </w:p>
        </w:tc>
        <w:tc>
          <w:tcPr>
            <w:tcW w:w="82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132,1</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132,5</w:t>
            </w:r>
          </w:p>
        </w:tc>
        <w:tc>
          <w:tcPr>
            <w:tcW w:w="855"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130,9</w:t>
            </w:r>
          </w:p>
        </w:tc>
        <w:tc>
          <w:tcPr>
            <w:tcW w:w="84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127,4</w:t>
            </w:r>
          </w:p>
        </w:tc>
        <w:tc>
          <w:tcPr>
            <w:tcW w:w="87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123,4</w:t>
            </w:r>
          </w:p>
        </w:tc>
        <w:tc>
          <w:tcPr>
            <w:tcW w:w="87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120,0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ascii="Arial" w:hAnsi="Arial" w:cs="Arial"/>
        </w:rPr>
      </w:pPr>
      <w:r w:rsidRPr="00032AAB">
        <w:rPr>
          <w:rFonts w:ascii="Arial" w:hAnsi="Arial" w:cs="Arial"/>
        </w:rPr>
        <w:t>In base all’andamento programmatico, l’avanzo primario in termini nominali aumenterà progressivamente, fino a raggiungere il 4,0 per cento nel 2019, mentre il rapporto debito/PIL inizierà a ridursi a partire dal 2016, assicurando nel 2018 il pieno rispetto della regola del debito posta dal Patto di Stabilità e Crescita.</w:t>
      </w:r>
    </w:p>
    <w:p w:rsid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cs="Calibri"/>
        </w:rPr>
      </w:pPr>
    </w:p>
    <w:p w:rsidR="004D13A7" w:rsidRPr="00032AAB" w:rsidRDefault="004D13A7"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cs="Calibri"/>
        </w:rPr>
      </w:pP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Arial" w:hAnsi="Arial" w:cs="Arial"/>
          <w:b/>
          <w:bCs/>
          <w:i/>
          <w:iCs/>
        </w:rPr>
      </w:pPr>
      <w:r w:rsidRPr="00032AAB">
        <w:rPr>
          <w:rFonts w:ascii="Arial" w:hAnsi="Arial" w:cs="Arial"/>
          <w:b/>
          <w:bCs/>
          <w:i/>
          <w:iCs/>
        </w:rPr>
        <w:lastRenderedPageBreak/>
        <w:t>La regola del debito</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Times New Roman" w:hAnsi="Times New Roman"/>
          <w:i/>
          <w:iCs/>
        </w:rPr>
      </w:pPr>
      <w:r w:rsidRPr="00032AAB">
        <w:rPr>
          <w:rFonts w:ascii="Arial" w:hAnsi="Arial" w:cs="Arial"/>
          <w:i/>
          <w:iCs/>
        </w:rPr>
        <w:t xml:space="preserve">La regola del debito, introdotta nell’ordinamento europeo dal </w:t>
      </w:r>
      <w:proofErr w:type="spellStart"/>
      <w:r w:rsidRPr="00032AAB">
        <w:rPr>
          <w:rFonts w:ascii="Arial" w:hAnsi="Arial" w:cs="Arial"/>
          <w:i/>
          <w:iCs/>
        </w:rPr>
        <w:t>Six</w:t>
      </w:r>
      <w:proofErr w:type="spellEnd"/>
      <w:r w:rsidRPr="00032AAB">
        <w:rPr>
          <w:rFonts w:ascii="Arial" w:hAnsi="Arial" w:cs="Arial"/>
          <w:i/>
          <w:iCs/>
        </w:rPr>
        <w:t xml:space="preserve"> Pack e recepita a livello nazionale con la legge di attuazione del principio dell’equilibrio di bilancio in Costituzione (L. n. 243/2012), è entrata completamente a regime per l’Italia nel 2015, cioè al termine di un periodo triennale di transizione avviato con l’uscita dalla procedura per disavanzi eccessivi del 2012.</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right="737"/>
        <w:jc w:val="both"/>
        <w:rPr>
          <w:rFonts w:ascii="Times New Roman" w:hAnsi="Times New Roman"/>
          <w:i/>
          <w:iCs/>
        </w:rPr>
      </w:pPr>
      <w:r w:rsidRPr="00032AAB">
        <w:rPr>
          <w:rFonts w:ascii="Arial" w:hAnsi="Arial" w:cs="Arial"/>
          <w:i/>
          <w:iCs/>
        </w:rPr>
        <w:t>La regola prevede che, per assicurare la riduzione ad un ritmo adeguato del rapporto debito/PIL verso la soglia del 60 per cento, almeno uno dei seguenti criteri venga rispettato:</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37" w:right="737" w:hanging="171"/>
        <w:jc w:val="both"/>
        <w:rPr>
          <w:rFonts w:ascii="Arial" w:hAnsi="Arial" w:cs="Arial"/>
          <w:i/>
          <w:iCs/>
        </w:rPr>
      </w:pPr>
      <w:r w:rsidRPr="00032AAB">
        <w:rPr>
          <w:rFonts w:ascii="Arial" w:hAnsi="Arial" w:cs="Arial"/>
          <w:i/>
          <w:iCs/>
        </w:rPr>
        <w:t xml:space="preserve">- la parte di debito in eccesso rispetto al valore di riferimento del 60 per cento del PIL deve essere ridotta in media del 5 per cento nel corso dei tre anni antecedenti quello in corso (criterio di tipo </w:t>
      </w:r>
      <w:proofErr w:type="spellStart"/>
      <w:r w:rsidRPr="00032AAB">
        <w:rPr>
          <w:rFonts w:ascii="Arial" w:hAnsi="Arial" w:cs="Arial"/>
          <w:i/>
          <w:iCs/>
        </w:rPr>
        <w:t>backward-looking</w:t>
      </w:r>
      <w:proofErr w:type="spellEnd"/>
      <w:r w:rsidRPr="00032AAB">
        <w:rPr>
          <w:rFonts w:ascii="Arial" w:hAnsi="Arial" w:cs="Arial"/>
          <w:i/>
          <w:iCs/>
        </w:rPr>
        <w:t>);</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37" w:right="737" w:hanging="171"/>
        <w:jc w:val="both"/>
        <w:rPr>
          <w:rFonts w:ascii="Arial" w:hAnsi="Arial" w:cs="Arial"/>
          <w:i/>
          <w:iCs/>
        </w:rPr>
      </w:pPr>
      <w:r w:rsidRPr="00032AAB">
        <w:rPr>
          <w:rFonts w:ascii="Arial" w:hAnsi="Arial" w:cs="Arial"/>
          <w:i/>
          <w:iCs/>
        </w:rPr>
        <w:t>- l’eccesso di debito rispetto al primo benchmark sia attribuibile al ciclo economico (utilizzando un indicatore che esprime il rapporto debito/PIL che si sarebbe ottenuto se nei precedenti tre anni il numeratore venisse corretto per l’impatto del ciclo economico e il PIL nominale al denominatore fosse cresciuto allo stesso ritmo del prodotto potenziale);</w:t>
      </w:r>
    </w:p>
    <w:p w:rsidR="00032AAB" w:rsidRPr="00032AAB" w:rsidRDefault="00032AAB" w:rsidP="00032AAB">
      <w:pPr>
        <w:widowControl w:val="0"/>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37" w:right="737" w:hanging="171"/>
        <w:jc w:val="both"/>
        <w:rPr>
          <w:rFonts w:ascii="Arial" w:hAnsi="Arial" w:cs="Arial"/>
        </w:rPr>
      </w:pPr>
      <w:r w:rsidRPr="00032AAB">
        <w:rPr>
          <w:rFonts w:ascii="Arial" w:hAnsi="Arial" w:cs="Arial"/>
          <w:i/>
          <w:iCs/>
        </w:rPr>
        <w:t xml:space="preserve">- la correzione intervenga nei due anni successivi a quello di riferimento (criterio di tipo </w:t>
      </w:r>
      <w:proofErr w:type="spellStart"/>
      <w:r w:rsidRPr="00032AAB">
        <w:rPr>
          <w:rFonts w:ascii="Arial" w:hAnsi="Arial" w:cs="Arial"/>
          <w:i/>
          <w:iCs/>
        </w:rPr>
        <w:t>forward-looking</w:t>
      </w:r>
      <w:proofErr w:type="spellEnd"/>
      <w:r w:rsidRPr="00032AAB">
        <w:rPr>
          <w:rFonts w:ascii="Arial" w:hAnsi="Arial" w:cs="Arial"/>
          <w:i/>
          <w:iCs/>
        </w:rPr>
        <w:t>).</w:t>
      </w:r>
    </w:p>
    <w:p w:rsidR="00032AAB" w:rsidRPr="00032AAB" w:rsidRDefault="00032AAB" w:rsidP="00032AAB">
      <w:pPr>
        <w:widowControl w:val="0"/>
        <w:tabs>
          <w:tab w:val="left" w:pos="1134"/>
          <w:tab w:val="left" w:pos="2268"/>
          <w:tab w:val="left" w:pos="3402"/>
          <w:tab w:val="left" w:pos="4536"/>
          <w:tab w:val="left" w:pos="5670"/>
          <w:tab w:val="left" w:pos="6804"/>
          <w:tab w:val="left" w:pos="7938"/>
          <w:tab w:val="left" w:pos="9072"/>
          <w:tab w:val="left" w:pos="10102"/>
          <w:tab w:val="left" w:pos="11340"/>
        </w:tabs>
        <w:autoSpaceDE w:val="0"/>
        <w:autoSpaceDN w:val="0"/>
        <w:adjustRightInd w:val="0"/>
        <w:spacing w:after="0" w:line="240" w:lineRule="auto"/>
        <w:ind w:left="147" w:right="283"/>
        <w:jc w:val="both"/>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right="283"/>
        <w:jc w:val="both"/>
        <w:rPr>
          <w:rFonts w:ascii="Arial" w:hAnsi="Arial" w:cs="Arial"/>
        </w:rPr>
      </w:pPr>
      <w:r w:rsidRPr="00032AAB">
        <w:rPr>
          <w:rFonts w:ascii="Arial" w:hAnsi="Arial" w:cs="Arial"/>
        </w:rPr>
        <w:t xml:space="preserve">Ne consegue che gli obiettivi di finanza pubblica programmatici del DEF 2015 sono, da un lato, volti a fare un uso efficace della flessibilità concessa dal Patto di Stabilità in caso di attuazione di rilevanti riforme strutturali e, dall'altro, con il ritorno previsto nei prossimi anni a condizioni di crescita del PIL più “normali”, a ripristinare un sentiero di riduzione del debito compatibile con il benchmark risultante dalla regola del debito. Pertanto, negli anni 2015-2018, il rapporto debito/PIL è previsto ridursi nello scenario programmatico in linea con quanto richiesto dal </w:t>
      </w:r>
      <w:r w:rsidRPr="00032AAB">
        <w:rPr>
          <w:rFonts w:ascii="Arial" w:hAnsi="Arial" w:cs="Arial"/>
          <w:i/>
          <w:iCs/>
        </w:rPr>
        <w:t xml:space="preserve">Benchmark </w:t>
      </w:r>
      <w:proofErr w:type="spellStart"/>
      <w:r w:rsidRPr="00032AAB">
        <w:rPr>
          <w:rFonts w:ascii="Arial" w:hAnsi="Arial" w:cs="Arial"/>
          <w:i/>
          <w:iCs/>
        </w:rPr>
        <w:t>Forward</w:t>
      </w:r>
      <w:proofErr w:type="spellEnd"/>
      <w:r w:rsidRPr="00032AAB">
        <w:rPr>
          <w:rFonts w:ascii="Arial" w:hAnsi="Arial" w:cs="Arial"/>
          <w:i/>
          <w:iCs/>
        </w:rPr>
        <w:t xml:space="preserve"> </w:t>
      </w:r>
      <w:proofErr w:type="spellStart"/>
      <w:r w:rsidRPr="00032AAB">
        <w:rPr>
          <w:rFonts w:ascii="Arial" w:hAnsi="Arial" w:cs="Arial"/>
          <w:i/>
          <w:iCs/>
        </w:rPr>
        <w:t>Looking</w:t>
      </w:r>
      <w:proofErr w:type="spellEnd"/>
      <w:r w:rsidRPr="00032AAB">
        <w:rPr>
          <w:rFonts w:ascii="Arial" w:hAnsi="Arial" w:cs="Arial"/>
        </w:rPr>
        <w:t xml:space="preserve"> garantendo il rispetto della regola già nel 2016. Nel 2018 la distanza tra il rapporto debito/PIL programmatico e il </w:t>
      </w:r>
      <w:proofErr w:type="spellStart"/>
      <w:r w:rsidRPr="00032AAB">
        <w:rPr>
          <w:rFonts w:ascii="Arial" w:hAnsi="Arial" w:cs="Arial"/>
          <w:i/>
          <w:iCs/>
        </w:rPr>
        <w:t>bechmark</w:t>
      </w:r>
      <w:proofErr w:type="spellEnd"/>
      <w:r w:rsidRPr="00032AAB">
        <w:rPr>
          <w:rFonts w:ascii="Arial" w:hAnsi="Arial" w:cs="Arial"/>
          <w:i/>
          <w:iCs/>
        </w:rPr>
        <w:t xml:space="preserve"> </w:t>
      </w:r>
      <w:proofErr w:type="spellStart"/>
      <w:r w:rsidRPr="00032AAB">
        <w:rPr>
          <w:rFonts w:ascii="Arial" w:hAnsi="Arial" w:cs="Arial"/>
          <w:i/>
          <w:iCs/>
        </w:rPr>
        <w:t>forward</w:t>
      </w:r>
      <w:proofErr w:type="spellEnd"/>
      <w:r w:rsidRPr="00032AAB">
        <w:rPr>
          <w:rFonts w:ascii="Arial" w:hAnsi="Arial" w:cs="Arial"/>
          <w:i/>
          <w:iCs/>
        </w:rPr>
        <w:t xml:space="preserve"> </w:t>
      </w:r>
      <w:proofErr w:type="spellStart"/>
      <w:r w:rsidRPr="00032AAB">
        <w:rPr>
          <w:rFonts w:ascii="Arial" w:hAnsi="Arial" w:cs="Arial"/>
          <w:i/>
          <w:iCs/>
        </w:rPr>
        <w:t>looking</w:t>
      </w:r>
      <w:proofErr w:type="spellEnd"/>
      <w:r w:rsidRPr="00032AAB">
        <w:rPr>
          <w:rFonts w:ascii="Arial" w:hAnsi="Arial" w:cs="Arial"/>
        </w:rPr>
        <w:t xml:space="preserve"> (pari a 123,4 per cento) sarebbe pertanto annullata.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numPr>
          <w:ilvl w:val="0"/>
          <w:numId w:val="5"/>
        </w:numPr>
        <w:autoSpaceDE w:val="0"/>
        <w:autoSpaceDN w:val="0"/>
        <w:adjustRightInd w:val="0"/>
        <w:spacing w:after="0" w:line="240" w:lineRule="auto"/>
        <w:ind w:right="283"/>
        <w:jc w:val="both"/>
        <w:rPr>
          <w:rFonts w:ascii="Arial" w:hAnsi="Arial" w:cs="Arial"/>
          <w:i/>
          <w:iCs/>
          <w:sz w:val="24"/>
          <w:szCs w:val="24"/>
        </w:rPr>
      </w:pPr>
      <w:r w:rsidRPr="00032AAB">
        <w:rPr>
          <w:rFonts w:ascii="Arial" w:hAnsi="Arial" w:cs="Arial"/>
          <w:i/>
          <w:iCs/>
          <w:u w:val="single"/>
        </w:rPr>
        <w:t>Tasso d'inflazione previsto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Per quanto riguarda, infine, il tasso di inflazione, possiamo notare come il suo andamento, nel corso degli ultimi anni e in quello previsto per il prossimo triennio, è riassunto nella seguente tabella: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tblInd w:w="1120" w:type="dxa"/>
        <w:tblLayout w:type="fixed"/>
        <w:tblCellMar>
          <w:top w:w="28" w:type="dxa"/>
          <w:left w:w="98" w:type="dxa"/>
          <w:bottom w:w="28" w:type="dxa"/>
        </w:tblCellMar>
        <w:tblLook w:val="0000"/>
      </w:tblPr>
      <w:tblGrid>
        <w:gridCol w:w="2595"/>
        <w:gridCol w:w="4215"/>
      </w:tblGrid>
      <w:tr w:rsidR="00032AAB" w:rsidRPr="00032AAB">
        <w:tc>
          <w:tcPr>
            <w:tcW w:w="2595" w:type="dxa"/>
            <w:tcBorders>
              <w:top w:val="single" w:sz="4" w:space="0" w:color="auto"/>
              <w:left w:val="nil"/>
              <w:bottom w:val="single" w:sz="4" w:space="0" w:color="auto"/>
              <w:right w:val="single" w:sz="4" w:space="0" w:color="auto"/>
            </w:tcBorders>
            <w:shd w:val="clear" w:color="auto" w:fill="FF8000"/>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Inflazione media annua</w:t>
            </w:r>
          </w:p>
        </w:tc>
        <w:tc>
          <w:tcPr>
            <w:tcW w:w="4215" w:type="dxa"/>
            <w:tcBorders>
              <w:top w:val="single" w:sz="4" w:space="0" w:color="auto"/>
              <w:left w:val="single" w:sz="4" w:space="0" w:color="auto"/>
              <w:bottom w:val="single" w:sz="4" w:space="0" w:color="auto"/>
              <w:right w:val="nil"/>
            </w:tcBorders>
            <w:shd w:val="clear" w:color="auto" w:fill="FF8000"/>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Valori programmati</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2012</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3,0%</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2013</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1,1%</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2014</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0,2%</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2015</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0,6%</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2016</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0,0%</w:t>
            </w:r>
          </w:p>
        </w:tc>
      </w:tr>
      <w:tr w:rsidR="00032AAB" w:rsidRPr="00032AAB">
        <w:tc>
          <w:tcPr>
            <w:tcW w:w="2595"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2017</w:t>
            </w:r>
          </w:p>
        </w:tc>
        <w:tc>
          <w:tcPr>
            <w:tcW w:w="4215" w:type="dxa"/>
            <w:tcBorders>
              <w:top w:val="single" w:sz="4" w:space="0" w:color="auto"/>
              <w:left w:val="single" w:sz="4" w:space="0" w:color="auto"/>
              <w:bottom w:val="single" w:sz="4" w:space="0" w:color="auto"/>
              <w:right w:val="nil"/>
            </w:tcBorders>
            <w:tcMar>
              <w:left w:w="108" w:type="dxa"/>
              <w:right w:w="98" w:type="dxa"/>
            </w:tcMa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0,0%</w:t>
            </w:r>
          </w:p>
        </w:tc>
      </w:tr>
    </w:tbl>
    <w:p w:rsidR="00032AAB" w:rsidRPr="00032AAB" w:rsidRDefault="00032AAB" w:rsidP="00032AAB">
      <w:pPr>
        <w:widowControl w:val="0"/>
        <w:autoSpaceDE w:val="0"/>
        <w:autoSpaceDN w:val="0"/>
        <w:adjustRightInd w:val="0"/>
        <w:spacing w:after="0" w:line="240" w:lineRule="auto"/>
        <w:ind w:right="295"/>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95"/>
        <w:jc w:val="both"/>
        <w:rPr>
          <w:rFonts w:ascii="Arial" w:hAnsi="Arial" w:cs="Arial"/>
        </w:rPr>
      </w:pPr>
      <w:r w:rsidRPr="00032AAB">
        <w:rPr>
          <w:rFonts w:ascii="Arial" w:hAnsi="Arial" w:cs="Arial"/>
        </w:rPr>
        <w:t xml:space="preserve">Nella tabella che precede sono riportati i dati pubblicati dal MEF con riferimento all'indice dei prezzi al consumo </w:t>
      </w:r>
      <w:proofErr w:type="spellStart"/>
      <w:r w:rsidRPr="00032AAB">
        <w:rPr>
          <w:rFonts w:ascii="Arial" w:hAnsi="Arial" w:cs="Arial"/>
        </w:rPr>
        <w:t>F.O.I.</w:t>
      </w:r>
      <w:proofErr w:type="spellEnd"/>
      <w:r w:rsidRPr="00032AAB">
        <w:rPr>
          <w:rFonts w:ascii="Arial" w:hAnsi="Arial" w:cs="Arial"/>
        </w:rPr>
        <w:t xml:space="preserve"> fino al 2014 ed al Tasso di inflazione programmato TIP.</w:t>
      </w:r>
    </w:p>
    <w:p w:rsidR="00032AAB" w:rsidRPr="00032AAB" w:rsidRDefault="00032AAB" w:rsidP="00032AAB">
      <w:pPr>
        <w:widowControl w:val="0"/>
        <w:autoSpaceDE w:val="0"/>
        <w:autoSpaceDN w:val="0"/>
        <w:adjustRightInd w:val="0"/>
        <w:spacing w:after="0" w:line="240" w:lineRule="auto"/>
        <w:ind w:right="295"/>
        <w:jc w:val="both"/>
        <w:rPr>
          <w:rFonts w:ascii="Arial" w:hAnsi="Arial" w:cs="Arial"/>
          <w:sz w:val="24"/>
          <w:szCs w:val="24"/>
        </w:rPr>
      </w:pPr>
      <w:r w:rsidRPr="00032AAB">
        <w:rPr>
          <w:rFonts w:ascii="Arial" w:hAnsi="Arial" w:cs="Arial"/>
        </w:rPr>
        <w:t xml:space="preserve">Tali valori, oltre a costituire un riepilogo delle stime a livello nazionale che si prevede di raggiungere, sono utili anche per verificare la congruità di alcune previsioni di entrata e di spesa effettuate nei documenti cui la presente relazione si riferisce. In particolare, si segnala come, nel rispetto di quanto previsto dall'articolo 173 del D. </w:t>
      </w:r>
      <w:proofErr w:type="spellStart"/>
      <w:r w:rsidRPr="00032AAB">
        <w:rPr>
          <w:rFonts w:ascii="Arial" w:hAnsi="Arial" w:cs="Arial"/>
        </w:rPr>
        <w:t>Lgs</w:t>
      </w:r>
      <w:proofErr w:type="spellEnd"/>
      <w:r w:rsidRPr="00032AAB">
        <w:rPr>
          <w:rFonts w:ascii="Arial" w:hAnsi="Arial" w:cs="Arial"/>
        </w:rPr>
        <w:t>. n. 267/2000, l'ente ha provveduto ad adeguare le previsioni di entrata e di spesa relative agli anni 2015 e 2016 al tasso di inflazione programmato.</w:t>
      </w:r>
    </w:p>
    <w:p w:rsidR="00032AAB" w:rsidRPr="00032AAB" w:rsidRDefault="00032AAB" w:rsidP="00032AAB">
      <w:pPr>
        <w:widowControl w:val="0"/>
        <w:autoSpaceDE w:val="0"/>
        <w:autoSpaceDN w:val="0"/>
        <w:adjustRightInd w:val="0"/>
        <w:spacing w:after="0" w:line="240" w:lineRule="auto"/>
        <w:ind w:right="295"/>
        <w:jc w:val="both"/>
        <w:rPr>
          <w:rFonts w:ascii="Arial" w:hAnsi="Arial" w:cs="Arial"/>
          <w:sz w:val="24"/>
          <w:szCs w:val="24"/>
        </w:rPr>
      </w:pPr>
    </w:p>
    <w:p w:rsidR="00032AAB" w:rsidRDefault="00032AAB" w:rsidP="00032AAB">
      <w:pPr>
        <w:widowControl w:val="0"/>
        <w:autoSpaceDE w:val="0"/>
        <w:autoSpaceDN w:val="0"/>
        <w:adjustRightInd w:val="0"/>
        <w:spacing w:after="0" w:line="240" w:lineRule="auto"/>
        <w:ind w:right="295"/>
        <w:rPr>
          <w:rFonts w:ascii="Arial" w:hAnsi="Arial" w:cs="Arial"/>
          <w:sz w:val="24"/>
          <w:szCs w:val="24"/>
        </w:rPr>
      </w:pPr>
    </w:p>
    <w:p w:rsidR="00603C3C" w:rsidRDefault="00603C3C" w:rsidP="00032AAB">
      <w:pPr>
        <w:widowControl w:val="0"/>
        <w:autoSpaceDE w:val="0"/>
        <w:autoSpaceDN w:val="0"/>
        <w:adjustRightInd w:val="0"/>
        <w:spacing w:after="0" w:line="240" w:lineRule="auto"/>
        <w:ind w:right="295"/>
        <w:rPr>
          <w:rFonts w:ascii="Arial" w:hAnsi="Arial" w:cs="Arial"/>
          <w:sz w:val="24"/>
          <w:szCs w:val="24"/>
        </w:rPr>
      </w:pPr>
    </w:p>
    <w:p w:rsidR="00B61B3A" w:rsidRDefault="00B61B3A" w:rsidP="00032AAB">
      <w:pPr>
        <w:widowControl w:val="0"/>
        <w:autoSpaceDE w:val="0"/>
        <w:autoSpaceDN w:val="0"/>
        <w:adjustRightInd w:val="0"/>
        <w:spacing w:after="0" w:line="240" w:lineRule="auto"/>
        <w:ind w:right="295"/>
        <w:rPr>
          <w:rFonts w:ascii="Arial" w:hAnsi="Arial" w:cs="Arial"/>
          <w:sz w:val="24"/>
          <w:szCs w:val="24"/>
        </w:rPr>
      </w:pPr>
    </w:p>
    <w:p w:rsidR="00603C3C" w:rsidRPr="00032AAB" w:rsidRDefault="00603C3C" w:rsidP="00032AAB">
      <w:pPr>
        <w:widowControl w:val="0"/>
        <w:autoSpaceDE w:val="0"/>
        <w:autoSpaceDN w:val="0"/>
        <w:adjustRightInd w:val="0"/>
        <w:spacing w:after="0" w:line="240" w:lineRule="auto"/>
        <w:ind w:right="295"/>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1.1.2 L'evoluzione normativa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Gli aspetti e le problematiche approfondite nei paragrafi precedenti non costituiscono gli unici vincoli nella determinazione dell'attività di programmazione dell'ente.</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Contestualmente a questi, devono essere prese in considerazione anche quelle disposizioni che influenzeranno la gestione contabile e, con essa, l’intero processo di programmazione del nostro ente. In particolare, alcune di esse, quali quelle relative al rispetto del </w:t>
      </w:r>
      <w:r w:rsidRPr="00032AAB">
        <w:rPr>
          <w:rFonts w:ascii="Arial" w:hAnsi="Arial" w:cs="Arial"/>
          <w:i/>
          <w:iCs/>
        </w:rPr>
        <w:t>Patto di stabilità</w:t>
      </w:r>
      <w:r w:rsidRPr="00032AAB">
        <w:rPr>
          <w:rFonts w:ascii="Arial" w:hAnsi="Arial" w:cs="Arial"/>
        </w:rPr>
        <w:t xml:space="preserve"> e quelle derivanti dalla </w:t>
      </w:r>
      <w:r w:rsidRPr="00032AAB">
        <w:rPr>
          <w:rFonts w:ascii="Arial" w:hAnsi="Arial" w:cs="Arial"/>
          <w:i/>
          <w:iCs/>
        </w:rPr>
        <w:t>legge di stabilità</w:t>
      </w:r>
      <w:r w:rsidRPr="00032AAB">
        <w:rPr>
          <w:rFonts w:ascii="Arial" w:hAnsi="Arial" w:cs="Arial"/>
        </w:rPr>
        <w:t xml:space="preserve"> per l’anno 2015</w:t>
      </w:r>
      <w:r w:rsidRPr="00032AAB">
        <w:rPr>
          <w:rFonts w:ascii="Arial" w:hAnsi="Arial" w:cs="Arial"/>
          <w:b/>
          <w:bCs/>
        </w:rPr>
        <w:t>,</w:t>
      </w:r>
      <w:r w:rsidRPr="00032AAB">
        <w:rPr>
          <w:rFonts w:ascii="Arial" w:hAnsi="Arial" w:cs="Arial"/>
        </w:rPr>
        <w:t xml:space="preserve"> verranno affrontate nei paragrafi che seguono.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numPr>
          <w:ilvl w:val="0"/>
          <w:numId w:val="5"/>
        </w:numPr>
        <w:autoSpaceDE w:val="0"/>
        <w:autoSpaceDN w:val="0"/>
        <w:adjustRightInd w:val="0"/>
        <w:spacing w:after="0" w:line="240" w:lineRule="auto"/>
        <w:ind w:right="283"/>
        <w:jc w:val="both"/>
        <w:rPr>
          <w:rFonts w:ascii="Arial" w:hAnsi="Arial" w:cs="Arial"/>
          <w:i/>
          <w:iCs/>
          <w:sz w:val="24"/>
          <w:szCs w:val="24"/>
        </w:rPr>
      </w:pPr>
      <w:r w:rsidRPr="00032AAB">
        <w:rPr>
          <w:rFonts w:ascii="Arial" w:hAnsi="Arial" w:cs="Arial"/>
          <w:i/>
          <w:iCs/>
          <w:u w:val="single"/>
        </w:rPr>
        <w:t>Effetti sull’indebitamento degli enti locali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6"/>
        <w:jc w:val="both"/>
        <w:rPr>
          <w:rFonts w:ascii="Times New Roman" w:hAnsi="Times New Roman"/>
        </w:rPr>
      </w:pPr>
      <w:r w:rsidRPr="00032AAB">
        <w:rPr>
          <w:rFonts w:ascii="Arial" w:hAnsi="Arial" w:cs="Arial"/>
        </w:rPr>
        <w:t xml:space="preserve">La Legge di Stabilità </w:t>
      </w:r>
      <w:r w:rsidR="00603C3C">
        <w:rPr>
          <w:rFonts w:ascii="Arial" w:hAnsi="Arial" w:cs="Arial"/>
        </w:rPr>
        <w:t xml:space="preserve">2015 </w:t>
      </w:r>
      <w:r w:rsidRPr="00032AAB">
        <w:rPr>
          <w:rFonts w:ascii="Arial" w:hAnsi="Arial" w:cs="Arial"/>
        </w:rPr>
        <w:t xml:space="preserve">ha previsto sul versante delle entrate numerose ed importanti novità che hanno interessato gli enti locali, una tra tutte la scissione dei pagamenti IVA (c.d. </w:t>
      </w:r>
      <w:proofErr w:type="spellStart"/>
      <w:r w:rsidRPr="00032AAB">
        <w:rPr>
          <w:rFonts w:ascii="Arial" w:hAnsi="Arial" w:cs="Arial"/>
          <w:i/>
          <w:iCs/>
        </w:rPr>
        <w:t>split</w:t>
      </w:r>
      <w:proofErr w:type="spellEnd"/>
      <w:r w:rsidRPr="00032AAB">
        <w:rPr>
          <w:rFonts w:ascii="Arial" w:hAnsi="Arial" w:cs="Arial"/>
          <w:i/>
          <w:iCs/>
        </w:rPr>
        <w:t xml:space="preserve"> </w:t>
      </w:r>
      <w:proofErr w:type="spellStart"/>
      <w:r w:rsidRPr="00032AAB">
        <w:rPr>
          <w:rFonts w:ascii="Arial" w:hAnsi="Arial" w:cs="Arial"/>
          <w:i/>
          <w:iCs/>
        </w:rPr>
        <w:t>payment</w:t>
      </w:r>
      <w:proofErr w:type="spellEnd"/>
      <w:r w:rsidRPr="00032AAB">
        <w:rPr>
          <w:rFonts w:ascii="Arial" w:hAnsi="Arial" w:cs="Arial"/>
        </w:rPr>
        <w:t>), che dispone il versamento dell’IVA sugli acquisti effettuati dalle Amministrazioni pubbliche direttamente all’Erario, in forza del quale è previsto un aumento di gettito per circa 5 miliardi negli anni 2015-2019.</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6"/>
        <w:jc w:val="both"/>
        <w:rPr>
          <w:rFonts w:ascii="Arial" w:hAnsi="Arial" w:cs="Arial"/>
        </w:rPr>
      </w:pPr>
      <w:r w:rsidRPr="00032AAB">
        <w:rPr>
          <w:rFonts w:ascii="Arial" w:hAnsi="Arial" w:cs="Arial"/>
        </w:rPr>
        <w:t xml:space="preserve">Sul versante del contenimento delle spese, a carico degli Enti locali la Legge ha previsto una correzione netta complessiva di circa 14 miliardi nel periodo 2015-2019. Tale correzione è ottenuta attraverso: la riduzione del Fondo di solidarietà comunale per 6 miliardi (1,2 miliardi per ciascuno degli anni 2015-2019); la riduzione della spesa corrente delle province e delle città metropolitane per 12 miliardi (1 miliardo per il 2015, 2 miliardi per il 2016 e 3 miliardi per ciascuno degli anni 2017-2019); la rilevanza, per il periodo 2015-2018, ai fini del conseguimento dell’obiettivo del saldo di competenza mista del Patto di Stabilità Interno, degli stanziamenti di competenza del </w:t>
      </w:r>
      <w:r w:rsidRPr="00032AAB">
        <w:rPr>
          <w:rFonts w:ascii="Arial" w:hAnsi="Arial" w:cs="Arial"/>
          <w:i/>
          <w:iCs/>
        </w:rPr>
        <w:t>Fondo crediti di dubbia esigibilità</w:t>
      </w:r>
      <w:r w:rsidRPr="00032AAB">
        <w:rPr>
          <w:rFonts w:ascii="Arial" w:hAnsi="Arial" w:cs="Arial"/>
        </w:rPr>
        <w:t xml:space="preserve"> degli Enti locali per circa 7,5 miliardi (stimato in circa 1,9 miliardi per ciascuno degli anni 2015-2018), compensati dall’allentamento dei vincoli del Patto per 11,6 miliardi (2,9 miliardi per ciascuno degli anni 2015-2018).</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 tali misure si aggiunge la proroga al 2018 del concorso alla riduzione della spesa pubblica previsto dal Decreto Legge n. 66 del 2014, con conseguente ulteriore effetto di contenimento che per gli Enti locali è di circa 1,1 miliardi.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Times New Roman" w:hAnsi="Times New Roman"/>
        </w:rPr>
      </w:pPr>
    </w:p>
    <w:tbl>
      <w:tblPr>
        <w:tblW w:w="0" w:type="auto"/>
        <w:tblLayout w:type="fixed"/>
        <w:tblCellMar>
          <w:top w:w="28" w:type="dxa"/>
          <w:bottom w:w="28" w:type="dxa"/>
          <w:right w:w="113" w:type="dxa"/>
        </w:tblCellMar>
        <w:tblLook w:val="0000"/>
      </w:tblPr>
      <w:tblGrid>
        <w:gridCol w:w="5999"/>
        <w:gridCol w:w="830"/>
        <w:gridCol w:w="830"/>
        <w:gridCol w:w="830"/>
        <w:gridCol w:w="820"/>
        <w:gridCol w:w="820"/>
      </w:tblGrid>
      <w:tr w:rsidR="00032AAB" w:rsidRPr="00032AAB">
        <w:tc>
          <w:tcPr>
            <w:tcW w:w="5999" w:type="dxa"/>
            <w:tcBorders>
              <w:top w:val="nil"/>
              <w:left w:val="nil"/>
              <w:bottom w:val="single" w:sz="4" w:space="0" w:color="auto"/>
              <w:right w:val="single" w:sz="6" w:space="0" w:color="auto"/>
            </w:tcBorders>
            <w:shd w:val="clear" w:color="auto" w:fill="FF8000"/>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Effetti della legge di stabilità 2015</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sull’indebitamento degli Enti Locali</w:t>
            </w:r>
          </w:p>
        </w:tc>
        <w:tc>
          <w:tcPr>
            <w:tcW w:w="830" w:type="dxa"/>
            <w:tcBorders>
              <w:top w:val="single" w:sz="4" w:space="0" w:color="auto"/>
              <w:left w:val="single" w:sz="4" w:space="0" w:color="auto"/>
              <w:bottom w:val="single" w:sz="4" w:space="0" w:color="auto"/>
              <w:right w:val="single" w:sz="4" w:space="0" w:color="auto"/>
            </w:tcBorders>
            <w:shd w:val="clear" w:color="auto" w:fill="FF8000"/>
            <w:tcMar>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c>
          <w:tcPr>
            <w:tcW w:w="830" w:type="dxa"/>
            <w:tcBorders>
              <w:top w:val="single" w:sz="4" w:space="0" w:color="auto"/>
              <w:left w:val="single" w:sz="4" w:space="0" w:color="auto"/>
              <w:bottom w:val="single" w:sz="4" w:space="0" w:color="auto"/>
              <w:right w:val="single" w:sz="4" w:space="0" w:color="auto"/>
            </w:tcBorders>
            <w:shd w:val="clear" w:color="auto" w:fill="FF8000"/>
            <w:tcMar>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2016</w:t>
            </w:r>
          </w:p>
        </w:tc>
        <w:tc>
          <w:tcPr>
            <w:tcW w:w="830" w:type="dxa"/>
            <w:tcBorders>
              <w:top w:val="single" w:sz="4" w:space="0" w:color="auto"/>
              <w:left w:val="single" w:sz="4" w:space="0" w:color="auto"/>
              <w:bottom w:val="single" w:sz="4" w:space="0" w:color="auto"/>
              <w:right w:val="single" w:sz="4" w:space="0" w:color="auto"/>
            </w:tcBorders>
            <w:shd w:val="clear" w:color="auto" w:fill="FF8000"/>
            <w:tcMar>
              <w:righ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2017</w:t>
            </w:r>
          </w:p>
        </w:tc>
        <w:tc>
          <w:tcPr>
            <w:tcW w:w="820" w:type="dxa"/>
            <w:tcBorders>
              <w:top w:val="single" w:sz="4" w:space="0" w:color="auto"/>
              <w:left w:val="single" w:sz="4" w:space="0" w:color="auto"/>
              <w:bottom w:val="single" w:sz="4" w:space="0" w:color="auto"/>
              <w:right w:val="nil"/>
            </w:tcBorders>
            <w:shd w:val="clear" w:color="auto" w:fill="FF8000"/>
            <w:tcMar>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c>
          <w:tcPr>
            <w:tcW w:w="820" w:type="dxa"/>
            <w:tcBorders>
              <w:top w:val="single" w:sz="4" w:space="0" w:color="auto"/>
              <w:left w:val="single" w:sz="4" w:space="0" w:color="auto"/>
              <w:bottom w:val="single" w:sz="4"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2019</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shd w:val="clear" w:color="auto" w:fill="E0E0E0"/>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18"/>
              </w:rPr>
            </w:pPr>
            <w:r w:rsidRPr="00032AAB">
              <w:rPr>
                <w:rFonts w:ascii="Arial" w:hAnsi="Arial" w:cs="Arial"/>
                <w:b/>
                <w:bCs/>
                <w:sz w:val="18"/>
                <w:szCs w:val="18"/>
              </w:rPr>
              <w:t>Maggiori entrate:</w:t>
            </w: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roofErr w:type="spellStart"/>
            <w:r w:rsidRPr="00032AAB">
              <w:rPr>
                <w:rFonts w:ascii="Arial" w:hAnsi="Arial" w:cs="Arial"/>
                <w:sz w:val="18"/>
                <w:szCs w:val="18"/>
              </w:rPr>
              <w:t>Split</w:t>
            </w:r>
            <w:proofErr w:type="spellEnd"/>
            <w:r w:rsidRPr="00032AAB">
              <w:rPr>
                <w:rFonts w:ascii="Arial" w:hAnsi="Arial" w:cs="Arial"/>
                <w:sz w:val="18"/>
                <w:szCs w:val="18"/>
              </w:rPr>
              <w:t xml:space="preserve"> </w:t>
            </w:r>
            <w:proofErr w:type="spellStart"/>
            <w:r w:rsidRPr="00032AAB">
              <w:rPr>
                <w:rFonts w:ascii="Arial" w:hAnsi="Arial" w:cs="Arial"/>
                <w:sz w:val="18"/>
                <w:szCs w:val="18"/>
              </w:rPr>
              <w:t>payment</w:t>
            </w:r>
            <w:proofErr w:type="spellEnd"/>
            <w:r w:rsidRPr="00032AAB">
              <w:rPr>
                <w:rFonts w:ascii="Arial" w:hAnsi="Arial" w:cs="Arial"/>
                <w:sz w:val="18"/>
                <w:szCs w:val="18"/>
              </w:rPr>
              <w:t xml:space="preserve"> generalizzato</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988</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988</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988</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988</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988</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shd w:val="clear" w:color="auto" w:fill="E0E0E0"/>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18"/>
              </w:rPr>
            </w:pPr>
            <w:r w:rsidRPr="00032AAB">
              <w:rPr>
                <w:rFonts w:ascii="Arial" w:hAnsi="Arial" w:cs="Arial"/>
                <w:b/>
                <w:bCs/>
                <w:sz w:val="18"/>
                <w:szCs w:val="18"/>
              </w:rPr>
              <w:t>Minori spese</w:t>
            </w: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Contenimento della spesa pubblica - riduzione fondo di solidarietà comunale</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1.200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1.200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1.200</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1.200</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1.200</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Fondo per i crediti di dubbia esigibilità - Comuni</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1.750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1.750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1.750</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1.750</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Fondo per i crediti di dubbia esigibilità - Province</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139</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139</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139</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139</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Proroga al 2018 degli effetti del D.L. 66/2014- Comuni e Province</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1.149</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shd w:val="clear" w:color="auto" w:fill="E0E0E0"/>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18"/>
              </w:rPr>
            </w:pPr>
            <w:r w:rsidRPr="00032AAB">
              <w:rPr>
                <w:rFonts w:ascii="Arial" w:hAnsi="Arial" w:cs="Arial"/>
                <w:b/>
                <w:bCs/>
                <w:sz w:val="18"/>
                <w:szCs w:val="18"/>
              </w:rPr>
              <w:t>Maggiori spese</w:t>
            </w: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E0E0E0"/>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c>
          <w:tcPr>
            <w:tcW w:w="820" w:type="dxa"/>
            <w:tcBorders>
              <w:top w:val="single" w:sz="4" w:space="0" w:color="auto"/>
              <w:left w:val="single" w:sz="4" w:space="0" w:color="auto"/>
              <w:bottom w:val="single" w:sz="4" w:space="0" w:color="auto"/>
              <w:right w:val="nil"/>
            </w:tcBorders>
            <w:shd w:val="clear" w:color="auto" w:fill="E0E0E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Riduzione degli obiettivi del Patto di stabilità interno - Comuni</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2.650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2.650</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2.650</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2.650</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r>
      <w:tr w:rsidR="00032AAB" w:rsidRPr="00032AAB">
        <w:tblPrEx>
          <w:tblCellMar>
            <w:left w:w="98" w:type="dxa"/>
            <w:right w:w="108" w:type="dxa"/>
          </w:tblCellMar>
        </w:tblPrEx>
        <w:tc>
          <w:tcPr>
            <w:tcW w:w="5999" w:type="dxa"/>
            <w:tcBorders>
              <w:top w:val="single" w:sz="4" w:space="0" w:color="auto"/>
              <w:left w:val="nil"/>
              <w:bottom w:val="single" w:sz="4" w:space="0" w:color="auto"/>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Riduzione degli obiettivi del Patto di stabilità interno - Province</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239</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239</w:t>
            </w:r>
          </w:p>
        </w:tc>
        <w:tc>
          <w:tcPr>
            <w:tcW w:w="830" w:type="dxa"/>
            <w:tcBorders>
              <w:top w:val="single" w:sz="4" w:space="0" w:color="auto"/>
              <w:left w:val="single" w:sz="4" w:space="0" w:color="auto"/>
              <w:bottom w:val="single" w:sz="4" w:space="0" w:color="auto"/>
              <w:right w:val="single" w:sz="4" w:space="0" w:color="auto"/>
            </w:tcBorders>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239</w:t>
            </w:r>
          </w:p>
        </w:tc>
        <w:tc>
          <w:tcPr>
            <w:tcW w:w="820" w:type="dxa"/>
            <w:tcBorders>
              <w:top w:val="single" w:sz="4" w:space="0" w:color="auto"/>
              <w:left w:val="single" w:sz="4" w:space="0" w:color="auto"/>
              <w:bottom w:val="single" w:sz="4" w:space="0" w:color="auto"/>
              <w:right w:val="nil"/>
            </w:tcBorders>
            <w:tcMar>
              <w:left w:w="108" w:type="dxa"/>
              <w:right w:w="9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239</w:t>
            </w:r>
          </w:p>
        </w:tc>
        <w:tc>
          <w:tcPr>
            <w:tcW w:w="820" w:type="dxa"/>
            <w:tcBorders>
              <w:top w:val="single" w:sz="4" w:space="0" w:color="auto"/>
              <w:left w:val="single" w:sz="4" w:space="0" w:color="auto"/>
              <w:bottom w:val="single" w:sz="4" w:space="0" w:color="auto"/>
              <w:right w:val="nil"/>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w:t>
            </w:r>
          </w:p>
        </w:tc>
      </w:tr>
    </w:tbl>
    <w:p w:rsidR="00032AAB" w:rsidRPr="00032AAB" w:rsidRDefault="00032AAB" w:rsidP="00032AAB">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06"/>
        <w:rPr>
          <w:rFonts w:ascii="Arial" w:hAnsi="Arial" w:cs="Arial"/>
          <w:i/>
          <w:iCs/>
          <w:sz w:val="20"/>
          <w:szCs w:val="20"/>
        </w:rPr>
      </w:pPr>
      <w:r w:rsidRPr="00032AAB">
        <w:rPr>
          <w:rFonts w:ascii="Arial" w:hAnsi="Arial" w:cs="Arial"/>
          <w:i/>
          <w:iCs/>
          <w:sz w:val="20"/>
          <w:szCs w:val="20"/>
        </w:rPr>
        <w:t>(*) Valori in milioni di euro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numPr>
          <w:ilvl w:val="0"/>
          <w:numId w:val="5"/>
        </w:numPr>
        <w:autoSpaceDE w:val="0"/>
        <w:autoSpaceDN w:val="0"/>
        <w:adjustRightInd w:val="0"/>
        <w:spacing w:after="0" w:line="240" w:lineRule="auto"/>
        <w:ind w:right="283"/>
        <w:jc w:val="both"/>
        <w:rPr>
          <w:rFonts w:ascii="Arial" w:hAnsi="Arial" w:cs="Arial"/>
          <w:i/>
          <w:iCs/>
          <w:sz w:val="24"/>
          <w:szCs w:val="24"/>
        </w:rPr>
      </w:pPr>
      <w:r w:rsidRPr="00032AAB">
        <w:rPr>
          <w:rFonts w:ascii="Arial" w:hAnsi="Arial" w:cs="Arial"/>
          <w:i/>
          <w:iCs/>
          <w:u w:val="single"/>
        </w:rPr>
        <w:t>Misure in materia di esenzione IMU</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Il Decreto Legge n. 4 del 2015, Convertito dalla L. n. 34/2015, dispone, con effetti nulli sull’indebitamento netto, le seguenti misure in tema di esenzione dell’imposta municipale unica (IMU):</w:t>
      </w:r>
    </w:p>
    <w:p w:rsidR="00032AAB" w:rsidRPr="00032AAB" w:rsidRDefault="00032AAB" w:rsidP="00032AA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xml:space="preserve">- Esenzione dall’imposta, a decorrere dal 2015, per i terreni agricoli nonché quelli non coltivati, ubicati nei comuni classificati dall’Istat come totalmente montani. Per gli stessi terreni ubicati nei comuni classificati come parzialmente montani, l’esenzione è riconosciuta solo se gli stessi sono posseduti e condotti dai coltivatori diretti e dagli IAP. Complessivamente la misura determina minori entrate per 0,5 miliardi negli anni 2015-2019. </w:t>
      </w:r>
    </w:p>
    <w:p w:rsidR="00032AAB" w:rsidRPr="00032AAB" w:rsidRDefault="00032AAB" w:rsidP="00032AA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xml:space="preserve">- Esenzione dall’imposta per i terreni ubicati nei comuni delle isole minori (6 milioni negli anni 2015-2019) e per i terreni a immutabile destinazione </w:t>
      </w:r>
      <w:proofErr w:type="spellStart"/>
      <w:r w:rsidRPr="00032AAB">
        <w:rPr>
          <w:rFonts w:ascii="Arial" w:hAnsi="Arial" w:cs="Arial"/>
        </w:rPr>
        <w:t>agro-silvo-pastorale</w:t>
      </w:r>
      <w:proofErr w:type="spellEnd"/>
      <w:r w:rsidRPr="00032AAB">
        <w:rPr>
          <w:rFonts w:ascii="Arial" w:hAnsi="Arial" w:cs="Arial"/>
        </w:rPr>
        <w:t xml:space="preserve"> a proprietà collettiva </w:t>
      </w:r>
      <w:r w:rsidRPr="00032AAB">
        <w:rPr>
          <w:rFonts w:ascii="Arial" w:hAnsi="Arial" w:cs="Arial"/>
        </w:rPr>
        <w:lastRenderedPageBreak/>
        <w:t xml:space="preserve">indivisibile non ricadenti in zone montane (20 milioni negli anni 2015-2019). </w:t>
      </w:r>
    </w:p>
    <w:p w:rsidR="00032AAB" w:rsidRPr="00032AAB" w:rsidRDefault="00032AAB" w:rsidP="00032AAB">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Detrazione di 200 euro dall’IMU per i terreni posseduti e condotti dai coltivatori diretti e dagli IAP ubicati in comuni che in precedenza erano esenti dalla previgente ICI (78 milioni nel periodo 2015-2019).</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Per il solo anno 2015, rimborsi per un importo complessivo di circa 0,1 miliardi, corrisposti ai comuni a titolo di compensazione delle differenze di gettito dell’IMU dovute alla modifica, intervenuta a fine anno 2014, dei criteri e delle fattispecie di esenzione dei terreni da tale imposta.</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numPr>
          <w:ilvl w:val="0"/>
          <w:numId w:val="5"/>
        </w:numPr>
        <w:autoSpaceDE w:val="0"/>
        <w:autoSpaceDN w:val="0"/>
        <w:adjustRightInd w:val="0"/>
        <w:spacing w:after="0" w:line="240" w:lineRule="auto"/>
        <w:ind w:right="283"/>
        <w:jc w:val="both"/>
        <w:rPr>
          <w:rFonts w:ascii="Arial" w:hAnsi="Arial" w:cs="Arial"/>
          <w:i/>
          <w:iCs/>
          <w:sz w:val="24"/>
          <w:szCs w:val="24"/>
        </w:rPr>
      </w:pPr>
      <w:r w:rsidRPr="00032AAB">
        <w:rPr>
          <w:rFonts w:ascii="Arial" w:hAnsi="Arial" w:cs="Arial"/>
          <w:i/>
          <w:iCs/>
          <w:u w:val="single"/>
        </w:rPr>
        <w:t>La revisione della spesa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Sempre la Legge di Stabilità 2015 ha previsto riduzioni di spesa connesse al contenimento di spese di funzionamento e gestione, manutenzione e acquisto di beni e servizi della Pubblica Amministrazione, il cui contributo netto a carico degli Enti locali è quantificato in 2,2 miliardi per il 2015, 3,2 miliardi per il 2016 e 4,2 miliardi per ciascuno degli anni 2017-2019.</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La revisione della spesa incide anche tramite un rafforzamento di regole che pongono corretti incentivi, come nel caso dell’istituzione del </w:t>
      </w:r>
      <w:r w:rsidRPr="00032AAB">
        <w:rPr>
          <w:rFonts w:ascii="Arial" w:hAnsi="Arial" w:cs="Arial"/>
          <w:i/>
          <w:iCs/>
        </w:rPr>
        <w:t>Fondo crediti di dubbia esigibilità</w:t>
      </w:r>
      <w:r w:rsidRPr="00032AAB">
        <w:rPr>
          <w:rFonts w:ascii="Arial" w:hAnsi="Arial" w:cs="Arial"/>
        </w:rPr>
        <w:t>, che favorisce percorsi volti al taglio delle spese piuttosto che all’aumento delle entrate.</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Sul fronte del pubblico impiego, sono stati al contempo favoriti i processi di mobilità del personale, garantite più ampie facoltà nelle assunzioni, soprattutto per gli Enti locali, e rivisto l’istituto giuridico del trattenimento in servizio, al fine di assicurare il ricambio generazionale necessario a garantire innovazione nelle competenze e nei processi.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Legge di Stabilità 2015 è inoltre intervenuta in materia di servizi pubblici locali a rilevanza economica, prevedendo l’obbligatorietà per gli Enti locali di aderire agli Ambiti Territoriali Ottimali (ATO) per favorire la realizzazione di economie di scala e migliorare la qualità dei servizi offerti. Inoltre, a decorrere da gennaio 2015, le Amministrazioni locali hanno avviato un processo di razionalizzazione delle partecipazioni detenute direttamente o indirettamente, da completarsi entro la fine dell’anno.</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Altre importanti iniziative esposte nel DEF 2015 e che impattano sugli enti locali nel prossimo triennio sono rappresentate da:</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xml:space="preserve">- prosecuzione del processo di </w:t>
      </w:r>
      <w:proofErr w:type="spellStart"/>
      <w:r w:rsidRPr="00032AAB">
        <w:rPr>
          <w:rFonts w:ascii="Arial" w:hAnsi="Arial" w:cs="Arial"/>
        </w:rPr>
        <w:t>efficientamento</w:t>
      </w:r>
      <w:proofErr w:type="spellEnd"/>
      <w:r w:rsidRPr="00032AAB">
        <w:rPr>
          <w:rFonts w:ascii="Arial" w:hAnsi="Arial" w:cs="Arial"/>
        </w:rPr>
        <w:t xml:space="preserve"> già avviato nella Legge di Stabilità 2015 attraverso l’utilizzo dei costi e fabbisogni standard per le singole amministrazioni e la pubblicazione di dati di performance e dei costi delle singole amministrazioni;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3" w:right="283" w:hanging="170"/>
        <w:jc w:val="both"/>
        <w:rPr>
          <w:rFonts w:ascii="Arial" w:hAnsi="Arial" w:cs="Arial"/>
        </w:rPr>
      </w:pPr>
      <w:r w:rsidRPr="00032AAB">
        <w:rPr>
          <w:rFonts w:ascii="Arial" w:hAnsi="Arial" w:cs="Arial"/>
        </w:rPr>
        <w:t>- in tema di partecipate locali, attuazione, a seguito della valutazione dei piani di razionalizzazione degli Enti locali, di interventi legislativi volti a migliorarne l’efficienza, con particolare attenzione ai settori del trasporto pubblico locale e alla raccolta rifiuti, che soffrono di gravi e crescenti criticità di servizio e di costo.</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numPr>
          <w:ilvl w:val="0"/>
          <w:numId w:val="5"/>
        </w:numPr>
        <w:autoSpaceDE w:val="0"/>
        <w:autoSpaceDN w:val="0"/>
        <w:adjustRightInd w:val="0"/>
        <w:spacing w:after="0" w:line="240" w:lineRule="auto"/>
        <w:ind w:right="283"/>
        <w:jc w:val="both"/>
        <w:rPr>
          <w:rFonts w:ascii="Arial" w:hAnsi="Arial" w:cs="Arial"/>
          <w:i/>
          <w:iCs/>
          <w:sz w:val="24"/>
          <w:szCs w:val="24"/>
        </w:rPr>
      </w:pPr>
      <w:r w:rsidRPr="00032AAB">
        <w:rPr>
          <w:rFonts w:ascii="Arial" w:hAnsi="Arial" w:cs="Arial"/>
          <w:i/>
          <w:iCs/>
          <w:u w:val="single"/>
        </w:rPr>
        <w:t>Regole di bilancio per le amministrazioni locali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Le regole che governano la finanza pubblica locale includono il Patto di Stabilità Interno, che individua le modalità attraverso cui anche gli Enti locali concorrono al conseguimento degli obiettivi di finanza pubblica assunti dal Paese in sede Europea.</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Il Patto di Stabilità Interno (PSI) definisce i vincoli specifici che gli Enti territoriali sono tenuti a rispettare congiuntamente ad obblighi di informazione, comunicazione e certificazione nei confronti del Ministero dell’Economia e delle Finanze. Sinora il Patto ha posto una regola per il controllo dei saldi finanziari per comuni, province e città metropolitane e un vincolo alla crescita nominale della spesa finale per le regioni. Tali vincoli sono destinati ad essere progressivamente superati a seguito dell’entrata in vigore, nel 2016, della regola del pareggio di bilancio per gli Enti territoriali e locali introdotta dall’articolo 9 della Legge 24 dicembre 2012, n. 243.</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Come visto nei precedenti paragrafi, la Legge di Stabilità 2015, nel confermare sostanzialmente la previgente impostazione del PSI per gli Enti locali, prevede una significativa riduzione del contributo richiesto ai predetti enti di circa 2,9 miliardi mediante la riduzione dei parametri alla base della determinazione del saldo finanziario obiettivo. L’alleggerimento dei vincoli per il comparto degli Enti locali è in parte controbilanciato dalla rilevanza, ai fini della determinazione del saldo obiettivo, degli accantonamenti di spesa al </w:t>
      </w:r>
      <w:r w:rsidRPr="00032AAB">
        <w:rPr>
          <w:rFonts w:ascii="Arial" w:hAnsi="Arial" w:cs="Arial"/>
          <w:i/>
          <w:iCs/>
        </w:rPr>
        <w:t>Fondo crediti di dubbia esigibilità</w:t>
      </w:r>
      <w:r w:rsidRPr="00032AAB">
        <w:rPr>
          <w:rFonts w:ascii="Arial" w:hAnsi="Arial" w:cs="Arial"/>
        </w:rPr>
        <w:t xml:space="preserve">, a tutela del rischio di mancate riscossioni dei crediti e dalla riduzione della dotazione del fondo di solidarietà comunale, che richiederà </w:t>
      </w:r>
      <w:r w:rsidRPr="00032AAB">
        <w:rPr>
          <w:rFonts w:ascii="Arial" w:hAnsi="Arial" w:cs="Arial"/>
        </w:rPr>
        <w:lastRenderedPageBreak/>
        <w:t xml:space="preserve">il contenimento della spesa comunale. Tale previsione introduce nuovi elementi di </w:t>
      </w:r>
      <w:proofErr w:type="spellStart"/>
      <w:r w:rsidRPr="00032AAB">
        <w:rPr>
          <w:rFonts w:ascii="Arial" w:hAnsi="Arial" w:cs="Arial"/>
        </w:rPr>
        <w:t>premialità</w:t>
      </w:r>
      <w:proofErr w:type="spellEnd"/>
      <w:r w:rsidRPr="00032AAB">
        <w:rPr>
          <w:rFonts w:ascii="Arial" w:hAnsi="Arial" w:cs="Arial"/>
        </w:rPr>
        <w:t xml:space="preserve"> nelle regole del Patto, in quanto determina una virtuosa redistribuzione della manovra a favore degli enti con maggiore capacità di riscossione.</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Inoltre, a decorrere dal 2015, con l’avvio a regime dell’armonizzazione dei sistemi contabili e degli schemi di bilancio delle Amministrazioni pubbliche prevista in attuazione del federalismo fiscale e della conclusione della fase sperimentale, è abolito il meccanismo di </w:t>
      </w:r>
      <w:proofErr w:type="spellStart"/>
      <w:r w:rsidRPr="00032AAB">
        <w:rPr>
          <w:rFonts w:ascii="Arial" w:hAnsi="Arial" w:cs="Arial"/>
        </w:rPr>
        <w:t>premialità</w:t>
      </w:r>
      <w:proofErr w:type="spellEnd"/>
      <w:r w:rsidRPr="00032AAB">
        <w:rPr>
          <w:rFonts w:ascii="Arial" w:hAnsi="Arial" w:cs="Arial"/>
        </w:rPr>
        <w:t xml:space="preserve"> che prevedeva la maggiorazione di un punto percentuale dei coefficienti di calcolo dell’obiettivo programmatico degli enti non in sperimentazione dei nuovi sistemi contabili.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L’alleggerimento del Patto ha, inoltre, comportato una revisione del meccanismo di controllo della crescita nominale del debito pubblico per gli Enti locali introdotto nel 2011. A decorrere dal 2015, gli Enti locali possono assumere nuovi mutui e accedere ad altre forme di finanziamento reperibili sul mercato solo se l’importo annuale dei correlati interessi, sommati agli oneri già in essere, non supera il 10 per cento del totale relativo ai primi tre titoli delle entrate del rendiconto del penultimo anno precedente quello in cui viene prevista l’assunzione dei mutui.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Coerentemente con il principio del pareggio di bilancio, infine, sono state unificate le misure di flessibilità del Patto regionalizzato verticale e orizzontale, stabilendo che gli spazi finanziari acquisiti da una parte degli Enti per effettuare pagamenti in conto capitale, siano compensati dalla regione o dai restanti Enti locali, con un miglioramento dei loro saldi obiettivo.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A86006" w:rsidRPr="00A86006" w:rsidRDefault="00A86006" w:rsidP="00A86006">
      <w:pPr>
        <w:widowControl w:val="0"/>
        <w:numPr>
          <w:ilvl w:val="0"/>
          <w:numId w:val="5"/>
        </w:numPr>
        <w:autoSpaceDE w:val="0"/>
        <w:autoSpaceDN w:val="0"/>
        <w:adjustRightInd w:val="0"/>
        <w:spacing w:after="0" w:line="240" w:lineRule="auto"/>
        <w:ind w:right="283"/>
        <w:jc w:val="both"/>
        <w:rPr>
          <w:rFonts w:ascii="Arial" w:hAnsi="Arial" w:cs="Arial"/>
          <w:i/>
          <w:iCs/>
          <w:u w:val="single"/>
        </w:rPr>
      </w:pPr>
      <w:r w:rsidRPr="00A86006">
        <w:rPr>
          <w:rFonts w:ascii="Arial" w:hAnsi="Arial" w:cs="Arial"/>
          <w:i/>
          <w:iCs/>
          <w:u w:val="single"/>
        </w:rPr>
        <w:t>La finanza locale nella legge di stabilità 2016.</w:t>
      </w:r>
    </w:p>
    <w:p w:rsidR="00A86006" w:rsidRPr="007E1CCE" w:rsidRDefault="00A86006" w:rsidP="00A86006">
      <w:pPr>
        <w:autoSpaceDE w:val="0"/>
        <w:autoSpaceDN w:val="0"/>
        <w:adjustRightInd w:val="0"/>
        <w:spacing w:after="0" w:line="240" w:lineRule="auto"/>
        <w:jc w:val="both"/>
        <w:rPr>
          <w:rFonts w:ascii="FranklinGothic-Medium" w:hAnsi="FranklinGothic-Medium" w:cs="FranklinGothic-Medium"/>
          <w:color w:val="FF0000"/>
          <w:sz w:val="24"/>
          <w:szCs w:val="24"/>
        </w:rPr>
      </w:pPr>
    </w:p>
    <w:p w:rsidR="00A86006" w:rsidRPr="00576659" w:rsidRDefault="00A86006" w:rsidP="00A86006">
      <w:p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La legge di stabilità 2016 avvia una significativa inversione di tendenza: non sono previsti ulteriori tagli alle finanze comunali:</w:t>
      </w:r>
    </w:p>
    <w:p w:rsidR="00A86006" w:rsidRPr="00576659" w:rsidRDefault="00A86006" w:rsidP="00A86006">
      <w:pPr>
        <w:numPr>
          <w:ilvl w:val="0"/>
          <w:numId w:val="20"/>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 xml:space="preserve">si riconosce il ristoro integrale delle mancate entrate derivanti dall’abolizione dell’IMU/TASI (prime case, macchinari imbullonati, terreni agricoli); </w:t>
      </w:r>
    </w:p>
    <w:p w:rsidR="00A86006" w:rsidRPr="00576659" w:rsidRDefault="00A86006" w:rsidP="00A86006">
      <w:pPr>
        <w:numPr>
          <w:ilvl w:val="0"/>
          <w:numId w:val="20"/>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viene superato il patto di stabilità interno, imponendo ai Comuni solo l’obbligo di pareggio del bilancio di competenza finale, con una applicazione solo parziale, flessibile e ragionevole della legge 243/2012, ciò che consente di spendere le risorse disponibili in cassa, per finanziare investimenti e pagare le imprese.</w:t>
      </w:r>
    </w:p>
    <w:p w:rsidR="00A86006" w:rsidRPr="00576659" w:rsidRDefault="00A86006" w:rsidP="00A86006">
      <w:pPr>
        <w:autoSpaceDE w:val="0"/>
        <w:autoSpaceDN w:val="0"/>
        <w:adjustRightInd w:val="0"/>
        <w:spacing w:after="0" w:line="240" w:lineRule="auto"/>
        <w:jc w:val="both"/>
        <w:rPr>
          <w:rFonts w:ascii="Arial" w:hAnsi="Arial" w:cs="Arial"/>
          <w:color w:val="333333"/>
        </w:rPr>
      </w:pPr>
    </w:p>
    <w:p w:rsidR="00A86006" w:rsidRPr="00576659" w:rsidRDefault="00A86006" w:rsidP="00A86006">
      <w:p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La svolta resta tuttavia incompleta, poiché:</w:t>
      </w:r>
    </w:p>
    <w:p w:rsidR="00A86006" w:rsidRPr="00576659" w:rsidRDefault="00A86006" w:rsidP="00A86006">
      <w:pPr>
        <w:numPr>
          <w:ilvl w:val="0"/>
          <w:numId w:val="21"/>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 xml:space="preserve">mancano la semplificazione normativa e un assetto definitivo dei tributi propri. Per il 2016 infatti, con i trasferimenti a copertura dell’abolizione delle imposte sull’abitazione principale </w:t>
      </w:r>
    </w:p>
    <w:p w:rsidR="00A86006" w:rsidRPr="00576659" w:rsidRDefault="00A86006" w:rsidP="00A86006">
      <w:pPr>
        <w:numPr>
          <w:ilvl w:val="0"/>
          <w:numId w:val="19"/>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si riduce l’autonomia finanziaria degli enti e il riordino è di nuovo rinviato. E’ fatto divieto di deliberare aumenti di tributi e addizionali rispetto alle aliquote deliberate nel 2015, il che risponde certamente ad un esigenza di coordinamento macroeconomico della manovra, ma limita le responsabilità dei Comuni;</w:t>
      </w:r>
    </w:p>
    <w:p w:rsidR="00A86006" w:rsidRPr="00576659" w:rsidRDefault="00A86006" w:rsidP="00A86006">
      <w:pPr>
        <w:numPr>
          <w:ilvl w:val="0"/>
          <w:numId w:val="19"/>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la nuova regola sostitutiva del patto di stabilità vale solo per il 2016 e quindi si pone il problema di introdurre una soluzione strutturale e permanente che superi le complicazioni della legge 243/2012;</w:t>
      </w:r>
    </w:p>
    <w:p w:rsidR="00A86006" w:rsidRPr="00576659" w:rsidRDefault="00A86006" w:rsidP="00A86006">
      <w:pPr>
        <w:numPr>
          <w:ilvl w:val="0"/>
          <w:numId w:val="19"/>
        </w:numPr>
        <w:autoSpaceDE w:val="0"/>
        <w:autoSpaceDN w:val="0"/>
        <w:adjustRightInd w:val="0"/>
        <w:spacing w:after="0" w:line="240" w:lineRule="auto"/>
        <w:jc w:val="both"/>
        <w:rPr>
          <w:rFonts w:ascii="Arial" w:hAnsi="Arial" w:cs="Arial"/>
          <w:color w:val="333333"/>
        </w:rPr>
      </w:pPr>
      <w:r w:rsidRPr="00576659">
        <w:rPr>
          <w:rFonts w:ascii="Arial" w:hAnsi="Arial" w:cs="Arial"/>
          <w:color w:val="333333"/>
        </w:rPr>
        <w:t>le risorse finanziarie previste per il ristoro dei Comuni appaiono sottostimate e pertanto sarebbe necessario un adeguamento o l’introduzione di una clausola di salvaguardia;</w:t>
      </w:r>
    </w:p>
    <w:p w:rsidR="00C11D4A" w:rsidRPr="00C11D4A" w:rsidRDefault="00A86006" w:rsidP="00032AAB">
      <w:pPr>
        <w:widowControl w:val="0"/>
        <w:numPr>
          <w:ilvl w:val="0"/>
          <w:numId w:val="19"/>
        </w:numPr>
        <w:autoSpaceDE w:val="0"/>
        <w:autoSpaceDN w:val="0"/>
        <w:adjustRightInd w:val="0"/>
        <w:spacing w:after="0" w:line="240" w:lineRule="auto"/>
        <w:ind w:right="226"/>
        <w:jc w:val="both"/>
        <w:rPr>
          <w:rFonts w:ascii="Arial" w:hAnsi="Arial" w:cs="Arial"/>
        </w:rPr>
      </w:pPr>
      <w:r w:rsidRPr="00C11D4A">
        <w:rPr>
          <w:rFonts w:ascii="Arial" w:hAnsi="Arial" w:cs="Arial"/>
          <w:color w:val="333333"/>
        </w:rPr>
        <w:t xml:space="preserve">infine è opportuno tenere presente che le entrate proprie dei Comuni sono scarsamente elastiche </w:t>
      </w:r>
      <w:r w:rsidRPr="00C11D4A">
        <w:rPr>
          <w:rFonts w:ascii="Arial" w:hAnsi="Arial" w:cs="Arial"/>
        </w:rPr>
        <w:t xml:space="preserve">e </w:t>
      </w:r>
      <w:proofErr w:type="spellStart"/>
      <w:r w:rsidRPr="00C11D4A">
        <w:rPr>
          <w:rFonts w:ascii="Arial" w:hAnsi="Arial" w:cs="Arial"/>
        </w:rPr>
        <w:t>legate</w:t>
      </w:r>
      <w:r w:rsidRPr="00C11D4A">
        <w:rPr>
          <w:rFonts w:ascii="Arial" w:hAnsi="Arial" w:cs="Arial"/>
          <w:color w:val="333333"/>
        </w:rPr>
        <w:t>al</w:t>
      </w:r>
      <w:proofErr w:type="spellEnd"/>
      <w:r w:rsidRPr="00C11D4A">
        <w:rPr>
          <w:rFonts w:ascii="Arial" w:hAnsi="Arial" w:cs="Arial"/>
          <w:color w:val="333333"/>
        </w:rPr>
        <w:t xml:space="preserve"> reddito e che dunque gli effetti della prevista e auspicata ripresa economica non avrebbero riflessi risolutivi sul bilancio di parte corrente.</w:t>
      </w:r>
    </w:p>
    <w:p w:rsidR="00032AAB" w:rsidRDefault="00C11D4A" w:rsidP="00032AAB">
      <w:pPr>
        <w:widowControl w:val="0"/>
        <w:numPr>
          <w:ilvl w:val="0"/>
          <w:numId w:val="19"/>
        </w:numPr>
        <w:autoSpaceDE w:val="0"/>
        <w:autoSpaceDN w:val="0"/>
        <w:adjustRightInd w:val="0"/>
        <w:spacing w:after="0" w:line="240" w:lineRule="auto"/>
        <w:ind w:right="226"/>
        <w:jc w:val="both"/>
        <w:rPr>
          <w:rFonts w:ascii="Arial" w:hAnsi="Arial" w:cs="Arial"/>
        </w:rPr>
      </w:pPr>
      <w:r>
        <w:rPr>
          <w:rFonts w:ascii="Arial" w:hAnsi="Arial" w:cs="Arial"/>
        </w:rPr>
        <w:t xml:space="preserve">è </w:t>
      </w:r>
      <w:r w:rsidR="00365437">
        <w:rPr>
          <w:rFonts w:ascii="Arial" w:hAnsi="Arial" w:cs="Arial"/>
        </w:rPr>
        <w:t xml:space="preserve">consentito </w:t>
      </w:r>
      <w:r w:rsidR="0011107D" w:rsidRPr="00C11D4A">
        <w:rPr>
          <w:rFonts w:ascii="Arial" w:hAnsi="Arial" w:cs="Arial"/>
        </w:rPr>
        <w:t xml:space="preserve">procedere, per gli anni 2016, 2017 e 2018, </w:t>
      </w:r>
      <w:r>
        <w:rPr>
          <w:rFonts w:ascii="Arial" w:hAnsi="Arial" w:cs="Arial"/>
        </w:rPr>
        <w:t xml:space="preserve">solo </w:t>
      </w:r>
      <w:r w:rsidR="0011107D" w:rsidRPr="00C11D4A">
        <w:rPr>
          <w:rFonts w:ascii="Arial" w:hAnsi="Arial" w:cs="Arial"/>
        </w:rPr>
        <w:t>ad assunzioni di personale a tempo indeterminato di qualifica non dirigenziale nel limite di un contingente di personale corrispondente, per ciascuno dei predetti anni, ad una spesa pari al 25 per cento di quella relativa al medesimo personale cessato nell'anno precedente.</w:t>
      </w:r>
    </w:p>
    <w:p w:rsidR="001B786A" w:rsidRDefault="001836B5" w:rsidP="00032AAB">
      <w:pPr>
        <w:widowControl w:val="0"/>
        <w:numPr>
          <w:ilvl w:val="0"/>
          <w:numId w:val="19"/>
        </w:numPr>
        <w:autoSpaceDE w:val="0"/>
        <w:autoSpaceDN w:val="0"/>
        <w:adjustRightInd w:val="0"/>
        <w:spacing w:after="0" w:line="240" w:lineRule="auto"/>
        <w:ind w:right="226"/>
        <w:jc w:val="both"/>
        <w:rPr>
          <w:rFonts w:ascii="Arial" w:hAnsi="Arial" w:cs="Arial"/>
        </w:rPr>
      </w:pPr>
      <w:r>
        <w:rPr>
          <w:rFonts w:ascii="Arial" w:hAnsi="Arial" w:cs="Arial"/>
        </w:rPr>
        <w:t>p</w:t>
      </w:r>
      <w:r w:rsidR="001B786A" w:rsidRPr="001836B5">
        <w:rPr>
          <w:rFonts w:ascii="Arial" w:hAnsi="Arial" w:cs="Arial"/>
        </w:rPr>
        <w:t xml:space="preserve">er le amministrazioni pubbliche interessate ai processi di mobilità in attuazione dei commi 424 e 425 dell'articolo </w:t>
      </w:r>
      <w:hyperlink r:id="rId8" w:history="1">
        <w:r w:rsidR="001B786A" w:rsidRPr="001836B5">
          <w:rPr>
            <w:rFonts w:ascii="Arial" w:hAnsi="Arial" w:cs="Arial"/>
            <w:iCs/>
          </w:rPr>
          <w:t>1</w:t>
        </w:r>
      </w:hyperlink>
      <w:r w:rsidR="001B786A" w:rsidRPr="001836B5">
        <w:rPr>
          <w:rFonts w:ascii="Arial" w:hAnsi="Arial" w:cs="Arial"/>
        </w:rPr>
        <w:t xml:space="preserve"> della </w:t>
      </w:r>
      <w:hyperlink r:id="rId9" w:history="1">
        <w:r w:rsidR="001B786A" w:rsidRPr="001836B5">
          <w:rPr>
            <w:rFonts w:ascii="Arial" w:hAnsi="Arial" w:cs="Arial"/>
            <w:iCs/>
          </w:rPr>
          <w:t>legge 23 dicembre 2014, n. 190</w:t>
        </w:r>
      </w:hyperlink>
      <w:r w:rsidR="001B786A" w:rsidRPr="001836B5">
        <w:rPr>
          <w:rFonts w:ascii="Arial" w:hAnsi="Arial" w:cs="Arial"/>
        </w:rPr>
        <w:t>, le ordinarie facoltà di assunzione previste dalla normativa vigente sono ripristinate nel momento in cui nel corrispondente ambito regionale è stato ricollocato il personale interessato alla relativa mobilità.</w:t>
      </w:r>
    </w:p>
    <w:p w:rsidR="00032AAB" w:rsidRPr="00032AAB" w:rsidRDefault="00032AAB" w:rsidP="00032AAB">
      <w:pPr>
        <w:widowControl w:val="0"/>
        <w:tabs>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26"/>
        <w:jc w:val="both"/>
        <w:rPr>
          <w:rFonts w:ascii="Arial" w:hAnsi="Arial" w:cs="Arial"/>
        </w:rPr>
      </w:pPr>
    </w:p>
    <w:p w:rsidR="00032AAB" w:rsidRDefault="00032AAB" w:rsidP="00032AAB">
      <w:pPr>
        <w:widowControl w:val="0"/>
        <w:autoSpaceDE w:val="0"/>
        <w:autoSpaceDN w:val="0"/>
        <w:adjustRightInd w:val="0"/>
        <w:spacing w:after="0" w:line="240" w:lineRule="auto"/>
        <w:rPr>
          <w:rFonts w:ascii="Arial" w:hAnsi="Arial" w:cs="Arial"/>
          <w:sz w:val="24"/>
          <w:szCs w:val="24"/>
        </w:rPr>
      </w:pPr>
    </w:p>
    <w:p w:rsidR="00EB628E" w:rsidRDefault="00EB628E"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781EAC">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1.</w:t>
            </w:r>
            <w:r w:rsidR="00781EAC">
              <w:rPr>
                <w:rFonts w:ascii="Arial" w:hAnsi="Arial" w:cs="Arial"/>
                <w:b/>
                <w:bCs/>
                <w:sz w:val="24"/>
                <w:szCs w:val="24"/>
              </w:rPr>
              <w:t>2</w:t>
            </w:r>
            <w:r w:rsidRPr="00032AAB">
              <w:rPr>
                <w:rFonts w:ascii="Arial" w:hAnsi="Arial" w:cs="Arial"/>
                <w:b/>
                <w:bCs/>
                <w:sz w:val="24"/>
                <w:szCs w:val="24"/>
              </w:rPr>
              <w:t xml:space="preserve"> VALUTAZIONE DELLA SITUAZIONE SOCIO ECONOMICA DEL TERRITORIO</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Dopo aver brevemente analizzato le principali variabili macroeconomiche e le disposizioni normative di maggior impatto sulla gestione degli enti locali, in questo paragrafo intendiamo rivolgere la nostra attenzione sulle principali variabili socio economiche che riguardano il territorio amministrato.</w:t>
      </w: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A tal fine verranno presentati:</w:t>
      </w:r>
    </w:p>
    <w:p w:rsidR="00032AAB" w:rsidRPr="00032AAB" w:rsidRDefault="00032AAB" w:rsidP="00032AAB">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43" w:right="283"/>
        <w:jc w:val="both"/>
        <w:rPr>
          <w:rFonts w:ascii="Arial" w:hAnsi="Arial" w:cs="Arial"/>
        </w:rPr>
      </w:pPr>
      <w:r w:rsidRPr="00032AAB">
        <w:rPr>
          <w:rFonts w:ascii="Arial" w:hAnsi="Arial" w:cs="Arial"/>
        </w:rPr>
        <w:t>L’analisi del territorio e delle strutture;</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L’analisi demografica;</w:t>
      </w:r>
    </w:p>
    <w:p w:rsidR="00032AAB" w:rsidRPr="00032AAB" w:rsidRDefault="00032AAB" w:rsidP="00032AAB">
      <w:pPr>
        <w:widowControl w:val="0"/>
        <w:numPr>
          <w:ilvl w:val="0"/>
          <w:numId w:val="6"/>
        </w:numPr>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L’analisi socio economica.</w:t>
      </w: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781EAC">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1.</w:t>
            </w:r>
            <w:r w:rsidR="00781EAC">
              <w:rPr>
                <w:rFonts w:ascii="Arial" w:hAnsi="Arial" w:cs="Arial"/>
                <w:b/>
                <w:bCs/>
                <w:sz w:val="24"/>
                <w:szCs w:val="24"/>
              </w:rPr>
              <w:t>2</w:t>
            </w:r>
            <w:r w:rsidRPr="00032AAB">
              <w:rPr>
                <w:rFonts w:ascii="Arial" w:hAnsi="Arial" w:cs="Arial"/>
                <w:b/>
                <w:bCs/>
                <w:sz w:val="24"/>
                <w:szCs w:val="24"/>
              </w:rPr>
              <w:t>.1 Analisi del territorio e delle strutture</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16096F"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La conoscenza del territorio comunale e delle sue strutture costituisce attività </w:t>
      </w:r>
      <w:proofErr w:type="spellStart"/>
      <w:r w:rsidRPr="00032AAB">
        <w:rPr>
          <w:rFonts w:ascii="Arial" w:hAnsi="Arial" w:cs="Arial"/>
        </w:rPr>
        <w:t>prodromica</w:t>
      </w:r>
      <w:proofErr w:type="spellEnd"/>
      <w:r w:rsidRPr="00032AAB">
        <w:rPr>
          <w:rFonts w:ascii="Arial" w:hAnsi="Arial" w:cs="Arial"/>
        </w:rPr>
        <w:t xml:space="preserve"> per la costruzione di qualsiasi strategia</w:t>
      </w:r>
      <w:r w:rsidR="0016096F">
        <w:rPr>
          <w:rFonts w:ascii="Arial" w:hAnsi="Arial" w:cs="Arial"/>
        </w:rPr>
        <w:t xml:space="preserve"> e di programmare azioni da parte dell’Amministrazione Comunale o di stimolare azioni da parte degli enti pubblici superiori e delle altre realtà presenti nel territorio.</w:t>
      </w:r>
    </w:p>
    <w:p w:rsidR="007775F1" w:rsidRDefault="007775F1"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661C91" w:rsidRDefault="00661C91"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Pr>
          <w:rFonts w:ascii="Arial" w:hAnsi="Arial" w:cs="Arial"/>
        </w:rPr>
        <w:t xml:space="preserve">Il Comune di </w:t>
      </w:r>
      <w:proofErr w:type="spellStart"/>
      <w:r>
        <w:rPr>
          <w:rFonts w:ascii="Arial" w:hAnsi="Arial" w:cs="Arial"/>
        </w:rPr>
        <w:t>Villasanta</w:t>
      </w:r>
      <w:proofErr w:type="spellEnd"/>
      <w:r>
        <w:rPr>
          <w:rFonts w:ascii="Arial" w:hAnsi="Arial" w:cs="Arial"/>
        </w:rPr>
        <w:t xml:space="preserve"> nasce con </w:t>
      </w:r>
      <w:r w:rsidR="009D6619">
        <w:rPr>
          <w:rFonts w:ascii="Arial" w:hAnsi="Arial" w:cs="Arial"/>
        </w:rPr>
        <w:t>R</w:t>
      </w:r>
      <w:r>
        <w:rPr>
          <w:rFonts w:ascii="Arial" w:hAnsi="Arial" w:cs="Arial"/>
        </w:rPr>
        <w:t xml:space="preserve">egio </w:t>
      </w:r>
      <w:r w:rsidR="009D6619">
        <w:rPr>
          <w:rFonts w:ascii="Arial" w:hAnsi="Arial" w:cs="Arial"/>
        </w:rPr>
        <w:t>D</w:t>
      </w:r>
      <w:r>
        <w:rPr>
          <w:rFonts w:ascii="Arial" w:hAnsi="Arial" w:cs="Arial"/>
        </w:rPr>
        <w:t xml:space="preserve">ecreto n. 1383 del 2 Luglio 1929 con la fusione del Comune di Villa </w:t>
      </w:r>
      <w:r w:rsidR="009D6619">
        <w:rPr>
          <w:rFonts w:ascii="Arial" w:hAnsi="Arial" w:cs="Arial"/>
        </w:rPr>
        <w:t>S</w:t>
      </w:r>
      <w:r>
        <w:rPr>
          <w:rFonts w:ascii="Arial" w:hAnsi="Arial" w:cs="Arial"/>
        </w:rPr>
        <w:t xml:space="preserve">an </w:t>
      </w:r>
      <w:proofErr w:type="spellStart"/>
      <w:r>
        <w:rPr>
          <w:rFonts w:ascii="Arial" w:hAnsi="Arial" w:cs="Arial"/>
        </w:rPr>
        <w:t>Fiorano</w:t>
      </w:r>
      <w:proofErr w:type="spellEnd"/>
      <w:r>
        <w:rPr>
          <w:rFonts w:ascii="Arial" w:hAnsi="Arial" w:cs="Arial"/>
        </w:rPr>
        <w:t xml:space="preserve"> e la frazione di Monza chiamata La Santa. </w:t>
      </w:r>
    </w:p>
    <w:p w:rsidR="009D6619" w:rsidRDefault="009D6619"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7445E3" w:rsidRPr="007445E3" w:rsidRDefault="00AF3301"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7445E3">
        <w:rPr>
          <w:rFonts w:ascii="Arial" w:hAnsi="Arial" w:cs="Arial"/>
        </w:rPr>
        <w:t xml:space="preserve">Il Comune di </w:t>
      </w:r>
      <w:proofErr w:type="spellStart"/>
      <w:r w:rsidRPr="007445E3">
        <w:rPr>
          <w:rFonts w:ascii="Arial" w:hAnsi="Arial" w:cs="Arial"/>
        </w:rPr>
        <w:t>Villasanta</w:t>
      </w:r>
      <w:proofErr w:type="spellEnd"/>
      <w:r w:rsidRPr="007445E3">
        <w:rPr>
          <w:rFonts w:ascii="Arial" w:hAnsi="Arial" w:cs="Arial"/>
        </w:rPr>
        <w:t xml:space="preserve"> </w:t>
      </w:r>
      <w:r w:rsidR="007445E3" w:rsidRPr="007445E3">
        <w:rPr>
          <w:rFonts w:ascii="Arial" w:hAnsi="Arial" w:cs="Arial"/>
        </w:rPr>
        <w:t xml:space="preserve">è confinante con </w:t>
      </w:r>
      <w:hyperlink r:id="rId10" w:tooltip="Monza" w:history="1">
        <w:r w:rsidR="007445E3" w:rsidRPr="007445E3">
          <w:rPr>
            <w:rStyle w:val="Collegamentoipertestuale"/>
            <w:rFonts w:ascii="Arial" w:hAnsi="Arial" w:cs="Arial"/>
            <w:color w:val="auto"/>
            <w:u w:val="none"/>
          </w:rPr>
          <w:t>Monza</w:t>
        </w:r>
      </w:hyperlink>
      <w:r w:rsidR="008A2615">
        <w:rPr>
          <w:rFonts w:ascii="Arial" w:hAnsi="Arial" w:cs="Arial"/>
        </w:rPr>
        <w:t xml:space="preserve">, </w:t>
      </w:r>
      <w:proofErr w:type="spellStart"/>
      <w:r w:rsidR="008A2615">
        <w:rPr>
          <w:rFonts w:ascii="Arial" w:hAnsi="Arial" w:cs="Arial"/>
        </w:rPr>
        <w:t>Biassono</w:t>
      </w:r>
      <w:proofErr w:type="spellEnd"/>
      <w:r w:rsidR="008A2615">
        <w:rPr>
          <w:rFonts w:ascii="Arial" w:hAnsi="Arial" w:cs="Arial"/>
        </w:rPr>
        <w:t xml:space="preserve">, Arcore e </w:t>
      </w:r>
      <w:proofErr w:type="spellStart"/>
      <w:r w:rsidR="008A2615">
        <w:rPr>
          <w:rFonts w:ascii="Arial" w:hAnsi="Arial" w:cs="Arial"/>
        </w:rPr>
        <w:t>Concorezzo</w:t>
      </w:r>
      <w:proofErr w:type="spellEnd"/>
      <w:r w:rsidR="008A2615">
        <w:rPr>
          <w:rFonts w:ascii="Arial" w:hAnsi="Arial" w:cs="Arial"/>
        </w:rPr>
        <w:t xml:space="preserve"> </w:t>
      </w:r>
      <w:r w:rsidR="007445E3" w:rsidRPr="007445E3">
        <w:rPr>
          <w:rFonts w:ascii="Arial" w:hAnsi="Arial" w:cs="Arial"/>
        </w:rPr>
        <w:t xml:space="preserve">e si trova a poco meno di 20 km da </w:t>
      </w:r>
      <w:hyperlink r:id="rId11" w:tooltip="Milano" w:history="1">
        <w:r w:rsidR="007445E3" w:rsidRPr="007445E3">
          <w:rPr>
            <w:rStyle w:val="Collegamentoipertestuale"/>
            <w:rFonts w:ascii="Arial" w:hAnsi="Arial" w:cs="Arial"/>
            <w:color w:val="auto"/>
            <w:u w:val="none"/>
          </w:rPr>
          <w:t>Milano</w:t>
        </w:r>
      </w:hyperlink>
      <w:r w:rsidR="007445E3" w:rsidRPr="007445E3">
        <w:rPr>
          <w:rFonts w:ascii="Arial" w:hAnsi="Arial" w:cs="Arial"/>
        </w:rPr>
        <w:t xml:space="preserve"> in direzione nord-nord-est, lungo il vecchio tracciato della </w:t>
      </w:r>
      <w:hyperlink r:id="rId12" w:tooltip="Strada statale 36 del Lago di Como e dello Spluga" w:history="1">
        <w:r w:rsidR="007445E3" w:rsidRPr="007445E3">
          <w:rPr>
            <w:rStyle w:val="Collegamentoipertestuale"/>
            <w:rFonts w:ascii="Arial" w:hAnsi="Arial" w:cs="Arial"/>
            <w:color w:val="auto"/>
            <w:u w:val="none"/>
          </w:rPr>
          <w:t>strada statale n.36</w:t>
        </w:r>
      </w:hyperlink>
      <w:r w:rsidR="007445E3" w:rsidRPr="007445E3">
        <w:rPr>
          <w:rFonts w:ascii="Arial" w:hAnsi="Arial" w:cs="Arial"/>
        </w:rPr>
        <w:t xml:space="preserve"> per </w:t>
      </w:r>
      <w:hyperlink r:id="rId13" w:tooltip="Lecco" w:history="1">
        <w:r w:rsidR="007445E3" w:rsidRPr="007445E3">
          <w:rPr>
            <w:rStyle w:val="Collegamentoipertestuale"/>
            <w:rFonts w:ascii="Arial" w:hAnsi="Arial" w:cs="Arial"/>
            <w:color w:val="auto"/>
            <w:u w:val="none"/>
          </w:rPr>
          <w:t>Lecco</w:t>
        </w:r>
      </w:hyperlink>
      <w:r w:rsidR="007445E3" w:rsidRPr="007445E3">
        <w:rPr>
          <w:rFonts w:ascii="Arial" w:hAnsi="Arial" w:cs="Arial"/>
        </w:rPr>
        <w:t xml:space="preserve">, all'estremità settentrionale della </w:t>
      </w:r>
      <w:hyperlink r:id="rId14" w:tooltip="Pianura Padana" w:history="1">
        <w:r w:rsidR="007445E3" w:rsidRPr="007445E3">
          <w:rPr>
            <w:rStyle w:val="Collegamentoipertestuale"/>
            <w:rFonts w:ascii="Arial" w:hAnsi="Arial" w:cs="Arial"/>
            <w:color w:val="auto"/>
            <w:u w:val="none"/>
          </w:rPr>
          <w:t>Pianura Padana</w:t>
        </w:r>
      </w:hyperlink>
      <w:r w:rsidR="007445E3" w:rsidRPr="007445E3">
        <w:rPr>
          <w:rFonts w:ascii="Arial" w:hAnsi="Arial" w:cs="Arial"/>
        </w:rPr>
        <w:t xml:space="preserve"> e a pochi chilometri dalle prime colline della </w:t>
      </w:r>
      <w:hyperlink r:id="rId15" w:tooltip="Brianza" w:history="1">
        <w:r w:rsidR="007445E3" w:rsidRPr="007445E3">
          <w:rPr>
            <w:rStyle w:val="Collegamentoipertestuale"/>
            <w:rFonts w:ascii="Arial" w:hAnsi="Arial" w:cs="Arial"/>
            <w:color w:val="auto"/>
            <w:u w:val="none"/>
          </w:rPr>
          <w:t>Brianza</w:t>
        </w:r>
      </w:hyperlink>
      <w:r w:rsidR="007445E3" w:rsidRPr="007445E3">
        <w:rPr>
          <w:rFonts w:ascii="Arial" w:hAnsi="Arial" w:cs="Arial"/>
        </w:rPr>
        <w:t>. Lungo il confine nord-occidentale scorr</w:t>
      </w:r>
      <w:r w:rsidR="00126371">
        <w:rPr>
          <w:rFonts w:ascii="Arial" w:hAnsi="Arial" w:cs="Arial"/>
        </w:rPr>
        <w:t>ono</w:t>
      </w:r>
      <w:r w:rsidR="007445E3" w:rsidRPr="007445E3">
        <w:rPr>
          <w:rFonts w:ascii="Arial" w:hAnsi="Arial" w:cs="Arial"/>
        </w:rPr>
        <w:t xml:space="preserve"> il fiume </w:t>
      </w:r>
      <w:hyperlink r:id="rId16" w:tooltip="Lambro" w:history="1">
        <w:proofErr w:type="spellStart"/>
        <w:r w:rsidR="007445E3" w:rsidRPr="007445E3">
          <w:rPr>
            <w:rStyle w:val="Collegamentoipertestuale"/>
            <w:rFonts w:ascii="Arial" w:hAnsi="Arial" w:cs="Arial"/>
            <w:color w:val="auto"/>
            <w:u w:val="none"/>
          </w:rPr>
          <w:t>Lambro</w:t>
        </w:r>
        <w:proofErr w:type="spellEnd"/>
      </w:hyperlink>
      <w:r w:rsidR="007445E3" w:rsidRPr="007445E3">
        <w:rPr>
          <w:rFonts w:ascii="Arial" w:hAnsi="Arial" w:cs="Arial"/>
        </w:rPr>
        <w:t xml:space="preserve">, che poi entra nel </w:t>
      </w:r>
      <w:hyperlink r:id="rId17" w:tooltip="Parco di Monza" w:history="1">
        <w:r w:rsidR="007445E3" w:rsidRPr="007445E3">
          <w:rPr>
            <w:rStyle w:val="Collegamentoipertestuale"/>
            <w:rFonts w:ascii="Arial" w:hAnsi="Arial" w:cs="Arial"/>
            <w:color w:val="auto"/>
            <w:u w:val="none"/>
          </w:rPr>
          <w:t>Parco di Monza</w:t>
        </w:r>
      </w:hyperlink>
      <w:r w:rsidR="005035A7">
        <w:rPr>
          <w:rFonts w:ascii="Arial" w:hAnsi="Arial" w:cs="Arial"/>
        </w:rPr>
        <w:t xml:space="preserve">, e </w:t>
      </w:r>
      <w:r w:rsidR="00126371">
        <w:rPr>
          <w:rFonts w:ascii="Arial" w:hAnsi="Arial" w:cs="Arial"/>
        </w:rPr>
        <w:t>numerose rogge ormai  quasi totalmente ricoperte dalla sede stradale</w:t>
      </w:r>
      <w:r w:rsidR="007445E3" w:rsidRPr="007445E3">
        <w:rPr>
          <w:rFonts w:ascii="Arial" w:hAnsi="Arial" w:cs="Arial"/>
        </w:rPr>
        <w:t xml:space="preserve">. Il suo territorio è pianeggiante, lentamente digradante in direzione sud e verso il </w:t>
      </w:r>
      <w:proofErr w:type="spellStart"/>
      <w:r w:rsidR="007445E3" w:rsidRPr="007445E3">
        <w:rPr>
          <w:rFonts w:ascii="Arial" w:hAnsi="Arial" w:cs="Arial"/>
        </w:rPr>
        <w:t>Lambro</w:t>
      </w:r>
      <w:proofErr w:type="spellEnd"/>
      <w:r w:rsidR="007445E3" w:rsidRPr="007445E3">
        <w:rPr>
          <w:rFonts w:ascii="Arial" w:hAnsi="Arial" w:cs="Arial"/>
        </w:rPr>
        <w:t>.</w:t>
      </w:r>
    </w:p>
    <w:p w:rsidR="00AF3301" w:rsidRDefault="00AF3301"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EA0A51"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Pr>
          <w:rFonts w:ascii="Arial" w:hAnsi="Arial" w:cs="Arial"/>
        </w:rPr>
        <w:t>N</w:t>
      </w:r>
      <w:r w:rsidR="00032AAB" w:rsidRPr="00032AAB">
        <w:rPr>
          <w:rFonts w:ascii="Arial" w:hAnsi="Arial" w:cs="Arial"/>
        </w:rPr>
        <w:t>ella tabella che segue vengono riportati i principali dati riguardanti il territorio e le sue infrastrutture, presi a base della programmazione.</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Ind w:w="-5" w:type="dxa"/>
        <w:tblLayout w:type="fixed"/>
        <w:tblCellMar>
          <w:left w:w="70" w:type="dxa"/>
          <w:right w:w="70" w:type="dxa"/>
        </w:tblCellMar>
        <w:tblLook w:val="0000"/>
      </w:tblPr>
      <w:tblGrid>
        <w:gridCol w:w="3100"/>
        <w:gridCol w:w="1350"/>
        <w:gridCol w:w="1635"/>
        <w:gridCol w:w="3255"/>
      </w:tblGrid>
      <w:tr w:rsidR="00032AAB" w:rsidRPr="00032AAB">
        <w:trPr>
          <w:trHeight w:val="399"/>
        </w:trPr>
        <w:tc>
          <w:tcPr>
            <w:tcW w:w="9340" w:type="dxa"/>
            <w:gridSpan w:val="4"/>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b/>
                <w:bCs/>
                <w:color w:val="000000"/>
                <w:sz w:val="20"/>
                <w:szCs w:val="20"/>
              </w:rPr>
              <w:t>SUPERFICIE</w:t>
            </w:r>
            <w:r w:rsidRPr="00032AAB">
              <w:rPr>
                <w:rFonts w:ascii="Arial" w:hAnsi="Arial" w:cs="Arial"/>
                <w:color w:val="000000"/>
                <w:sz w:val="20"/>
                <w:szCs w:val="20"/>
              </w:rPr>
              <w:t xml:space="preserve"> Kmq.5</w:t>
            </w:r>
          </w:p>
        </w:tc>
      </w:tr>
      <w:tr w:rsidR="00032AAB" w:rsidRPr="00032AAB">
        <w:trPr>
          <w:trHeight w:val="359"/>
        </w:trPr>
        <w:tc>
          <w:tcPr>
            <w:tcW w:w="9340" w:type="dxa"/>
            <w:gridSpan w:val="4"/>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20"/>
                <w:szCs w:val="20"/>
              </w:rPr>
            </w:pPr>
            <w:r w:rsidRPr="00032AAB">
              <w:rPr>
                <w:rFonts w:ascii="Arial" w:hAnsi="Arial" w:cs="Arial"/>
                <w:b/>
                <w:bCs/>
                <w:color w:val="000000"/>
                <w:sz w:val="20"/>
                <w:szCs w:val="20"/>
              </w:rPr>
              <w:t>RISORSE IDRICHE</w:t>
            </w:r>
          </w:p>
        </w:tc>
      </w:tr>
      <w:tr w:rsidR="00032AAB" w:rsidRPr="00032AAB">
        <w:trPr>
          <w:cantSplit/>
          <w:trHeight w:val="335"/>
        </w:trPr>
        <w:tc>
          <w:tcPr>
            <w:tcW w:w="4450" w:type="dxa"/>
            <w:gridSpan w:val="2"/>
            <w:tcBorders>
              <w:top w:val="nil"/>
              <w:left w:val="single" w:sz="4" w:space="0" w:color="auto"/>
              <w:bottom w:val="nil"/>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Laghi </w:t>
            </w:r>
            <w:proofErr w:type="spellStart"/>
            <w:r w:rsidRPr="00032AAB">
              <w:rPr>
                <w:rFonts w:ascii="Arial" w:hAnsi="Arial" w:cs="Arial"/>
                <w:color w:val="000000"/>
                <w:sz w:val="20"/>
                <w:szCs w:val="20"/>
              </w:rPr>
              <w:t>n°</w:t>
            </w:r>
            <w:proofErr w:type="spellEnd"/>
            <w:r w:rsidRPr="00032AAB">
              <w:rPr>
                <w:rFonts w:ascii="Arial" w:hAnsi="Arial" w:cs="Arial"/>
                <w:color w:val="000000"/>
                <w:sz w:val="20"/>
                <w:szCs w:val="20"/>
              </w:rPr>
              <w:t xml:space="preserve"> 0</w:t>
            </w:r>
          </w:p>
        </w:tc>
        <w:tc>
          <w:tcPr>
            <w:tcW w:w="4890" w:type="dxa"/>
            <w:gridSpan w:val="2"/>
            <w:tcBorders>
              <w:top w:val="nil"/>
              <w:left w:val="single" w:sz="4" w:space="0" w:color="auto"/>
              <w:bottom w:val="nil"/>
              <w:right w:val="single" w:sz="4" w:space="0" w:color="auto"/>
            </w:tcBorders>
            <w:vAlign w:val="center"/>
          </w:tcPr>
          <w:p w:rsidR="00032AAB" w:rsidRPr="00032AAB" w:rsidRDefault="00032AAB" w:rsidP="006228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Fiumi  </w:t>
            </w:r>
            <w:proofErr w:type="spellStart"/>
            <w:r w:rsidRPr="00032AAB">
              <w:rPr>
                <w:rFonts w:ascii="Arial" w:hAnsi="Arial" w:cs="Arial"/>
                <w:color w:val="000000"/>
                <w:sz w:val="20"/>
                <w:szCs w:val="20"/>
              </w:rPr>
              <w:t>n°</w:t>
            </w:r>
            <w:proofErr w:type="spellEnd"/>
            <w:r w:rsidRPr="00032AAB">
              <w:rPr>
                <w:rFonts w:ascii="Arial" w:hAnsi="Arial" w:cs="Arial"/>
                <w:color w:val="000000"/>
                <w:sz w:val="20"/>
                <w:szCs w:val="20"/>
              </w:rPr>
              <w:t xml:space="preserve"> 1</w:t>
            </w:r>
            <w:r w:rsidR="006228F5">
              <w:rPr>
                <w:rFonts w:ascii="Arial" w:hAnsi="Arial" w:cs="Arial"/>
                <w:color w:val="000000"/>
                <w:sz w:val="20"/>
                <w:szCs w:val="20"/>
              </w:rPr>
              <w:t xml:space="preserve"> (</w:t>
            </w:r>
            <w:proofErr w:type="spellStart"/>
            <w:r w:rsidR="006228F5">
              <w:rPr>
                <w:rFonts w:ascii="Arial" w:hAnsi="Arial" w:cs="Arial"/>
                <w:color w:val="000000"/>
                <w:sz w:val="20"/>
                <w:szCs w:val="20"/>
              </w:rPr>
              <w:t>Lambro</w:t>
            </w:r>
            <w:proofErr w:type="spellEnd"/>
            <w:r w:rsidR="006228F5">
              <w:rPr>
                <w:rFonts w:ascii="Arial" w:hAnsi="Arial" w:cs="Arial"/>
                <w:color w:val="000000"/>
                <w:sz w:val="20"/>
                <w:szCs w:val="20"/>
              </w:rPr>
              <w:t>)</w:t>
            </w:r>
          </w:p>
        </w:tc>
      </w:tr>
      <w:tr w:rsidR="00032AAB" w:rsidRPr="00032AAB">
        <w:trPr>
          <w:trHeight w:val="359"/>
        </w:trPr>
        <w:tc>
          <w:tcPr>
            <w:tcW w:w="9340" w:type="dxa"/>
            <w:gridSpan w:val="4"/>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20"/>
                <w:szCs w:val="20"/>
              </w:rPr>
            </w:pPr>
            <w:r w:rsidRPr="00032AAB">
              <w:rPr>
                <w:rFonts w:ascii="Arial" w:hAnsi="Arial" w:cs="Arial"/>
                <w:b/>
                <w:bCs/>
                <w:color w:val="000000"/>
                <w:sz w:val="20"/>
                <w:szCs w:val="20"/>
              </w:rPr>
              <w:t>STRADE</w:t>
            </w:r>
          </w:p>
        </w:tc>
      </w:tr>
      <w:tr w:rsidR="00032AAB" w:rsidRPr="00032AAB">
        <w:trPr>
          <w:trHeight w:val="355"/>
        </w:trPr>
        <w:tc>
          <w:tcPr>
            <w:tcW w:w="3100" w:type="dxa"/>
            <w:tcBorders>
              <w:top w:val="nil"/>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Statali km. 0,00</w:t>
            </w:r>
          </w:p>
        </w:tc>
        <w:tc>
          <w:tcPr>
            <w:tcW w:w="2985" w:type="dxa"/>
            <w:gridSpan w:val="2"/>
            <w:tcBorders>
              <w:top w:val="nil"/>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Provinciali km. 1,00</w:t>
            </w:r>
          </w:p>
        </w:tc>
        <w:tc>
          <w:tcPr>
            <w:tcW w:w="3255" w:type="dxa"/>
            <w:tcBorders>
              <w:top w:val="nil"/>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Comunali km.31,00</w:t>
            </w:r>
          </w:p>
        </w:tc>
      </w:tr>
      <w:tr w:rsidR="00032AAB" w:rsidRPr="00032AAB">
        <w:trPr>
          <w:trHeight w:val="337"/>
        </w:trPr>
        <w:tc>
          <w:tcPr>
            <w:tcW w:w="3100" w:type="dxa"/>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Vicinali km. 1,00</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Autostrade km. 0,00</w:t>
            </w:r>
          </w:p>
        </w:tc>
        <w:tc>
          <w:tcPr>
            <w:tcW w:w="3255" w:type="dxa"/>
            <w:tcBorders>
              <w:top w:val="single" w:sz="4" w:space="0" w:color="auto"/>
              <w:left w:val="single" w:sz="4" w:space="0" w:color="auto"/>
              <w:bottom w:val="single" w:sz="4" w:space="0" w:color="auto"/>
              <w:right w:val="single" w:sz="4"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A112D7" w:rsidRPr="00032AAB" w:rsidTr="002152B3">
        <w:trPr>
          <w:trHeight w:val="359"/>
        </w:trPr>
        <w:tc>
          <w:tcPr>
            <w:tcW w:w="9340" w:type="dxa"/>
            <w:gridSpan w:val="4"/>
            <w:tcBorders>
              <w:top w:val="single" w:sz="4" w:space="0" w:color="auto"/>
              <w:left w:val="single" w:sz="4" w:space="0" w:color="auto"/>
              <w:bottom w:val="single" w:sz="4" w:space="0" w:color="auto"/>
              <w:right w:val="single" w:sz="4" w:space="0" w:color="auto"/>
            </w:tcBorders>
            <w:vAlign w:val="center"/>
          </w:tcPr>
          <w:p w:rsidR="00A112D7" w:rsidRPr="00032AAB" w:rsidRDefault="00A112D7" w:rsidP="00A112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FERROVIA </w:t>
            </w:r>
          </w:p>
        </w:tc>
      </w:tr>
      <w:tr w:rsidR="0001349E" w:rsidRPr="00032AAB" w:rsidTr="002152B3">
        <w:trPr>
          <w:trHeight w:val="359"/>
        </w:trPr>
        <w:tc>
          <w:tcPr>
            <w:tcW w:w="9340" w:type="dxa"/>
            <w:gridSpan w:val="4"/>
            <w:tcBorders>
              <w:top w:val="single" w:sz="4" w:space="0" w:color="auto"/>
              <w:left w:val="single" w:sz="4" w:space="0" w:color="auto"/>
              <w:bottom w:val="single" w:sz="4" w:space="0" w:color="auto"/>
              <w:right w:val="single" w:sz="4" w:space="0" w:color="auto"/>
            </w:tcBorders>
            <w:vAlign w:val="center"/>
          </w:tcPr>
          <w:p w:rsidR="0001349E" w:rsidRPr="00032AAB" w:rsidRDefault="0001349E" w:rsidP="00013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20"/>
                <w:szCs w:val="20"/>
              </w:rPr>
            </w:pPr>
            <w:r>
              <w:t xml:space="preserve">Linea ferroviaria </w:t>
            </w:r>
            <w:hyperlink r:id="rId18" w:tooltip="Ferrovia Monza-Molteno-Lecco" w:history="1">
              <w:proofErr w:type="spellStart"/>
              <w:r w:rsidRPr="0001349E">
                <w:rPr>
                  <w:rStyle w:val="Collegamentoipertestuale"/>
                  <w:color w:val="auto"/>
                  <w:u w:val="none"/>
                </w:rPr>
                <w:t>Monza-Molteno-Lecco</w:t>
              </w:r>
            </w:hyperlink>
            <w:r>
              <w:t>-</w:t>
            </w:r>
            <w:proofErr w:type="spellEnd"/>
            <w:r>
              <w:t xml:space="preserve"> stazione sita in Via Benvenuto </w:t>
            </w:r>
            <w:proofErr w:type="spellStart"/>
            <w:r>
              <w:t>Cellini</w:t>
            </w:r>
            <w:proofErr w:type="spellEnd"/>
            <w:r>
              <w:t>.</w:t>
            </w:r>
          </w:p>
        </w:tc>
      </w:tr>
    </w:tbl>
    <w:p w:rsidR="00032AAB" w:rsidRPr="00032AAB" w:rsidRDefault="00032AAB" w:rsidP="00032AAB">
      <w:pPr>
        <w:widowControl w:val="0"/>
        <w:autoSpaceDE w:val="0"/>
        <w:autoSpaceDN w:val="0"/>
        <w:adjustRightInd w:val="0"/>
        <w:spacing w:after="0" w:line="240" w:lineRule="auto"/>
        <w:ind w:right="28"/>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Per l’analisi degli strumenti urbanistici si rinvia al successivo paragrafo 5.1.3, relativo alla programmazione operativa.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E755D0" w:rsidRDefault="00E755D0" w:rsidP="00032AAB">
      <w:pPr>
        <w:widowControl w:val="0"/>
        <w:autoSpaceDE w:val="0"/>
        <w:autoSpaceDN w:val="0"/>
        <w:adjustRightInd w:val="0"/>
        <w:spacing w:after="0" w:line="240" w:lineRule="auto"/>
        <w:ind w:right="283"/>
        <w:jc w:val="both"/>
        <w:rPr>
          <w:rFonts w:ascii="Arial" w:hAnsi="Arial" w:cs="Arial"/>
        </w:rPr>
      </w:pPr>
    </w:p>
    <w:p w:rsidR="007A0C8E" w:rsidRDefault="007A0C8E" w:rsidP="00032AAB">
      <w:pPr>
        <w:widowControl w:val="0"/>
        <w:autoSpaceDE w:val="0"/>
        <w:autoSpaceDN w:val="0"/>
        <w:adjustRightInd w:val="0"/>
        <w:spacing w:after="0" w:line="240" w:lineRule="auto"/>
        <w:ind w:right="283"/>
        <w:jc w:val="both"/>
        <w:rPr>
          <w:rFonts w:ascii="Arial" w:hAnsi="Arial" w:cs="Arial"/>
        </w:rPr>
      </w:pPr>
    </w:p>
    <w:p w:rsidR="007A0C8E" w:rsidRDefault="007A0C8E"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781EAC">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1.</w:t>
            </w:r>
            <w:r w:rsidR="00781EAC">
              <w:rPr>
                <w:rFonts w:ascii="Arial" w:hAnsi="Arial" w:cs="Arial"/>
                <w:b/>
                <w:bCs/>
                <w:sz w:val="24"/>
                <w:szCs w:val="24"/>
              </w:rPr>
              <w:t>2</w:t>
            </w:r>
            <w:r w:rsidRPr="00032AAB">
              <w:rPr>
                <w:rFonts w:ascii="Arial" w:hAnsi="Arial" w:cs="Arial"/>
                <w:b/>
                <w:bCs/>
                <w:sz w:val="24"/>
                <w:szCs w:val="24"/>
              </w:rPr>
              <w:t>.2 Analisi demografica</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L’analisi demografica costituisce certamente uno degli approfondimenti di maggior interesse per un amministratore pubblico: non dobbiamo dimenticare, infatti, che tutta l’attività amministrativa posta in essere dall’ente è diretta a soddisfare le esigenze e gli interessi della propria popolazione da molti vista come “</w:t>
      </w:r>
      <w:r w:rsidRPr="00032AAB">
        <w:rPr>
          <w:rFonts w:ascii="Arial" w:hAnsi="Arial" w:cs="Arial"/>
          <w:i/>
          <w:iCs/>
        </w:rPr>
        <w:t>cliente/utente</w:t>
      </w:r>
      <w:r w:rsidRPr="00032AAB">
        <w:rPr>
          <w:rFonts w:ascii="Arial" w:hAnsi="Arial" w:cs="Arial"/>
        </w:rPr>
        <w:t>” del comune.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La conoscenza pertanto dei principali indici costituisce motivo di interesse perché permette di orientare le nostre politiche pubbliche.</w:t>
      </w:r>
    </w:p>
    <w:p w:rsidR="00E44905" w:rsidRDefault="00E44905" w:rsidP="00032AAB">
      <w:pPr>
        <w:widowControl w:val="0"/>
        <w:autoSpaceDE w:val="0"/>
        <w:autoSpaceDN w:val="0"/>
        <w:adjustRightInd w:val="0"/>
        <w:spacing w:after="0" w:line="240" w:lineRule="auto"/>
        <w:ind w:right="283"/>
        <w:jc w:val="both"/>
        <w:rPr>
          <w:rFonts w:ascii="Arial" w:hAnsi="Arial" w:cs="Arial"/>
        </w:rPr>
      </w:pPr>
    </w:p>
    <w:p w:rsidR="00E44905" w:rsidRPr="00E44905" w:rsidRDefault="008D5EA3" w:rsidP="00E44905">
      <w:pPr>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5079365" cy="3550285"/>
            <wp:effectExtent l="19050" t="19050" r="26035" b="12065"/>
            <wp:docPr id="1" name="Immagine 1" descr="b7c873ff5cb9f9d74a422badb4bf7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c873ff5cb9f9d74a422badb4bf7d3f"/>
                    <pic:cNvPicPr>
                      <a:picLocks noChangeAspect="1" noChangeArrowheads="1"/>
                    </pic:cNvPicPr>
                  </pic:nvPicPr>
                  <pic:blipFill>
                    <a:blip r:embed="rId19" cstate="print"/>
                    <a:srcRect/>
                    <a:stretch>
                      <a:fillRect/>
                    </a:stretch>
                  </pic:blipFill>
                  <pic:spPr bwMode="auto">
                    <a:xfrm>
                      <a:off x="0" y="0"/>
                      <a:ext cx="5079365" cy="3550285"/>
                    </a:xfrm>
                    <a:prstGeom prst="rect">
                      <a:avLst/>
                    </a:prstGeom>
                    <a:noFill/>
                    <a:ln w="6350" cmpd="sng">
                      <a:solidFill>
                        <a:srgbClr val="000000"/>
                      </a:solidFill>
                      <a:miter lim="800000"/>
                      <a:headEnd/>
                      <a:tailEnd/>
                    </a:ln>
                    <a:effectLst/>
                  </pic:spPr>
                </pic:pic>
              </a:graphicData>
            </a:graphic>
          </wp:inline>
        </w:drawing>
      </w:r>
    </w:p>
    <w:p w:rsidR="005B684F" w:rsidRDefault="006B1182" w:rsidP="00CB2816">
      <w:pPr>
        <w:widowControl w:val="0"/>
        <w:tabs>
          <w:tab w:val="left" w:pos="1843"/>
        </w:tabs>
        <w:autoSpaceDE w:val="0"/>
        <w:autoSpaceDN w:val="0"/>
        <w:adjustRightInd w:val="0"/>
        <w:spacing w:after="0" w:line="240" w:lineRule="auto"/>
        <w:ind w:right="283"/>
        <w:rPr>
          <w:rFonts w:ascii="Arial" w:hAnsi="Arial" w:cs="Arial"/>
          <w:sz w:val="16"/>
          <w:szCs w:val="16"/>
        </w:rPr>
      </w:pPr>
      <w:r w:rsidRPr="006B1182">
        <w:rPr>
          <w:rFonts w:ascii="Arial" w:hAnsi="Arial" w:cs="Arial"/>
          <w:sz w:val="16"/>
          <w:szCs w:val="16"/>
        </w:rPr>
        <w:t xml:space="preserve">Andamento storico della popolazione di </w:t>
      </w:r>
      <w:proofErr w:type="spellStart"/>
      <w:r w:rsidRPr="006B1182">
        <w:rPr>
          <w:rFonts w:ascii="Arial" w:hAnsi="Arial" w:cs="Arial"/>
          <w:sz w:val="16"/>
          <w:szCs w:val="16"/>
        </w:rPr>
        <w:t>Villasanta</w:t>
      </w:r>
      <w:proofErr w:type="spellEnd"/>
      <w:r w:rsidRPr="006B1182">
        <w:rPr>
          <w:rFonts w:ascii="Arial" w:hAnsi="Arial" w:cs="Arial"/>
          <w:sz w:val="16"/>
          <w:szCs w:val="16"/>
        </w:rPr>
        <w:t xml:space="preserve"> (fonte </w:t>
      </w:r>
      <w:proofErr w:type="spellStart"/>
      <w:r w:rsidRPr="006B1182">
        <w:rPr>
          <w:rFonts w:ascii="Arial" w:hAnsi="Arial" w:cs="Arial"/>
          <w:sz w:val="16"/>
          <w:szCs w:val="16"/>
        </w:rPr>
        <w:t>Wikipedia</w:t>
      </w:r>
      <w:proofErr w:type="spellEnd"/>
      <w:r w:rsidRPr="006B1182">
        <w:rPr>
          <w:rFonts w:ascii="Arial" w:hAnsi="Arial" w:cs="Arial"/>
          <w:sz w:val="16"/>
          <w:szCs w:val="16"/>
        </w:rPr>
        <w:t>)</w:t>
      </w:r>
    </w:p>
    <w:p w:rsidR="006B1182" w:rsidRDefault="006B1182" w:rsidP="006B1182">
      <w:pPr>
        <w:widowControl w:val="0"/>
        <w:autoSpaceDE w:val="0"/>
        <w:autoSpaceDN w:val="0"/>
        <w:adjustRightInd w:val="0"/>
        <w:spacing w:after="0" w:line="240" w:lineRule="auto"/>
        <w:ind w:right="283"/>
        <w:jc w:val="center"/>
        <w:rPr>
          <w:rFonts w:ascii="Arial" w:hAnsi="Arial" w:cs="Arial"/>
          <w:sz w:val="16"/>
          <w:szCs w:val="16"/>
        </w:rPr>
      </w:pPr>
    </w:p>
    <w:p w:rsidR="00C95BAA" w:rsidRDefault="00C95BAA" w:rsidP="00032AAB">
      <w:pPr>
        <w:widowControl w:val="0"/>
        <w:autoSpaceDE w:val="0"/>
        <w:autoSpaceDN w:val="0"/>
        <w:adjustRightInd w:val="0"/>
        <w:spacing w:after="0" w:line="240" w:lineRule="auto"/>
        <w:ind w:right="283"/>
        <w:rPr>
          <w:rFonts w:ascii="Arial" w:hAnsi="Arial" w:cs="Arial"/>
          <w:sz w:val="24"/>
          <w:szCs w:val="24"/>
        </w:rPr>
      </w:pPr>
    </w:p>
    <w:p w:rsidR="00EA709F" w:rsidRPr="00032AAB" w:rsidRDefault="00EA709F" w:rsidP="00032AAB">
      <w:pPr>
        <w:widowControl w:val="0"/>
        <w:autoSpaceDE w:val="0"/>
        <w:autoSpaceDN w:val="0"/>
        <w:adjustRightInd w:val="0"/>
        <w:spacing w:after="0" w:line="240" w:lineRule="auto"/>
        <w:ind w:right="283"/>
        <w:rPr>
          <w:rFonts w:ascii="Arial" w:hAnsi="Arial" w:cs="Arial"/>
          <w:sz w:val="24"/>
          <w:szCs w:val="24"/>
        </w:rPr>
      </w:pPr>
    </w:p>
    <w:tbl>
      <w:tblPr>
        <w:tblW w:w="0" w:type="auto"/>
        <w:tblInd w:w="-8" w:type="dxa"/>
        <w:tblLayout w:type="fixed"/>
        <w:tblCellMar>
          <w:top w:w="28" w:type="dxa"/>
          <w:left w:w="70" w:type="dxa"/>
          <w:bottom w:w="28" w:type="dxa"/>
          <w:right w:w="70" w:type="dxa"/>
        </w:tblCellMar>
        <w:tblLook w:val="0000"/>
      </w:tblPr>
      <w:tblGrid>
        <w:gridCol w:w="6085"/>
        <w:gridCol w:w="1665"/>
        <w:gridCol w:w="1560"/>
      </w:tblGrid>
      <w:tr w:rsidR="00032AAB" w:rsidRPr="00032AAB" w:rsidTr="00C95BAA">
        <w:tc>
          <w:tcPr>
            <w:tcW w:w="6085" w:type="dxa"/>
            <w:tcBorders>
              <w:top w:val="single" w:sz="6" w:space="0" w:color="auto"/>
              <w:left w:val="single" w:sz="6" w:space="0" w:color="auto"/>
              <w:bottom w:val="single" w:sz="6" w:space="0" w:color="auto"/>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Popolazione legale al censimento ( 2011 )</w:t>
            </w:r>
          </w:p>
        </w:tc>
        <w:tc>
          <w:tcPr>
            <w:tcW w:w="3225" w:type="dxa"/>
            <w:gridSpan w:val="2"/>
            <w:tcBorders>
              <w:top w:val="single" w:sz="6" w:space="0" w:color="auto"/>
              <w:left w:val="nil"/>
              <w:bottom w:val="single" w:sz="6" w:space="0" w:color="auto"/>
              <w:right w:val="single" w:sz="6" w:space="0" w:color="auto"/>
            </w:tcBorders>
          </w:tcPr>
          <w:p w:rsidR="00032AAB" w:rsidRPr="00032AAB" w:rsidRDefault="00032AAB" w:rsidP="001854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13.6</w:t>
            </w:r>
            <w:r w:rsidR="00185468">
              <w:rPr>
                <w:rFonts w:ascii="Arial" w:hAnsi="Arial" w:cs="Arial"/>
                <w:sz w:val="20"/>
                <w:szCs w:val="20"/>
              </w:rPr>
              <w:t>19</w:t>
            </w:r>
          </w:p>
        </w:tc>
      </w:tr>
      <w:tr w:rsidR="00032AAB" w:rsidRPr="00032AAB">
        <w:tc>
          <w:tcPr>
            <w:tcW w:w="6085" w:type="dxa"/>
            <w:tcBorders>
              <w:top w:val="single" w:sz="6" w:space="0" w:color="auto"/>
              <w:left w:val="single" w:sz="6" w:space="0" w:color="auto"/>
              <w:bottom w:val="nil"/>
              <w:right w:val="nil"/>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Popolazione residente al 31 dicembre 201</w:t>
            </w:r>
            <w:r w:rsidR="00576D44">
              <w:rPr>
                <w:rFonts w:ascii="Arial" w:hAnsi="Arial" w:cs="Arial"/>
                <w:sz w:val="20"/>
                <w:szCs w:val="20"/>
              </w:rPr>
              <w:t>5</w:t>
            </w:r>
          </w:p>
        </w:tc>
        <w:tc>
          <w:tcPr>
            <w:tcW w:w="3225" w:type="dxa"/>
            <w:gridSpan w:val="2"/>
            <w:tcBorders>
              <w:top w:val="single" w:sz="6" w:space="0" w:color="auto"/>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525" w:hanging="15"/>
              <w:rPr>
                <w:rFonts w:ascii="Arial" w:hAnsi="Arial" w:cs="Arial"/>
                <w:sz w:val="20"/>
                <w:szCs w:val="20"/>
              </w:rPr>
            </w:pPr>
            <w:r w:rsidRPr="00032AAB">
              <w:rPr>
                <w:rFonts w:ascii="Arial" w:hAnsi="Arial" w:cs="Arial"/>
                <w:sz w:val="20"/>
                <w:szCs w:val="20"/>
              </w:rPr>
              <w:t>Totale Popolazione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13.</w:t>
            </w:r>
            <w:r w:rsidR="00576D44">
              <w:rPr>
                <w:rFonts w:ascii="Arial" w:hAnsi="Arial" w:cs="Arial"/>
                <w:sz w:val="20"/>
                <w:szCs w:val="20"/>
              </w:rPr>
              <w:t>903</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780"/>
              <w:rPr>
                <w:rFonts w:ascii="Arial" w:hAnsi="Arial" w:cs="Arial"/>
                <w:sz w:val="20"/>
                <w:szCs w:val="20"/>
              </w:rPr>
            </w:pPr>
            <w:r w:rsidRPr="00032AAB">
              <w:rPr>
                <w:rFonts w:ascii="Arial" w:hAnsi="Arial" w:cs="Arial"/>
                <w:sz w:val="20"/>
                <w:szCs w:val="20"/>
              </w:rPr>
              <w:t>di cui:</w:t>
            </w:r>
          </w:p>
        </w:tc>
        <w:tc>
          <w:tcPr>
            <w:tcW w:w="3225" w:type="dxa"/>
            <w:gridSpan w:val="2"/>
            <w:tcBorders>
              <w:top w:val="nil"/>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maschi</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6.7</w:t>
            </w:r>
            <w:r w:rsidR="00576D44">
              <w:rPr>
                <w:rFonts w:ascii="Arial" w:hAnsi="Arial" w:cs="Arial"/>
                <w:sz w:val="20"/>
                <w:szCs w:val="20"/>
              </w:rPr>
              <w:t>44</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femmine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7.1</w:t>
            </w:r>
            <w:r w:rsidR="00576D44">
              <w:rPr>
                <w:rFonts w:ascii="Arial" w:hAnsi="Arial" w:cs="Arial"/>
                <w:sz w:val="20"/>
                <w:szCs w:val="20"/>
              </w:rPr>
              <w:t>59</w:t>
            </w:r>
          </w:p>
        </w:tc>
      </w:tr>
      <w:tr w:rsidR="00032AAB" w:rsidRPr="00032AAB" w:rsidTr="00C95BAA">
        <w:tc>
          <w:tcPr>
            <w:tcW w:w="6085" w:type="dxa"/>
            <w:tcBorders>
              <w:top w:val="nil"/>
              <w:left w:val="single" w:sz="6" w:space="0" w:color="auto"/>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1092" w:hanging="29"/>
              <w:rPr>
                <w:rFonts w:ascii="Arial" w:hAnsi="Arial" w:cs="Arial"/>
                <w:sz w:val="20"/>
                <w:szCs w:val="20"/>
              </w:rPr>
            </w:pPr>
            <w:r w:rsidRPr="00032AAB">
              <w:rPr>
                <w:rFonts w:ascii="Arial" w:hAnsi="Arial" w:cs="Arial"/>
                <w:sz w:val="20"/>
                <w:szCs w:val="20"/>
              </w:rPr>
              <w:t>nuclei familiari</w:t>
            </w:r>
          </w:p>
        </w:tc>
        <w:tc>
          <w:tcPr>
            <w:tcW w:w="3225" w:type="dxa"/>
            <w:gridSpan w:val="2"/>
            <w:tcBorders>
              <w:top w:val="nil"/>
              <w:left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5.9</w:t>
            </w:r>
            <w:r w:rsidR="00576D44">
              <w:rPr>
                <w:rFonts w:ascii="Arial" w:hAnsi="Arial" w:cs="Arial"/>
                <w:sz w:val="20"/>
                <w:szCs w:val="20"/>
              </w:rPr>
              <w:t>82</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comunità/convivenze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576D44">
              <w:rPr>
                <w:rFonts w:ascii="Arial" w:hAnsi="Arial" w:cs="Arial"/>
                <w:sz w:val="20"/>
                <w:szCs w:val="20"/>
              </w:rPr>
              <w:t>2</w:t>
            </w:r>
          </w:p>
        </w:tc>
      </w:tr>
      <w:tr w:rsidR="00032AAB" w:rsidRPr="00032AAB">
        <w:tc>
          <w:tcPr>
            <w:tcW w:w="6085" w:type="dxa"/>
            <w:tcBorders>
              <w:top w:val="single" w:sz="4" w:space="0" w:color="auto"/>
              <w:left w:val="single" w:sz="4" w:space="0" w:color="auto"/>
              <w:bottom w:val="nil"/>
              <w:right w:val="nil"/>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Popolazione al 1.1.201</w:t>
            </w:r>
            <w:r w:rsidR="00576D44">
              <w:rPr>
                <w:rFonts w:ascii="Arial" w:hAnsi="Arial" w:cs="Arial"/>
                <w:sz w:val="20"/>
                <w:szCs w:val="20"/>
              </w:rPr>
              <w:t>5</w:t>
            </w:r>
          </w:p>
        </w:tc>
        <w:tc>
          <w:tcPr>
            <w:tcW w:w="3225" w:type="dxa"/>
            <w:gridSpan w:val="2"/>
            <w:tcBorders>
              <w:top w:val="single" w:sz="4" w:space="0" w:color="auto"/>
              <w:left w:val="nil"/>
              <w:bottom w:val="nil"/>
              <w:right w:val="single" w:sz="4"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96"/>
              <w:rPr>
                <w:rFonts w:ascii="Arial" w:hAnsi="Arial" w:cs="Arial"/>
                <w:sz w:val="20"/>
                <w:szCs w:val="20"/>
              </w:rPr>
            </w:pPr>
            <w:r w:rsidRPr="00032AAB">
              <w:rPr>
                <w:rFonts w:ascii="Arial" w:hAnsi="Arial" w:cs="Arial"/>
                <w:sz w:val="20"/>
                <w:szCs w:val="20"/>
              </w:rPr>
              <w:t>Totale Popolazione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185468">
              <w:rPr>
                <w:rFonts w:ascii="Arial" w:hAnsi="Arial" w:cs="Arial"/>
                <w:sz w:val="20"/>
                <w:szCs w:val="20"/>
              </w:rPr>
              <w:t>n°</w:t>
            </w:r>
            <w:proofErr w:type="spellEnd"/>
            <w:r w:rsidRPr="00185468">
              <w:rPr>
                <w:rFonts w:ascii="Arial" w:hAnsi="Arial" w:cs="Arial"/>
                <w:sz w:val="20"/>
                <w:szCs w:val="20"/>
              </w:rPr>
              <w:t xml:space="preserve"> 13.9</w:t>
            </w:r>
            <w:r w:rsidR="00576D44">
              <w:rPr>
                <w:rFonts w:ascii="Arial" w:hAnsi="Arial" w:cs="Arial"/>
                <w:sz w:val="20"/>
                <w:szCs w:val="20"/>
              </w:rPr>
              <w:t>12</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80"/>
              <w:rPr>
                <w:rFonts w:ascii="Arial" w:hAnsi="Arial" w:cs="Arial"/>
                <w:sz w:val="20"/>
                <w:szCs w:val="20"/>
              </w:rPr>
            </w:pPr>
            <w:r w:rsidRPr="00032AAB">
              <w:rPr>
                <w:rFonts w:ascii="Arial" w:hAnsi="Arial" w:cs="Arial"/>
                <w:sz w:val="20"/>
                <w:szCs w:val="20"/>
              </w:rPr>
              <w:t>Nati nell'anno</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576D44">
              <w:rPr>
                <w:rFonts w:ascii="Arial" w:hAnsi="Arial" w:cs="Arial"/>
                <w:sz w:val="20"/>
                <w:szCs w:val="20"/>
              </w:rPr>
              <w:t xml:space="preserve">  96</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80"/>
              <w:rPr>
                <w:rFonts w:ascii="Arial" w:hAnsi="Arial" w:cs="Arial"/>
                <w:sz w:val="20"/>
                <w:szCs w:val="20"/>
              </w:rPr>
            </w:pPr>
            <w:r w:rsidRPr="00032AAB">
              <w:rPr>
                <w:rFonts w:ascii="Arial" w:hAnsi="Arial" w:cs="Arial"/>
                <w:sz w:val="20"/>
                <w:szCs w:val="20"/>
              </w:rPr>
              <w:t>Deceduti nell'anno</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1</w:t>
            </w:r>
            <w:r w:rsidR="00576D44">
              <w:rPr>
                <w:rFonts w:ascii="Arial" w:hAnsi="Arial" w:cs="Arial"/>
                <w:sz w:val="20"/>
                <w:szCs w:val="20"/>
              </w:rPr>
              <w:t>50</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saldo naturale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576D44">
              <w:rPr>
                <w:rFonts w:ascii="Arial" w:hAnsi="Arial" w:cs="Arial"/>
                <w:sz w:val="20"/>
                <w:szCs w:val="20"/>
              </w:rPr>
              <w:t>54</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80"/>
              <w:rPr>
                <w:rFonts w:ascii="Arial" w:hAnsi="Arial" w:cs="Arial"/>
                <w:sz w:val="20"/>
                <w:szCs w:val="20"/>
              </w:rPr>
            </w:pPr>
            <w:r w:rsidRPr="00032AAB">
              <w:rPr>
                <w:rFonts w:ascii="Arial" w:hAnsi="Arial" w:cs="Arial"/>
                <w:sz w:val="20"/>
                <w:szCs w:val="20"/>
              </w:rPr>
              <w:t>Immigrati nell'anno</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4</w:t>
            </w:r>
            <w:r w:rsidR="00576D44">
              <w:rPr>
                <w:rFonts w:ascii="Arial" w:hAnsi="Arial" w:cs="Arial"/>
                <w:sz w:val="20"/>
                <w:szCs w:val="20"/>
              </w:rPr>
              <w:t>98</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80" w:hanging="1"/>
              <w:rPr>
                <w:rFonts w:ascii="Arial" w:hAnsi="Arial" w:cs="Arial"/>
                <w:sz w:val="20"/>
                <w:szCs w:val="20"/>
              </w:rPr>
            </w:pPr>
            <w:r w:rsidRPr="00032AAB">
              <w:rPr>
                <w:rFonts w:ascii="Arial" w:hAnsi="Arial" w:cs="Arial"/>
                <w:sz w:val="20"/>
                <w:szCs w:val="20"/>
              </w:rPr>
              <w:t>Emigrati nell'anno</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4</w:t>
            </w:r>
            <w:r w:rsidR="00576D44">
              <w:rPr>
                <w:rFonts w:ascii="Arial" w:hAnsi="Arial" w:cs="Arial"/>
                <w:sz w:val="20"/>
                <w:szCs w:val="20"/>
              </w:rPr>
              <w:t>53</w:t>
            </w:r>
          </w:p>
        </w:tc>
      </w:tr>
      <w:tr w:rsidR="00032AAB" w:rsidRPr="00032AAB" w:rsidTr="00AD1AE7">
        <w:tc>
          <w:tcPr>
            <w:tcW w:w="6085" w:type="dxa"/>
            <w:tcBorders>
              <w:top w:val="nil"/>
              <w:left w:val="single" w:sz="6" w:space="0" w:color="auto"/>
              <w:bottom w:val="single" w:sz="4" w:space="0" w:color="auto"/>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saldo migratorio</w:t>
            </w:r>
          </w:p>
        </w:tc>
        <w:tc>
          <w:tcPr>
            <w:tcW w:w="3225" w:type="dxa"/>
            <w:gridSpan w:val="2"/>
            <w:tcBorders>
              <w:top w:val="nil"/>
              <w:left w:val="nil"/>
              <w:bottom w:val="single" w:sz="4" w:space="0" w:color="auto"/>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576D44">
              <w:rPr>
                <w:rFonts w:ascii="Arial" w:hAnsi="Arial" w:cs="Arial"/>
                <w:sz w:val="20"/>
                <w:szCs w:val="20"/>
              </w:rPr>
              <w:t>+45</w:t>
            </w:r>
          </w:p>
        </w:tc>
      </w:tr>
      <w:tr w:rsidR="00032AAB" w:rsidRPr="00032AAB" w:rsidTr="00AD1AE7">
        <w:tc>
          <w:tcPr>
            <w:tcW w:w="6085" w:type="dxa"/>
            <w:tcBorders>
              <w:top w:val="single" w:sz="4" w:space="0" w:color="auto"/>
              <w:left w:val="single" w:sz="6" w:space="0" w:color="auto"/>
              <w:bottom w:val="nil"/>
              <w:right w:val="nil"/>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Popolazione al 31.12. 201</w:t>
            </w:r>
            <w:r w:rsidR="00576D44">
              <w:rPr>
                <w:rFonts w:ascii="Arial" w:hAnsi="Arial" w:cs="Arial"/>
                <w:sz w:val="20"/>
                <w:szCs w:val="20"/>
              </w:rPr>
              <w:t>5</w:t>
            </w:r>
          </w:p>
        </w:tc>
        <w:tc>
          <w:tcPr>
            <w:tcW w:w="3225" w:type="dxa"/>
            <w:gridSpan w:val="2"/>
            <w:tcBorders>
              <w:top w:val="single" w:sz="4" w:space="0" w:color="auto"/>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96"/>
              <w:rPr>
                <w:rFonts w:ascii="Arial" w:hAnsi="Arial" w:cs="Arial"/>
                <w:sz w:val="20"/>
                <w:szCs w:val="20"/>
              </w:rPr>
            </w:pPr>
            <w:r w:rsidRPr="00032AAB">
              <w:rPr>
                <w:rFonts w:ascii="Arial" w:hAnsi="Arial" w:cs="Arial"/>
                <w:sz w:val="20"/>
                <w:szCs w:val="20"/>
              </w:rPr>
              <w:lastRenderedPageBreak/>
              <w:t>Totale Popolazione</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13.</w:t>
            </w:r>
            <w:r w:rsidR="00576D44">
              <w:rPr>
                <w:rFonts w:ascii="Arial" w:hAnsi="Arial" w:cs="Arial"/>
                <w:sz w:val="20"/>
                <w:szCs w:val="20"/>
              </w:rPr>
              <w:t>903</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80"/>
              <w:rPr>
                <w:rFonts w:ascii="Arial" w:hAnsi="Arial" w:cs="Arial"/>
                <w:sz w:val="20"/>
                <w:szCs w:val="20"/>
              </w:rPr>
            </w:pPr>
            <w:r w:rsidRPr="00032AAB">
              <w:rPr>
                <w:rFonts w:ascii="Arial" w:hAnsi="Arial" w:cs="Arial"/>
                <w:sz w:val="20"/>
                <w:szCs w:val="20"/>
              </w:rPr>
              <w:t>di cui:</w:t>
            </w:r>
          </w:p>
        </w:tc>
        <w:tc>
          <w:tcPr>
            <w:tcW w:w="3225" w:type="dxa"/>
            <w:gridSpan w:val="2"/>
            <w:tcBorders>
              <w:top w:val="nil"/>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In età prescolare (0/6 anni)</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576D44">
              <w:rPr>
                <w:rFonts w:ascii="Arial" w:hAnsi="Arial" w:cs="Arial"/>
                <w:sz w:val="20"/>
                <w:szCs w:val="20"/>
              </w:rPr>
              <w:t xml:space="preserve">   779</w:t>
            </w:r>
          </w:p>
        </w:tc>
      </w:tr>
      <w:tr w:rsidR="00032AAB" w:rsidRPr="00032AAB">
        <w:tc>
          <w:tcPr>
            <w:tcW w:w="6085" w:type="dxa"/>
            <w:tcBorders>
              <w:top w:val="nil"/>
              <w:left w:val="single" w:sz="6" w:space="0" w:color="auto"/>
              <w:bottom w:val="nil"/>
              <w:right w:val="nil"/>
            </w:tcBorders>
          </w:tcPr>
          <w:p w:rsidR="00032AAB" w:rsidRPr="00032AAB" w:rsidRDefault="00032AAB"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In età scuola obbligo (7/1</w:t>
            </w:r>
            <w:r w:rsidR="003F3C1E">
              <w:rPr>
                <w:rFonts w:ascii="Arial" w:hAnsi="Arial" w:cs="Arial"/>
                <w:sz w:val="20"/>
                <w:szCs w:val="20"/>
              </w:rPr>
              <w:t>6</w:t>
            </w:r>
            <w:r w:rsidRPr="00032AAB">
              <w:rPr>
                <w:rFonts w:ascii="Arial" w:hAnsi="Arial" w:cs="Arial"/>
                <w:sz w:val="20"/>
                <w:szCs w:val="20"/>
              </w:rPr>
              <w:t xml:space="preserve"> anni)</w:t>
            </w:r>
          </w:p>
        </w:tc>
        <w:tc>
          <w:tcPr>
            <w:tcW w:w="3225" w:type="dxa"/>
            <w:gridSpan w:val="2"/>
            <w:tcBorders>
              <w:top w:val="nil"/>
              <w:left w:val="nil"/>
              <w:bottom w:val="nil"/>
              <w:right w:val="single" w:sz="6" w:space="0" w:color="auto"/>
            </w:tcBorders>
          </w:tcPr>
          <w:p w:rsidR="00032AAB" w:rsidRPr="00032AAB" w:rsidRDefault="00032AAB" w:rsidP="00576D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1.3</w:t>
            </w:r>
            <w:r w:rsidR="00576D44">
              <w:rPr>
                <w:rFonts w:ascii="Arial" w:hAnsi="Arial" w:cs="Arial"/>
                <w:sz w:val="20"/>
                <w:szCs w:val="20"/>
              </w:rPr>
              <w:t>53</w:t>
            </w:r>
          </w:p>
        </w:tc>
      </w:tr>
      <w:tr w:rsidR="00032AAB" w:rsidRPr="00032AAB">
        <w:tc>
          <w:tcPr>
            <w:tcW w:w="6085" w:type="dxa"/>
            <w:tcBorders>
              <w:top w:val="nil"/>
              <w:left w:val="single" w:sz="6" w:space="0" w:color="auto"/>
              <w:bottom w:val="nil"/>
              <w:right w:val="nil"/>
            </w:tcBorders>
          </w:tcPr>
          <w:p w:rsidR="00032AAB" w:rsidRPr="00032AAB" w:rsidRDefault="00032AAB"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In forza lavoro 1ª occupazione (1</w:t>
            </w:r>
            <w:r w:rsidR="003F3C1E">
              <w:rPr>
                <w:rFonts w:ascii="Arial" w:hAnsi="Arial" w:cs="Arial"/>
                <w:sz w:val="20"/>
                <w:szCs w:val="20"/>
              </w:rPr>
              <w:t>7</w:t>
            </w:r>
            <w:r w:rsidRPr="00032AAB">
              <w:rPr>
                <w:rFonts w:ascii="Arial" w:hAnsi="Arial" w:cs="Arial"/>
                <w:sz w:val="20"/>
                <w:szCs w:val="20"/>
              </w:rPr>
              <w:t>/29 anni)</w:t>
            </w:r>
          </w:p>
        </w:tc>
        <w:tc>
          <w:tcPr>
            <w:tcW w:w="3225" w:type="dxa"/>
            <w:gridSpan w:val="2"/>
            <w:tcBorders>
              <w:top w:val="nil"/>
              <w:left w:val="nil"/>
              <w:bottom w:val="nil"/>
              <w:right w:val="single" w:sz="6" w:space="0" w:color="auto"/>
            </w:tcBorders>
          </w:tcPr>
          <w:p w:rsidR="00032AAB"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n</w:t>
            </w:r>
            <w:r w:rsidR="00576D44">
              <w:rPr>
                <w:rFonts w:ascii="Arial" w:hAnsi="Arial" w:cs="Arial"/>
                <w:sz w:val="20"/>
                <w:szCs w:val="20"/>
              </w:rPr>
              <w:t>°</w:t>
            </w:r>
            <w:proofErr w:type="spellEnd"/>
            <w:r>
              <w:rPr>
                <w:rFonts w:ascii="Arial" w:hAnsi="Arial" w:cs="Arial"/>
                <w:sz w:val="20"/>
                <w:szCs w:val="20"/>
              </w:rPr>
              <w:t xml:space="preserve"> 16</w:t>
            </w:r>
            <w:r w:rsidR="00576D44">
              <w:rPr>
                <w:rFonts w:ascii="Arial" w:hAnsi="Arial" w:cs="Arial"/>
                <w:sz w:val="20"/>
                <w:szCs w:val="20"/>
              </w:rPr>
              <w:t>62</w:t>
            </w:r>
          </w:p>
        </w:tc>
      </w:tr>
      <w:tr w:rsidR="00032AAB" w:rsidRPr="00032AAB">
        <w:tc>
          <w:tcPr>
            <w:tcW w:w="6085" w:type="dxa"/>
            <w:tcBorders>
              <w:top w:val="nil"/>
              <w:left w:val="single" w:sz="6" w:space="0" w:color="auto"/>
              <w:bottom w:val="nil"/>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In età adulta (30/65 anni)</w:t>
            </w:r>
          </w:p>
        </w:tc>
        <w:tc>
          <w:tcPr>
            <w:tcW w:w="3225" w:type="dxa"/>
            <w:gridSpan w:val="2"/>
            <w:tcBorders>
              <w:top w:val="nil"/>
              <w:left w:val="nil"/>
              <w:bottom w:val="nil"/>
              <w:right w:val="single" w:sz="6" w:space="0" w:color="auto"/>
            </w:tcBorders>
          </w:tcPr>
          <w:p w:rsidR="00032AAB" w:rsidRPr="00032AAB" w:rsidRDefault="00032AAB"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w:t>
            </w:r>
            <w:r w:rsidR="00EA709F">
              <w:rPr>
                <w:rFonts w:ascii="Arial" w:hAnsi="Arial" w:cs="Arial"/>
                <w:sz w:val="20"/>
                <w:szCs w:val="20"/>
              </w:rPr>
              <w:t>6968</w:t>
            </w:r>
          </w:p>
        </w:tc>
      </w:tr>
      <w:tr w:rsidR="00032AAB" w:rsidRPr="00032AAB">
        <w:tc>
          <w:tcPr>
            <w:tcW w:w="6085" w:type="dxa"/>
            <w:tcBorders>
              <w:top w:val="nil"/>
              <w:left w:val="single" w:sz="6" w:space="0" w:color="auto"/>
              <w:bottom w:val="single" w:sz="6" w:space="0" w:color="auto"/>
              <w:right w:val="nil"/>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3"/>
              <w:rPr>
                <w:rFonts w:ascii="Arial" w:hAnsi="Arial" w:cs="Arial"/>
                <w:sz w:val="20"/>
                <w:szCs w:val="20"/>
              </w:rPr>
            </w:pPr>
            <w:r w:rsidRPr="00032AAB">
              <w:rPr>
                <w:rFonts w:ascii="Arial" w:hAnsi="Arial" w:cs="Arial"/>
                <w:sz w:val="20"/>
                <w:szCs w:val="20"/>
              </w:rPr>
              <w:t>In età senile (oltre 65 anni)</w:t>
            </w:r>
          </w:p>
        </w:tc>
        <w:tc>
          <w:tcPr>
            <w:tcW w:w="3225" w:type="dxa"/>
            <w:gridSpan w:val="2"/>
            <w:tcBorders>
              <w:top w:val="nil"/>
              <w:left w:val="nil"/>
              <w:bottom w:val="single" w:sz="6" w:space="0" w:color="auto"/>
              <w:right w:val="single" w:sz="6" w:space="0" w:color="auto"/>
            </w:tcBorders>
          </w:tcPr>
          <w:p w:rsidR="00032AAB" w:rsidRPr="00032AAB" w:rsidRDefault="00032AAB"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032AAB">
              <w:rPr>
                <w:rFonts w:ascii="Arial" w:hAnsi="Arial" w:cs="Arial"/>
                <w:sz w:val="20"/>
                <w:szCs w:val="20"/>
              </w:rPr>
              <w:t>n°</w:t>
            </w:r>
            <w:proofErr w:type="spellEnd"/>
            <w:r w:rsidRPr="00032AAB">
              <w:rPr>
                <w:rFonts w:ascii="Arial" w:hAnsi="Arial" w:cs="Arial"/>
                <w:sz w:val="20"/>
                <w:szCs w:val="20"/>
              </w:rPr>
              <w:t xml:space="preserve"> 3.</w:t>
            </w:r>
            <w:r w:rsidR="00EA709F">
              <w:rPr>
                <w:rFonts w:ascii="Arial" w:hAnsi="Arial" w:cs="Arial"/>
                <w:sz w:val="20"/>
                <w:szCs w:val="20"/>
              </w:rPr>
              <w:t>141</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Tasso di natalità ultimo quinquennio:</w:t>
            </w:r>
          </w:p>
        </w:tc>
        <w:tc>
          <w:tcPr>
            <w:tcW w:w="1665" w:type="dxa"/>
            <w:tcBorders>
              <w:top w:val="nil"/>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Anno</w:t>
            </w:r>
          </w:p>
        </w:tc>
        <w:tc>
          <w:tcPr>
            <w:tcW w:w="1560" w:type="dxa"/>
            <w:tcBorders>
              <w:top w:val="nil"/>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Tasso</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2011</w:t>
            </w:r>
          </w:p>
        </w:tc>
        <w:tc>
          <w:tcPr>
            <w:tcW w:w="1560" w:type="dxa"/>
            <w:tcBorders>
              <w:top w:val="nil"/>
              <w:left w:val="nil"/>
              <w:bottom w:val="nil"/>
              <w:right w:val="single" w:sz="6" w:space="0" w:color="auto"/>
            </w:tcBorders>
          </w:tcPr>
          <w:p w:rsidR="00032AAB" w:rsidRPr="00032AAB" w:rsidRDefault="00032AAB"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3F3C1E">
              <w:rPr>
                <w:rFonts w:ascii="Arial" w:hAnsi="Arial" w:cs="Arial"/>
                <w:sz w:val="20"/>
                <w:szCs w:val="20"/>
              </w:rPr>
              <w:t>84</w:t>
            </w:r>
            <w:r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2012</w:t>
            </w:r>
          </w:p>
        </w:tc>
        <w:tc>
          <w:tcPr>
            <w:tcW w:w="1560" w:type="dxa"/>
            <w:tcBorders>
              <w:top w:val="nil"/>
              <w:left w:val="nil"/>
              <w:bottom w:val="nil"/>
              <w:right w:val="single" w:sz="6" w:space="0" w:color="auto"/>
            </w:tcBorders>
          </w:tcPr>
          <w:p w:rsidR="00032AAB" w:rsidRPr="00032AAB" w:rsidRDefault="00032AAB"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3F3C1E">
              <w:rPr>
                <w:rFonts w:ascii="Arial" w:hAnsi="Arial" w:cs="Arial"/>
                <w:sz w:val="20"/>
                <w:szCs w:val="20"/>
              </w:rPr>
              <w:t>66</w:t>
            </w:r>
            <w:r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9C46FE"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highlight w:val="yellow"/>
              </w:rPr>
            </w:pPr>
            <w:r w:rsidRPr="00270924">
              <w:rPr>
                <w:rFonts w:ascii="Arial" w:hAnsi="Arial" w:cs="Arial"/>
                <w:sz w:val="20"/>
                <w:szCs w:val="20"/>
              </w:rPr>
              <w:t>2013</w:t>
            </w:r>
          </w:p>
        </w:tc>
        <w:tc>
          <w:tcPr>
            <w:tcW w:w="1560" w:type="dxa"/>
            <w:tcBorders>
              <w:top w:val="nil"/>
              <w:left w:val="nil"/>
              <w:bottom w:val="nil"/>
              <w:right w:val="single" w:sz="6" w:space="0" w:color="auto"/>
            </w:tcBorders>
          </w:tcPr>
          <w:p w:rsidR="00032AAB" w:rsidRPr="00032AAB" w:rsidRDefault="00032AAB" w:rsidP="00A2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A2334B">
              <w:rPr>
                <w:rFonts w:ascii="Arial" w:hAnsi="Arial" w:cs="Arial"/>
                <w:sz w:val="20"/>
                <w:szCs w:val="20"/>
              </w:rPr>
              <w:t>66</w:t>
            </w:r>
            <w:r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1A005F"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highlight w:val="yellow"/>
              </w:rPr>
            </w:pPr>
            <w:r w:rsidRPr="00270924">
              <w:rPr>
                <w:rFonts w:ascii="Arial" w:hAnsi="Arial" w:cs="Arial"/>
                <w:sz w:val="20"/>
                <w:szCs w:val="20"/>
              </w:rPr>
              <w:t>2014</w:t>
            </w:r>
          </w:p>
          <w:p w:rsidR="00032AAB" w:rsidRPr="001A005F" w:rsidRDefault="001A005F" w:rsidP="001A005F">
            <w:pPr>
              <w:jc w:val="center"/>
              <w:rPr>
                <w:rFonts w:ascii="Arial" w:hAnsi="Arial" w:cs="Arial"/>
                <w:sz w:val="20"/>
                <w:szCs w:val="20"/>
                <w:highlight w:val="yellow"/>
              </w:rPr>
            </w:pPr>
            <w:r w:rsidRPr="001A005F">
              <w:rPr>
                <w:rFonts w:ascii="Arial" w:hAnsi="Arial" w:cs="Arial"/>
                <w:sz w:val="20"/>
                <w:szCs w:val="20"/>
              </w:rPr>
              <w:t>2015</w:t>
            </w:r>
          </w:p>
        </w:tc>
        <w:tc>
          <w:tcPr>
            <w:tcW w:w="1560" w:type="dxa"/>
            <w:tcBorders>
              <w:top w:val="nil"/>
              <w:left w:val="nil"/>
              <w:bottom w:val="nil"/>
              <w:right w:val="single" w:sz="6" w:space="0" w:color="auto"/>
            </w:tcBorders>
          </w:tcPr>
          <w:p w:rsidR="00032AAB" w:rsidRDefault="00032AAB" w:rsidP="003A0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3A06DE">
              <w:rPr>
                <w:rFonts w:ascii="Arial" w:hAnsi="Arial" w:cs="Arial"/>
                <w:sz w:val="20"/>
                <w:szCs w:val="20"/>
              </w:rPr>
              <w:t>72</w:t>
            </w:r>
            <w:r w:rsidRPr="00032AAB">
              <w:rPr>
                <w:rFonts w:ascii="Arial" w:hAnsi="Arial" w:cs="Arial"/>
                <w:sz w:val="20"/>
                <w:szCs w:val="20"/>
              </w:rPr>
              <w:t>%</w:t>
            </w:r>
          </w:p>
          <w:p w:rsidR="001A005F" w:rsidRDefault="00AD1349" w:rsidP="003A0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0,69%</w:t>
            </w:r>
          </w:p>
          <w:p w:rsidR="001A005F" w:rsidRPr="00032AAB" w:rsidRDefault="001A005F" w:rsidP="003A06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p>
        </w:tc>
      </w:tr>
      <w:tr w:rsidR="00032AAB" w:rsidRPr="00032AAB">
        <w:trPr>
          <w:cantSplit/>
        </w:trPr>
        <w:tc>
          <w:tcPr>
            <w:tcW w:w="6085" w:type="dxa"/>
            <w:tcBorders>
              <w:top w:val="single" w:sz="2" w:space="0" w:color="auto"/>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Tasso di mortalità ultimo quinquennio:</w:t>
            </w:r>
          </w:p>
        </w:tc>
        <w:tc>
          <w:tcPr>
            <w:tcW w:w="1665" w:type="dxa"/>
            <w:tcBorders>
              <w:top w:val="single" w:sz="2" w:space="0" w:color="auto"/>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Anno</w:t>
            </w:r>
          </w:p>
        </w:tc>
        <w:tc>
          <w:tcPr>
            <w:tcW w:w="1560" w:type="dxa"/>
            <w:tcBorders>
              <w:top w:val="single" w:sz="2" w:space="0" w:color="auto"/>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Tasso</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2011</w:t>
            </w:r>
          </w:p>
        </w:tc>
        <w:tc>
          <w:tcPr>
            <w:tcW w:w="1560" w:type="dxa"/>
            <w:tcBorders>
              <w:top w:val="nil"/>
              <w:left w:val="nil"/>
              <w:bottom w:val="nil"/>
              <w:right w:val="single" w:sz="6" w:space="0" w:color="auto"/>
            </w:tcBorders>
          </w:tcPr>
          <w:p w:rsidR="00032AAB" w:rsidRPr="00032AAB" w:rsidRDefault="00032AAB"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3F3C1E">
              <w:rPr>
                <w:rFonts w:ascii="Arial" w:hAnsi="Arial" w:cs="Arial"/>
                <w:sz w:val="20"/>
                <w:szCs w:val="20"/>
              </w:rPr>
              <w:t>88</w:t>
            </w:r>
            <w:r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2012</w:t>
            </w:r>
          </w:p>
        </w:tc>
        <w:tc>
          <w:tcPr>
            <w:tcW w:w="1560" w:type="dxa"/>
            <w:tcBorders>
              <w:top w:val="nil"/>
              <w:left w:val="nil"/>
              <w:bottom w:val="nil"/>
              <w:right w:val="single" w:sz="6" w:space="0" w:color="auto"/>
            </w:tcBorders>
          </w:tcPr>
          <w:p w:rsidR="00032AAB" w:rsidRPr="00032AAB" w:rsidRDefault="003F3C1E" w:rsidP="003F3C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r w:rsidR="00032AAB" w:rsidRPr="00032AAB">
              <w:rPr>
                <w:rFonts w:ascii="Arial" w:hAnsi="Arial" w:cs="Arial"/>
                <w:sz w:val="20"/>
                <w:szCs w:val="20"/>
              </w:rPr>
              <w:t>,0</w:t>
            </w:r>
            <w:r>
              <w:rPr>
                <w:rFonts w:ascii="Arial" w:hAnsi="Arial" w:cs="Arial"/>
                <w:sz w:val="20"/>
                <w:szCs w:val="20"/>
              </w:rPr>
              <w:t>8</w:t>
            </w:r>
            <w:r w:rsidR="00032AAB"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9C46FE"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highlight w:val="yellow"/>
              </w:rPr>
            </w:pPr>
            <w:r w:rsidRPr="00270924">
              <w:rPr>
                <w:rFonts w:ascii="Arial" w:hAnsi="Arial" w:cs="Arial"/>
                <w:sz w:val="20"/>
                <w:szCs w:val="20"/>
              </w:rPr>
              <w:t>2013</w:t>
            </w:r>
          </w:p>
        </w:tc>
        <w:tc>
          <w:tcPr>
            <w:tcW w:w="1560" w:type="dxa"/>
            <w:tcBorders>
              <w:top w:val="nil"/>
              <w:left w:val="nil"/>
              <w:bottom w:val="nil"/>
              <w:right w:val="single" w:sz="6" w:space="0" w:color="auto"/>
            </w:tcBorders>
          </w:tcPr>
          <w:p w:rsidR="00032AAB" w:rsidRPr="00032AAB" w:rsidRDefault="00032AAB" w:rsidP="00A2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A2334B">
              <w:rPr>
                <w:rFonts w:ascii="Arial" w:hAnsi="Arial" w:cs="Arial"/>
                <w:sz w:val="20"/>
                <w:szCs w:val="20"/>
              </w:rPr>
              <w:t>97</w:t>
            </w:r>
            <w:r w:rsidRPr="00032AAB">
              <w:rPr>
                <w:rFonts w:ascii="Arial" w:hAnsi="Arial" w:cs="Arial"/>
                <w:sz w:val="20"/>
                <w:szCs w:val="20"/>
              </w:rPr>
              <w:t>%</w:t>
            </w: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1A005F"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highlight w:val="yellow"/>
              </w:rPr>
            </w:pPr>
            <w:r w:rsidRPr="00270924">
              <w:rPr>
                <w:rFonts w:ascii="Arial" w:hAnsi="Arial" w:cs="Arial"/>
                <w:sz w:val="20"/>
                <w:szCs w:val="20"/>
              </w:rPr>
              <w:t>2014</w:t>
            </w:r>
          </w:p>
          <w:p w:rsidR="00032AAB" w:rsidRPr="001A005F" w:rsidRDefault="001A005F" w:rsidP="001A005F">
            <w:pPr>
              <w:jc w:val="center"/>
              <w:rPr>
                <w:rFonts w:ascii="Arial" w:hAnsi="Arial" w:cs="Arial"/>
                <w:sz w:val="20"/>
                <w:szCs w:val="20"/>
                <w:highlight w:val="yellow"/>
              </w:rPr>
            </w:pPr>
            <w:r w:rsidRPr="001A005F">
              <w:rPr>
                <w:rFonts w:ascii="Arial" w:hAnsi="Arial" w:cs="Arial"/>
                <w:sz w:val="20"/>
                <w:szCs w:val="20"/>
              </w:rPr>
              <w:t>2015</w:t>
            </w:r>
          </w:p>
        </w:tc>
        <w:tc>
          <w:tcPr>
            <w:tcW w:w="1560" w:type="dxa"/>
            <w:tcBorders>
              <w:top w:val="nil"/>
              <w:left w:val="nil"/>
              <w:bottom w:val="nil"/>
              <w:right w:val="single" w:sz="6" w:space="0" w:color="auto"/>
            </w:tcBorders>
          </w:tcPr>
          <w:p w:rsidR="00032AAB" w:rsidRDefault="00032AAB" w:rsidP="00A2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0,</w:t>
            </w:r>
            <w:r w:rsidR="00A2334B">
              <w:rPr>
                <w:rFonts w:ascii="Arial" w:hAnsi="Arial" w:cs="Arial"/>
                <w:sz w:val="20"/>
                <w:szCs w:val="20"/>
              </w:rPr>
              <w:t>83</w:t>
            </w:r>
            <w:r w:rsidRPr="00032AAB">
              <w:rPr>
                <w:rFonts w:ascii="Arial" w:hAnsi="Arial" w:cs="Arial"/>
                <w:sz w:val="20"/>
                <w:szCs w:val="20"/>
              </w:rPr>
              <w:t>%</w:t>
            </w:r>
          </w:p>
          <w:p w:rsidR="001A005F" w:rsidRDefault="00AD1349" w:rsidP="00A2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p w:rsidR="001A005F" w:rsidRPr="00032AAB" w:rsidRDefault="001A005F" w:rsidP="00A23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p>
        </w:tc>
      </w:tr>
      <w:tr w:rsidR="00032AAB" w:rsidRPr="00032AAB">
        <w:trPr>
          <w:cantSplit/>
        </w:trPr>
        <w:tc>
          <w:tcPr>
            <w:tcW w:w="6085" w:type="dxa"/>
            <w:tcBorders>
              <w:top w:val="single" w:sz="2" w:space="0" w:color="auto"/>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Popolazione massima insediabile come da strumento urbanistico vigente</w:t>
            </w:r>
            <w:r w:rsidR="003F461B">
              <w:rPr>
                <w:rFonts w:ascii="Arial" w:hAnsi="Arial" w:cs="Arial"/>
                <w:sz w:val="20"/>
                <w:szCs w:val="20"/>
              </w:rPr>
              <w:t>:</w:t>
            </w:r>
          </w:p>
        </w:tc>
        <w:tc>
          <w:tcPr>
            <w:tcW w:w="1665" w:type="dxa"/>
            <w:tcBorders>
              <w:top w:val="single" w:sz="2" w:space="0" w:color="auto"/>
              <w:left w:val="nil"/>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p>
        </w:tc>
        <w:tc>
          <w:tcPr>
            <w:tcW w:w="1560" w:type="dxa"/>
            <w:tcBorders>
              <w:top w:val="single" w:sz="2" w:space="0" w:color="auto"/>
              <w:left w:val="nil"/>
              <w:bottom w:val="nil"/>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p>
        </w:tc>
      </w:tr>
      <w:tr w:rsidR="00032AAB" w:rsidRPr="00032AAB">
        <w:trPr>
          <w:cantSplit/>
        </w:trPr>
        <w:tc>
          <w:tcPr>
            <w:tcW w:w="6085" w:type="dxa"/>
            <w:tcBorders>
              <w:top w:val="nil"/>
              <w:left w:val="single" w:sz="6" w:space="0" w:color="auto"/>
              <w:bottom w:val="nil"/>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nil"/>
              <w:right w:val="nil"/>
            </w:tcBorders>
          </w:tcPr>
          <w:p w:rsidR="00032AAB" w:rsidRPr="00032AAB" w:rsidRDefault="003F461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A</w:t>
            </w:r>
            <w:r w:rsidR="00032AAB" w:rsidRPr="00032AAB">
              <w:rPr>
                <w:rFonts w:ascii="Arial" w:hAnsi="Arial" w:cs="Arial"/>
                <w:sz w:val="20"/>
                <w:szCs w:val="20"/>
              </w:rPr>
              <w:t>bitanti</w:t>
            </w:r>
          </w:p>
        </w:tc>
        <w:tc>
          <w:tcPr>
            <w:tcW w:w="1560" w:type="dxa"/>
            <w:tcBorders>
              <w:top w:val="nil"/>
              <w:left w:val="nil"/>
              <w:bottom w:val="nil"/>
              <w:right w:val="single" w:sz="6" w:space="0" w:color="auto"/>
            </w:tcBorders>
          </w:tcPr>
          <w:p w:rsidR="00032AAB" w:rsidRPr="00C66468"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highlight w:val="yellow"/>
              </w:rPr>
            </w:pPr>
          </w:p>
        </w:tc>
      </w:tr>
      <w:tr w:rsidR="00032AAB" w:rsidRPr="00032AAB">
        <w:trPr>
          <w:cantSplit/>
        </w:trPr>
        <w:tc>
          <w:tcPr>
            <w:tcW w:w="6085" w:type="dxa"/>
            <w:tcBorders>
              <w:top w:val="nil"/>
              <w:left w:val="single" w:sz="6" w:space="0" w:color="auto"/>
              <w:bottom w:val="single" w:sz="2" w:space="0" w:color="auto"/>
              <w:right w:val="nil"/>
            </w:tcBorders>
          </w:tcPr>
          <w:p w:rsidR="00032AAB" w:rsidRPr="00032AAB" w:rsidRDefault="00032AAB" w:rsidP="00032AA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sz w:val="20"/>
                <w:szCs w:val="20"/>
              </w:rPr>
            </w:pPr>
          </w:p>
        </w:tc>
        <w:tc>
          <w:tcPr>
            <w:tcW w:w="1665" w:type="dxa"/>
            <w:tcBorders>
              <w:top w:val="nil"/>
              <w:left w:val="nil"/>
              <w:bottom w:val="single" w:sz="2" w:space="0" w:color="auto"/>
              <w:right w:val="nil"/>
            </w:tcBorders>
          </w:tcPr>
          <w:p w:rsidR="00032AAB" w:rsidRPr="00032AAB" w:rsidRDefault="00032AAB" w:rsidP="003F461B">
            <w:pPr>
              <w:tabs>
                <w:tab w:val="left" w:pos="4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Arial" w:hAnsi="Arial" w:cs="Arial"/>
                <w:sz w:val="20"/>
                <w:szCs w:val="20"/>
              </w:rPr>
            </w:pPr>
            <w:r w:rsidRPr="00032AAB">
              <w:rPr>
                <w:rFonts w:ascii="Arial" w:hAnsi="Arial" w:cs="Arial"/>
                <w:sz w:val="20"/>
                <w:szCs w:val="20"/>
              </w:rPr>
              <w:t>entro il 31/12/201</w:t>
            </w:r>
            <w:r w:rsidR="003F461B">
              <w:rPr>
                <w:rFonts w:ascii="Arial" w:hAnsi="Arial" w:cs="Arial"/>
                <w:sz w:val="20"/>
                <w:szCs w:val="20"/>
              </w:rPr>
              <w:t>6</w:t>
            </w:r>
          </w:p>
        </w:tc>
        <w:tc>
          <w:tcPr>
            <w:tcW w:w="1560" w:type="dxa"/>
            <w:tcBorders>
              <w:top w:val="nil"/>
              <w:left w:val="nil"/>
              <w:bottom w:val="single" w:sz="2" w:space="0" w:color="auto"/>
              <w:right w:val="single" w:sz="6" w:space="0" w:color="auto"/>
            </w:tcBorders>
          </w:tcPr>
          <w:p w:rsidR="00032AAB" w:rsidRPr="00C66468" w:rsidRDefault="00032AAB" w:rsidP="003F4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highlight w:val="yellow"/>
              </w:rPr>
            </w:pPr>
            <w:proofErr w:type="spellStart"/>
            <w:r w:rsidRPr="003F461B">
              <w:rPr>
                <w:rFonts w:ascii="Arial" w:hAnsi="Arial" w:cs="Arial"/>
                <w:sz w:val="20"/>
                <w:szCs w:val="20"/>
              </w:rPr>
              <w:t>n°</w:t>
            </w:r>
            <w:proofErr w:type="spellEnd"/>
            <w:r w:rsidRPr="003F461B">
              <w:rPr>
                <w:rFonts w:ascii="Arial" w:hAnsi="Arial" w:cs="Arial"/>
                <w:sz w:val="20"/>
                <w:szCs w:val="20"/>
              </w:rPr>
              <w:t xml:space="preserve"> </w:t>
            </w:r>
            <w:r w:rsidR="003F461B" w:rsidRPr="003F461B">
              <w:rPr>
                <w:rFonts w:ascii="Arial" w:hAnsi="Arial" w:cs="Arial"/>
                <w:sz w:val="20"/>
                <w:szCs w:val="20"/>
              </w:rPr>
              <w:t>16.835</w:t>
            </w:r>
          </w:p>
        </w:tc>
      </w:tr>
      <w:tr w:rsidR="00032AAB" w:rsidRPr="00032AAB">
        <w:tblPrEx>
          <w:tblCellMar>
            <w:left w:w="51" w:type="dxa"/>
            <w:right w:w="51" w:type="dxa"/>
          </w:tblCellMar>
        </w:tblPrEx>
        <w:tc>
          <w:tcPr>
            <w:tcW w:w="9310" w:type="dxa"/>
            <w:gridSpan w:val="3"/>
            <w:tcBorders>
              <w:top w:val="single" w:sz="2" w:space="0" w:color="auto"/>
              <w:left w:val="single" w:sz="6" w:space="0" w:color="auto"/>
              <w:bottom w:val="nil"/>
              <w:right w:val="single" w:sz="6" w:space="0" w:color="auto"/>
            </w:tcBorders>
          </w:tcPr>
          <w:p w:rsidR="00032AAB" w:rsidRPr="00032AAB" w:rsidRDefault="00032AAB" w:rsidP="00032AAB">
            <w:pPr>
              <w:widowControl w:val="0"/>
              <w:autoSpaceDE w:val="0"/>
              <w:autoSpaceDN w:val="0"/>
              <w:adjustRightInd w:val="0"/>
              <w:spacing w:after="0" w:line="240" w:lineRule="auto"/>
              <w:rPr>
                <w:rFonts w:ascii="Arial" w:hAnsi="Arial" w:cs="Arial"/>
                <w:sz w:val="20"/>
                <w:szCs w:val="20"/>
              </w:rPr>
            </w:pPr>
            <w:r w:rsidRPr="00032AAB">
              <w:rPr>
                <w:rFonts w:ascii="Arial" w:hAnsi="Arial" w:cs="Arial"/>
                <w:sz w:val="20"/>
                <w:szCs w:val="20"/>
              </w:rPr>
              <w:t>Livello di istruzione della popolazione residente:</w:t>
            </w:r>
          </w:p>
        </w:tc>
      </w:tr>
      <w:tr w:rsidR="00032AAB" w:rsidRPr="00032AAB">
        <w:tblPrEx>
          <w:tblCellMar>
            <w:left w:w="51" w:type="dxa"/>
            <w:right w:w="51" w:type="dxa"/>
          </w:tblCellMar>
        </w:tblPrEx>
        <w:tc>
          <w:tcPr>
            <w:tcW w:w="9310" w:type="dxa"/>
            <w:gridSpan w:val="3"/>
            <w:tcBorders>
              <w:top w:val="nil"/>
              <w:left w:val="single" w:sz="6" w:space="0" w:color="auto"/>
              <w:bottom w:val="single" w:sz="2" w:space="0" w:color="auto"/>
              <w:right w:val="single" w:sz="6" w:space="0" w:color="auto"/>
            </w:tcBorders>
          </w:tcPr>
          <w:p w:rsidR="00032AAB" w:rsidRPr="00032AAB" w:rsidRDefault="00032AAB" w:rsidP="00032AAB">
            <w:pPr>
              <w:widowControl w:val="0"/>
              <w:autoSpaceDE w:val="0"/>
              <w:autoSpaceDN w:val="0"/>
              <w:adjustRightInd w:val="0"/>
              <w:spacing w:after="0" w:line="240" w:lineRule="auto"/>
              <w:rPr>
                <w:rFonts w:ascii="Arial" w:hAnsi="Arial" w:cs="Arial"/>
                <w:sz w:val="20"/>
                <w:szCs w:val="20"/>
              </w:rPr>
            </w:pPr>
            <w:r w:rsidRPr="00032AAB">
              <w:rPr>
                <w:rFonts w:ascii="Arial" w:hAnsi="Arial" w:cs="Arial"/>
                <w:sz w:val="20"/>
                <w:szCs w:val="20"/>
              </w:rPr>
              <w:t>0,31% analfabeta - 5,86% alfabeta privo di titolo di studio - 19,94% licenza scuola elementare - 27,35% licenza scuola media inferiore o di avviamento -  33,85% diploma di scuola secondaria superiore - 0,33% diploma terziario non universitario - 12,37% titoli universitari</w:t>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p>
          <w:p w:rsidR="00032AAB" w:rsidRPr="00032AAB" w:rsidRDefault="00032AAB" w:rsidP="00032AAB">
            <w:pPr>
              <w:widowControl w:val="0"/>
              <w:autoSpaceDE w:val="0"/>
              <w:autoSpaceDN w:val="0"/>
              <w:adjustRightInd w:val="0"/>
              <w:spacing w:after="0" w:line="240" w:lineRule="auto"/>
              <w:rPr>
                <w:rFonts w:ascii="Arial" w:hAnsi="Arial" w:cs="Arial"/>
                <w:sz w:val="20"/>
                <w:szCs w:val="20"/>
              </w:rPr>
            </w:pPr>
          </w:p>
        </w:tc>
      </w:tr>
      <w:tr w:rsidR="00032AAB" w:rsidRPr="00032AAB">
        <w:tblPrEx>
          <w:tblCellMar>
            <w:left w:w="51" w:type="dxa"/>
            <w:right w:w="51" w:type="dxa"/>
          </w:tblCellMar>
        </w:tblPrEx>
        <w:tc>
          <w:tcPr>
            <w:tcW w:w="9310" w:type="dxa"/>
            <w:gridSpan w:val="3"/>
            <w:tcBorders>
              <w:top w:val="single" w:sz="2" w:space="0" w:color="auto"/>
              <w:left w:val="single" w:sz="6" w:space="0" w:color="auto"/>
              <w:bottom w:val="nil"/>
              <w:right w:val="single" w:sz="6" w:space="0" w:color="auto"/>
            </w:tcBorders>
          </w:tcPr>
          <w:p w:rsidR="00032AAB" w:rsidRPr="00032AAB" w:rsidRDefault="00032AAB" w:rsidP="00032AAB">
            <w:pPr>
              <w:widowControl w:val="0"/>
              <w:autoSpaceDE w:val="0"/>
              <w:autoSpaceDN w:val="0"/>
              <w:adjustRightInd w:val="0"/>
              <w:spacing w:after="0" w:line="240" w:lineRule="auto"/>
              <w:rPr>
                <w:rFonts w:ascii="Arial" w:hAnsi="Arial" w:cs="Arial"/>
                <w:sz w:val="20"/>
                <w:szCs w:val="20"/>
              </w:rPr>
            </w:pPr>
            <w:r w:rsidRPr="00032AAB">
              <w:rPr>
                <w:rFonts w:ascii="Arial" w:hAnsi="Arial" w:cs="Arial"/>
                <w:sz w:val="20"/>
                <w:szCs w:val="20"/>
              </w:rPr>
              <w:t>Condizione socio-economica delle famiglie:</w:t>
            </w:r>
          </w:p>
        </w:tc>
      </w:tr>
      <w:tr w:rsidR="00032AAB" w:rsidRPr="00032AAB">
        <w:tblPrEx>
          <w:tblCellMar>
            <w:left w:w="51" w:type="dxa"/>
            <w:right w:w="51" w:type="dxa"/>
          </w:tblCellMar>
        </w:tblPrEx>
        <w:tc>
          <w:tcPr>
            <w:tcW w:w="9310" w:type="dxa"/>
            <w:gridSpan w:val="3"/>
            <w:tcBorders>
              <w:top w:val="nil"/>
              <w:left w:val="single" w:sz="6" w:space="0" w:color="auto"/>
              <w:bottom w:val="single" w:sz="2" w:space="0" w:color="auto"/>
              <w:right w:val="single" w:sz="6" w:space="0" w:color="auto"/>
            </w:tcBorders>
          </w:tcPr>
          <w:p w:rsidR="00032AAB" w:rsidRPr="00032AAB" w:rsidRDefault="00032AAB" w:rsidP="00032AAB">
            <w:pPr>
              <w:widowControl w:val="0"/>
              <w:autoSpaceDE w:val="0"/>
              <w:autoSpaceDN w:val="0"/>
              <w:adjustRightInd w:val="0"/>
              <w:spacing w:after="0" w:line="240" w:lineRule="auto"/>
              <w:rPr>
                <w:rFonts w:ascii="Arial" w:hAnsi="Arial" w:cs="Arial"/>
                <w:sz w:val="20"/>
                <w:szCs w:val="20"/>
              </w:rPr>
            </w:pPr>
            <w:r w:rsidRPr="00032AAB">
              <w:rPr>
                <w:rFonts w:ascii="Arial" w:hAnsi="Arial" w:cs="Arial"/>
                <w:sz w:val="20"/>
                <w:szCs w:val="20"/>
              </w:rPr>
              <w:t>49,73% occupati - 3,19% in cerca di occupazione - 47,08% non forza lavoro</w:t>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r w:rsidRPr="00032AAB">
              <w:rPr>
                <w:rFonts w:ascii="Arial" w:hAnsi="Arial" w:cs="Arial"/>
                <w:sz w:val="20"/>
                <w:szCs w:val="20"/>
              </w:rPr>
              <w:tab/>
            </w:r>
          </w:p>
          <w:p w:rsidR="00032AAB" w:rsidRPr="00032AAB" w:rsidRDefault="00032AAB" w:rsidP="00032AAB">
            <w:pPr>
              <w:widowControl w:val="0"/>
              <w:autoSpaceDE w:val="0"/>
              <w:autoSpaceDN w:val="0"/>
              <w:adjustRightInd w:val="0"/>
              <w:spacing w:after="0" w:line="240" w:lineRule="auto"/>
              <w:rPr>
                <w:rFonts w:ascii="Arial" w:hAnsi="Arial" w:cs="Arial"/>
                <w:sz w:val="20"/>
                <w:szCs w:val="20"/>
              </w:rPr>
            </w:pP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 xml:space="preserve">Infine, il dato tendenziale relativo alla composizione della popolazione residente è così riassumibile: </w:t>
      </w:r>
    </w:p>
    <w:p w:rsidR="00032AAB" w:rsidRDefault="00032AAB" w:rsidP="00032AAB">
      <w:pPr>
        <w:widowControl w:val="0"/>
        <w:autoSpaceDE w:val="0"/>
        <w:autoSpaceDN w:val="0"/>
        <w:adjustRightInd w:val="0"/>
        <w:spacing w:after="0" w:line="240" w:lineRule="auto"/>
        <w:ind w:right="283"/>
        <w:jc w:val="both"/>
        <w:rPr>
          <w:rFonts w:ascii="Arial" w:hAnsi="Arial" w:cs="Arial"/>
          <w:color w:val="000000"/>
        </w:rPr>
      </w:pPr>
    </w:p>
    <w:tbl>
      <w:tblPr>
        <w:tblW w:w="10585" w:type="dxa"/>
        <w:tblLayout w:type="fixed"/>
        <w:tblCellMar>
          <w:top w:w="28" w:type="dxa"/>
          <w:left w:w="98" w:type="dxa"/>
          <w:bottom w:w="28" w:type="dxa"/>
        </w:tblCellMar>
        <w:tblLook w:val="0000"/>
      </w:tblPr>
      <w:tblGrid>
        <w:gridCol w:w="3025"/>
        <w:gridCol w:w="1290"/>
        <w:gridCol w:w="1215"/>
        <w:gridCol w:w="1290"/>
        <w:gridCol w:w="1215"/>
        <w:gridCol w:w="1275"/>
        <w:gridCol w:w="1275"/>
      </w:tblGrid>
      <w:tr w:rsidR="00EA709F" w:rsidRPr="00032AAB" w:rsidTr="00EA709F">
        <w:tc>
          <w:tcPr>
            <w:tcW w:w="3025" w:type="dxa"/>
            <w:tcBorders>
              <w:top w:val="single" w:sz="4" w:space="0" w:color="auto"/>
              <w:left w:val="nil"/>
              <w:bottom w:val="single" w:sz="4" w:space="0" w:color="auto"/>
              <w:right w:val="single" w:sz="4" w:space="0" w:color="auto"/>
            </w:tcBorders>
            <w:shd w:val="clear" w:color="auto" w:fill="FF8000"/>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FFFFFF"/>
                <w:sz w:val="20"/>
                <w:szCs w:val="20"/>
              </w:rPr>
            </w:pPr>
            <w:r w:rsidRPr="00032AAB">
              <w:rPr>
                <w:rFonts w:ascii="Arial" w:hAnsi="Arial" w:cs="Arial"/>
                <w:b/>
                <w:bCs/>
                <w:color w:val="FFFFFF"/>
                <w:sz w:val="20"/>
                <w:szCs w:val="20"/>
              </w:rPr>
              <w:t>Trend storico popolazione</w:t>
            </w:r>
          </w:p>
        </w:tc>
        <w:tc>
          <w:tcPr>
            <w:tcW w:w="1290" w:type="dxa"/>
            <w:tcBorders>
              <w:top w:val="single" w:sz="4" w:space="0" w:color="auto"/>
              <w:left w:val="single" w:sz="4" w:space="0" w:color="auto"/>
              <w:bottom w:val="single" w:sz="4" w:space="0" w:color="auto"/>
              <w:right w:val="single" w:sz="4" w:space="0" w:color="auto"/>
            </w:tcBorders>
            <w:shd w:val="clear" w:color="auto" w:fill="FF8000"/>
            <w:tcMar>
              <w:left w:w="108" w:type="dxa"/>
            </w:tcMa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2011</w:t>
            </w:r>
          </w:p>
        </w:tc>
        <w:tc>
          <w:tcPr>
            <w:tcW w:w="1215" w:type="dxa"/>
            <w:tcBorders>
              <w:top w:val="single" w:sz="4" w:space="0" w:color="auto"/>
              <w:left w:val="single" w:sz="4" w:space="0" w:color="auto"/>
              <w:bottom w:val="single" w:sz="4" w:space="0" w:color="auto"/>
              <w:right w:val="single" w:sz="4" w:space="0" w:color="auto"/>
            </w:tcBorders>
            <w:shd w:val="clear" w:color="auto" w:fill="FF8000"/>
            <w:tcMar>
              <w:left w:w="108" w:type="dxa"/>
            </w:tcMa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2012</w:t>
            </w:r>
          </w:p>
        </w:tc>
        <w:tc>
          <w:tcPr>
            <w:tcW w:w="1290" w:type="dxa"/>
            <w:tcBorders>
              <w:top w:val="single" w:sz="4" w:space="0" w:color="auto"/>
              <w:left w:val="single" w:sz="4" w:space="0" w:color="auto"/>
              <w:bottom w:val="single" w:sz="4" w:space="0" w:color="auto"/>
              <w:right w:val="single" w:sz="4" w:space="0" w:color="auto"/>
            </w:tcBorders>
            <w:shd w:val="clear" w:color="auto" w:fill="FF8000"/>
            <w:tcMar>
              <w:left w:w="108" w:type="dxa"/>
            </w:tcMa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2013</w:t>
            </w:r>
          </w:p>
        </w:tc>
        <w:tc>
          <w:tcPr>
            <w:tcW w:w="1215" w:type="dxa"/>
            <w:tcBorders>
              <w:top w:val="single" w:sz="4" w:space="0" w:color="auto"/>
              <w:left w:val="single" w:sz="4" w:space="0" w:color="auto"/>
              <w:bottom w:val="single" w:sz="4" w:space="0" w:color="auto"/>
              <w:right w:val="single" w:sz="4" w:space="0" w:color="auto"/>
            </w:tcBorders>
            <w:shd w:val="clear" w:color="auto" w:fill="FF8000"/>
            <w:tcMar>
              <w:left w:w="108" w:type="dxa"/>
            </w:tcMa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2014</w:t>
            </w:r>
          </w:p>
        </w:tc>
        <w:tc>
          <w:tcPr>
            <w:tcW w:w="1275" w:type="dxa"/>
            <w:tcBorders>
              <w:top w:val="single" w:sz="4" w:space="0" w:color="auto"/>
              <w:left w:val="single" w:sz="4" w:space="0" w:color="auto"/>
              <w:bottom w:val="single" w:sz="4" w:space="0" w:color="auto"/>
              <w:right w:val="nil"/>
            </w:tcBorders>
            <w:shd w:val="clear" w:color="auto" w:fill="FF8000"/>
            <w:tcMar>
              <w:left w:w="108" w:type="dxa"/>
              <w:right w:w="98" w:type="dxa"/>
            </w:tcMa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2015</w:t>
            </w:r>
          </w:p>
        </w:tc>
        <w:tc>
          <w:tcPr>
            <w:tcW w:w="1275" w:type="dxa"/>
            <w:tcBorders>
              <w:top w:val="single" w:sz="4" w:space="0" w:color="auto"/>
              <w:left w:val="single" w:sz="4" w:space="0" w:color="auto"/>
              <w:bottom w:val="single" w:sz="4" w:space="0" w:color="auto"/>
              <w:right w:val="nil"/>
            </w:tcBorders>
            <w:shd w:val="clear" w:color="auto" w:fill="FF8000"/>
          </w:tcPr>
          <w:p w:rsidR="00EA709F" w:rsidRPr="00032AAB" w:rsidRDefault="00866376"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20"/>
                <w:szCs w:val="20"/>
              </w:rPr>
            </w:pPr>
            <w:r w:rsidRPr="00032AAB">
              <w:rPr>
                <w:rFonts w:ascii="Arial" w:hAnsi="Arial" w:cs="Arial"/>
                <w:b/>
                <w:bCs/>
                <w:color w:val="FFFFFF"/>
                <w:sz w:val="20"/>
                <w:szCs w:val="20"/>
              </w:rPr>
              <w:t>201</w:t>
            </w:r>
            <w:r>
              <w:rPr>
                <w:rFonts w:ascii="Arial" w:hAnsi="Arial" w:cs="Arial"/>
                <w:b/>
                <w:bCs/>
                <w:color w:val="FFFFFF"/>
                <w:sz w:val="20"/>
                <w:szCs w:val="20"/>
              </w:rPr>
              <w:t>6</w:t>
            </w:r>
          </w:p>
        </w:tc>
      </w:tr>
      <w:tr w:rsidR="00EA709F" w:rsidRPr="00032AAB" w:rsidTr="006068EE">
        <w:tc>
          <w:tcPr>
            <w:tcW w:w="3025" w:type="dxa"/>
            <w:tcBorders>
              <w:top w:val="single" w:sz="6" w:space="0" w:color="auto"/>
              <w:left w:val="nil"/>
              <w:bottom w:val="single" w:sz="6" w:space="0" w:color="auto"/>
              <w:right w:val="single" w:sz="4" w:space="0" w:color="auto"/>
            </w:tcBorders>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 età prescolare (0/6 anni)</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823</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668</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835</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802</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77</w:t>
            </w:r>
            <w:r>
              <w:rPr>
                <w:rFonts w:ascii="Arial" w:hAnsi="Arial" w:cs="Arial"/>
                <w:sz w:val="20"/>
                <w:szCs w:val="20"/>
              </w:rPr>
              <w:t>9</w:t>
            </w:r>
          </w:p>
        </w:tc>
        <w:tc>
          <w:tcPr>
            <w:tcW w:w="1275" w:type="dxa"/>
            <w:tcBorders>
              <w:top w:val="single" w:sz="6" w:space="0" w:color="auto"/>
              <w:left w:val="single" w:sz="4" w:space="0" w:color="auto"/>
              <w:bottom w:val="single" w:sz="6" w:space="0" w:color="auto"/>
              <w:right w:val="nil"/>
            </w:tcBorders>
            <w:vAlign w:val="center"/>
          </w:tcPr>
          <w:p w:rsidR="00EA709F" w:rsidRPr="00032AAB" w:rsidRDefault="00EA709F"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77</w:t>
            </w:r>
            <w:r w:rsidR="00866376">
              <w:rPr>
                <w:rFonts w:ascii="Arial" w:hAnsi="Arial" w:cs="Arial"/>
                <w:sz w:val="20"/>
                <w:szCs w:val="20"/>
              </w:rPr>
              <w:t>8</w:t>
            </w:r>
          </w:p>
        </w:tc>
      </w:tr>
      <w:tr w:rsidR="00EA709F" w:rsidRPr="00032AAB" w:rsidTr="006068EE">
        <w:tc>
          <w:tcPr>
            <w:tcW w:w="3025" w:type="dxa"/>
            <w:tcBorders>
              <w:top w:val="single" w:sz="6" w:space="0" w:color="auto"/>
              <w:left w:val="nil"/>
              <w:bottom w:val="single" w:sz="6" w:space="0" w:color="auto"/>
              <w:right w:val="single" w:sz="4" w:space="0" w:color="auto"/>
            </w:tcBorders>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 età scuola obbligo (7/1</w:t>
            </w:r>
            <w:r>
              <w:rPr>
                <w:rFonts w:ascii="Arial" w:hAnsi="Arial" w:cs="Arial"/>
                <w:sz w:val="20"/>
                <w:szCs w:val="20"/>
              </w:rPr>
              <w:t>6</w:t>
            </w:r>
            <w:r w:rsidRPr="00032AAB">
              <w:rPr>
                <w:rFonts w:ascii="Arial" w:hAnsi="Arial" w:cs="Arial"/>
                <w:sz w:val="20"/>
                <w:szCs w:val="20"/>
              </w:rPr>
              <w:t xml:space="preserve"> anni)</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1.301</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1.315</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1.325</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1.348</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w:t>
            </w:r>
            <w:r>
              <w:rPr>
                <w:rFonts w:ascii="Arial" w:hAnsi="Arial" w:cs="Arial"/>
                <w:sz w:val="20"/>
                <w:szCs w:val="20"/>
              </w:rPr>
              <w:t>53</w:t>
            </w:r>
          </w:p>
        </w:tc>
        <w:tc>
          <w:tcPr>
            <w:tcW w:w="1275" w:type="dxa"/>
            <w:tcBorders>
              <w:top w:val="single" w:sz="6" w:space="0" w:color="auto"/>
              <w:left w:val="single" w:sz="4" w:space="0" w:color="auto"/>
              <w:bottom w:val="single" w:sz="6" w:space="0" w:color="auto"/>
              <w:right w:val="nil"/>
            </w:tcBorders>
            <w:vAlign w:val="center"/>
          </w:tcPr>
          <w:p w:rsidR="00EA709F" w:rsidRPr="00032AAB" w:rsidRDefault="00EA709F"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1.3</w:t>
            </w:r>
            <w:r>
              <w:rPr>
                <w:rFonts w:ascii="Arial" w:hAnsi="Arial" w:cs="Arial"/>
                <w:sz w:val="20"/>
                <w:szCs w:val="20"/>
              </w:rPr>
              <w:t>5</w:t>
            </w:r>
            <w:r w:rsidR="00866376">
              <w:rPr>
                <w:rFonts w:ascii="Arial" w:hAnsi="Arial" w:cs="Arial"/>
                <w:sz w:val="20"/>
                <w:szCs w:val="20"/>
              </w:rPr>
              <w:t>2</w:t>
            </w:r>
          </w:p>
        </w:tc>
      </w:tr>
      <w:tr w:rsidR="00EA709F" w:rsidRPr="00032AAB" w:rsidTr="006068EE">
        <w:tc>
          <w:tcPr>
            <w:tcW w:w="3025" w:type="dxa"/>
            <w:tcBorders>
              <w:top w:val="single" w:sz="6" w:space="0" w:color="auto"/>
              <w:left w:val="nil"/>
              <w:bottom w:val="single" w:sz="6" w:space="0" w:color="auto"/>
              <w:right w:val="single" w:sz="4" w:space="0" w:color="auto"/>
            </w:tcBorders>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 forza lavoro 1ª occupazione (1</w:t>
            </w:r>
            <w:r>
              <w:rPr>
                <w:rFonts w:ascii="Arial" w:hAnsi="Arial" w:cs="Arial"/>
                <w:sz w:val="20"/>
                <w:szCs w:val="20"/>
              </w:rPr>
              <w:t>7</w:t>
            </w:r>
            <w:r w:rsidRPr="00032AAB">
              <w:rPr>
                <w:rFonts w:ascii="Arial" w:hAnsi="Arial" w:cs="Arial"/>
                <w:sz w:val="20"/>
                <w:szCs w:val="20"/>
              </w:rPr>
              <w:t>/29 anni)</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1.680</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1.702</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1.698</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1.684</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1.6</w:t>
            </w:r>
            <w:r>
              <w:rPr>
                <w:rFonts w:ascii="Arial" w:hAnsi="Arial" w:cs="Arial"/>
                <w:sz w:val="20"/>
                <w:szCs w:val="20"/>
              </w:rPr>
              <w:t>62</w:t>
            </w:r>
          </w:p>
        </w:tc>
        <w:tc>
          <w:tcPr>
            <w:tcW w:w="1275" w:type="dxa"/>
            <w:tcBorders>
              <w:top w:val="single" w:sz="6" w:space="0" w:color="auto"/>
              <w:left w:val="single" w:sz="4" w:space="0" w:color="auto"/>
              <w:bottom w:val="single" w:sz="6" w:space="0" w:color="auto"/>
              <w:right w:val="nil"/>
            </w:tcBorders>
            <w:vAlign w:val="center"/>
          </w:tcPr>
          <w:p w:rsidR="00EA709F" w:rsidRPr="00032AAB" w:rsidRDefault="00EA709F"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1.6</w:t>
            </w:r>
            <w:r>
              <w:rPr>
                <w:rFonts w:ascii="Arial" w:hAnsi="Arial" w:cs="Arial"/>
                <w:sz w:val="20"/>
                <w:szCs w:val="20"/>
              </w:rPr>
              <w:t>6</w:t>
            </w:r>
            <w:r w:rsidR="00866376">
              <w:rPr>
                <w:rFonts w:ascii="Arial" w:hAnsi="Arial" w:cs="Arial"/>
                <w:sz w:val="20"/>
                <w:szCs w:val="20"/>
              </w:rPr>
              <w:t>0</w:t>
            </w:r>
          </w:p>
        </w:tc>
      </w:tr>
      <w:tr w:rsidR="00EA709F" w:rsidRPr="00032AAB" w:rsidTr="006068EE">
        <w:tc>
          <w:tcPr>
            <w:tcW w:w="3025" w:type="dxa"/>
            <w:tcBorders>
              <w:top w:val="single" w:sz="6" w:space="0" w:color="auto"/>
              <w:left w:val="nil"/>
              <w:bottom w:val="single" w:sz="6" w:space="0" w:color="auto"/>
              <w:right w:val="single" w:sz="4" w:space="0" w:color="auto"/>
            </w:tcBorders>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 età adulta (30/65 anni)</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7.102</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7.057</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7.108</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7.020</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6.9</w:t>
            </w:r>
            <w:r>
              <w:rPr>
                <w:rFonts w:ascii="Arial" w:hAnsi="Arial" w:cs="Arial"/>
                <w:sz w:val="20"/>
                <w:szCs w:val="20"/>
              </w:rPr>
              <w:t>68</w:t>
            </w:r>
          </w:p>
        </w:tc>
        <w:tc>
          <w:tcPr>
            <w:tcW w:w="1275" w:type="dxa"/>
            <w:tcBorders>
              <w:top w:val="single" w:sz="6" w:space="0" w:color="auto"/>
              <w:left w:val="single" w:sz="4" w:space="0" w:color="auto"/>
              <w:bottom w:val="single" w:sz="6" w:space="0" w:color="auto"/>
              <w:right w:val="nil"/>
            </w:tcBorders>
            <w:vAlign w:val="center"/>
          </w:tcPr>
          <w:p w:rsidR="00EA709F" w:rsidRPr="00032AAB" w:rsidRDefault="00EA709F"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6.9</w:t>
            </w:r>
            <w:r>
              <w:rPr>
                <w:rFonts w:ascii="Arial" w:hAnsi="Arial" w:cs="Arial"/>
                <w:sz w:val="20"/>
                <w:szCs w:val="20"/>
              </w:rPr>
              <w:t>6</w:t>
            </w:r>
            <w:r w:rsidR="00866376">
              <w:rPr>
                <w:rFonts w:ascii="Arial" w:hAnsi="Arial" w:cs="Arial"/>
                <w:sz w:val="20"/>
                <w:szCs w:val="20"/>
              </w:rPr>
              <w:t>4</w:t>
            </w:r>
          </w:p>
        </w:tc>
      </w:tr>
      <w:tr w:rsidR="00EA709F" w:rsidRPr="00032AAB" w:rsidTr="006068EE">
        <w:tc>
          <w:tcPr>
            <w:tcW w:w="3025" w:type="dxa"/>
            <w:tcBorders>
              <w:top w:val="single" w:sz="6" w:space="0" w:color="auto"/>
              <w:left w:val="nil"/>
              <w:bottom w:val="single" w:sz="6" w:space="0" w:color="auto"/>
              <w:right w:val="single" w:sz="4" w:space="0" w:color="auto"/>
            </w:tcBorders>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32AAB">
              <w:rPr>
                <w:rFonts w:ascii="Arial" w:hAnsi="Arial" w:cs="Arial"/>
                <w:sz w:val="20"/>
                <w:szCs w:val="20"/>
              </w:rPr>
              <w:t>In età senile (oltre 65 anni)</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2.779</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3.108</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2.924</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3.045</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EA709F" w:rsidRPr="00032AAB" w:rsidRDefault="00EA709F"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3.1</w:t>
            </w:r>
            <w:r>
              <w:rPr>
                <w:rFonts w:ascii="Arial" w:hAnsi="Arial" w:cs="Arial"/>
                <w:sz w:val="20"/>
                <w:szCs w:val="20"/>
              </w:rPr>
              <w:t>41</w:t>
            </w:r>
          </w:p>
        </w:tc>
        <w:tc>
          <w:tcPr>
            <w:tcW w:w="1275" w:type="dxa"/>
            <w:tcBorders>
              <w:top w:val="single" w:sz="6" w:space="0" w:color="auto"/>
              <w:left w:val="single" w:sz="4" w:space="0" w:color="auto"/>
              <w:bottom w:val="single" w:sz="6" w:space="0" w:color="auto"/>
              <w:right w:val="nil"/>
            </w:tcBorders>
            <w:vAlign w:val="center"/>
          </w:tcPr>
          <w:p w:rsidR="00EA709F" w:rsidRPr="00032AAB" w:rsidRDefault="00EA709F"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20"/>
                <w:szCs w:val="20"/>
              </w:rPr>
            </w:pPr>
            <w:r w:rsidRPr="00032AAB">
              <w:rPr>
                <w:rFonts w:ascii="Arial" w:hAnsi="Arial" w:cs="Arial"/>
                <w:sz w:val="20"/>
                <w:szCs w:val="20"/>
              </w:rPr>
              <w:t>3.1</w:t>
            </w:r>
            <w:r w:rsidR="00866376">
              <w:rPr>
                <w:rFonts w:ascii="Arial" w:hAnsi="Arial" w:cs="Arial"/>
                <w:sz w:val="20"/>
                <w:szCs w:val="20"/>
              </w:rPr>
              <w:t>38</w:t>
            </w:r>
          </w:p>
        </w:tc>
      </w:tr>
      <w:tr w:rsidR="00520C4C" w:rsidRPr="00032AAB" w:rsidTr="006068EE">
        <w:tc>
          <w:tcPr>
            <w:tcW w:w="3025" w:type="dxa"/>
            <w:tcBorders>
              <w:top w:val="single" w:sz="6" w:space="0" w:color="auto"/>
              <w:left w:val="nil"/>
              <w:bottom w:val="single" w:sz="6" w:space="0" w:color="auto"/>
              <w:right w:val="single" w:sz="4" w:space="0" w:color="auto"/>
            </w:tcBorders>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sidRPr="00520C4C">
              <w:rPr>
                <w:rFonts w:ascii="Arial" w:hAnsi="Arial" w:cs="Arial"/>
                <w:b/>
                <w:sz w:val="20"/>
                <w:szCs w:val="20"/>
              </w:rPr>
              <w:t>TOTALE</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13.685</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13.850</w:t>
            </w:r>
          </w:p>
        </w:tc>
        <w:tc>
          <w:tcPr>
            <w:tcW w:w="1290" w:type="dxa"/>
            <w:tcBorders>
              <w:top w:val="single" w:sz="6" w:space="0" w:color="auto"/>
              <w:left w:val="single" w:sz="4" w:space="0" w:color="auto"/>
              <w:bottom w:val="single" w:sz="6" w:space="0" w:color="auto"/>
              <w:right w:val="single" w:sz="4" w:space="0" w:color="auto"/>
            </w:tcBorders>
            <w:tcMar>
              <w:left w:w="108" w:type="dxa"/>
            </w:tcMar>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13.890</w:t>
            </w:r>
          </w:p>
        </w:tc>
        <w:tc>
          <w:tcPr>
            <w:tcW w:w="1215" w:type="dxa"/>
            <w:tcBorders>
              <w:top w:val="single" w:sz="6" w:space="0" w:color="auto"/>
              <w:left w:val="single" w:sz="4" w:space="0" w:color="auto"/>
              <w:bottom w:val="single" w:sz="6" w:space="0" w:color="auto"/>
              <w:right w:val="single" w:sz="4" w:space="0" w:color="auto"/>
            </w:tcBorders>
            <w:tcMar>
              <w:left w:w="108" w:type="dxa"/>
            </w:tcMar>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13.899</w:t>
            </w:r>
          </w:p>
        </w:tc>
        <w:tc>
          <w:tcPr>
            <w:tcW w:w="1275" w:type="dxa"/>
            <w:tcBorders>
              <w:top w:val="single" w:sz="6" w:space="0" w:color="auto"/>
              <w:left w:val="single" w:sz="4" w:space="0" w:color="auto"/>
              <w:bottom w:val="single" w:sz="6" w:space="0" w:color="auto"/>
              <w:right w:val="nil"/>
            </w:tcBorders>
            <w:tcMar>
              <w:left w:w="108" w:type="dxa"/>
              <w:right w:w="98" w:type="dxa"/>
            </w:tcMar>
            <w:vAlign w:val="center"/>
          </w:tcPr>
          <w:p w:rsidR="00520C4C" w:rsidRPr="00520C4C" w:rsidRDefault="00520C4C" w:rsidP="00EA70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13.903</w:t>
            </w:r>
          </w:p>
        </w:tc>
        <w:tc>
          <w:tcPr>
            <w:tcW w:w="1275" w:type="dxa"/>
            <w:tcBorders>
              <w:top w:val="single" w:sz="6" w:space="0" w:color="auto"/>
              <w:left w:val="single" w:sz="4" w:space="0" w:color="auto"/>
              <w:bottom w:val="single" w:sz="6" w:space="0" w:color="auto"/>
              <w:right w:val="nil"/>
            </w:tcBorders>
            <w:vAlign w:val="center"/>
          </w:tcPr>
          <w:p w:rsidR="00520C4C" w:rsidRPr="00520C4C" w:rsidRDefault="00520C4C" w:rsidP="00866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520C4C">
              <w:rPr>
                <w:rFonts w:ascii="Arial" w:hAnsi="Arial" w:cs="Arial"/>
                <w:b/>
                <w:sz w:val="20"/>
                <w:szCs w:val="20"/>
              </w:rPr>
              <w:t>13.892</w:t>
            </w:r>
          </w:p>
        </w:tc>
      </w:tr>
    </w:tbl>
    <w:p w:rsidR="00032AAB" w:rsidRPr="000D56F0" w:rsidRDefault="00032AAB" w:rsidP="00032AAB">
      <w:pPr>
        <w:widowControl w:val="0"/>
        <w:autoSpaceDE w:val="0"/>
        <w:autoSpaceDN w:val="0"/>
        <w:adjustRightInd w:val="0"/>
        <w:spacing w:after="0" w:line="240" w:lineRule="auto"/>
        <w:ind w:right="283"/>
        <w:rPr>
          <w:rFonts w:ascii="Arial" w:hAnsi="Arial" w:cs="Arial"/>
          <w:b/>
        </w:rPr>
      </w:pPr>
    </w:p>
    <w:p w:rsidR="00866376" w:rsidRDefault="00866376" w:rsidP="000D56F0">
      <w:pPr>
        <w:widowControl w:val="0"/>
        <w:autoSpaceDE w:val="0"/>
        <w:autoSpaceDN w:val="0"/>
        <w:adjustRightInd w:val="0"/>
        <w:spacing w:after="0" w:line="240" w:lineRule="auto"/>
        <w:ind w:right="283"/>
        <w:jc w:val="both"/>
        <w:rPr>
          <w:rFonts w:ascii="Arial" w:hAnsi="Arial" w:cs="Arial"/>
        </w:rPr>
      </w:pPr>
      <w:r>
        <w:rPr>
          <w:rFonts w:ascii="Arial" w:hAnsi="Arial" w:cs="Arial"/>
        </w:rPr>
        <w:t>N</w:t>
      </w:r>
      <w:r w:rsidR="000D56F0">
        <w:rPr>
          <w:rFonts w:ascii="Arial" w:hAnsi="Arial" w:cs="Arial"/>
        </w:rPr>
        <w:t xml:space="preserve">el </w:t>
      </w:r>
      <w:r>
        <w:rPr>
          <w:rFonts w:ascii="Arial" w:hAnsi="Arial" w:cs="Arial"/>
        </w:rPr>
        <w:t xml:space="preserve">quinquennio </w:t>
      </w:r>
      <w:r w:rsidR="000D56F0">
        <w:rPr>
          <w:rFonts w:ascii="Arial" w:hAnsi="Arial" w:cs="Arial"/>
        </w:rPr>
        <w:t>2011 – 201</w:t>
      </w:r>
      <w:r>
        <w:rPr>
          <w:rFonts w:ascii="Arial" w:hAnsi="Arial" w:cs="Arial"/>
        </w:rPr>
        <w:t>5</w:t>
      </w:r>
      <w:r w:rsidR="000D56F0">
        <w:rPr>
          <w:rFonts w:ascii="Arial" w:hAnsi="Arial" w:cs="Arial"/>
        </w:rPr>
        <w:t xml:space="preserve"> il dato relativo alla popolazione residente è </w:t>
      </w:r>
      <w:r>
        <w:rPr>
          <w:rFonts w:ascii="Arial" w:hAnsi="Arial" w:cs="Arial"/>
        </w:rPr>
        <w:t xml:space="preserve">stato </w:t>
      </w:r>
      <w:r w:rsidR="000D56F0">
        <w:rPr>
          <w:rFonts w:ascii="Arial" w:hAnsi="Arial" w:cs="Arial"/>
        </w:rPr>
        <w:t xml:space="preserve">in costante crescita per effetto del valore positivo del saldo migratorio (immigrati – emigrati). </w:t>
      </w:r>
      <w:r>
        <w:rPr>
          <w:rFonts w:ascii="Arial" w:hAnsi="Arial" w:cs="Arial"/>
        </w:rPr>
        <w:t xml:space="preserve">Il saldo naturale invece (nati – deceduti) ha registrato valori negativi. Il dato previsionale </w:t>
      </w:r>
      <w:r w:rsidR="00AD1349">
        <w:rPr>
          <w:rFonts w:ascii="Arial" w:hAnsi="Arial" w:cs="Arial"/>
        </w:rPr>
        <w:t xml:space="preserve">della popolazione residente nel </w:t>
      </w:r>
      <w:r>
        <w:rPr>
          <w:rFonts w:ascii="Arial" w:hAnsi="Arial" w:cs="Arial"/>
        </w:rPr>
        <w:t xml:space="preserve"> 2016 mostra invece una leggera flessione</w:t>
      </w:r>
      <w:r w:rsidR="00AD1349">
        <w:rPr>
          <w:rFonts w:ascii="Arial" w:hAnsi="Arial" w:cs="Arial"/>
        </w:rPr>
        <w:t>.</w:t>
      </w:r>
    </w:p>
    <w:p w:rsidR="003B7748" w:rsidRDefault="008D5EA3" w:rsidP="000D56F0">
      <w:pPr>
        <w:widowControl w:val="0"/>
        <w:autoSpaceDE w:val="0"/>
        <w:autoSpaceDN w:val="0"/>
        <w:adjustRightInd w:val="0"/>
        <w:spacing w:after="0" w:line="240" w:lineRule="auto"/>
        <w:ind w:right="283"/>
        <w:jc w:val="both"/>
        <w:rPr>
          <w:rFonts w:ascii="Arial" w:hAnsi="Arial" w:cs="Arial"/>
        </w:rPr>
      </w:pPr>
      <w:r>
        <w:rPr>
          <w:rFonts w:ascii="Arial" w:hAnsi="Arial" w:cs="Arial"/>
          <w:noProof/>
          <w:lang w:eastAsia="it-IT"/>
        </w:rPr>
        <w:lastRenderedPageBreak/>
        <w:drawing>
          <wp:anchor distT="0" distB="0" distL="114300" distR="114300" simplePos="0" relativeHeight="251654656" behindDoc="0" locked="0" layoutInCell="1" allowOverlap="1">
            <wp:simplePos x="0" y="0"/>
            <wp:positionH relativeFrom="column">
              <wp:posOffset>0</wp:posOffset>
            </wp:positionH>
            <wp:positionV relativeFrom="paragraph">
              <wp:posOffset>642620</wp:posOffset>
            </wp:positionV>
            <wp:extent cx="5695950" cy="4933950"/>
            <wp:effectExtent l="19050" t="0" r="0" b="0"/>
            <wp:wrapTopAndBottom/>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95950" cy="4933950"/>
                    </a:xfrm>
                    <a:prstGeom prst="rect">
                      <a:avLst/>
                    </a:prstGeom>
                    <a:noFill/>
                    <a:ln w="9525">
                      <a:noFill/>
                      <a:miter lim="800000"/>
                      <a:headEnd/>
                      <a:tailEnd/>
                    </a:ln>
                  </pic:spPr>
                </pic:pic>
              </a:graphicData>
            </a:graphic>
          </wp:anchor>
        </w:drawing>
      </w:r>
    </w:p>
    <w:p w:rsidR="003B7748" w:rsidRDefault="003B7748" w:rsidP="000D56F0">
      <w:pPr>
        <w:widowControl w:val="0"/>
        <w:autoSpaceDE w:val="0"/>
        <w:autoSpaceDN w:val="0"/>
        <w:adjustRightInd w:val="0"/>
        <w:spacing w:after="0" w:line="240" w:lineRule="auto"/>
        <w:ind w:right="283"/>
        <w:jc w:val="both"/>
        <w:rPr>
          <w:rFonts w:ascii="Arial" w:hAnsi="Arial" w:cs="Arial"/>
        </w:rPr>
      </w:pPr>
    </w:p>
    <w:p w:rsidR="003B7748" w:rsidRDefault="003B7748" w:rsidP="000D56F0">
      <w:pPr>
        <w:widowControl w:val="0"/>
        <w:autoSpaceDE w:val="0"/>
        <w:autoSpaceDN w:val="0"/>
        <w:adjustRightInd w:val="0"/>
        <w:spacing w:after="0" w:line="240" w:lineRule="auto"/>
        <w:ind w:right="283"/>
        <w:jc w:val="both"/>
        <w:rPr>
          <w:rFonts w:ascii="Arial" w:hAnsi="Arial" w:cs="Arial"/>
        </w:rPr>
      </w:pPr>
    </w:p>
    <w:p w:rsidR="003B7748" w:rsidRDefault="003B7748" w:rsidP="000D56F0">
      <w:pPr>
        <w:widowControl w:val="0"/>
        <w:autoSpaceDE w:val="0"/>
        <w:autoSpaceDN w:val="0"/>
        <w:adjustRightInd w:val="0"/>
        <w:spacing w:after="0" w:line="240" w:lineRule="auto"/>
        <w:ind w:right="283"/>
        <w:jc w:val="both"/>
        <w:rPr>
          <w:rFonts w:ascii="Arial" w:hAnsi="Arial" w:cs="Arial"/>
        </w:rPr>
      </w:pPr>
    </w:p>
    <w:p w:rsidR="006A50BC" w:rsidRPr="00032AAB" w:rsidRDefault="006A50BC" w:rsidP="00032AAB">
      <w:pPr>
        <w:widowControl w:val="0"/>
        <w:autoSpaceDE w:val="0"/>
        <w:autoSpaceDN w:val="0"/>
        <w:adjustRightInd w:val="0"/>
        <w:spacing w:after="0" w:line="240" w:lineRule="auto"/>
        <w:ind w:right="283"/>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781EAC">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1.</w:t>
            </w:r>
            <w:r w:rsidR="00781EAC">
              <w:rPr>
                <w:rFonts w:ascii="Arial" w:hAnsi="Arial" w:cs="Arial"/>
                <w:b/>
                <w:bCs/>
                <w:sz w:val="24"/>
                <w:szCs w:val="24"/>
              </w:rPr>
              <w:t>2</w:t>
            </w:r>
            <w:r w:rsidRPr="00032AAB">
              <w:rPr>
                <w:rFonts w:ascii="Arial" w:hAnsi="Arial" w:cs="Arial"/>
                <w:b/>
                <w:bCs/>
                <w:sz w:val="24"/>
                <w:szCs w:val="24"/>
              </w:rPr>
              <w:t>.3 Occupazione ed economia insediata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Ad integrazione dell’analisi demografica vuole essere presentata anche una brevissima analisi del contesto socio economico, riassumibile nei dati che seguono:</w:t>
      </w:r>
    </w:p>
    <w:p w:rsidR="00032AAB" w:rsidRPr="00032AAB" w:rsidRDefault="00032AAB" w:rsidP="00032AAB">
      <w:pPr>
        <w:widowControl w:val="0"/>
        <w:tabs>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color w:val="000000"/>
        </w:rPr>
      </w:pP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b/>
          <w:bCs/>
        </w:rPr>
        <w:t>Occupazione</w:t>
      </w:r>
      <w:r w:rsidRPr="00032AAB">
        <w:rPr>
          <w:rFonts w:ascii="Arial" w:hAnsi="Arial" w:cs="Arial"/>
        </w:rPr>
        <w:t xml:space="preserve"> (dati forniti dal Centro per l'impiego</w:t>
      </w:r>
      <w:r w:rsidR="0050483D">
        <w:rPr>
          <w:rFonts w:ascii="Arial" w:hAnsi="Arial" w:cs="Arial"/>
        </w:rPr>
        <w:t xml:space="preserve"> Monza e Brianza</w:t>
      </w:r>
      <w:r w:rsidRPr="00032AAB">
        <w:rPr>
          <w:rFonts w:ascii="Arial" w:hAnsi="Arial" w:cs="Arial"/>
        </w:rPr>
        <w:t>):</w:t>
      </w:r>
    </w:p>
    <w:p w:rsidR="0050483D" w:rsidRPr="00032AAB" w:rsidRDefault="005048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11029" w:type="dxa"/>
        <w:tblLayout w:type="fixed"/>
        <w:tblCellMar>
          <w:left w:w="36" w:type="dxa"/>
          <w:right w:w="36" w:type="dxa"/>
        </w:tblCellMar>
        <w:tblLook w:val="0000"/>
      </w:tblPr>
      <w:tblGrid>
        <w:gridCol w:w="3470"/>
        <w:gridCol w:w="2339"/>
        <w:gridCol w:w="2610"/>
        <w:gridCol w:w="2610"/>
      </w:tblGrid>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c>
        <w:tc>
          <w:tcPr>
            <w:tcW w:w="2339" w:type="dxa"/>
            <w:tcBorders>
              <w:top w:val="nil"/>
              <w:left w:val="nil"/>
              <w:bottom w:val="nil"/>
              <w:right w:val="nil"/>
            </w:tcBorders>
          </w:tcPr>
          <w:p w:rsidR="0000482D" w:rsidRPr="00032AAB" w:rsidRDefault="0000482D" w:rsidP="00004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dati al 31/12/201</w:t>
            </w:r>
            <w:r>
              <w:rPr>
                <w:rFonts w:ascii="Arial" w:hAnsi="Arial" w:cs="Arial"/>
              </w:rPr>
              <w:t>3</w:t>
            </w:r>
          </w:p>
        </w:tc>
        <w:tc>
          <w:tcPr>
            <w:tcW w:w="2610" w:type="dxa"/>
            <w:tcBorders>
              <w:top w:val="nil"/>
              <w:left w:val="nil"/>
              <w:bottom w:val="nil"/>
              <w:right w:val="nil"/>
            </w:tcBorders>
          </w:tcPr>
          <w:p w:rsidR="0000482D" w:rsidRPr="00032AAB" w:rsidRDefault="0000482D" w:rsidP="00004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dati al 31/12/201</w:t>
            </w:r>
            <w:r>
              <w:rPr>
                <w:rFonts w:ascii="Arial" w:hAnsi="Arial" w:cs="Arial"/>
              </w:rPr>
              <w:t xml:space="preserve">4  </w:t>
            </w:r>
          </w:p>
        </w:tc>
        <w:tc>
          <w:tcPr>
            <w:tcW w:w="2610" w:type="dxa"/>
            <w:tcBorders>
              <w:top w:val="nil"/>
              <w:left w:val="nil"/>
              <w:bottom w:val="nil"/>
              <w:right w:val="nil"/>
            </w:tcBorders>
          </w:tcPr>
          <w:p w:rsidR="0000482D" w:rsidRPr="00032AAB" w:rsidRDefault="0000482D" w:rsidP="00004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dati al 31/12/201</w:t>
            </w:r>
            <w:r>
              <w:rPr>
                <w:rFonts w:ascii="Arial" w:hAnsi="Arial" w:cs="Arial"/>
              </w:rPr>
              <w:t xml:space="preserve">5 </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disoccupati</w:t>
            </w:r>
          </w:p>
        </w:tc>
        <w:tc>
          <w:tcPr>
            <w:tcW w:w="2339"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c>
          <w:tcPr>
            <w:tcW w:w="261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c>
          <w:tcPr>
            <w:tcW w:w="2610" w:type="dxa"/>
            <w:tcBorders>
              <w:top w:val="nil"/>
              <w:left w:val="nil"/>
              <w:bottom w:val="nil"/>
              <w:right w:val="nil"/>
            </w:tcBorders>
          </w:tcPr>
          <w:p w:rsidR="0000482D" w:rsidRPr="00032AAB" w:rsidRDefault="0000482D" w:rsidP="00884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           maschi</w:t>
            </w:r>
          </w:p>
        </w:tc>
        <w:tc>
          <w:tcPr>
            <w:tcW w:w="2339" w:type="dxa"/>
            <w:tcBorders>
              <w:top w:val="nil"/>
              <w:left w:val="nil"/>
              <w:bottom w:val="nil"/>
              <w:right w:val="nil"/>
            </w:tcBorders>
          </w:tcPr>
          <w:p w:rsidR="0000482D" w:rsidRPr="00032AAB" w:rsidRDefault="0000482D" w:rsidP="00004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Pr>
                <w:rFonts w:ascii="Arial" w:hAnsi="Arial" w:cs="Arial"/>
              </w:rPr>
              <w:t>134</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140</w:t>
            </w:r>
          </w:p>
        </w:tc>
        <w:tc>
          <w:tcPr>
            <w:tcW w:w="2610" w:type="dxa"/>
            <w:tcBorders>
              <w:top w:val="nil"/>
              <w:left w:val="nil"/>
              <w:bottom w:val="nil"/>
              <w:right w:val="nil"/>
            </w:tcBorders>
          </w:tcPr>
          <w:p w:rsidR="0000482D" w:rsidRPr="00032AAB" w:rsidRDefault="0000482D" w:rsidP="0018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181F02">
              <w:rPr>
                <w:rFonts w:ascii="Arial" w:hAnsi="Arial" w:cs="Arial"/>
              </w:rPr>
              <w:t>115</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           femmine</w:t>
            </w:r>
          </w:p>
        </w:tc>
        <w:tc>
          <w:tcPr>
            <w:tcW w:w="2339"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Pr>
                <w:rFonts w:ascii="Arial" w:hAnsi="Arial" w:cs="Arial"/>
              </w:rPr>
              <w:t>143</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152</w:t>
            </w:r>
          </w:p>
        </w:tc>
        <w:tc>
          <w:tcPr>
            <w:tcW w:w="2610" w:type="dxa"/>
            <w:tcBorders>
              <w:top w:val="nil"/>
              <w:left w:val="nil"/>
              <w:bottom w:val="nil"/>
              <w:right w:val="nil"/>
            </w:tcBorders>
          </w:tcPr>
          <w:p w:rsidR="0000482D" w:rsidRPr="00032AAB" w:rsidRDefault="0000482D" w:rsidP="0018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181F02">
              <w:rPr>
                <w:rFonts w:ascii="Arial" w:hAnsi="Arial" w:cs="Arial"/>
              </w:rPr>
              <w:t>118</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b/>
                <w:bCs/>
              </w:rPr>
              <w:t xml:space="preserve">           totale</w:t>
            </w:r>
          </w:p>
        </w:tc>
        <w:tc>
          <w:tcPr>
            <w:tcW w:w="2339" w:type="dxa"/>
            <w:tcBorders>
              <w:top w:val="nil"/>
              <w:left w:val="nil"/>
              <w:bottom w:val="nil"/>
              <w:right w:val="nil"/>
            </w:tcBorders>
          </w:tcPr>
          <w:p w:rsidR="0000482D" w:rsidRPr="00032AAB" w:rsidRDefault="0000482D" w:rsidP="00004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Pr>
                <w:rFonts w:ascii="Arial" w:hAnsi="Arial" w:cs="Arial"/>
                <w:b/>
                <w:bCs/>
              </w:rPr>
              <w:t xml:space="preserve"> 277</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sidR="00F4116F">
              <w:rPr>
                <w:rFonts w:ascii="Arial" w:hAnsi="Arial" w:cs="Arial"/>
                <w:b/>
                <w:bCs/>
              </w:rPr>
              <w:t>292</w:t>
            </w:r>
          </w:p>
        </w:tc>
        <w:tc>
          <w:tcPr>
            <w:tcW w:w="2610" w:type="dxa"/>
            <w:tcBorders>
              <w:top w:val="nil"/>
              <w:left w:val="nil"/>
              <w:bottom w:val="nil"/>
              <w:right w:val="nil"/>
            </w:tcBorders>
          </w:tcPr>
          <w:p w:rsidR="0000482D" w:rsidRPr="00032AAB" w:rsidRDefault="0000482D" w:rsidP="0018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sidR="00181F02">
              <w:rPr>
                <w:rFonts w:ascii="Arial" w:hAnsi="Arial" w:cs="Arial"/>
                <w:b/>
                <w:bCs/>
              </w:rPr>
              <w:t>233</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in attesa di prima occupazione</w:t>
            </w:r>
          </w:p>
        </w:tc>
        <w:tc>
          <w:tcPr>
            <w:tcW w:w="2339"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c>
          <w:tcPr>
            <w:tcW w:w="261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c>
          <w:tcPr>
            <w:tcW w:w="2610" w:type="dxa"/>
            <w:tcBorders>
              <w:top w:val="nil"/>
              <w:left w:val="nil"/>
              <w:bottom w:val="nil"/>
              <w:right w:val="nil"/>
            </w:tcBorders>
          </w:tcPr>
          <w:p w:rsidR="0000482D" w:rsidRPr="00032AAB" w:rsidRDefault="0000482D" w:rsidP="00884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           maschi</w:t>
            </w:r>
          </w:p>
        </w:tc>
        <w:tc>
          <w:tcPr>
            <w:tcW w:w="2339"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14</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16</w:t>
            </w:r>
          </w:p>
        </w:tc>
        <w:tc>
          <w:tcPr>
            <w:tcW w:w="2610" w:type="dxa"/>
            <w:tcBorders>
              <w:top w:val="nil"/>
              <w:left w:val="nil"/>
              <w:bottom w:val="nil"/>
              <w:right w:val="nil"/>
            </w:tcBorders>
          </w:tcPr>
          <w:p w:rsidR="0000482D" w:rsidRPr="00032AAB" w:rsidRDefault="0000482D" w:rsidP="00333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33391C">
              <w:rPr>
                <w:rFonts w:ascii="Arial" w:hAnsi="Arial" w:cs="Arial"/>
              </w:rPr>
              <w:t>24</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           femmine</w:t>
            </w:r>
          </w:p>
        </w:tc>
        <w:tc>
          <w:tcPr>
            <w:tcW w:w="2339"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17</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F4116F">
              <w:rPr>
                <w:rFonts w:ascii="Arial" w:hAnsi="Arial" w:cs="Arial"/>
              </w:rPr>
              <w:t xml:space="preserve">  9</w:t>
            </w:r>
          </w:p>
        </w:tc>
        <w:tc>
          <w:tcPr>
            <w:tcW w:w="2610" w:type="dxa"/>
            <w:tcBorders>
              <w:top w:val="nil"/>
              <w:left w:val="nil"/>
              <w:bottom w:val="nil"/>
              <w:right w:val="nil"/>
            </w:tcBorders>
          </w:tcPr>
          <w:p w:rsidR="0000482D" w:rsidRPr="00032AAB" w:rsidRDefault="0000482D" w:rsidP="00333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rPr>
            </w:pPr>
            <w:r w:rsidRPr="00032AAB">
              <w:rPr>
                <w:rFonts w:ascii="Arial" w:hAnsi="Arial" w:cs="Arial"/>
              </w:rPr>
              <w:t xml:space="preserve">n. </w:t>
            </w:r>
            <w:r w:rsidR="0033391C">
              <w:rPr>
                <w:rFonts w:ascii="Arial" w:hAnsi="Arial" w:cs="Arial"/>
              </w:rPr>
              <w:t>21</w:t>
            </w:r>
          </w:p>
        </w:tc>
      </w:tr>
      <w:tr w:rsidR="0000482D" w:rsidRPr="00032AAB" w:rsidTr="0000482D">
        <w:tc>
          <w:tcPr>
            <w:tcW w:w="3470" w:type="dxa"/>
            <w:tcBorders>
              <w:top w:val="nil"/>
              <w:left w:val="nil"/>
              <w:bottom w:val="nil"/>
              <w:right w:val="nil"/>
            </w:tcBorders>
          </w:tcPr>
          <w:p w:rsidR="0000482D" w:rsidRPr="00032AAB" w:rsidRDefault="0000482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b/>
                <w:bCs/>
              </w:rPr>
              <w:t xml:space="preserve">           totale</w:t>
            </w:r>
          </w:p>
        </w:tc>
        <w:tc>
          <w:tcPr>
            <w:tcW w:w="2339"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sidR="00F4116F">
              <w:rPr>
                <w:rFonts w:ascii="Arial" w:hAnsi="Arial" w:cs="Arial"/>
                <w:b/>
                <w:bCs/>
              </w:rPr>
              <w:t>31</w:t>
            </w:r>
          </w:p>
        </w:tc>
        <w:tc>
          <w:tcPr>
            <w:tcW w:w="2610" w:type="dxa"/>
            <w:tcBorders>
              <w:top w:val="nil"/>
              <w:left w:val="nil"/>
              <w:bottom w:val="nil"/>
              <w:right w:val="nil"/>
            </w:tcBorders>
          </w:tcPr>
          <w:p w:rsidR="0000482D" w:rsidRPr="00032AAB" w:rsidRDefault="0000482D" w:rsidP="00F411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sidR="00F4116F">
              <w:rPr>
                <w:rFonts w:ascii="Arial" w:hAnsi="Arial" w:cs="Arial"/>
                <w:b/>
                <w:bCs/>
              </w:rPr>
              <w:t>25</w:t>
            </w:r>
          </w:p>
        </w:tc>
        <w:tc>
          <w:tcPr>
            <w:tcW w:w="2610" w:type="dxa"/>
            <w:tcBorders>
              <w:top w:val="nil"/>
              <w:left w:val="nil"/>
              <w:bottom w:val="nil"/>
              <w:right w:val="nil"/>
            </w:tcBorders>
          </w:tcPr>
          <w:p w:rsidR="0000482D" w:rsidRDefault="0000482D" w:rsidP="00333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r w:rsidRPr="00032AAB">
              <w:rPr>
                <w:rFonts w:ascii="Arial" w:hAnsi="Arial" w:cs="Arial"/>
                <w:b/>
                <w:bCs/>
              </w:rPr>
              <w:t xml:space="preserve">n. </w:t>
            </w:r>
            <w:r w:rsidR="0033391C">
              <w:rPr>
                <w:rFonts w:ascii="Arial" w:hAnsi="Arial" w:cs="Arial"/>
                <w:b/>
                <w:bCs/>
              </w:rPr>
              <w:t>45</w:t>
            </w:r>
          </w:p>
          <w:p w:rsidR="00082A7F" w:rsidRPr="00032AAB" w:rsidRDefault="00082A7F" w:rsidP="00333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center"/>
              <w:rPr>
                <w:rFonts w:ascii="Arial" w:hAnsi="Arial" w:cs="Arial"/>
                <w:b/>
                <w:bCs/>
              </w:rPr>
            </w:pPr>
          </w:p>
        </w:tc>
      </w:tr>
    </w:tbl>
    <w:p w:rsidR="00032AAB" w:rsidRPr="00D84805" w:rsidRDefault="003E10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r w:rsidRPr="00D84805">
        <w:rPr>
          <w:rFonts w:ascii="Arial" w:hAnsi="Arial" w:cs="Arial"/>
          <w:b/>
        </w:rPr>
        <w:t xml:space="preserve">TOTALE GENERALE                                 N. </w:t>
      </w:r>
      <w:r w:rsidR="00D84805" w:rsidRPr="00D84805">
        <w:rPr>
          <w:rFonts w:ascii="Arial" w:hAnsi="Arial" w:cs="Arial"/>
          <w:b/>
        </w:rPr>
        <w:t>308                              N. 317                                N. 278</w:t>
      </w:r>
    </w:p>
    <w:p w:rsidR="00D84805" w:rsidRPr="00032AAB" w:rsidRDefault="00D8480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Default="00FE1CA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Pr>
          <w:rFonts w:ascii="Arial" w:hAnsi="Arial" w:cs="Arial"/>
        </w:rPr>
        <w:lastRenderedPageBreak/>
        <w:t xml:space="preserve">Al 31/12/2015 si registra una </w:t>
      </w:r>
      <w:r w:rsidR="00A12AAD">
        <w:rPr>
          <w:rFonts w:ascii="Arial" w:hAnsi="Arial" w:cs="Arial"/>
        </w:rPr>
        <w:t xml:space="preserve">flessione </w:t>
      </w:r>
      <w:r>
        <w:rPr>
          <w:rFonts w:ascii="Arial" w:hAnsi="Arial" w:cs="Arial"/>
        </w:rPr>
        <w:t xml:space="preserve">del numero dei disoccupati </w:t>
      </w:r>
      <w:r w:rsidR="00A72597">
        <w:rPr>
          <w:rFonts w:ascii="Arial" w:hAnsi="Arial" w:cs="Arial"/>
        </w:rPr>
        <w:t>rispetto al triennio preso in esame, mentre si riscontra un aum</w:t>
      </w:r>
      <w:r w:rsidR="00293194">
        <w:rPr>
          <w:rFonts w:ascii="Arial" w:hAnsi="Arial" w:cs="Arial"/>
        </w:rPr>
        <w:t xml:space="preserve">ento </w:t>
      </w:r>
      <w:r w:rsidR="00A72597">
        <w:rPr>
          <w:rFonts w:ascii="Arial" w:hAnsi="Arial" w:cs="Arial"/>
        </w:rPr>
        <w:t>de</w:t>
      </w:r>
      <w:r w:rsidR="00293194">
        <w:rPr>
          <w:rFonts w:ascii="Arial" w:hAnsi="Arial" w:cs="Arial"/>
        </w:rPr>
        <w:t xml:space="preserve">i soggetti in attesa di prima occupazione. Nel complesso  il dato </w:t>
      </w:r>
      <w:r w:rsidR="00412043">
        <w:rPr>
          <w:rFonts w:ascii="Arial" w:hAnsi="Arial" w:cs="Arial"/>
        </w:rPr>
        <w:t>occupazionale osservato presenta nel triennio un miglioramento.</w:t>
      </w:r>
    </w:p>
    <w:p w:rsidR="00082A7F" w:rsidRDefault="00082A7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B63A26" w:rsidRPr="00032AAB" w:rsidRDefault="00B63A2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b/>
          <w:bCs/>
        </w:rPr>
        <w:t>Economia insediata</w:t>
      </w:r>
      <w:r w:rsidR="00E0760F" w:rsidRPr="00E0760F">
        <w:rPr>
          <w:rFonts w:ascii="Arial" w:hAnsi="Arial" w:cs="Arial"/>
          <w:bCs/>
        </w:rPr>
        <w:t xml:space="preserve">(dati forniti dall’ufficio Studi della Camera di Commercio di Monza e Brianza su dati </w:t>
      </w:r>
      <w:r w:rsidR="00E0760F">
        <w:rPr>
          <w:rFonts w:ascii="Arial" w:hAnsi="Arial" w:cs="Arial"/>
          <w:bCs/>
        </w:rPr>
        <w:t>R</w:t>
      </w:r>
      <w:r w:rsidR="00E0760F" w:rsidRPr="00E0760F">
        <w:rPr>
          <w:rFonts w:ascii="Arial" w:hAnsi="Arial" w:cs="Arial"/>
          <w:bCs/>
        </w:rPr>
        <w:t>egistro Imprese)</w:t>
      </w:r>
      <w:r w:rsidR="00F36721">
        <w:rPr>
          <w:rFonts w:ascii="Arial" w:hAnsi="Arial" w:cs="Arial"/>
          <w:bCs/>
        </w:rPr>
        <w:t>.</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L'economia insediata sul territorio comunale è caratterizzata dalla prevalenza di attività </w:t>
      </w:r>
      <w:r w:rsidR="00DC35A8">
        <w:rPr>
          <w:rFonts w:ascii="Arial" w:hAnsi="Arial" w:cs="Arial"/>
        </w:rPr>
        <w:t xml:space="preserve">commerciali, </w:t>
      </w:r>
      <w:r w:rsidR="00E53DF5">
        <w:rPr>
          <w:rFonts w:ascii="Arial" w:hAnsi="Arial" w:cs="Arial"/>
        </w:rPr>
        <w:t xml:space="preserve">artigianali e a seguire industriali </w:t>
      </w:r>
      <w:r w:rsidRPr="00032AAB">
        <w:rPr>
          <w:rFonts w:ascii="Arial" w:hAnsi="Arial" w:cs="Arial"/>
        </w:rPr>
        <w:t>come meglio desumibile dai dati riportati nella seguente tabella: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Ind w:w="-10" w:type="dxa"/>
        <w:tblLayout w:type="fixed"/>
        <w:tblCellMar>
          <w:left w:w="70" w:type="dxa"/>
          <w:right w:w="70" w:type="dxa"/>
        </w:tblCellMar>
        <w:tblLook w:val="0000"/>
      </w:tblPr>
      <w:tblGrid>
        <w:gridCol w:w="9265"/>
      </w:tblGrid>
      <w:tr w:rsidR="00032AAB" w:rsidRPr="00032AAB">
        <w:trPr>
          <w:trHeight w:val="390"/>
        </w:trPr>
        <w:tc>
          <w:tcPr>
            <w:tcW w:w="9265" w:type="dxa"/>
            <w:tcBorders>
              <w:top w:val="single" w:sz="8" w:space="0" w:color="auto"/>
              <w:left w:val="single" w:sz="8" w:space="0" w:color="auto"/>
              <w:bottom w:val="nil"/>
              <w:right w:val="single" w:sz="8" w:space="0" w:color="auto"/>
            </w:tcBorders>
            <w:vAlign w:val="bottom"/>
          </w:tcPr>
          <w:p w:rsidR="00032AAB" w:rsidRPr="00032AAB" w:rsidRDefault="001A07BD" w:rsidP="00085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1A07BD">
              <w:rPr>
                <w:rFonts w:ascii="Arial" w:hAnsi="Arial" w:cs="Arial"/>
                <w:b/>
                <w:sz w:val="18"/>
                <w:szCs w:val="18"/>
              </w:rPr>
              <w:t xml:space="preserve">SETTORE </w:t>
            </w:r>
            <w:r>
              <w:rPr>
                <w:rFonts w:ascii="Arial" w:hAnsi="Arial" w:cs="Arial"/>
                <w:sz w:val="16"/>
                <w:szCs w:val="16"/>
              </w:rPr>
              <w:t xml:space="preserve">: </w:t>
            </w:r>
            <w:r w:rsidR="00032AAB" w:rsidRPr="00032AAB">
              <w:rPr>
                <w:rFonts w:ascii="Arial" w:hAnsi="Arial" w:cs="Arial"/>
                <w:sz w:val="16"/>
                <w:szCs w:val="16"/>
              </w:rPr>
              <w:t>AGRICOLTURA</w:t>
            </w:r>
            <w:r w:rsidR="00085603">
              <w:rPr>
                <w:rFonts w:ascii="Arial" w:hAnsi="Arial" w:cs="Arial"/>
                <w:sz w:val="16"/>
                <w:szCs w:val="16"/>
              </w:rPr>
              <w:t xml:space="preserve">, SILVICULTURA ,PESCA </w:t>
            </w:r>
            <w:r w:rsidR="00085603" w:rsidRPr="00085603">
              <w:rPr>
                <w:rFonts w:ascii="Arial" w:hAnsi="Arial" w:cs="Arial"/>
                <w:b/>
                <w:sz w:val="16"/>
                <w:szCs w:val="16"/>
              </w:rPr>
              <w:t>(CODICE ATECO 2007 :A)</w:t>
            </w:r>
          </w:p>
        </w:tc>
      </w:tr>
      <w:tr w:rsidR="00032AAB" w:rsidRPr="00032AAB">
        <w:trPr>
          <w:trHeight w:val="255"/>
        </w:trPr>
        <w:tc>
          <w:tcPr>
            <w:tcW w:w="9265" w:type="dxa"/>
            <w:tcBorders>
              <w:top w:val="nil"/>
              <w:left w:val="single" w:sz="8" w:space="0" w:color="auto"/>
              <w:bottom w:val="nil"/>
              <w:right w:val="single" w:sz="8" w:space="0" w:color="auto"/>
            </w:tcBorders>
            <w:vAlign w:val="bottom"/>
          </w:tcPr>
          <w:p w:rsidR="00032AAB" w:rsidRDefault="001A07BD" w:rsidP="001A0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30/06/2015 : n. 7 </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31/12/2015 : n. 7 </w:t>
            </w:r>
          </w:p>
          <w:p w:rsidR="00354442" w:rsidRDefault="00354442" w:rsidP="001A0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1A07BD" w:rsidRDefault="001A07BD" w:rsidP="001A0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Unità locali attive al 30/06/2015 : n. </w:t>
            </w:r>
            <w:r w:rsidR="00180D73">
              <w:rPr>
                <w:rFonts w:ascii="Arial" w:hAnsi="Arial" w:cs="Arial"/>
                <w:sz w:val="16"/>
                <w:szCs w:val="16"/>
              </w:rPr>
              <w:t>0</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31/12/2015 : n. 0</w:t>
            </w:r>
          </w:p>
          <w:p w:rsidR="00354442" w:rsidRDefault="00354442" w:rsidP="001A07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180D73" w:rsidRDefault="00180D73" w:rsidP="00180D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30/06/2015 : n. 7</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/2015 : n. 7</w:t>
            </w:r>
          </w:p>
          <w:p w:rsidR="00354442" w:rsidRPr="00180D73" w:rsidRDefault="00354442" w:rsidP="00180D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032AAB" w:rsidRPr="00032AAB">
        <w:trPr>
          <w:trHeight w:val="264"/>
        </w:trPr>
        <w:tc>
          <w:tcPr>
            <w:tcW w:w="9265" w:type="dxa"/>
            <w:tcBorders>
              <w:top w:val="nil"/>
              <w:left w:val="single" w:sz="8" w:space="0" w:color="auto"/>
              <w:bottom w:val="nil"/>
              <w:right w:val="single" w:sz="8" w:space="0" w:color="auto"/>
            </w:tcBorders>
            <w:vAlign w:val="bottom"/>
          </w:tcPr>
          <w:p w:rsidR="00032AAB" w:rsidRPr="00032AAB" w:rsidRDefault="00032AAB" w:rsidP="00C31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rPr>
          <w:trHeight w:val="264"/>
        </w:trPr>
        <w:tc>
          <w:tcPr>
            <w:tcW w:w="9265" w:type="dxa"/>
            <w:tcBorders>
              <w:top w:val="nil"/>
              <w:left w:val="single" w:sz="8" w:space="0" w:color="auto"/>
              <w:bottom w:val="nil"/>
              <w:right w:val="single" w:sz="8" w:space="0" w:color="auto"/>
            </w:tcBorders>
            <w:vAlign w:val="bottom"/>
          </w:tcPr>
          <w:p w:rsidR="00032AAB" w:rsidRDefault="00032AAB" w:rsidP="003C5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sidR="003C5C03">
              <w:rPr>
                <w:rFonts w:ascii="Arial" w:hAnsi="Arial" w:cs="Arial"/>
                <w:sz w:val="16"/>
                <w:szCs w:val="16"/>
              </w:rPr>
              <w:t xml:space="preserve"> delle sedi attive al 30/06/2015 : n. 15</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31/12/2015 : n. 15</w:t>
            </w:r>
          </w:p>
          <w:p w:rsidR="00354442" w:rsidRDefault="00354442" w:rsidP="003C5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3C5C03" w:rsidRDefault="003C5C03" w:rsidP="003C5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Addetti </w:t>
            </w:r>
            <w:r w:rsidR="00FC4D37">
              <w:rPr>
                <w:rFonts w:ascii="Arial" w:hAnsi="Arial" w:cs="Arial"/>
                <w:sz w:val="16"/>
                <w:szCs w:val="16"/>
              </w:rPr>
              <w:t xml:space="preserve">unità </w:t>
            </w:r>
            <w:r>
              <w:rPr>
                <w:rFonts w:ascii="Arial" w:hAnsi="Arial" w:cs="Arial"/>
                <w:sz w:val="16"/>
                <w:szCs w:val="16"/>
              </w:rPr>
              <w:t>locali attive al 30/06/2015 : n. 0</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31/12/2015 : n. 0</w:t>
            </w:r>
          </w:p>
          <w:p w:rsidR="00354442" w:rsidRDefault="00354442" w:rsidP="003C5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3C5C03" w:rsidRDefault="003C5C03" w:rsidP="00A8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w:t>
            </w:r>
            <w:r w:rsidR="00A80A76" w:rsidRPr="00A80A76">
              <w:rPr>
                <w:rFonts w:ascii="Arial" w:hAnsi="Arial" w:cs="Arial"/>
                <w:b/>
                <w:sz w:val="16"/>
                <w:szCs w:val="16"/>
              </w:rPr>
              <w:t xml:space="preserve">addetti </w:t>
            </w:r>
            <w:proofErr w:type="spellStart"/>
            <w:r w:rsidR="00A80A76" w:rsidRPr="00A80A76">
              <w:rPr>
                <w:rFonts w:ascii="Arial" w:hAnsi="Arial" w:cs="Arial"/>
                <w:b/>
                <w:sz w:val="16"/>
                <w:szCs w:val="16"/>
              </w:rPr>
              <w:t>delle</w:t>
            </w:r>
            <w:r w:rsidR="00A80A76" w:rsidRPr="00180D73">
              <w:rPr>
                <w:rFonts w:ascii="Arial" w:hAnsi="Arial" w:cs="Arial"/>
                <w:b/>
                <w:sz w:val="16"/>
                <w:szCs w:val="16"/>
              </w:rPr>
              <w:t>localizzazioni</w:t>
            </w:r>
            <w:proofErr w:type="spellEnd"/>
            <w:r w:rsidR="00A80A76" w:rsidRPr="00180D73">
              <w:rPr>
                <w:rFonts w:ascii="Arial" w:hAnsi="Arial" w:cs="Arial"/>
                <w:b/>
                <w:sz w:val="16"/>
                <w:szCs w:val="16"/>
              </w:rPr>
              <w:t xml:space="preserve"> attive al 30/06/2015 : n. </w:t>
            </w:r>
            <w:r w:rsidR="00A80A76">
              <w:rPr>
                <w:rFonts w:ascii="Arial" w:hAnsi="Arial" w:cs="Arial"/>
                <w:b/>
                <w:sz w:val="16"/>
                <w:szCs w:val="16"/>
              </w:rPr>
              <w:t>15</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15</w:t>
            </w:r>
          </w:p>
          <w:p w:rsidR="00354442" w:rsidRPr="00032AAB" w:rsidRDefault="00354442" w:rsidP="00A80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rPr>
          <w:trHeight w:val="264"/>
        </w:trPr>
        <w:tc>
          <w:tcPr>
            <w:tcW w:w="9265" w:type="dxa"/>
            <w:tcBorders>
              <w:top w:val="nil"/>
              <w:left w:val="single" w:sz="8" w:space="0" w:color="auto"/>
              <w:bottom w:val="single" w:sz="4" w:space="0" w:color="auto"/>
              <w:right w:val="single" w:sz="8" w:space="0" w:color="auto"/>
            </w:tcBorders>
            <w:vAlign w:val="bottom"/>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70"/>
        </w:trPr>
        <w:tc>
          <w:tcPr>
            <w:tcW w:w="9265" w:type="dxa"/>
            <w:tcBorders>
              <w:top w:val="nil"/>
              <w:left w:val="single" w:sz="8" w:space="0" w:color="auto"/>
              <w:bottom w:val="nil"/>
              <w:right w:val="single" w:sz="8" w:space="0" w:color="auto"/>
            </w:tcBorders>
            <w:vAlign w:val="bottom"/>
          </w:tcPr>
          <w:p w:rsidR="002153CA" w:rsidRDefault="002153CA"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2153CA" w:rsidRDefault="002153CA" w:rsidP="00E53D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382D5C">
              <w:rPr>
                <w:rFonts w:ascii="Arial" w:hAnsi="Arial" w:cs="Arial"/>
                <w:b/>
                <w:sz w:val="16"/>
                <w:szCs w:val="16"/>
              </w:rPr>
              <w:t xml:space="preserve">ARTIGIANATO </w:t>
            </w:r>
            <w:r>
              <w:rPr>
                <w:rFonts w:ascii="Arial" w:hAnsi="Arial" w:cs="Arial"/>
                <w:sz w:val="16"/>
                <w:szCs w:val="16"/>
              </w:rPr>
              <w:t xml:space="preserve">: qualifica trasversale ai Settori </w:t>
            </w:r>
          </w:p>
          <w:p w:rsidR="007E551F" w:rsidRDefault="007E551F"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Sedi attive al 30/06/2015 : n.</w:t>
            </w:r>
            <w:r w:rsidR="00382D5C">
              <w:rPr>
                <w:rFonts w:ascii="Arial" w:hAnsi="Arial" w:cs="Arial"/>
                <w:sz w:val="16"/>
                <w:szCs w:val="16"/>
              </w:rPr>
              <w:t>304</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Sedi attive al 31/12/2015 : n.301</w:t>
            </w:r>
          </w:p>
          <w:p w:rsidR="00354442" w:rsidRDefault="00354442"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Unità locali attive al 30/06/2015 : n. </w:t>
            </w:r>
            <w:r w:rsidR="00382D5C">
              <w:rPr>
                <w:rFonts w:ascii="Arial" w:hAnsi="Arial" w:cs="Arial"/>
                <w:sz w:val="16"/>
                <w:szCs w:val="16"/>
              </w:rPr>
              <w:t>27</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31/12/2015 : n. 24</w:t>
            </w:r>
          </w:p>
          <w:p w:rsidR="00354442" w:rsidRDefault="00354442"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382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 xml:space="preserve">Totale localizzazioni attive al 30/06/2015 : n. </w:t>
            </w:r>
            <w:r w:rsidR="00382D5C">
              <w:rPr>
                <w:rFonts w:ascii="Arial" w:hAnsi="Arial" w:cs="Arial"/>
                <w:b/>
                <w:sz w:val="16"/>
                <w:szCs w:val="16"/>
              </w:rPr>
              <w:t>331</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325</w:t>
            </w:r>
          </w:p>
          <w:p w:rsidR="00354442" w:rsidRPr="00180D73" w:rsidRDefault="00354442" w:rsidP="00382D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7E551F" w:rsidRPr="00032AAB">
        <w:trPr>
          <w:trHeight w:val="330"/>
        </w:trPr>
        <w:tc>
          <w:tcPr>
            <w:tcW w:w="9265" w:type="dxa"/>
            <w:tcBorders>
              <w:top w:val="nil"/>
              <w:left w:val="single" w:sz="8" w:space="0" w:color="auto"/>
              <w:bottom w:val="nil"/>
              <w:right w:val="single" w:sz="8" w:space="0" w:color="auto"/>
            </w:tcBorders>
            <w:vAlign w:val="bottom"/>
          </w:tcPr>
          <w:p w:rsidR="007E551F" w:rsidRDefault="007E551F"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      Addetti</w:t>
            </w:r>
            <w:r>
              <w:rPr>
                <w:rFonts w:ascii="Arial" w:hAnsi="Arial" w:cs="Arial"/>
                <w:sz w:val="16"/>
                <w:szCs w:val="16"/>
              </w:rPr>
              <w:t xml:space="preserve"> delle sedi attive al 30/06/2015 : n. </w:t>
            </w:r>
            <w:r w:rsidR="00703F43">
              <w:rPr>
                <w:rFonts w:ascii="Arial" w:hAnsi="Arial" w:cs="Arial"/>
                <w:sz w:val="16"/>
                <w:szCs w:val="16"/>
              </w:rPr>
              <w:t>621</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      Addetti</w:t>
            </w:r>
            <w:r>
              <w:rPr>
                <w:rFonts w:ascii="Arial" w:hAnsi="Arial" w:cs="Arial"/>
                <w:sz w:val="16"/>
                <w:szCs w:val="16"/>
              </w:rPr>
              <w:t xml:space="preserve"> delle sedi attive al 31/12/2015 : n. 622</w:t>
            </w:r>
          </w:p>
          <w:p w:rsidR="00354442" w:rsidRDefault="00354442"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7E55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      Addetti unità locali attive al 30/06/2015 </w:t>
            </w:r>
            <w:r w:rsidR="00354442">
              <w:rPr>
                <w:rFonts w:ascii="Arial" w:hAnsi="Arial" w:cs="Arial"/>
                <w:sz w:val="16"/>
                <w:szCs w:val="16"/>
              </w:rPr>
              <w:t>e al 31/12/2015</w:t>
            </w:r>
            <w:r>
              <w:rPr>
                <w:rFonts w:ascii="Arial" w:hAnsi="Arial" w:cs="Arial"/>
                <w:sz w:val="16"/>
                <w:szCs w:val="16"/>
              </w:rPr>
              <w:t xml:space="preserve">: n. </w:t>
            </w:r>
            <w:r w:rsidR="00703F43">
              <w:rPr>
                <w:rFonts w:ascii="Arial" w:hAnsi="Arial" w:cs="Arial"/>
                <w:sz w:val="16"/>
                <w:szCs w:val="16"/>
              </w:rPr>
              <w:t xml:space="preserve"> </w:t>
            </w:r>
            <w:proofErr w:type="spellStart"/>
            <w:r w:rsidR="00703F43">
              <w:rPr>
                <w:rFonts w:ascii="Arial" w:hAnsi="Arial" w:cs="Arial"/>
                <w:sz w:val="16"/>
                <w:szCs w:val="16"/>
              </w:rPr>
              <w:t>n.d.</w:t>
            </w:r>
            <w:proofErr w:type="spellEnd"/>
          </w:p>
          <w:p w:rsidR="007E551F" w:rsidRPr="00032AAB" w:rsidRDefault="007E551F" w:rsidP="00703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30/06/2015</w:t>
            </w:r>
            <w:r w:rsidR="00354442">
              <w:rPr>
                <w:rFonts w:ascii="Arial" w:hAnsi="Arial" w:cs="Arial"/>
                <w:b/>
                <w:sz w:val="16"/>
                <w:szCs w:val="16"/>
              </w:rPr>
              <w:t xml:space="preserve"> e al 31/12/2015</w:t>
            </w:r>
            <w:r w:rsidRPr="00180D73">
              <w:rPr>
                <w:rFonts w:ascii="Arial" w:hAnsi="Arial" w:cs="Arial"/>
                <w:b/>
                <w:sz w:val="16"/>
                <w:szCs w:val="16"/>
              </w:rPr>
              <w:t xml:space="preserve"> : n. </w:t>
            </w:r>
            <w:r w:rsidR="00703F43">
              <w:rPr>
                <w:rFonts w:ascii="Arial" w:hAnsi="Arial" w:cs="Arial"/>
                <w:b/>
                <w:sz w:val="16"/>
                <w:szCs w:val="16"/>
              </w:rPr>
              <w:t xml:space="preserve"> </w:t>
            </w:r>
            <w:proofErr w:type="spellStart"/>
            <w:r w:rsidR="00703F43">
              <w:rPr>
                <w:rFonts w:ascii="Arial" w:hAnsi="Arial" w:cs="Arial"/>
                <w:b/>
                <w:sz w:val="16"/>
                <w:szCs w:val="16"/>
              </w:rPr>
              <w:t>n.d.</w:t>
            </w:r>
            <w:proofErr w:type="spellEnd"/>
          </w:p>
        </w:tc>
      </w:tr>
      <w:tr w:rsidR="007E551F" w:rsidRPr="00032AAB">
        <w:trPr>
          <w:trHeight w:val="264"/>
        </w:trPr>
        <w:tc>
          <w:tcPr>
            <w:tcW w:w="9265" w:type="dxa"/>
            <w:tcBorders>
              <w:top w:val="nil"/>
              <w:left w:val="single" w:sz="8" w:space="0" w:color="auto"/>
              <w:bottom w:val="single" w:sz="4" w:space="0" w:color="auto"/>
              <w:right w:val="single" w:sz="8" w:space="0" w:color="auto"/>
            </w:tcBorders>
            <w:vAlign w:val="bottom"/>
          </w:tcPr>
          <w:p w:rsidR="007E551F" w:rsidRPr="00032AAB" w:rsidRDefault="007E551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w:t>
            </w: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A62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D3AC9">
              <w:rPr>
                <w:rFonts w:ascii="Arial" w:hAnsi="Arial" w:cs="Arial"/>
                <w:b/>
                <w:sz w:val="16"/>
                <w:szCs w:val="16"/>
              </w:rPr>
              <w:t xml:space="preserve">SETTORE </w:t>
            </w:r>
            <w:r>
              <w:rPr>
                <w:rFonts w:ascii="Arial" w:hAnsi="Arial" w:cs="Arial"/>
                <w:sz w:val="16"/>
                <w:szCs w:val="16"/>
              </w:rPr>
              <w:t xml:space="preserve">: </w:t>
            </w:r>
            <w:r w:rsidRPr="00032AAB">
              <w:rPr>
                <w:rFonts w:ascii="Arial" w:hAnsi="Arial" w:cs="Arial"/>
                <w:sz w:val="16"/>
                <w:szCs w:val="16"/>
              </w:rPr>
              <w:t>INDUSTRIA</w:t>
            </w:r>
            <w:r w:rsidRPr="00085603">
              <w:rPr>
                <w:rFonts w:ascii="Arial" w:hAnsi="Arial" w:cs="Arial"/>
                <w:b/>
                <w:sz w:val="16"/>
                <w:szCs w:val="16"/>
              </w:rPr>
              <w:t>(CODIC</w:t>
            </w:r>
            <w:r>
              <w:rPr>
                <w:rFonts w:ascii="Arial" w:hAnsi="Arial" w:cs="Arial"/>
                <w:b/>
                <w:sz w:val="16"/>
                <w:szCs w:val="16"/>
              </w:rPr>
              <w:t xml:space="preserve">I </w:t>
            </w:r>
            <w:r w:rsidRPr="00085603">
              <w:rPr>
                <w:rFonts w:ascii="Arial" w:hAnsi="Arial" w:cs="Arial"/>
                <w:b/>
                <w:sz w:val="16"/>
                <w:szCs w:val="16"/>
              </w:rPr>
              <w:t xml:space="preserve"> ATECO 2007 :</w:t>
            </w:r>
            <w:r>
              <w:rPr>
                <w:rFonts w:ascii="Arial" w:hAnsi="Arial" w:cs="Arial"/>
                <w:b/>
                <w:sz w:val="16"/>
                <w:szCs w:val="16"/>
              </w:rPr>
              <w:t xml:space="preserve"> B – C – D – E - F</w:t>
            </w:r>
            <w:r w:rsidRPr="00085603">
              <w:rPr>
                <w:rFonts w:ascii="Arial" w:hAnsi="Arial" w:cs="Arial"/>
                <w:b/>
                <w:sz w:val="16"/>
                <w:szCs w:val="16"/>
              </w:rPr>
              <w:t>)</w:t>
            </w: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Default="007E551F"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30/06/2015 : n. 251 </w:t>
            </w:r>
          </w:p>
          <w:p w:rsidR="00354442" w:rsidRDefault="00354442" w:rsidP="00354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31/12/2015 : n. 246 </w:t>
            </w:r>
          </w:p>
          <w:p w:rsidR="00354442" w:rsidRDefault="00354442"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354442"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w:t>
            </w:r>
            <w:r w:rsidR="007E551F">
              <w:rPr>
                <w:rFonts w:ascii="Arial" w:hAnsi="Arial" w:cs="Arial"/>
                <w:sz w:val="16"/>
                <w:szCs w:val="16"/>
              </w:rPr>
              <w:t>nità locali attive al 30/06/2015 : n. 65</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31/12/2015 : n. 69</w:t>
            </w:r>
          </w:p>
          <w:p w:rsidR="00E554D6" w:rsidRDefault="00E554D6"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FC4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 xml:space="preserve">Totale localizzazioni attive al 30/06/2015 : n. </w:t>
            </w:r>
            <w:r>
              <w:rPr>
                <w:rFonts w:ascii="Arial" w:hAnsi="Arial" w:cs="Arial"/>
                <w:b/>
                <w:sz w:val="16"/>
                <w:szCs w:val="16"/>
              </w:rPr>
              <w:t>316</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315</w:t>
            </w:r>
          </w:p>
          <w:p w:rsidR="00E554D6" w:rsidRPr="00180D73" w:rsidRDefault="00E554D6" w:rsidP="00FC4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Default="007E551F"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 Addetti</w:t>
            </w:r>
            <w:r>
              <w:rPr>
                <w:rFonts w:ascii="Arial" w:hAnsi="Arial" w:cs="Arial"/>
                <w:sz w:val="16"/>
                <w:szCs w:val="16"/>
              </w:rPr>
              <w:t xml:space="preserve"> delle sedi attive al 30/06/2015 : n. 1162</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31/12/2015 : n. 1142</w:t>
            </w:r>
          </w:p>
          <w:p w:rsidR="00E554D6" w:rsidRPr="00E554D6" w:rsidRDefault="00E554D6"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i/>
                <w:sz w:val="16"/>
                <w:szCs w:val="16"/>
              </w:rPr>
            </w:pPr>
          </w:p>
          <w:p w:rsidR="007E551F" w:rsidRDefault="007E551F"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Addetti unità locali  attive al 30/06/2015 : n. 309</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Addetti unità locali  attive al 3</w:t>
            </w:r>
            <w:r>
              <w:rPr>
                <w:rFonts w:ascii="Arial" w:hAnsi="Arial" w:cs="Arial"/>
                <w:sz w:val="16"/>
                <w:szCs w:val="16"/>
              </w:rPr>
              <w:t>1</w:t>
            </w:r>
            <w:r w:rsidRPr="00E554D6">
              <w:rPr>
                <w:rFonts w:ascii="Arial" w:hAnsi="Arial" w:cs="Arial"/>
                <w:sz w:val="16"/>
                <w:szCs w:val="16"/>
              </w:rPr>
              <w:t>/</w:t>
            </w:r>
            <w:r>
              <w:rPr>
                <w:rFonts w:ascii="Arial" w:hAnsi="Arial" w:cs="Arial"/>
                <w:sz w:val="16"/>
                <w:szCs w:val="16"/>
              </w:rPr>
              <w:t>12</w:t>
            </w:r>
            <w:r w:rsidRPr="00E554D6">
              <w:rPr>
                <w:rFonts w:ascii="Arial" w:hAnsi="Arial" w:cs="Arial"/>
                <w:sz w:val="16"/>
                <w:szCs w:val="16"/>
              </w:rPr>
              <w:t>/2015 : n. 3</w:t>
            </w:r>
            <w:r>
              <w:rPr>
                <w:rFonts w:ascii="Arial" w:hAnsi="Arial" w:cs="Arial"/>
                <w:sz w:val="16"/>
                <w:szCs w:val="16"/>
              </w:rPr>
              <w:t>27</w:t>
            </w:r>
          </w:p>
          <w:p w:rsidR="00E554D6" w:rsidRPr="00E554D6" w:rsidRDefault="00E554D6" w:rsidP="002D4F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D02D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30/06/2015 : n. </w:t>
            </w:r>
            <w:r>
              <w:rPr>
                <w:rFonts w:ascii="Arial" w:hAnsi="Arial" w:cs="Arial"/>
                <w:b/>
                <w:sz w:val="16"/>
                <w:szCs w:val="16"/>
              </w:rPr>
              <w:t>1.471</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1.469</w:t>
            </w:r>
          </w:p>
          <w:p w:rsidR="00E554D6" w:rsidRPr="00032AAB" w:rsidRDefault="00E554D6" w:rsidP="00D02D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single" w:sz="4" w:space="0" w:color="auto"/>
              <w:right w:val="single" w:sz="8" w:space="0" w:color="auto"/>
            </w:tcBorders>
            <w:vAlign w:val="bottom"/>
          </w:tcPr>
          <w:p w:rsidR="007E551F" w:rsidRPr="00032AAB" w:rsidRDefault="007E551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w:t>
            </w: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ED3A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1C33A0">
              <w:rPr>
                <w:rFonts w:ascii="Arial" w:hAnsi="Arial" w:cs="Arial"/>
                <w:b/>
                <w:sz w:val="16"/>
                <w:szCs w:val="16"/>
              </w:rPr>
              <w:t>SETTORE :</w:t>
            </w:r>
            <w:r w:rsidRPr="00032AAB">
              <w:rPr>
                <w:rFonts w:ascii="Arial" w:hAnsi="Arial" w:cs="Arial"/>
                <w:sz w:val="16"/>
                <w:szCs w:val="16"/>
              </w:rPr>
              <w:t>COMMERCIO</w:t>
            </w:r>
            <w:r>
              <w:rPr>
                <w:rFonts w:ascii="Arial" w:hAnsi="Arial" w:cs="Arial"/>
                <w:sz w:val="16"/>
                <w:szCs w:val="16"/>
              </w:rPr>
              <w:t xml:space="preserve"> ALL’INGROSSO E AL DETTAGLIO (</w:t>
            </w:r>
            <w:r w:rsidRPr="00085603">
              <w:rPr>
                <w:rFonts w:ascii="Arial" w:hAnsi="Arial" w:cs="Arial"/>
                <w:b/>
                <w:sz w:val="16"/>
                <w:szCs w:val="16"/>
              </w:rPr>
              <w:t>CODIC</w:t>
            </w:r>
            <w:r>
              <w:rPr>
                <w:rFonts w:ascii="Arial" w:hAnsi="Arial" w:cs="Arial"/>
                <w:b/>
                <w:sz w:val="16"/>
                <w:szCs w:val="16"/>
              </w:rPr>
              <w:t xml:space="preserve">E </w:t>
            </w:r>
            <w:r w:rsidRPr="00085603">
              <w:rPr>
                <w:rFonts w:ascii="Arial" w:hAnsi="Arial" w:cs="Arial"/>
                <w:b/>
                <w:sz w:val="16"/>
                <w:szCs w:val="16"/>
              </w:rPr>
              <w:t xml:space="preserve"> ATECO 2007 :</w:t>
            </w:r>
            <w:r>
              <w:rPr>
                <w:rFonts w:ascii="Arial" w:hAnsi="Arial" w:cs="Arial"/>
                <w:b/>
                <w:sz w:val="16"/>
                <w:szCs w:val="16"/>
              </w:rPr>
              <w:t xml:space="preserve"> G</w:t>
            </w:r>
            <w:r w:rsidRPr="00085603">
              <w:rPr>
                <w:rFonts w:ascii="Arial" w:hAnsi="Arial" w:cs="Arial"/>
                <w:b/>
                <w:sz w:val="16"/>
                <w:szCs w:val="16"/>
              </w:rPr>
              <w:t>)</w:t>
            </w:r>
          </w:p>
        </w:tc>
      </w:tr>
      <w:tr w:rsidR="007E551F" w:rsidRPr="00032AAB" w:rsidTr="00E554D6">
        <w:trPr>
          <w:trHeight w:val="1691"/>
        </w:trPr>
        <w:tc>
          <w:tcPr>
            <w:tcW w:w="9265" w:type="dxa"/>
            <w:tcBorders>
              <w:top w:val="nil"/>
              <w:left w:val="single" w:sz="8" w:space="0" w:color="auto"/>
              <w:bottom w:val="nil"/>
              <w:right w:val="single" w:sz="8" w:space="0" w:color="auto"/>
            </w:tcBorders>
            <w:vAlign w:val="bottom"/>
          </w:tcPr>
          <w:p w:rsidR="007E551F" w:rsidRPr="00E554D6" w:rsidRDefault="007E551F"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 xml:space="preserve">Sedi attive al 30/06/2015 : n. 270 </w:t>
            </w:r>
          </w:p>
          <w:p w:rsidR="00E554D6" w:rsidRP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 xml:space="preserve">Sedi attive al 31/12/2015 : n. 274 </w:t>
            </w:r>
          </w:p>
          <w:p w:rsidR="00E554D6" w:rsidRPr="00E554D6" w:rsidRDefault="00E554D6"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Pr="00E554D6" w:rsidRDefault="007E551F"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 xml:space="preserve"> Unità locali attive al 30/06/2015 : n. 95</w:t>
            </w:r>
          </w:p>
          <w:p w:rsidR="00E554D6" w:rsidRP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E554D6">
              <w:rPr>
                <w:rFonts w:ascii="Arial" w:hAnsi="Arial" w:cs="Arial"/>
                <w:sz w:val="16"/>
                <w:szCs w:val="16"/>
              </w:rPr>
              <w:t>Unità locali attive al 31/12/2015 : n. 95</w:t>
            </w:r>
          </w:p>
          <w:p w:rsidR="00E554D6" w:rsidRPr="00E554D6" w:rsidRDefault="00E554D6"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p w:rsidR="007E551F" w:rsidRPr="00E554D6" w:rsidRDefault="007E551F" w:rsidP="00422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E554D6">
              <w:rPr>
                <w:rFonts w:ascii="Arial" w:hAnsi="Arial" w:cs="Arial"/>
                <w:b/>
                <w:sz w:val="16"/>
                <w:szCs w:val="16"/>
              </w:rPr>
              <w:t>Totale localizzazioni attive al 30/06/2015 : n. 365</w:t>
            </w:r>
          </w:p>
          <w:p w:rsidR="00E554D6" w:rsidRP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E554D6">
              <w:rPr>
                <w:rFonts w:ascii="Arial" w:hAnsi="Arial" w:cs="Arial"/>
                <w:b/>
                <w:sz w:val="16"/>
                <w:szCs w:val="16"/>
              </w:rPr>
              <w:t>Totale localizzazioni attive al 31/12/2015 : n. 369</w:t>
            </w:r>
          </w:p>
          <w:p w:rsidR="00E554D6" w:rsidRPr="00E554D6" w:rsidRDefault="00E554D6" w:rsidP="00422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76"/>
        </w:trPr>
        <w:tc>
          <w:tcPr>
            <w:tcW w:w="9265" w:type="dxa"/>
            <w:tcBorders>
              <w:top w:val="nil"/>
              <w:left w:val="single" w:sz="8" w:space="0" w:color="auto"/>
              <w:bottom w:val="single" w:sz="8" w:space="0" w:color="auto"/>
              <w:right w:val="single" w:sz="8" w:space="0" w:color="auto"/>
            </w:tcBorders>
            <w:vAlign w:val="bottom"/>
          </w:tcPr>
          <w:p w:rsidR="007E551F" w:rsidRDefault="007E551F"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30/06/2015 : n. 443</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31/12/2015 : n. 446</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E554D6"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w:t>
            </w:r>
            <w:r w:rsidR="007E551F">
              <w:rPr>
                <w:rFonts w:ascii="Arial" w:hAnsi="Arial" w:cs="Arial"/>
                <w:sz w:val="16"/>
                <w:szCs w:val="16"/>
              </w:rPr>
              <w:t>ddetti unità locali  attive al 30/06/2015 : n. 479</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31/12/2015 : n. 471</w:t>
            </w:r>
          </w:p>
          <w:p w:rsidR="00E554D6" w:rsidRDefault="00E554D6" w:rsidP="001C33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422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30/06/2015 : n. </w:t>
            </w:r>
            <w:r>
              <w:rPr>
                <w:rFonts w:ascii="Arial" w:hAnsi="Arial" w:cs="Arial"/>
                <w:b/>
                <w:sz w:val="16"/>
                <w:szCs w:val="16"/>
              </w:rPr>
              <w:t>922</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917</w:t>
            </w:r>
          </w:p>
          <w:p w:rsidR="00E554D6" w:rsidRDefault="00E554D6" w:rsidP="00422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p w:rsidR="007E551F" w:rsidRPr="00032AAB" w:rsidRDefault="007E551F" w:rsidP="00422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76"/>
        </w:trPr>
        <w:tc>
          <w:tcPr>
            <w:tcW w:w="9265" w:type="dxa"/>
            <w:tcBorders>
              <w:top w:val="nil"/>
              <w:left w:val="nil"/>
              <w:bottom w:val="nil"/>
              <w:right w:val="single" w:sz="8" w:space="0" w:color="auto"/>
            </w:tcBorders>
            <w:vAlign w:val="bottom"/>
          </w:tcPr>
          <w:p w:rsidR="007E551F" w:rsidRPr="00032AAB" w:rsidRDefault="007E551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single" w:sz="8" w:space="0" w:color="auto"/>
              <w:left w:val="single" w:sz="8" w:space="0" w:color="auto"/>
              <w:bottom w:val="nil"/>
              <w:right w:val="single" w:sz="8" w:space="0" w:color="auto"/>
            </w:tcBorders>
            <w:vAlign w:val="bottom"/>
          </w:tcPr>
          <w:p w:rsidR="007E551F" w:rsidRPr="00032AAB"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8703F">
              <w:rPr>
                <w:rFonts w:ascii="Arial" w:hAnsi="Arial" w:cs="Arial"/>
                <w:b/>
                <w:sz w:val="16"/>
                <w:szCs w:val="16"/>
              </w:rPr>
              <w:t>SETTORE</w:t>
            </w:r>
            <w:r>
              <w:rPr>
                <w:rFonts w:ascii="Arial" w:hAnsi="Arial" w:cs="Arial"/>
                <w:sz w:val="16"/>
                <w:szCs w:val="16"/>
              </w:rPr>
              <w:t xml:space="preserve"> : SERVIZI </w:t>
            </w:r>
            <w:proofErr w:type="spellStart"/>
            <w:r>
              <w:rPr>
                <w:rFonts w:ascii="Arial" w:hAnsi="Arial" w:cs="Arial"/>
                <w:sz w:val="16"/>
                <w:szCs w:val="16"/>
              </w:rPr>
              <w:t>DI</w:t>
            </w:r>
            <w:proofErr w:type="spellEnd"/>
            <w:r>
              <w:rPr>
                <w:rFonts w:ascii="Arial" w:hAnsi="Arial" w:cs="Arial"/>
                <w:sz w:val="16"/>
                <w:szCs w:val="16"/>
              </w:rPr>
              <w:t xml:space="preserve"> ALLOGGIO E RISTORAZIONE (</w:t>
            </w:r>
            <w:r w:rsidRPr="00085603">
              <w:rPr>
                <w:rFonts w:ascii="Arial" w:hAnsi="Arial" w:cs="Arial"/>
                <w:b/>
                <w:sz w:val="16"/>
                <w:szCs w:val="16"/>
              </w:rPr>
              <w:t>CODIC</w:t>
            </w:r>
            <w:r>
              <w:rPr>
                <w:rFonts w:ascii="Arial" w:hAnsi="Arial" w:cs="Arial"/>
                <w:b/>
                <w:sz w:val="16"/>
                <w:szCs w:val="16"/>
              </w:rPr>
              <w:t xml:space="preserve">E </w:t>
            </w:r>
            <w:r w:rsidRPr="00085603">
              <w:rPr>
                <w:rFonts w:ascii="Arial" w:hAnsi="Arial" w:cs="Arial"/>
                <w:b/>
                <w:sz w:val="16"/>
                <w:szCs w:val="16"/>
              </w:rPr>
              <w:t xml:space="preserve"> ATECO 2007 :</w:t>
            </w:r>
            <w:r>
              <w:rPr>
                <w:rFonts w:ascii="Arial" w:hAnsi="Arial" w:cs="Arial"/>
                <w:b/>
                <w:sz w:val="16"/>
                <w:szCs w:val="16"/>
              </w:rPr>
              <w:t xml:space="preserve"> I</w:t>
            </w:r>
            <w:r w:rsidRPr="00085603">
              <w:rPr>
                <w:rFonts w:ascii="Arial" w:hAnsi="Arial" w:cs="Arial"/>
                <w:b/>
                <w:sz w:val="16"/>
                <w:szCs w:val="16"/>
              </w:rPr>
              <w:t>)</w:t>
            </w: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30/06/2015 : n. 55 </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31/12/2015 : n. 56 </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E554D6" w:rsidRDefault="00E554D6"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30/06/2015 : n. 15</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31/12/2015 : n. 16</w:t>
            </w:r>
          </w:p>
          <w:p w:rsidR="00E554D6" w:rsidRDefault="00E554D6"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0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 xml:space="preserve">Totale localizzazioni attive al 30/06/2015 : n. </w:t>
            </w:r>
            <w:r>
              <w:rPr>
                <w:rFonts w:ascii="Arial" w:hAnsi="Arial" w:cs="Arial"/>
                <w:b/>
                <w:sz w:val="16"/>
                <w:szCs w:val="16"/>
              </w:rPr>
              <w:t>70</w:t>
            </w:r>
          </w:p>
          <w:p w:rsidR="00E554D6" w:rsidRDefault="00E554D6" w:rsidP="00E554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72</w:t>
            </w:r>
          </w:p>
          <w:p w:rsidR="00E554D6" w:rsidRPr="00180D73" w:rsidRDefault="00E554D6" w:rsidP="000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single" w:sz="4" w:space="0" w:color="auto"/>
              <w:right w:val="single" w:sz="8" w:space="0" w:color="auto"/>
            </w:tcBorders>
            <w:vAlign w:val="bottom"/>
          </w:tcPr>
          <w:p w:rsidR="007E551F"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30/06/2015 : n. 138</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31/12/2015 : n. 138</w:t>
            </w:r>
          </w:p>
          <w:p w:rsidR="00F46649" w:rsidRDefault="00F46649"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30/06/2015 : n. 43</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31/12/2015 : n. 45</w:t>
            </w:r>
          </w:p>
          <w:p w:rsidR="00F46649" w:rsidRDefault="00F46649"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30/06/2015 : n. </w:t>
            </w:r>
            <w:r>
              <w:rPr>
                <w:rFonts w:ascii="Arial" w:hAnsi="Arial" w:cs="Arial"/>
                <w:b/>
                <w:sz w:val="16"/>
                <w:szCs w:val="16"/>
              </w:rPr>
              <w:t>181</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183</w:t>
            </w:r>
          </w:p>
          <w:p w:rsidR="00F46649" w:rsidRDefault="00F46649"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p w:rsidR="007E551F" w:rsidRPr="00032AAB" w:rsidRDefault="007E551F" w:rsidP="00A84F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Pr="00032AAB"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w:t>
            </w:r>
            <w:r w:rsidRPr="00952DF9">
              <w:rPr>
                <w:rFonts w:ascii="Arial" w:hAnsi="Arial" w:cs="Arial"/>
                <w:b/>
                <w:sz w:val="16"/>
                <w:szCs w:val="16"/>
              </w:rPr>
              <w:t>SETTORE</w:t>
            </w:r>
            <w:r>
              <w:rPr>
                <w:rFonts w:ascii="Arial" w:hAnsi="Arial" w:cs="Arial"/>
                <w:sz w:val="16"/>
                <w:szCs w:val="16"/>
              </w:rPr>
              <w:t xml:space="preserve"> : TRASPORTO E MAGAZZINAGGIO </w:t>
            </w:r>
            <w:r w:rsidRPr="00952DF9">
              <w:rPr>
                <w:rFonts w:ascii="Arial" w:hAnsi="Arial" w:cs="Arial"/>
                <w:b/>
                <w:sz w:val="16"/>
                <w:szCs w:val="16"/>
              </w:rPr>
              <w:t>(CODICE ATECO : H)</w:t>
            </w:r>
          </w:p>
        </w:tc>
      </w:tr>
      <w:tr w:rsidR="007E551F" w:rsidRPr="00032AAB">
        <w:trPr>
          <w:trHeight w:val="264"/>
        </w:trPr>
        <w:tc>
          <w:tcPr>
            <w:tcW w:w="9265" w:type="dxa"/>
            <w:tcBorders>
              <w:top w:val="nil"/>
              <w:left w:val="single" w:sz="8" w:space="0" w:color="auto"/>
              <w:bottom w:val="nil"/>
              <w:right w:val="single" w:sz="8" w:space="0" w:color="auto"/>
            </w:tcBorders>
            <w:vAlign w:val="bottom"/>
          </w:tcPr>
          <w:p w:rsidR="007E551F"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30/06/2015 : n. 33 </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Sedi attive al 31/12/2015 : n. 32 </w:t>
            </w: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30/06/2015 : n. 10</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Unità locali attive al 31/12/2015 : n. 10</w:t>
            </w: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CC2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 xml:space="preserve">Totale localizzazioni attive al 30/06/2015 : n. </w:t>
            </w:r>
            <w:r>
              <w:rPr>
                <w:rFonts w:ascii="Arial" w:hAnsi="Arial" w:cs="Arial"/>
                <w:b/>
                <w:sz w:val="16"/>
                <w:szCs w:val="16"/>
              </w:rPr>
              <w:t>43</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180D73">
              <w:rPr>
                <w:rFonts w:ascii="Arial" w:hAnsi="Arial" w:cs="Arial"/>
                <w:b/>
                <w:sz w:val="16"/>
                <w:szCs w:val="16"/>
              </w:rPr>
              <w:t>Totale localizzazioni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 xml:space="preserve">/2015 : n. </w:t>
            </w:r>
            <w:r>
              <w:rPr>
                <w:rFonts w:ascii="Arial" w:hAnsi="Arial" w:cs="Arial"/>
                <w:b/>
                <w:sz w:val="16"/>
                <w:szCs w:val="16"/>
              </w:rPr>
              <w:t>42</w:t>
            </w:r>
          </w:p>
          <w:p w:rsidR="00F46649" w:rsidRPr="00180D73" w:rsidRDefault="00F46649" w:rsidP="00CC2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r>
      <w:tr w:rsidR="007E551F" w:rsidRPr="00032AAB" w:rsidTr="00F46649">
        <w:trPr>
          <w:trHeight w:val="264"/>
        </w:trPr>
        <w:tc>
          <w:tcPr>
            <w:tcW w:w="9265" w:type="dxa"/>
            <w:tcBorders>
              <w:top w:val="nil"/>
              <w:left w:val="single" w:sz="8" w:space="0" w:color="auto"/>
              <w:right w:val="single" w:sz="8" w:space="0" w:color="auto"/>
            </w:tcBorders>
            <w:vAlign w:val="bottom"/>
          </w:tcPr>
          <w:p w:rsidR="007E551F" w:rsidRPr="00032AAB"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7E551F" w:rsidRPr="00032AAB" w:rsidTr="00F46649">
        <w:trPr>
          <w:trHeight w:val="276"/>
        </w:trPr>
        <w:tc>
          <w:tcPr>
            <w:tcW w:w="9265" w:type="dxa"/>
            <w:tcBorders>
              <w:top w:val="nil"/>
              <w:left w:val="single" w:sz="8" w:space="0" w:color="auto"/>
              <w:bottom w:val="single" w:sz="4" w:space="0" w:color="auto"/>
              <w:right w:val="single" w:sz="8" w:space="0" w:color="auto"/>
            </w:tcBorders>
            <w:vAlign w:val="bottom"/>
          </w:tcPr>
          <w:p w:rsidR="007E551F"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30/06/2015 : n. 42</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Addetti</w:t>
            </w:r>
            <w:r>
              <w:rPr>
                <w:rFonts w:ascii="Arial" w:hAnsi="Arial" w:cs="Arial"/>
                <w:sz w:val="16"/>
                <w:szCs w:val="16"/>
              </w:rPr>
              <w:t xml:space="preserve"> delle sedi attive al 31/12/2015 : n. 38</w:t>
            </w: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30/06/2015 : n. 62</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Addetti unità locali  attive al 31/12/2015 : n. 63</w:t>
            </w: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p w:rsidR="007E551F"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30/06/2015 : n.</w:t>
            </w:r>
            <w:r>
              <w:rPr>
                <w:rFonts w:ascii="Arial" w:hAnsi="Arial" w:cs="Arial"/>
                <w:b/>
                <w:sz w:val="16"/>
                <w:szCs w:val="16"/>
              </w:rPr>
              <w:t>104</w:t>
            </w:r>
          </w:p>
          <w:p w:rsidR="00F46649" w:rsidRDefault="00F46649" w:rsidP="00F466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r w:rsidRPr="00A80A76">
              <w:rPr>
                <w:rFonts w:ascii="Arial" w:hAnsi="Arial" w:cs="Arial"/>
                <w:b/>
                <w:sz w:val="16"/>
                <w:szCs w:val="16"/>
              </w:rPr>
              <w:t xml:space="preserve">Totale addetti </w:t>
            </w:r>
            <w:proofErr w:type="spellStart"/>
            <w:r w:rsidRPr="00A80A76">
              <w:rPr>
                <w:rFonts w:ascii="Arial" w:hAnsi="Arial" w:cs="Arial"/>
                <w:b/>
                <w:sz w:val="16"/>
                <w:szCs w:val="16"/>
              </w:rPr>
              <w:t>delle</w:t>
            </w:r>
            <w:r w:rsidRPr="00180D73">
              <w:rPr>
                <w:rFonts w:ascii="Arial" w:hAnsi="Arial" w:cs="Arial"/>
                <w:b/>
                <w:sz w:val="16"/>
                <w:szCs w:val="16"/>
              </w:rPr>
              <w:t>localizzazioni</w:t>
            </w:r>
            <w:proofErr w:type="spellEnd"/>
            <w:r w:rsidRPr="00180D73">
              <w:rPr>
                <w:rFonts w:ascii="Arial" w:hAnsi="Arial" w:cs="Arial"/>
                <w:b/>
                <w:sz w:val="16"/>
                <w:szCs w:val="16"/>
              </w:rPr>
              <w:t xml:space="preserve"> attive al 3</w:t>
            </w:r>
            <w:r>
              <w:rPr>
                <w:rFonts w:ascii="Arial" w:hAnsi="Arial" w:cs="Arial"/>
                <w:b/>
                <w:sz w:val="16"/>
                <w:szCs w:val="16"/>
              </w:rPr>
              <w:t>1</w:t>
            </w:r>
            <w:r w:rsidRPr="00180D73">
              <w:rPr>
                <w:rFonts w:ascii="Arial" w:hAnsi="Arial" w:cs="Arial"/>
                <w:b/>
                <w:sz w:val="16"/>
                <w:szCs w:val="16"/>
              </w:rPr>
              <w:t>/</w:t>
            </w:r>
            <w:r>
              <w:rPr>
                <w:rFonts w:ascii="Arial" w:hAnsi="Arial" w:cs="Arial"/>
                <w:b/>
                <w:sz w:val="16"/>
                <w:szCs w:val="16"/>
              </w:rPr>
              <w:t>12</w:t>
            </w:r>
            <w:r w:rsidRPr="00180D73">
              <w:rPr>
                <w:rFonts w:ascii="Arial" w:hAnsi="Arial" w:cs="Arial"/>
                <w:b/>
                <w:sz w:val="16"/>
                <w:szCs w:val="16"/>
              </w:rPr>
              <w:t>/2015 : n.</w:t>
            </w:r>
            <w:r>
              <w:rPr>
                <w:rFonts w:ascii="Arial" w:hAnsi="Arial" w:cs="Arial"/>
                <w:b/>
                <w:sz w:val="16"/>
                <w:szCs w:val="16"/>
              </w:rPr>
              <w:t>101</w:t>
            </w:r>
          </w:p>
          <w:p w:rsidR="00F46649" w:rsidRDefault="00F46649"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p w:rsidR="007E551F" w:rsidRPr="00032AAB" w:rsidRDefault="007E551F" w:rsidP="00952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AE0221" w:rsidRDefault="00823249"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lastRenderedPageBreak/>
        <w:t xml:space="preserve">Dall’analisi dei dati dei due semestri dell’anno 2015 si evidenzia che il Settore Agricoltura, Silvicoltura e pesca è l’unico  a non aver subito variazioni, il Settore Artigianato ha subito una lieve diminuzione nel numero delle localizzazioni attive, i Settori Industria e Trasporti hanno registrato una  lieve riduzione nel totale delle localizzazioni attive e nel numero degli addetti, il Settore Commercio registra un lieve aumento del totale delle localizzazioni attive ma un calo nel totale degli addetti, infine </w:t>
      </w:r>
      <w:r w:rsidR="00B92F3B">
        <w:rPr>
          <w:rFonts w:ascii="Arial" w:hAnsi="Arial" w:cs="Arial"/>
        </w:rPr>
        <w:t xml:space="preserve">riscontri complessivamente positivi si hanno nel </w:t>
      </w:r>
      <w:r w:rsidR="00912CF2">
        <w:rPr>
          <w:rFonts w:ascii="Arial" w:hAnsi="Arial" w:cs="Arial"/>
        </w:rPr>
        <w:t xml:space="preserve">Settore relativo ai </w:t>
      </w:r>
      <w:r w:rsidR="00B92F3B">
        <w:rPr>
          <w:rFonts w:ascii="Arial" w:hAnsi="Arial" w:cs="Arial"/>
        </w:rPr>
        <w:t>S</w:t>
      </w:r>
      <w:r w:rsidR="00912CF2">
        <w:rPr>
          <w:rFonts w:ascii="Arial" w:hAnsi="Arial" w:cs="Arial"/>
        </w:rPr>
        <w:t xml:space="preserve">ervizi di ristorazione ed alloggi </w:t>
      </w:r>
      <w:r w:rsidR="00B92F3B">
        <w:rPr>
          <w:rFonts w:ascii="Arial" w:hAnsi="Arial" w:cs="Arial"/>
        </w:rPr>
        <w:t xml:space="preserve">che </w:t>
      </w:r>
      <w:r w:rsidR="00912CF2">
        <w:rPr>
          <w:rFonts w:ascii="Arial" w:hAnsi="Arial" w:cs="Arial"/>
        </w:rPr>
        <w:t xml:space="preserve">registra un lieve aumento sia nel totale delle localizzazioni attive </w:t>
      </w:r>
      <w:r w:rsidR="00B92F3B">
        <w:rPr>
          <w:rFonts w:ascii="Arial" w:hAnsi="Arial" w:cs="Arial"/>
        </w:rPr>
        <w:t xml:space="preserve">sia </w:t>
      </w:r>
      <w:r w:rsidR="00912CF2">
        <w:rPr>
          <w:rFonts w:ascii="Arial" w:hAnsi="Arial" w:cs="Arial"/>
        </w:rPr>
        <w:t>nel totale degli addetti.</w:t>
      </w:r>
    </w:p>
    <w:p w:rsidR="00AE0221" w:rsidRDefault="00AE0221" w:rsidP="00032AAB">
      <w:pPr>
        <w:widowControl w:val="0"/>
        <w:autoSpaceDE w:val="0"/>
        <w:autoSpaceDN w:val="0"/>
        <w:adjustRightInd w:val="0"/>
        <w:spacing w:after="0" w:line="240" w:lineRule="auto"/>
        <w:ind w:right="283"/>
        <w:jc w:val="both"/>
        <w:rPr>
          <w:rFonts w:ascii="Arial" w:hAnsi="Arial" w:cs="Arial"/>
        </w:rPr>
      </w:pPr>
    </w:p>
    <w:p w:rsidR="00AE0221" w:rsidRDefault="00AE0221"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781EAC">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1.</w:t>
            </w:r>
            <w:r w:rsidR="00781EAC">
              <w:rPr>
                <w:rFonts w:ascii="Arial" w:hAnsi="Arial" w:cs="Arial"/>
                <w:b/>
                <w:bCs/>
                <w:sz w:val="24"/>
                <w:szCs w:val="24"/>
              </w:rPr>
              <w:t>3</w:t>
            </w:r>
            <w:r w:rsidRPr="00032AAB">
              <w:rPr>
                <w:rFonts w:ascii="Arial" w:hAnsi="Arial" w:cs="Arial"/>
                <w:b/>
                <w:bCs/>
                <w:sz w:val="24"/>
                <w:szCs w:val="24"/>
              </w:rPr>
              <w:t xml:space="preserve"> PARAMETRI UTILIZZATI PER PROGRAMMARE I FLUSSI FINANZIARI ED ECONOMICI DELL'ENTE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47D69">
        <w:rPr>
          <w:rFonts w:ascii="Arial" w:hAnsi="Arial" w:cs="Arial"/>
        </w:rPr>
        <w:t>Al fine di comprendere l’andamento tendenziale delle entrate dell’ente, si riporta nella tabella che segue il riepilogo dei principali indicatori di bilancio relativi alle entrate, con riferimento alle gestioni passate e a quelle oggetto di programmazione nel presente documento.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tblLayout w:type="fixed"/>
        <w:tblCellMar>
          <w:top w:w="100" w:type="dxa"/>
          <w:left w:w="40" w:type="dxa"/>
          <w:bottom w:w="100" w:type="dxa"/>
          <w:right w:w="55" w:type="dxa"/>
        </w:tblCellMar>
        <w:tblLook w:val="0000"/>
      </w:tblPr>
      <w:tblGrid>
        <w:gridCol w:w="3581"/>
        <w:gridCol w:w="1035"/>
        <w:gridCol w:w="1020"/>
        <w:gridCol w:w="990"/>
        <w:gridCol w:w="1020"/>
        <w:gridCol w:w="990"/>
        <w:gridCol w:w="990"/>
      </w:tblGrid>
      <w:tr w:rsidR="003D48A1" w:rsidRPr="00032AAB" w:rsidTr="00DF0372">
        <w:tc>
          <w:tcPr>
            <w:tcW w:w="3581" w:type="dxa"/>
            <w:tcBorders>
              <w:top w:val="single" w:sz="4" w:space="0" w:color="auto"/>
              <w:left w:val="nil"/>
              <w:bottom w:val="single" w:sz="4" w:space="0" w:color="auto"/>
              <w:right w:val="single" w:sz="6" w:space="0" w:color="auto"/>
            </w:tcBorders>
            <w:shd w:val="clear" w:color="auto" w:fill="FF8000"/>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 indicatori</w:t>
            </w:r>
          </w:p>
        </w:tc>
        <w:tc>
          <w:tcPr>
            <w:tcW w:w="1035" w:type="dxa"/>
            <w:tcBorders>
              <w:top w:val="single" w:sz="4" w:space="0" w:color="auto"/>
              <w:left w:val="single" w:sz="6" w:space="0" w:color="auto"/>
              <w:bottom w:val="single" w:sz="4" w:space="0" w:color="auto"/>
              <w:right w:val="single" w:sz="6" w:space="0" w:color="auto"/>
            </w:tcBorders>
            <w:shd w:val="clear" w:color="auto" w:fill="FF8000"/>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1020" w:type="dxa"/>
            <w:tcBorders>
              <w:top w:val="single" w:sz="4" w:space="0" w:color="auto"/>
              <w:left w:val="single" w:sz="6" w:space="0" w:color="auto"/>
              <w:bottom w:val="single" w:sz="4" w:space="0" w:color="auto"/>
              <w:right w:val="single" w:sz="6" w:space="0" w:color="auto"/>
            </w:tcBorders>
            <w:shd w:val="clear" w:color="auto" w:fill="FF8000"/>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c>
          <w:tcPr>
            <w:tcW w:w="990" w:type="dxa"/>
            <w:tcBorders>
              <w:top w:val="single" w:sz="4" w:space="0" w:color="auto"/>
              <w:left w:val="single" w:sz="6" w:space="0" w:color="auto"/>
              <w:bottom w:val="single" w:sz="4" w:space="0" w:color="auto"/>
              <w:right w:val="single" w:sz="6" w:space="0" w:color="auto"/>
            </w:tcBorders>
            <w:shd w:val="clear" w:color="auto" w:fill="FF8000"/>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2016</w:t>
            </w:r>
          </w:p>
        </w:tc>
        <w:tc>
          <w:tcPr>
            <w:tcW w:w="1020" w:type="dxa"/>
            <w:tcBorders>
              <w:top w:val="single" w:sz="4" w:space="0" w:color="auto"/>
              <w:left w:val="single" w:sz="6" w:space="0" w:color="auto"/>
              <w:bottom w:val="single" w:sz="4" w:space="0" w:color="auto"/>
              <w:right w:val="single" w:sz="6" w:space="0" w:color="auto"/>
            </w:tcBorders>
            <w:shd w:val="clear" w:color="auto" w:fill="FF8000"/>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2017</w:t>
            </w:r>
          </w:p>
        </w:tc>
        <w:tc>
          <w:tcPr>
            <w:tcW w:w="990" w:type="dxa"/>
            <w:tcBorders>
              <w:top w:val="single" w:sz="4" w:space="0" w:color="auto"/>
              <w:left w:val="single" w:sz="6" w:space="0" w:color="auto"/>
              <w:bottom w:val="single" w:sz="4" w:space="0" w:color="auto"/>
              <w:right w:val="nil"/>
            </w:tcBorders>
            <w:shd w:val="clear" w:color="auto" w:fill="FF8000"/>
            <w:tcMar>
              <w:left w:w="55" w:type="dxa"/>
              <w:right w:w="40"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c>
          <w:tcPr>
            <w:tcW w:w="990" w:type="dxa"/>
            <w:tcBorders>
              <w:top w:val="single" w:sz="4" w:space="0" w:color="auto"/>
              <w:left w:val="single" w:sz="6" w:space="0" w:color="auto"/>
              <w:bottom w:val="single" w:sz="4" w:space="0" w:color="auto"/>
              <w:right w:val="nil"/>
            </w:tcBorders>
            <w:shd w:val="clear" w:color="auto" w:fill="FF8000"/>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3D48A1" w:rsidRPr="00032AAB" w:rsidTr="00DF0372">
        <w:tc>
          <w:tcPr>
            <w:tcW w:w="3581" w:type="dxa"/>
            <w:tcBorders>
              <w:top w:val="single" w:sz="4" w:space="0" w:color="auto"/>
              <w:left w:val="nil"/>
              <w:bottom w:val="single" w:sz="4" w:space="0" w:color="auto"/>
              <w:right w:val="single" w:sz="6" w:space="0" w:color="auto"/>
            </w:tcBorders>
            <w:shd w:val="clear" w:color="auto" w:fill="FFFFFF"/>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E1 - Autonomia finanziaria</w:t>
            </w:r>
          </w:p>
        </w:tc>
        <w:tc>
          <w:tcPr>
            <w:tcW w:w="1035"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94,72%</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96</w:t>
            </w:r>
            <w:r w:rsidR="000C668A">
              <w:rPr>
                <w:rFonts w:ascii="Arial" w:hAnsi="Arial" w:cs="Arial"/>
                <w:sz w:val="16"/>
                <w:szCs w:val="16"/>
              </w:rPr>
              <w:t>,2</w:t>
            </w:r>
            <w:r>
              <w:rPr>
                <w:rFonts w:ascii="Arial" w:hAnsi="Arial" w:cs="Arial"/>
                <w:sz w:val="16"/>
                <w:szCs w:val="16"/>
              </w:rPr>
              <w:t>7%</w:t>
            </w:r>
          </w:p>
        </w:tc>
        <w:tc>
          <w:tcPr>
            <w:tcW w:w="99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95,66</w:t>
            </w:r>
            <w:r>
              <w:rPr>
                <w:rFonts w:ascii="Arial" w:hAnsi="Arial" w:cs="Arial"/>
                <w:sz w:val="16"/>
                <w:szCs w:val="16"/>
              </w:rPr>
              <w:t>%</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95,59</w:t>
            </w:r>
            <w:r>
              <w:rPr>
                <w:rFonts w:ascii="Arial" w:hAnsi="Arial" w:cs="Arial"/>
                <w:sz w:val="16"/>
                <w:szCs w:val="16"/>
              </w:rPr>
              <w:t>%</w:t>
            </w:r>
          </w:p>
        </w:tc>
        <w:tc>
          <w:tcPr>
            <w:tcW w:w="990" w:type="dxa"/>
            <w:tcBorders>
              <w:top w:val="single" w:sz="4" w:space="0" w:color="auto"/>
              <w:left w:val="single" w:sz="6" w:space="0" w:color="auto"/>
              <w:bottom w:val="single" w:sz="4" w:space="0" w:color="auto"/>
              <w:right w:val="nil"/>
            </w:tcBorders>
            <w:shd w:val="clear" w:color="auto" w:fill="FFFFFF"/>
            <w:tcMar>
              <w:left w:w="55" w:type="dxa"/>
              <w:right w:w="40"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95,59</w:t>
            </w:r>
            <w:r>
              <w:rPr>
                <w:rFonts w:ascii="Arial" w:hAnsi="Arial" w:cs="Arial"/>
                <w:sz w:val="16"/>
                <w:szCs w:val="16"/>
              </w:rPr>
              <w:t>%</w:t>
            </w:r>
          </w:p>
        </w:tc>
        <w:tc>
          <w:tcPr>
            <w:tcW w:w="990" w:type="dxa"/>
            <w:tcBorders>
              <w:top w:val="single" w:sz="4" w:space="0" w:color="auto"/>
              <w:left w:val="single" w:sz="6" w:space="0" w:color="auto"/>
              <w:bottom w:val="single" w:sz="4" w:space="0" w:color="auto"/>
              <w:right w:val="nil"/>
            </w:tcBorders>
            <w:shd w:val="clear" w:color="auto" w:fill="FFFFFF"/>
          </w:tcPr>
          <w:p w:rsidR="003D48A1" w:rsidRPr="00032AAB" w:rsidRDefault="000C668A" w:rsidP="00047D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95,62%</w:t>
            </w:r>
          </w:p>
        </w:tc>
      </w:tr>
      <w:tr w:rsidR="003D48A1" w:rsidRPr="00032AAB" w:rsidTr="00DF0372">
        <w:tc>
          <w:tcPr>
            <w:tcW w:w="3581" w:type="dxa"/>
            <w:tcBorders>
              <w:top w:val="single" w:sz="4" w:space="0" w:color="auto"/>
              <w:left w:val="nil"/>
              <w:bottom w:val="single" w:sz="4" w:space="0" w:color="auto"/>
              <w:right w:val="single" w:sz="6" w:space="0" w:color="auto"/>
            </w:tcBorders>
            <w:shd w:val="clear" w:color="auto" w:fill="FFFFFF"/>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E2 - Autonomia impositiva</w:t>
            </w:r>
          </w:p>
        </w:tc>
        <w:tc>
          <w:tcPr>
            <w:tcW w:w="1035"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7F39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7</w:t>
            </w:r>
            <w:r>
              <w:rPr>
                <w:rFonts w:ascii="Arial" w:hAnsi="Arial" w:cs="Arial"/>
                <w:sz w:val="16"/>
                <w:szCs w:val="16"/>
              </w:rPr>
              <w:t>2,67%</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7</w:t>
            </w:r>
            <w:r w:rsidR="000C668A">
              <w:rPr>
                <w:rFonts w:ascii="Arial" w:hAnsi="Arial" w:cs="Arial"/>
                <w:sz w:val="16"/>
                <w:szCs w:val="16"/>
              </w:rPr>
              <w:t>5</w:t>
            </w:r>
            <w:r>
              <w:rPr>
                <w:rFonts w:ascii="Arial" w:hAnsi="Arial" w:cs="Arial"/>
                <w:sz w:val="16"/>
                <w:szCs w:val="16"/>
              </w:rPr>
              <w:t>,</w:t>
            </w:r>
            <w:r w:rsidR="000C668A">
              <w:rPr>
                <w:rFonts w:ascii="Arial" w:hAnsi="Arial" w:cs="Arial"/>
                <w:sz w:val="16"/>
                <w:szCs w:val="16"/>
              </w:rPr>
              <w:t>3</w:t>
            </w:r>
            <w:r>
              <w:rPr>
                <w:rFonts w:ascii="Arial" w:hAnsi="Arial" w:cs="Arial"/>
                <w:sz w:val="16"/>
                <w:szCs w:val="16"/>
              </w:rPr>
              <w:t>7%</w:t>
            </w:r>
          </w:p>
        </w:tc>
        <w:tc>
          <w:tcPr>
            <w:tcW w:w="99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71,79</w:t>
            </w:r>
            <w:r>
              <w:rPr>
                <w:rFonts w:ascii="Arial" w:hAnsi="Arial" w:cs="Arial"/>
                <w:sz w:val="16"/>
                <w:szCs w:val="16"/>
              </w:rPr>
              <w:t>%</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74,44</w:t>
            </w:r>
            <w:r>
              <w:rPr>
                <w:rFonts w:ascii="Arial" w:hAnsi="Arial" w:cs="Arial"/>
                <w:sz w:val="16"/>
                <w:szCs w:val="16"/>
              </w:rPr>
              <w:t>%</w:t>
            </w:r>
          </w:p>
        </w:tc>
        <w:tc>
          <w:tcPr>
            <w:tcW w:w="990" w:type="dxa"/>
            <w:tcBorders>
              <w:top w:val="single" w:sz="4" w:space="0" w:color="auto"/>
              <w:left w:val="single" w:sz="6" w:space="0" w:color="auto"/>
              <w:bottom w:val="single" w:sz="4" w:space="0" w:color="auto"/>
              <w:right w:val="nil"/>
            </w:tcBorders>
            <w:shd w:val="clear" w:color="auto" w:fill="FFFFFF"/>
            <w:tcMar>
              <w:left w:w="55" w:type="dxa"/>
              <w:right w:w="40"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74,39</w:t>
            </w:r>
            <w:r>
              <w:rPr>
                <w:rFonts w:ascii="Arial" w:hAnsi="Arial" w:cs="Arial"/>
                <w:sz w:val="16"/>
                <w:szCs w:val="16"/>
              </w:rPr>
              <w:t>%</w:t>
            </w:r>
          </w:p>
        </w:tc>
        <w:tc>
          <w:tcPr>
            <w:tcW w:w="990" w:type="dxa"/>
            <w:tcBorders>
              <w:top w:val="single" w:sz="4" w:space="0" w:color="auto"/>
              <w:left w:val="single" w:sz="6" w:space="0" w:color="auto"/>
              <w:bottom w:val="single" w:sz="4" w:space="0" w:color="auto"/>
              <w:right w:val="nil"/>
            </w:tcBorders>
            <w:shd w:val="clear" w:color="auto" w:fill="FFFFFF"/>
          </w:tcPr>
          <w:p w:rsidR="003D48A1" w:rsidRPr="00032AAB" w:rsidRDefault="000C668A" w:rsidP="009F68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74,58</w:t>
            </w:r>
          </w:p>
        </w:tc>
      </w:tr>
      <w:tr w:rsidR="003D48A1" w:rsidRPr="00032AAB" w:rsidTr="00DF0372">
        <w:tc>
          <w:tcPr>
            <w:tcW w:w="3581" w:type="dxa"/>
            <w:tcBorders>
              <w:top w:val="single" w:sz="4" w:space="0" w:color="auto"/>
              <w:left w:val="nil"/>
              <w:bottom w:val="single" w:sz="4" w:space="0" w:color="auto"/>
              <w:right w:val="single" w:sz="6" w:space="0" w:color="auto"/>
            </w:tcBorders>
            <w:shd w:val="clear" w:color="auto" w:fill="FFFFFF"/>
            <w:vAlign w:val="center"/>
          </w:tcPr>
          <w:p w:rsidR="003D48A1" w:rsidRPr="00032AAB" w:rsidRDefault="003D48A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 xml:space="preserve">E3 - Prelievo tributario pro capite  </w:t>
            </w:r>
          </w:p>
        </w:tc>
        <w:tc>
          <w:tcPr>
            <w:tcW w:w="1035"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A625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7C2891">
              <w:rPr>
                <w:rFonts w:ascii="Arial" w:hAnsi="Arial" w:cs="Arial"/>
                <w:sz w:val="16"/>
                <w:szCs w:val="16"/>
              </w:rPr>
              <w:t>561,29</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center"/>
          </w:tcPr>
          <w:p w:rsidR="003D48A1" w:rsidRPr="00032AAB" w:rsidRDefault="003D48A1"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r w:rsidR="000C668A">
              <w:rPr>
                <w:rFonts w:ascii="Arial" w:hAnsi="Arial" w:cs="Arial"/>
                <w:sz w:val="16"/>
                <w:szCs w:val="16"/>
              </w:rPr>
              <w:t>04</w:t>
            </w:r>
            <w:r>
              <w:rPr>
                <w:rFonts w:ascii="Arial" w:hAnsi="Arial" w:cs="Arial"/>
                <w:sz w:val="16"/>
                <w:szCs w:val="16"/>
              </w:rPr>
              <w:t>,</w:t>
            </w:r>
            <w:r w:rsidR="000C668A">
              <w:rPr>
                <w:rFonts w:ascii="Arial" w:hAnsi="Arial" w:cs="Arial"/>
                <w:sz w:val="16"/>
                <w:szCs w:val="16"/>
              </w:rPr>
              <w:t>16</w:t>
            </w:r>
          </w:p>
        </w:tc>
        <w:tc>
          <w:tcPr>
            <w:tcW w:w="99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3D48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5</w:t>
            </w:r>
            <w:r w:rsidR="000C668A">
              <w:rPr>
                <w:rFonts w:ascii="Arial" w:hAnsi="Arial" w:cs="Arial"/>
                <w:sz w:val="16"/>
                <w:szCs w:val="16"/>
              </w:rPr>
              <w:t>68,08</w:t>
            </w:r>
          </w:p>
        </w:tc>
        <w:tc>
          <w:tcPr>
            <w:tcW w:w="1020" w:type="dxa"/>
            <w:tcBorders>
              <w:top w:val="single" w:sz="4" w:space="0" w:color="auto"/>
              <w:left w:val="single" w:sz="6" w:space="0" w:color="auto"/>
              <w:bottom w:val="single" w:sz="4" w:space="0" w:color="auto"/>
              <w:right w:val="single" w:sz="6" w:space="0" w:color="auto"/>
            </w:tcBorders>
            <w:shd w:val="clear" w:color="auto" w:fill="FFFFFF"/>
            <w:tcMar>
              <w:left w:w="55" w:type="dxa"/>
            </w:tcMar>
            <w:vAlign w:val="bottom"/>
          </w:tcPr>
          <w:p w:rsidR="003D48A1" w:rsidRPr="003D48A1" w:rsidRDefault="003D48A1"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56</w:t>
            </w:r>
            <w:r w:rsidR="000C668A">
              <w:rPr>
                <w:rFonts w:ascii="Arial" w:hAnsi="Arial" w:cs="Arial"/>
                <w:sz w:val="16"/>
                <w:szCs w:val="16"/>
              </w:rPr>
              <w:t>9</w:t>
            </w:r>
            <w:r w:rsidRPr="003D48A1">
              <w:rPr>
                <w:rFonts w:ascii="Arial" w:hAnsi="Arial" w:cs="Arial"/>
                <w:sz w:val="16"/>
                <w:szCs w:val="16"/>
              </w:rPr>
              <w:t>,</w:t>
            </w:r>
            <w:r w:rsidR="000C668A">
              <w:rPr>
                <w:rFonts w:ascii="Arial" w:hAnsi="Arial" w:cs="Arial"/>
                <w:sz w:val="16"/>
                <w:szCs w:val="16"/>
              </w:rPr>
              <w:t>10</w:t>
            </w:r>
          </w:p>
        </w:tc>
        <w:tc>
          <w:tcPr>
            <w:tcW w:w="990" w:type="dxa"/>
            <w:tcBorders>
              <w:top w:val="single" w:sz="4" w:space="0" w:color="auto"/>
              <w:left w:val="single" w:sz="6" w:space="0" w:color="auto"/>
              <w:bottom w:val="single" w:sz="4" w:space="0" w:color="auto"/>
              <w:right w:val="nil"/>
            </w:tcBorders>
            <w:shd w:val="clear" w:color="auto" w:fill="FFFFFF"/>
            <w:tcMar>
              <w:left w:w="55" w:type="dxa"/>
              <w:right w:w="40" w:type="dxa"/>
            </w:tcMar>
            <w:vAlign w:val="bottom"/>
          </w:tcPr>
          <w:p w:rsidR="003D48A1" w:rsidRPr="003D48A1" w:rsidRDefault="003D48A1"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D48A1">
              <w:rPr>
                <w:rFonts w:ascii="Arial" w:hAnsi="Arial" w:cs="Arial"/>
                <w:sz w:val="16"/>
                <w:szCs w:val="16"/>
              </w:rPr>
              <w:t>567,</w:t>
            </w:r>
            <w:r w:rsidR="000C668A">
              <w:rPr>
                <w:rFonts w:ascii="Arial" w:hAnsi="Arial" w:cs="Arial"/>
                <w:sz w:val="16"/>
                <w:szCs w:val="16"/>
              </w:rPr>
              <w:t>81</w:t>
            </w:r>
          </w:p>
        </w:tc>
        <w:tc>
          <w:tcPr>
            <w:tcW w:w="990" w:type="dxa"/>
            <w:tcBorders>
              <w:top w:val="single" w:sz="4" w:space="0" w:color="auto"/>
              <w:left w:val="single" w:sz="6" w:space="0" w:color="auto"/>
              <w:bottom w:val="single" w:sz="4" w:space="0" w:color="auto"/>
              <w:right w:val="nil"/>
            </w:tcBorders>
            <w:shd w:val="clear" w:color="auto" w:fill="FFFFFF"/>
          </w:tcPr>
          <w:p w:rsidR="003D48A1" w:rsidRDefault="000C668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573,64</w:t>
            </w:r>
          </w:p>
        </w:tc>
      </w:tr>
      <w:tr w:rsidR="00363E62" w:rsidRPr="00032AAB" w:rsidTr="00DF0372">
        <w:tc>
          <w:tcPr>
            <w:tcW w:w="3581" w:type="dxa"/>
            <w:tcBorders>
              <w:top w:val="single" w:sz="4" w:space="0" w:color="auto"/>
              <w:left w:val="nil"/>
              <w:bottom w:val="single" w:sz="6" w:space="0" w:color="auto"/>
              <w:right w:val="single" w:sz="6" w:space="0" w:color="auto"/>
            </w:tcBorders>
            <w:shd w:val="clear" w:color="auto" w:fill="FFFFFF"/>
            <w:vAlign w:val="center"/>
          </w:tcPr>
          <w:p w:rsidR="00363E62" w:rsidRPr="00032AAB" w:rsidRDefault="00363E6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E4 - Indice di autonomia tariffaria propria</w:t>
            </w:r>
          </w:p>
        </w:tc>
        <w:tc>
          <w:tcPr>
            <w:tcW w:w="1035" w:type="dxa"/>
            <w:tcBorders>
              <w:top w:val="single" w:sz="4" w:space="0" w:color="auto"/>
              <w:left w:val="single" w:sz="6" w:space="0" w:color="auto"/>
              <w:bottom w:val="single" w:sz="6" w:space="0" w:color="auto"/>
              <w:right w:val="single" w:sz="6" w:space="0" w:color="auto"/>
            </w:tcBorders>
            <w:shd w:val="clear" w:color="auto" w:fill="FFFFFF"/>
            <w:tcMar>
              <w:left w:w="55" w:type="dxa"/>
            </w:tcMar>
            <w:vAlign w:val="center"/>
          </w:tcPr>
          <w:p w:rsidR="00363E62" w:rsidRPr="00032AAB" w:rsidRDefault="00363E6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22</w:t>
            </w:r>
            <w:r>
              <w:rPr>
                <w:rFonts w:ascii="Arial" w:hAnsi="Arial" w:cs="Arial"/>
                <w:sz w:val="16"/>
                <w:szCs w:val="16"/>
              </w:rPr>
              <w:t>,05%</w:t>
            </w:r>
          </w:p>
        </w:tc>
        <w:tc>
          <w:tcPr>
            <w:tcW w:w="1020" w:type="dxa"/>
            <w:tcBorders>
              <w:top w:val="single" w:sz="4" w:space="0" w:color="auto"/>
              <w:left w:val="single" w:sz="6" w:space="0" w:color="auto"/>
              <w:bottom w:val="single" w:sz="6" w:space="0" w:color="auto"/>
              <w:right w:val="single" w:sz="6" w:space="0" w:color="auto"/>
            </w:tcBorders>
            <w:shd w:val="clear" w:color="auto" w:fill="FFFFFF"/>
            <w:tcMar>
              <w:left w:w="55" w:type="dxa"/>
            </w:tcMar>
            <w:vAlign w:val="center"/>
          </w:tcPr>
          <w:p w:rsidR="00363E62" w:rsidRPr="00032AAB" w:rsidRDefault="00363E62"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r w:rsidR="000C668A">
              <w:rPr>
                <w:rFonts w:ascii="Arial" w:hAnsi="Arial" w:cs="Arial"/>
                <w:sz w:val="16"/>
                <w:szCs w:val="16"/>
              </w:rPr>
              <w:t>0</w:t>
            </w:r>
            <w:r>
              <w:rPr>
                <w:rFonts w:ascii="Arial" w:hAnsi="Arial" w:cs="Arial"/>
                <w:sz w:val="16"/>
                <w:szCs w:val="16"/>
              </w:rPr>
              <w:t>,</w:t>
            </w:r>
            <w:r w:rsidR="000C668A">
              <w:rPr>
                <w:rFonts w:ascii="Arial" w:hAnsi="Arial" w:cs="Arial"/>
                <w:sz w:val="16"/>
                <w:szCs w:val="16"/>
              </w:rPr>
              <w:t>90</w:t>
            </w:r>
            <w:r>
              <w:rPr>
                <w:rFonts w:ascii="Arial" w:hAnsi="Arial" w:cs="Arial"/>
                <w:sz w:val="16"/>
                <w:szCs w:val="16"/>
              </w:rPr>
              <w:t>%</w:t>
            </w:r>
          </w:p>
        </w:tc>
        <w:tc>
          <w:tcPr>
            <w:tcW w:w="990" w:type="dxa"/>
            <w:tcBorders>
              <w:top w:val="single" w:sz="4" w:space="0" w:color="auto"/>
              <w:left w:val="single" w:sz="6" w:space="0" w:color="auto"/>
              <w:bottom w:val="single" w:sz="6" w:space="0" w:color="auto"/>
              <w:right w:val="single" w:sz="6" w:space="0" w:color="auto"/>
            </w:tcBorders>
            <w:shd w:val="clear" w:color="auto" w:fill="FFFFFF"/>
            <w:tcMar>
              <w:left w:w="55" w:type="dxa"/>
            </w:tcMar>
            <w:vAlign w:val="bottom"/>
          </w:tcPr>
          <w:p w:rsidR="00363E62" w:rsidRPr="00363E62" w:rsidRDefault="00363E62" w:rsidP="00363E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63E62">
              <w:rPr>
                <w:rFonts w:ascii="Arial" w:hAnsi="Arial" w:cs="Arial"/>
                <w:sz w:val="16"/>
                <w:szCs w:val="16"/>
              </w:rPr>
              <w:t>23,87%</w:t>
            </w:r>
          </w:p>
        </w:tc>
        <w:tc>
          <w:tcPr>
            <w:tcW w:w="1020" w:type="dxa"/>
            <w:tcBorders>
              <w:top w:val="single" w:sz="4" w:space="0" w:color="auto"/>
              <w:left w:val="single" w:sz="6" w:space="0" w:color="auto"/>
              <w:bottom w:val="single" w:sz="6" w:space="0" w:color="auto"/>
              <w:right w:val="single" w:sz="6" w:space="0" w:color="auto"/>
            </w:tcBorders>
            <w:shd w:val="clear" w:color="auto" w:fill="FFFFFF"/>
            <w:tcMar>
              <w:left w:w="55" w:type="dxa"/>
            </w:tcMar>
            <w:vAlign w:val="bottom"/>
          </w:tcPr>
          <w:p w:rsidR="00363E62" w:rsidRPr="00363E62" w:rsidRDefault="00363E62"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63E62">
              <w:rPr>
                <w:rFonts w:ascii="Arial" w:hAnsi="Arial" w:cs="Arial"/>
                <w:sz w:val="16"/>
                <w:szCs w:val="16"/>
              </w:rPr>
              <w:t>2</w:t>
            </w:r>
            <w:r w:rsidR="000C668A">
              <w:rPr>
                <w:rFonts w:ascii="Arial" w:hAnsi="Arial" w:cs="Arial"/>
                <w:sz w:val="16"/>
                <w:szCs w:val="16"/>
              </w:rPr>
              <w:t>1</w:t>
            </w:r>
            <w:r w:rsidRPr="00363E62">
              <w:rPr>
                <w:rFonts w:ascii="Arial" w:hAnsi="Arial" w:cs="Arial"/>
                <w:sz w:val="16"/>
                <w:szCs w:val="16"/>
              </w:rPr>
              <w:t>,</w:t>
            </w:r>
            <w:r w:rsidR="000C668A">
              <w:rPr>
                <w:rFonts w:ascii="Arial" w:hAnsi="Arial" w:cs="Arial"/>
                <w:sz w:val="16"/>
                <w:szCs w:val="16"/>
              </w:rPr>
              <w:t>15</w:t>
            </w:r>
            <w:r w:rsidRPr="00363E62">
              <w:rPr>
                <w:rFonts w:ascii="Arial" w:hAnsi="Arial" w:cs="Arial"/>
                <w:sz w:val="16"/>
                <w:szCs w:val="16"/>
              </w:rPr>
              <w:t>%</w:t>
            </w:r>
          </w:p>
        </w:tc>
        <w:tc>
          <w:tcPr>
            <w:tcW w:w="990" w:type="dxa"/>
            <w:tcBorders>
              <w:top w:val="single" w:sz="4" w:space="0" w:color="auto"/>
              <w:left w:val="single" w:sz="6" w:space="0" w:color="auto"/>
              <w:bottom w:val="single" w:sz="6" w:space="0" w:color="auto"/>
              <w:right w:val="nil"/>
            </w:tcBorders>
            <w:shd w:val="clear" w:color="auto" w:fill="FFFFFF"/>
            <w:tcMar>
              <w:left w:w="55" w:type="dxa"/>
              <w:right w:w="40" w:type="dxa"/>
            </w:tcMar>
            <w:vAlign w:val="bottom"/>
          </w:tcPr>
          <w:p w:rsidR="00363E62" w:rsidRPr="00363E62" w:rsidRDefault="00363E62"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63E62">
              <w:rPr>
                <w:rFonts w:ascii="Arial" w:hAnsi="Arial" w:cs="Arial"/>
                <w:sz w:val="16"/>
                <w:szCs w:val="16"/>
              </w:rPr>
              <w:t>21,</w:t>
            </w:r>
            <w:r w:rsidR="000C668A">
              <w:rPr>
                <w:rFonts w:ascii="Arial" w:hAnsi="Arial" w:cs="Arial"/>
                <w:sz w:val="16"/>
                <w:szCs w:val="16"/>
              </w:rPr>
              <w:t>19</w:t>
            </w:r>
            <w:r w:rsidRPr="00363E62">
              <w:rPr>
                <w:rFonts w:ascii="Arial" w:hAnsi="Arial" w:cs="Arial"/>
                <w:sz w:val="16"/>
                <w:szCs w:val="16"/>
              </w:rPr>
              <w:t>%</w:t>
            </w:r>
          </w:p>
        </w:tc>
        <w:tc>
          <w:tcPr>
            <w:tcW w:w="990" w:type="dxa"/>
            <w:tcBorders>
              <w:top w:val="single" w:sz="4" w:space="0" w:color="auto"/>
              <w:left w:val="single" w:sz="6" w:space="0" w:color="auto"/>
              <w:bottom w:val="single" w:sz="6" w:space="0" w:color="auto"/>
              <w:right w:val="nil"/>
            </w:tcBorders>
            <w:shd w:val="clear" w:color="auto" w:fill="FFFFFF"/>
          </w:tcPr>
          <w:p w:rsidR="00363E62" w:rsidRDefault="000C668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21,04%</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892F6D">
        <w:rPr>
          <w:rFonts w:ascii="Arial" w:hAnsi="Arial" w:cs="Arial"/>
        </w:rPr>
        <w:t>Così come per l’entrata, si espongono nella tabella che segue anche i principali indici di struttura relativi alla spesa.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jc w:val="center"/>
        <w:tblLayout w:type="fixed"/>
        <w:tblCellMar>
          <w:top w:w="100" w:type="dxa"/>
          <w:left w:w="40" w:type="dxa"/>
          <w:bottom w:w="100" w:type="dxa"/>
          <w:right w:w="55" w:type="dxa"/>
        </w:tblCellMar>
        <w:tblLook w:val="0000"/>
      </w:tblPr>
      <w:tblGrid>
        <w:gridCol w:w="3544"/>
        <w:gridCol w:w="1016"/>
        <w:gridCol w:w="1016"/>
        <w:gridCol w:w="1016"/>
        <w:gridCol w:w="1016"/>
        <w:gridCol w:w="1016"/>
        <w:gridCol w:w="1016"/>
      </w:tblGrid>
      <w:tr w:rsidR="002939DF" w:rsidRPr="00032AAB" w:rsidTr="000C668A">
        <w:trPr>
          <w:jc w:val="center"/>
        </w:trPr>
        <w:tc>
          <w:tcPr>
            <w:tcW w:w="3544" w:type="dxa"/>
            <w:tcBorders>
              <w:top w:val="single" w:sz="4" w:space="0" w:color="auto"/>
              <w:left w:val="nil"/>
              <w:bottom w:val="single" w:sz="6" w:space="0" w:color="auto"/>
              <w:right w:val="single" w:sz="6" w:space="0" w:color="auto"/>
            </w:tcBorders>
            <w:shd w:val="clear" w:color="auto" w:fill="FF8000"/>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 indicatori</w:t>
            </w:r>
          </w:p>
        </w:tc>
        <w:tc>
          <w:tcPr>
            <w:tcW w:w="1016" w:type="dxa"/>
            <w:tcBorders>
              <w:top w:val="single" w:sz="4" w:space="0" w:color="auto"/>
              <w:left w:val="single" w:sz="6" w:space="0" w:color="auto"/>
              <w:bottom w:val="single" w:sz="6" w:space="0" w:color="auto"/>
              <w:right w:val="single" w:sz="6" w:space="0" w:color="auto"/>
            </w:tcBorders>
            <w:shd w:val="clear" w:color="auto" w:fill="FF8000"/>
            <w:tcMar>
              <w:left w:w="55" w:type="dxa"/>
            </w:tcMar>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1016" w:type="dxa"/>
            <w:tcBorders>
              <w:top w:val="single" w:sz="4" w:space="0" w:color="auto"/>
              <w:left w:val="single" w:sz="6" w:space="0" w:color="auto"/>
              <w:bottom w:val="single" w:sz="6" w:space="0" w:color="auto"/>
              <w:right w:val="single" w:sz="6" w:space="0" w:color="auto"/>
            </w:tcBorders>
            <w:shd w:val="clear" w:color="auto" w:fill="FF8000"/>
            <w:tcMar>
              <w:left w:w="55" w:type="dxa"/>
            </w:tcMar>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c>
          <w:tcPr>
            <w:tcW w:w="1016" w:type="dxa"/>
            <w:tcBorders>
              <w:top w:val="single" w:sz="4" w:space="0" w:color="auto"/>
              <w:left w:val="single" w:sz="6" w:space="0" w:color="auto"/>
              <w:bottom w:val="single" w:sz="6" w:space="0" w:color="auto"/>
              <w:right w:val="single" w:sz="6" w:space="0" w:color="auto"/>
            </w:tcBorders>
            <w:shd w:val="clear" w:color="auto" w:fill="FF8000"/>
            <w:tcMar>
              <w:left w:w="55" w:type="dxa"/>
            </w:tcMar>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2016</w:t>
            </w:r>
          </w:p>
        </w:tc>
        <w:tc>
          <w:tcPr>
            <w:tcW w:w="1016" w:type="dxa"/>
            <w:tcBorders>
              <w:top w:val="single" w:sz="4" w:space="0" w:color="auto"/>
              <w:left w:val="single" w:sz="6" w:space="0" w:color="auto"/>
              <w:bottom w:val="single" w:sz="6" w:space="0" w:color="auto"/>
              <w:right w:val="single" w:sz="6" w:space="0" w:color="auto"/>
            </w:tcBorders>
            <w:shd w:val="clear" w:color="auto" w:fill="FF8000"/>
            <w:tcMar>
              <w:left w:w="55" w:type="dxa"/>
            </w:tcMar>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2017</w:t>
            </w:r>
          </w:p>
        </w:tc>
        <w:tc>
          <w:tcPr>
            <w:tcW w:w="1016" w:type="dxa"/>
            <w:tcBorders>
              <w:top w:val="single" w:sz="4" w:space="0" w:color="auto"/>
              <w:left w:val="single" w:sz="6" w:space="0" w:color="auto"/>
              <w:bottom w:val="single" w:sz="6" w:space="0" w:color="auto"/>
              <w:right w:val="nil"/>
            </w:tcBorders>
            <w:shd w:val="clear" w:color="auto" w:fill="FF8000"/>
            <w:tcMar>
              <w:left w:w="55" w:type="dxa"/>
              <w:right w:w="40" w:type="dxa"/>
            </w:tcMar>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c>
          <w:tcPr>
            <w:tcW w:w="1016" w:type="dxa"/>
            <w:tcBorders>
              <w:top w:val="single" w:sz="4" w:space="0" w:color="auto"/>
              <w:left w:val="single" w:sz="6" w:space="0" w:color="auto"/>
              <w:bottom w:val="single" w:sz="6" w:space="0" w:color="auto"/>
              <w:right w:val="nil"/>
            </w:tcBorders>
            <w:shd w:val="clear" w:color="auto" w:fill="FF8000"/>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2939DF" w:rsidRPr="00032AAB" w:rsidTr="000C668A">
        <w:trPr>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AE43F4">
              <w:rPr>
                <w:rFonts w:ascii="Arial" w:hAnsi="Arial" w:cs="Arial"/>
                <w:b/>
                <w:bCs/>
                <w:sz w:val="16"/>
                <w:szCs w:val="16"/>
              </w:rPr>
              <w:t>S1 - Rigidità delle Spese correnti</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B86877" w:rsidRDefault="002939DF" w:rsidP="00B868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8043AA">
              <w:rPr>
                <w:rFonts w:ascii="Arial" w:hAnsi="Arial" w:cs="Arial"/>
                <w:sz w:val="16"/>
                <w:szCs w:val="16"/>
              </w:rPr>
              <w:t>40,70</w:t>
            </w:r>
            <w:r>
              <w:rPr>
                <w:rFonts w:ascii="Arial" w:hAnsi="Arial" w:cs="Arial"/>
                <w:sz w:val="16"/>
                <w:szCs w:val="16"/>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032AAB" w:rsidRDefault="002939DF"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r w:rsidR="000C668A">
              <w:rPr>
                <w:rFonts w:ascii="Arial" w:hAnsi="Arial" w:cs="Arial"/>
                <w:sz w:val="16"/>
                <w:szCs w:val="16"/>
              </w:rPr>
              <w:t>0</w:t>
            </w:r>
            <w:r>
              <w:rPr>
                <w:rFonts w:ascii="Arial" w:hAnsi="Arial" w:cs="Arial"/>
                <w:sz w:val="16"/>
                <w:szCs w:val="16"/>
              </w:rPr>
              <w:t>,</w:t>
            </w:r>
            <w:r w:rsidR="000C668A">
              <w:rPr>
                <w:rFonts w:ascii="Arial" w:hAnsi="Arial" w:cs="Arial"/>
                <w:sz w:val="16"/>
                <w:szCs w:val="16"/>
              </w:rPr>
              <w:t>77</w:t>
            </w:r>
            <w:r>
              <w:rPr>
                <w:rFonts w:ascii="Arial" w:hAnsi="Arial" w:cs="Arial"/>
                <w:sz w:val="16"/>
                <w:szCs w:val="16"/>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bottom"/>
          </w:tcPr>
          <w:p w:rsidR="002939DF" w:rsidRPr="005F2A58" w:rsidRDefault="000C668A" w:rsidP="005F2A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37,28%</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bottom"/>
          </w:tcPr>
          <w:p w:rsidR="002939DF" w:rsidRPr="005F2A58" w:rsidRDefault="000C668A" w:rsidP="005F2A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38,74%</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bottom"/>
          </w:tcPr>
          <w:p w:rsidR="002939DF" w:rsidRPr="005F2A58" w:rsidRDefault="000C668A" w:rsidP="005F2A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38,02%</w:t>
            </w:r>
          </w:p>
        </w:tc>
        <w:tc>
          <w:tcPr>
            <w:tcW w:w="1016" w:type="dxa"/>
            <w:tcBorders>
              <w:top w:val="single" w:sz="6" w:space="0" w:color="auto"/>
              <w:left w:val="single" w:sz="6" w:space="0" w:color="auto"/>
              <w:bottom w:val="single" w:sz="6" w:space="0" w:color="auto"/>
              <w:right w:val="nil"/>
            </w:tcBorders>
            <w:shd w:val="clear" w:color="auto" w:fill="FFFFFF"/>
          </w:tcPr>
          <w:p w:rsidR="002939DF" w:rsidRDefault="000C668A" w:rsidP="005F2A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37,73%</w:t>
            </w:r>
          </w:p>
        </w:tc>
      </w:tr>
      <w:tr w:rsidR="00DF0372" w:rsidRPr="00032AAB" w:rsidTr="000C668A">
        <w:trPr>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DF0372" w:rsidRPr="00032AAB" w:rsidRDefault="00DF037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28" w:hanging="328"/>
              <w:rPr>
                <w:rFonts w:ascii="Arial" w:hAnsi="Arial" w:cs="Arial"/>
                <w:sz w:val="16"/>
                <w:szCs w:val="16"/>
              </w:rPr>
            </w:pPr>
            <w:r w:rsidRPr="00032AAB">
              <w:rPr>
                <w:rFonts w:ascii="Arial" w:hAnsi="Arial" w:cs="Arial"/>
                <w:b/>
                <w:bCs/>
                <w:sz w:val="16"/>
                <w:szCs w:val="16"/>
              </w:rPr>
              <w:t>S2 - Incidenza degli Interessi passivi sulle Spese correnti</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DF0372" w:rsidRPr="003F4293" w:rsidRDefault="00DF037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3F4293">
              <w:rPr>
                <w:rFonts w:ascii="Arial" w:hAnsi="Arial" w:cs="Arial"/>
                <w:sz w:val="16"/>
                <w:szCs w:val="16"/>
              </w:rPr>
              <w:t>5,04%</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DF0372" w:rsidRPr="003F4293" w:rsidRDefault="000C668A"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r w:rsidR="00DF0372" w:rsidRPr="003F4293">
              <w:rPr>
                <w:rFonts w:ascii="Arial" w:hAnsi="Arial" w:cs="Arial"/>
                <w:sz w:val="16"/>
                <w:szCs w:val="16"/>
              </w:rPr>
              <w:t>,</w:t>
            </w:r>
            <w:r>
              <w:rPr>
                <w:rFonts w:ascii="Arial" w:hAnsi="Arial" w:cs="Arial"/>
                <w:sz w:val="16"/>
                <w:szCs w:val="16"/>
              </w:rPr>
              <w:t>46</w:t>
            </w:r>
            <w:r w:rsidR="00DF0372" w:rsidRPr="003F4293">
              <w:rPr>
                <w:rFonts w:ascii="Arial" w:hAnsi="Arial" w:cs="Arial"/>
                <w:sz w:val="16"/>
                <w:szCs w:val="16"/>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DF0372" w:rsidRPr="00DF0372" w:rsidRDefault="00DF0372" w:rsidP="00DF03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DF0372">
              <w:rPr>
                <w:rFonts w:ascii="Arial" w:hAnsi="Arial" w:cs="Arial"/>
                <w:sz w:val="16"/>
                <w:szCs w:val="16"/>
              </w:rPr>
              <w:t>3,72%</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DF0372" w:rsidRPr="00DF0372" w:rsidRDefault="00DF0372" w:rsidP="00DF03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DF0372">
              <w:rPr>
                <w:rFonts w:ascii="Arial" w:hAnsi="Arial" w:cs="Arial"/>
                <w:sz w:val="16"/>
                <w:szCs w:val="16"/>
              </w:rPr>
              <w:t>3,61%</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center"/>
          </w:tcPr>
          <w:p w:rsidR="00DF0372" w:rsidRPr="00DF0372" w:rsidRDefault="00DF0372" w:rsidP="00DF03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DF0372">
              <w:rPr>
                <w:rFonts w:ascii="Arial" w:hAnsi="Arial" w:cs="Arial"/>
                <w:sz w:val="16"/>
                <w:szCs w:val="16"/>
              </w:rPr>
              <w:t>3,41%</w:t>
            </w:r>
          </w:p>
        </w:tc>
        <w:tc>
          <w:tcPr>
            <w:tcW w:w="1016" w:type="dxa"/>
            <w:tcBorders>
              <w:top w:val="single" w:sz="6" w:space="0" w:color="auto"/>
              <w:left w:val="single" w:sz="6" w:space="0" w:color="auto"/>
              <w:bottom w:val="single" w:sz="6" w:space="0" w:color="auto"/>
              <w:right w:val="nil"/>
            </w:tcBorders>
            <w:shd w:val="clear" w:color="auto" w:fill="FFFFFF"/>
            <w:vAlign w:val="center"/>
          </w:tcPr>
          <w:p w:rsidR="00DF0372" w:rsidRPr="00CA6B23" w:rsidRDefault="000C668A" w:rsidP="00CA6B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3,14%</w:t>
            </w:r>
          </w:p>
        </w:tc>
      </w:tr>
      <w:tr w:rsidR="002939DF" w:rsidRPr="00032AAB" w:rsidTr="000C668A">
        <w:trPr>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28" w:hanging="328"/>
              <w:rPr>
                <w:rFonts w:ascii="Arial" w:hAnsi="Arial" w:cs="Arial"/>
                <w:sz w:val="16"/>
                <w:szCs w:val="16"/>
              </w:rPr>
            </w:pPr>
            <w:r w:rsidRPr="00032AAB">
              <w:rPr>
                <w:rFonts w:ascii="Arial" w:hAnsi="Arial" w:cs="Arial"/>
                <w:b/>
                <w:bCs/>
                <w:sz w:val="16"/>
                <w:szCs w:val="16"/>
              </w:rPr>
              <w:t>S3 - Incidenza della Spesa del personale sulle Spese correnti</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63563E" w:rsidRDefault="002939DF" w:rsidP="00985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032AAB" w:rsidRDefault="002939DF" w:rsidP="00985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9859D6" w:rsidRDefault="000221B3" w:rsidP="009A1F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9859D6" w:rsidRDefault="00D47EC9" w:rsidP="00985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center"/>
          </w:tcPr>
          <w:p w:rsidR="002939DF" w:rsidRPr="009859D6" w:rsidRDefault="00D47EC9" w:rsidP="005F2F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1016" w:type="dxa"/>
            <w:tcBorders>
              <w:top w:val="single" w:sz="6" w:space="0" w:color="auto"/>
              <w:left w:val="single" w:sz="6" w:space="0" w:color="auto"/>
              <w:bottom w:val="single" w:sz="6" w:space="0" w:color="auto"/>
              <w:right w:val="nil"/>
            </w:tcBorders>
            <w:shd w:val="clear" w:color="auto" w:fill="FFFFFF"/>
            <w:vAlign w:val="center"/>
          </w:tcPr>
          <w:p w:rsidR="002939DF" w:rsidRDefault="00D47EC9" w:rsidP="005F2F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r>
      <w:tr w:rsidR="002939DF" w:rsidRPr="00032AAB" w:rsidTr="000C668A">
        <w:trPr>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2939DF" w:rsidRPr="00032AAB" w:rsidRDefault="002939D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sz w:val="16"/>
                <w:szCs w:val="16"/>
              </w:rPr>
              <w:t xml:space="preserve">S4 - Spesa media del personale </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FE4A77" w:rsidRDefault="002939DF" w:rsidP="00FE4A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sidRPr="00FE4A77">
              <w:rPr>
                <w:rFonts w:ascii="Arial" w:hAnsi="Arial" w:cs="Arial"/>
                <w:bCs/>
                <w:sz w:val="16"/>
                <w:szCs w:val="16"/>
                <w:lang w:eastAsia="it-IT"/>
              </w:rPr>
              <w:t>31.887,73</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FE4A77" w:rsidRDefault="002939DF" w:rsidP="00FE4A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Pr>
                <w:rFonts w:ascii="Arial" w:hAnsi="Arial" w:cs="Arial"/>
                <w:bCs/>
                <w:sz w:val="16"/>
                <w:szCs w:val="16"/>
                <w:lang w:eastAsia="it-IT"/>
              </w:rPr>
              <w:t>32.549,03</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FE4A77" w:rsidRDefault="000221B3" w:rsidP="009B0D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Pr>
                <w:rFonts w:ascii="Arial" w:hAnsi="Arial" w:cs="Arial"/>
                <w:bCs/>
                <w:sz w:val="16"/>
                <w:szCs w:val="16"/>
                <w:lang w:eastAsia="it-IT"/>
              </w:rPr>
              <w:t>31.663,59</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2939DF" w:rsidRPr="00FE4A77" w:rsidRDefault="00D47EC9" w:rsidP="00004D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Pr>
                <w:rFonts w:ascii="Arial" w:hAnsi="Arial" w:cs="Arial"/>
                <w:bCs/>
                <w:sz w:val="16"/>
                <w:szCs w:val="16"/>
                <w:lang w:eastAsia="it-IT"/>
              </w:rPr>
              <w:t>32.138,46</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center"/>
          </w:tcPr>
          <w:p w:rsidR="002939DF" w:rsidRPr="00FE4A77" w:rsidRDefault="00D47EC9" w:rsidP="00004D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Pr>
                <w:rFonts w:ascii="Arial" w:hAnsi="Arial" w:cs="Arial"/>
                <w:bCs/>
                <w:sz w:val="16"/>
                <w:szCs w:val="16"/>
                <w:lang w:eastAsia="it-IT"/>
              </w:rPr>
              <w:t>31.931,89</w:t>
            </w:r>
          </w:p>
        </w:tc>
        <w:tc>
          <w:tcPr>
            <w:tcW w:w="1016" w:type="dxa"/>
            <w:tcBorders>
              <w:top w:val="single" w:sz="6" w:space="0" w:color="auto"/>
              <w:left w:val="single" w:sz="6" w:space="0" w:color="auto"/>
              <w:bottom w:val="single" w:sz="6" w:space="0" w:color="auto"/>
              <w:right w:val="nil"/>
            </w:tcBorders>
            <w:shd w:val="clear" w:color="auto" w:fill="FFFFFF"/>
          </w:tcPr>
          <w:p w:rsidR="002939DF" w:rsidRDefault="00D47EC9" w:rsidP="00004D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sz w:val="16"/>
                <w:szCs w:val="16"/>
                <w:lang w:eastAsia="it-IT"/>
              </w:rPr>
            </w:pPr>
            <w:r>
              <w:rPr>
                <w:rFonts w:ascii="Arial" w:hAnsi="Arial" w:cs="Arial"/>
                <w:bCs/>
                <w:sz w:val="16"/>
                <w:szCs w:val="16"/>
                <w:lang w:eastAsia="it-IT"/>
              </w:rPr>
              <w:t>31.931,89</w:t>
            </w:r>
          </w:p>
        </w:tc>
      </w:tr>
      <w:tr w:rsidR="00E164B9" w:rsidRPr="00032AAB" w:rsidTr="000C668A">
        <w:trPr>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E164B9" w:rsidRPr="00032AAB" w:rsidRDefault="00E164B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28" w:hanging="328"/>
              <w:rPr>
                <w:rFonts w:ascii="Arial" w:hAnsi="Arial" w:cs="Arial"/>
                <w:sz w:val="16"/>
                <w:szCs w:val="16"/>
              </w:rPr>
            </w:pPr>
            <w:r w:rsidRPr="00032AAB">
              <w:rPr>
                <w:rFonts w:ascii="Arial" w:hAnsi="Arial" w:cs="Arial"/>
                <w:b/>
                <w:bCs/>
                <w:sz w:val="16"/>
                <w:szCs w:val="16"/>
              </w:rPr>
              <w:t>S5 - Copertura delle Spese correnti con Trasferimenti correnti</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032AAB" w:rsidRDefault="00E164B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6</w:t>
            </w:r>
            <w:r>
              <w:rPr>
                <w:rFonts w:ascii="Arial" w:hAnsi="Arial" w:cs="Arial"/>
                <w:sz w:val="16"/>
                <w:szCs w:val="16"/>
              </w:rPr>
              <w:t>,00%</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032AAB" w:rsidRDefault="00E164B9"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4</w:t>
            </w:r>
            <w:r>
              <w:rPr>
                <w:rFonts w:ascii="Arial" w:hAnsi="Arial" w:cs="Arial"/>
                <w:sz w:val="16"/>
                <w:szCs w:val="16"/>
              </w:rPr>
              <w:t>,</w:t>
            </w:r>
            <w:r w:rsidR="000C668A">
              <w:rPr>
                <w:rFonts w:ascii="Arial" w:hAnsi="Arial" w:cs="Arial"/>
                <w:sz w:val="16"/>
                <w:szCs w:val="16"/>
              </w:rPr>
              <w:t>33</w:t>
            </w:r>
            <w:r>
              <w:rPr>
                <w:rFonts w:ascii="Arial" w:hAnsi="Arial" w:cs="Arial"/>
                <w:sz w:val="16"/>
                <w:szCs w:val="16"/>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E164B9" w:rsidRDefault="000C668A"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4,67</w:t>
            </w:r>
            <w:r w:rsidR="00E164B9" w:rsidRPr="00E164B9">
              <w:rPr>
                <w:rFonts w:ascii="Arial" w:hAnsi="Arial" w:cs="Arial"/>
                <w:sz w:val="16"/>
                <w:szCs w:val="16"/>
              </w:rPr>
              <w:t>%</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E164B9" w:rsidRDefault="000C668A"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4,67</w:t>
            </w:r>
            <w:r w:rsidR="00E164B9" w:rsidRPr="00E164B9">
              <w:rPr>
                <w:rFonts w:ascii="Arial" w:hAnsi="Arial" w:cs="Arial"/>
                <w:sz w:val="16"/>
                <w:szCs w:val="16"/>
              </w:rPr>
              <w:t>%</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center"/>
          </w:tcPr>
          <w:p w:rsidR="00E164B9" w:rsidRPr="00E164B9" w:rsidRDefault="000C668A" w:rsidP="000C66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r w:rsidR="00E164B9" w:rsidRPr="00E164B9">
              <w:rPr>
                <w:rFonts w:ascii="Arial" w:hAnsi="Arial" w:cs="Arial"/>
                <w:sz w:val="16"/>
                <w:szCs w:val="16"/>
              </w:rPr>
              <w:t>,</w:t>
            </w:r>
            <w:r>
              <w:rPr>
                <w:rFonts w:ascii="Arial" w:hAnsi="Arial" w:cs="Arial"/>
                <w:sz w:val="16"/>
                <w:szCs w:val="16"/>
              </w:rPr>
              <w:t>73</w:t>
            </w:r>
            <w:r w:rsidR="00E164B9" w:rsidRPr="00E164B9">
              <w:rPr>
                <w:rFonts w:ascii="Arial" w:hAnsi="Arial" w:cs="Arial"/>
                <w:sz w:val="16"/>
                <w:szCs w:val="16"/>
              </w:rPr>
              <w:t>%</w:t>
            </w:r>
          </w:p>
        </w:tc>
        <w:tc>
          <w:tcPr>
            <w:tcW w:w="1016" w:type="dxa"/>
            <w:tcBorders>
              <w:top w:val="single" w:sz="6" w:space="0" w:color="auto"/>
              <w:left w:val="single" w:sz="6" w:space="0" w:color="auto"/>
              <w:bottom w:val="single" w:sz="6" w:space="0" w:color="auto"/>
              <w:right w:val="nil"/>
            </w:tcBorders>
            <w:shd w:val="clear" w:color="auto" w:fill="FFFFFF"/>
            <w:vAlign w:val="center"/>
          </w:tcPr>
          <w:p w:rsidR="00E164B9" w:rsidRPr="00282920" w:rsidRDefault="000C668A" w:rsidP="002829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4,70</w:t>
            </w:r>
          </w:p>
        </w:tc>
      </w:tr>
      <w:tr w:rsidR="00E164B9" w:rsidRPr="00032AAB" w:rsidTr="000C668A">
        <w:trPr>
          <w:trHeight w:val="397"/>
          <w:jc w:val="center"/>
        </w:trPr>
        <w:tc>
          <w:tcPr>
            <w:tcW w:w="3544" w:type="dxa"/>
            <w:tcBorders>
              <w:top w:val="single" w:sz="6" w:space="0" w:color="auto"/>
              <w:left w:val="nil"/>
              <w:bottom w:val="single" w:sz="6" w:space="0" w:color="auto"/>
              <w:right w:val="single" w:sz="6" w:space="0" w:color="auto"/>
            </w:tcBorders>
            <w:shd w:val="clear" w:color="auto" w:fill="FFFFFF"/>
            <w:vAlign w:val="center"/>
          </w:tcPr>
          <w:p w:rsidR="00E164B9" w:rsidRPr="00032AAB" w:rsidRDefault="00E164B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sz w:val="16"/>
                <w:szCs w:val="16"/>
              </w:rPr>
              <w:t xml:space="preserve">S6 - Spese correnti pro capite </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30003D" w:rsidRDefault="00E164B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680,37</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30003D" w:rsidRDefault="00E8592D" w:rsidP="00E859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690</w:t>
            </w:r>
            <w:r w:rsidR="00E164B9">
              <w:rPr>
                <w:rFonts w:ascii="Arial" w:hAnsi="Arial" w:cs="Arial"/>
                <w:sz w:val="16"/>
                <w:szCs w:val="16"/>
              </w:rPr>
              <w:t>,</w:t>
            </w:r>
            <w:r>
              <w:rPr>
                <w:rFonts w:ascii="Arial" w:hAnsi="Arial" w:cs="Arial"/>
                <w:sz w:val="16"/>
                <w:szCs w:val="16"/>
              </w:rPr>
              <w:t>77</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E164B9" w:rsidRDefault="00E164B9" w:rsidP="00E859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E164B9">
              <w:rPr>
                <w:rFonts w:ascii="Arial" w:hAnsi="Arial" w:cs="Arial"/>
                <w:sz w:val="16"/>
                <w:szCs w:val="16"/>
              </w:rPr>
              <w:t>734,</w:t>
            </w:r>
            <w:r w:rsidR="00E8592D">
              <w:rPr>
                <w:rFonts w:ascii="Arial" w:hAnsi="Arial" w:cs="Arial"/>
                <w:sz w:val="16"/>
                <w:szCs w:val="16"/>
              </w:rPr>
              <w:t>64</w:t>
            </w:r>
          </w:p>
        </w:tc>
        <w:tc>
          <w:tcPr>
            <w:tcW w:w="1016" w:type="dxa"/>
            <w:tcBorders>
              <w:top w:val="single" w:sz="6" w:space="0" w:color="auto"/>
              <w:left w:val="single" w:sz="6" w:space="0" w:color="auto"/>
              <w:bottom w:val="single" w:sz="6" w:space="0" w:color="auto"/>
              <w:right w:val="single" w:sz="6" w:space="0" w:color="auto"/>
            </w:tcBorders>
            <w:shd w:val="clear" w:color="auto" w:fill="FFFFFF"/>
            <w:tcMar>
              <w:left w:w="55" w:type="dxa"/>
            </w:tcMar>
            <w:vAlign w:val="center"/>
          </w:tcPr>
          <w:p w:rsidR="00E164B9" w:rsidRPr="00E164B9" w:rsidRDefault="00E164B9" w:rsidP="00E859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E164B9">
              <w:rPr>
                <w:rFonts w:ascii="Arial" w:hAnsi="Arial" w:cs="Arial"/>
                <w:sz w:val="16"/>
                <w:szCs w:val="16"/>
              </w:rPr>
              <w:t>720,</w:t>
            </w:r>
            <w:r w:rsidR="00E8592D">
              <w:rPr>
                <w:rFonts w:ascii="Arial" w:hAnsi="Arial" w:cs="Arial"/>
                <w:sz w:val="16"/>
                <w:szCs w:val="16"/>
              </w:rPr>
              <w:t>92</w:t>
            </w:r>
          </w:p>
        </w:tc>
        <w:tc>
          <w:tcPr>
            <w:tcW w:w="1016" w:type="dxa"/>
            <w:tcBorders>
              <w:top w:val="single" w:sz="6" w:space="0" w:color="auto"/>
              <w:left w:val="single" w:sz="6" w:space="0" w:color="auto"/>
              <w:bottom w:val="single" w:sz="6" w:space="0" w:color="auto"/>
              <w:right w:val="nil"/>
            </w:tcBorders>
            <w:shd w:val="clear" w:color="auto" w:fill="FFFFFF"/>
            <w:tcMar>
              <w:left w:w="55" w:type="dxa"/>
              <w:right w:w="40" w:type="dxa"/>
            </w:tcMar>
            <w:vAlign w:val="center"/>
          </w:tcPr>
          <w:p w:rsidR="00E164B9" w:rsidRPr="00E164B9" w:rsidRDefault="00E164B9" w:rsidP="00E859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E164B9">
              <w:rPr>
                <w:rFonts w:ascii="Arial" w:hAnsi="Arial" w:cs="Arial"/>
                <w:sz w:val="16"/>
                <w:szCs w:val="16"/>
              </w:rPr>
              <w:t>712,8</w:t>
            </w:r>
            <w:r w:rsidR="00E8592D">
              <w:rPr>
                <w:rFonts w:ascii="Arial" w:hAnsi="Arial" w:cs="Arial"/>
                <w:sz w:val="16"/>
                <w:szCs w:val="16"/>
              </w:rPr>
              <w:t>9</w:t>
            </w:r>
          </w:p>
        </w:tc>
        <w:tc>
          <w:tcPr>
            <w:tcW w:w="1016" w:type="dxa"/>
            <w:tcBorders>
              <w:top w:val="single" w:sz="6" w:space="0" w:color="auto"/>
              <w:left w:val="single" w:sz="6" w:space="0" w:color="auto"/>
              <w:bottom w:val="single" w:sz="6" w:space="0" w:color="auto"/>
              <w:right w:val="nil"/>
            </w:tcBorders>
            <w:shd w:val="clear" w:color="auto" w:fill="FFFFFF"/>
            <w:vAlign w:val="center"/>
          </w:tcPr>
          <w:p w:rsidR="00E164B9" w:rsidRDefault="000C668A" w:rsidP="00E8592D">
            <w:pPr>
              <w:spacing w:after="0"/>
              <w:jc w:val="center"/>
              <w:rPr>
                <w:rFonts w:ascii="Arial" w:hAnsi="Arial" w:cs="Arial"/>
                <w:color w:val="000000"/>
                <w:sz w:val="16"/>
                <w:szCs w:val="16"/>
              </w:rPr>
            </w:pPr>
            <w:r w:rsidRPr="00E164B9">
              <w:rPr>
                <w:rFonts w:ascii="Arial" w:hAnsi="Arial" w:cs="Arial"/>
                <w:sz w:val="16"/>
                <w:szCs w:val="16"/>
              </w:rPr>
              <w:t>71</w:t>
            </w:r>
            <w:r w:rsidR="00E8592D">
              <w:rPr>
                <w:rFonts w:ascii="Arial" w:hAnsi="Arial" w:cs="Arial"/>
                <w:sz w:val="16"/>
                <w:szCs w:val="16"/>
              </w:rPr>
              <w:t>6</w:t>
            </w:r>
            <w:r w:rsidRPr="00E164B9">
              <w:rPr>
                <w:rFonts w:ascii="Arial" w:hAnsi="Arial" w:cs="Arial"/>
                <w:sz w:val="16"/>
                <w:szCs w:val="16"/>
              </w:rPr>
              <w:t>,8</w:t>
            </w:r>
            <w:r w:rsidR="00E8592D">
              <w:rPr>
                <w:rFonts w:ascii="Arial" w:hAnsi="Arial" w:cs="Arial"/>
                <w:sz w:val="16"/>
                <w:szCs w:val="16"/>
              </w:rPr>
              <w:t>9</w:t>
            </w:r>
          </w:p>
        </w:tc>
      </w:tr>
      <w:tr w:rsidR="00E164B9" w:rsidRPr="00032AAB" w:rsidTr="003D74B8">
        <w:trPr>
          <w:jc w:val="center"/>
        </w:trPr>
        <w:tc>
          <w:tcPr>
            <w:tcW w:w="3544" w:type="dxa"/>
            <w:tcBorders>
              <w:top w:val="single" w:sz="6" w:space="0" w:color="auto"/>
              <w:left w:val="nil"/>
              <w:bottom w:val="single" w:sz="4" w:space="0" w:color="auto"/>
              <w:right w:val="single" w:sz="6" w:space="0" w:color="auto"/>
            </w:tcBorders>
            <w:shd w:val="clear" w:color="auto" w:fill="FFFFFF"/>
            <w:vAlign w:val="center"/>
          </w:tcPr>
          <w:p w:rsidR="00E164B9" w:rsidRPr="00032AAB" w:rsidRDefault="00E164B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sz w:val="16"/>
                <w:szCs w:val="16"/>
              </w:rPr>
              <w:t xml:space="preserve"> - Spese in conto capitale pro capite </w:t>
            </w:r>
          </w:p>
        </w:tc>
        <w:tc>
          <w:tcPr>
            <w:tcW w:w="1016" w:type="dxa"/>
            <w:tcBorders>
              <w:top w:val="single" w:sz="6" w:space="0" w:color="auto"/>
              <w:left w:val="single" w:sz="6" w:space="0" w:color="auto"/>
              <w:bottom w:val="single" w:sz="4" w:space="0" w:color="auto"/>
              <w:right w:val="single" w:sz="6" w:space="0" w:color="auto"/>
            </w:tcBorders>
            <w:shd w:val="clear" w:color="auto" w:fill="FFFFFF"/>
            <w:tcMar>
              <w:left w:w="55" w:type="dxa"/>
            </w:tcMar>
            <w:vAlign w:val="center"/>
          </w:tcPr>
          <w:p w:rsidR="00E164B9" w:rsidRPr="00032AAB" w:rsidRDefault="00E164B9" w:rsidP="004E18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20,13</w:t>
            </w:r>
          </w:p>
        </w:tc>
        <w:tc>
          <w:tcPr>
            <w:tcW w:w="1016" w:type="dxa"/>
            <w:tcBorders>
              <w:top w:val="single" w:sz="6" w:space="0" w:color="auto"/>
              <w:left w:val="single" w:sz="6" w:space="0" w:color="auto"/>
              <w:bottom w:val="single" w:sz="4" w:space="0" w:color="auto"/>
              <w:right w:val="single" w:sz="6" w:space="0" w:color="auto"/>
            </w:tcBorders>
            <w:shd w:val="clear" w:color="auto" w:fill="FFFFFF"/>
            <w:tcMar>
              <w:left w:w="55" w:type="dxa"/>
            </w:tcMar>
            <w:vAlign w:val="center"/>
          </w:tcPr>
          <w:p w:rsidR="00E164B9" w:rsidRPr="00032AAB" w:rsidRDefault="003D74B8" w:rsidP="003D74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86</w:t>
            </w:r>
            <w:r w:rsidR="00E164B9">
              <w:rPr>
                <w:rFonts w:ascii="Arial" w:hAnsi="Arial" w:cs="Arial"/>
                <w:sz w:val="16"/>
                <w:szCs w:val="16"/>
              </w:rPr>
              <w:t>,</w:t>
            </w:r>
            <w:r>
              <w:rPr>
                <w:rFonts w:ascii="Arial" w:hAnsi="Arial" w:cs="Arial"/>
                <w:sz w:val="16"/>
                <w:szCs w:val="16"/>
              </w:rPr>
              <w:t>0</w:t>
            </w:r>
            <w:r w:rsidR="00E164B9">
              <w:rPr>
                <w:rFonts w:ascii="Arial" w:hAnsi="Arial" w:cs="Arial"/>
                <w:sz w:val="16"/>
                <w:szCs w:val="16"/>
              </w:rPr>
              <w:t>3</w:t>
            </w:r>
          </w:p>
        </w:tc>
        <w:tc>
          <w:tcPr>
            <w:tcW w:w="1016" w:type="dxa"/>
            <w:tcBorders>
              <w:top w:val="single" w:sz="6" w:space="0" w:color="auto"/>
              <w:left w:val="single" w:sz="6" w:space="0" w:color="auto"/>
              <w:bottom w:val="single" w:sz="4" w:space="0" w:color="auto"/>
              <w:right w:val="single" w:sz="6" w:space="0" w:color="auto"/>
            </w:tcBorders>
            <w:shd w:val="clear" w:color="auto" w:fill="FFFFFF"/>
            <w:tcMar>
              <w:left w:w="55" w:type="dxa"/>
            </w:tcMar>
            <w:vAlign w:val="center"/>
          </w:tcPr>
          <w:p w:rsidR="00E164B9" w:rsidRPr="00E164B9" w:rsidRDefault="003D74B8" w:rsidP="003D74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513,27</w:t>
            </w:r>
          </w:p>
        </w:tc>
        <w:tc>
          <w:tcPr>
            <w:tcW w:w="1016" w:type="dxa"/>
            <w:tcBorders>
              <w:top w:val="single" w:sz="6" w:space="0" w:color="auto"/>
              <w:left w:val="single" w:sz="6" w:space="0" w:color="auto"/>
              <w:bottom w:val="single" w:sz="4" w:space="0" w:color="auto"/>
              <w:right w:val="single" w:sz="6" w:space="0" w:color="auto"/>
            </w:tcBorders>
            <w:shd w:val="clear" w:color="auto" w:fill="FFFFFF"/>
            <w:tcMar>
              <w:left w:w="55" w:type="dxa"/>
            </w:tcMar>
            <w:vAlign w:val="center"/>
          </w:tcPr>
          <w:p w:rsidR="00E164B9" w:rsidRPr="00E164B9" w:rsidRDefault="003D74B8" w:rsidP="003D74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306,72</w:t>
            </w:r>
          </w:p>
        </w:tc>
        <w:tc>
          <w:tcPr>
            <w:tcW w:w="1016" w:type="dxa"/>
            <w:tcBorders>
              <w:top w:val="single" w:sz="6" w:space="0" w:color="auto"/>
              <w:left w:val="single" w:sz="6" w:space="0" w:color="auto"/>
              <w:bottom w:val="single" w:sz="4" w:space="0" w:color="auto"/>
              <w:right w:val="nil"/>
            </w:tcBorders>
            <w:shd w:val="clear" w:color="auto" w:fill="FFFFFF"/>
            <w:tcMar>
              <w:left w:w="55" w:type="dxa"/>
              <w:right w:w="40" w:type="dxa"/>
            </w:tcMar>
            <w:vAlign w:val="center"/>
          </w:tcPr>
          <w:p w:rsidR="00E164B9" w:rsidRPr="00E164B9" w:rsidRDefault="00E164B9" w:rsidP="003D74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E164B9">
              <w:rPr>
                <w:rFonts w:ascii="Arial" w:hAnsi="Arial" w:cs="Arial"/>
                <w:sz w:val="16"/>
                <w:szCs w:val="16"/>
              </w:rPr>
              <w:t>2</w:t>
            </w:r>
            <w:r w:rsidR="003D74B8">
              <w:rPr>
                <w:rFonts w:ascii="Arial" w:hAnsi="Arial" w:cs="Arial"/>
                <w:sz w:val="16"/>
                <w:szCs w:val="16"/>
              </w:rPr>
              <w:t>50,79</w:t>
            </w:r>
          </w:p>
        </w:tc>
        <w:tc>
          <w:tcPr>
            <w:tcW w:w="1016" w:type="dxa"/>
            <w:tcBorders>
              <w:top w:val="single" w:sz="6" w:space="0" w:color="auto"/>
              <w:left w:val="single" w:sz="6" w:space="0" w:color="auto"/>
              <w:bottom w:val="single" w:sz="4" w:space="0" w:color="auto"/>
              <w:right w:val="nil"/>
            </w:tcBorders>
            <w:shd w:val="clear" w:color="auto" w:fill="FFFFFF"/>
            <w:vAlign w:val="center"/>
          </w:tcPr>
          <w:p w:rsidR="00E164B9" w:rsidRDefault="003D74B8" w:rsidP="003D74B8">
            <w:pPr>
              <w:spacing w:after="0"/>
              <w:jc w:val="center"/>
              <w:rPr>
                <w:rFonts w:ascii="Arial" w:hAnsi="Arial" w:cs="Arial"/>
                <w:color w:val="000000"/>
                <w:sz w:val="16"/>
                <w:szCs w:val="16"/>
              </w:rPr>
            </w:pPr>
            <w:r>
              <w:rPr>
                <w:rFonts w:ascii="Arial" w:hAnsi="Arial" w:cs="Arial"/>
                <w:color w:val="000000"/>
                <w:sz w:val="16"/>
                <w:szCs w:val="16"/>
              </w:rPr>
              <w:t>170,96</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Altrettanto interessante è l’apprezzamento dello "</w:t>
      </w:r>
      <w:r w:rsidRPr="00032AAB">
        <w:rPr>
          <w:rFonts w:ascii="Arial" w:hAnsi="Arial" w:cs="Arial"/>
          <w:i/>
          <w:iCs/>
        </w:rPr>
        <w:t>stato di salute</w:t>
      </w:r>
      <w:r w:rsidRPr="00032AAB">
        <w:rPr>
          <w:rFonts w:ascii="Arial" w:hAnsi="Arial" w:cs="Arial"/>
        </w:rPr>
        <w:t xml:space="preserve">" dell’ente, così come desumibile dall’analisi dei parametri di </w:t>
      </w:r>
      <w:proofErr w:type="spellStart"/>
      <w:r w:rsidRPr="00032AAB">
        <w:rPr>
          <w:rFonts w:ascii="Arial" w:hAnsi="Arial" w:cs="Arial"/>
        </w:rPr>
        <w:t>deficitarietà</w:t>
      </w:r>
      <w:proofErr w:type="spellEnd"/>
      <w:r w:rsidRPr="00032AAB">
        <w:rPr>
          <w:rFonts w:ascii="Arial" w:hAnsi="Arial" w:cs="Arial"/>
        </w:rPr>
        <w:t xml:space="preserve">: a tal fine, l'articolo 228 del </w:t>
      </w:r>
      <w:proofErr w:type="spellStart"/>
      <w:r w:rsidRPr="00032AAB">
        <w:rPr>
          <w:rFonts w:ascii="Arial" w:hAnsi="Arial" w:cs="Arial"/>
        </w:rPr>
        <w:t>D.Lgs.</w:t>
      </w:r>
      <w:proofErr w:type="spellEnd"/>
      <w:r w:rsidRPr="00032AAB">
        <w:rPr>
          <w:rFonts w:ascii="Arial" w:hAnsi="Arial" w:cs="Arial"/>
        </w:rPr>
        <w:t xml:space="preserve"> n. 267/2000, al comma 5 e seguenti, prevede che </w:t>
      </w:r>
      <w:r w:rsidRPr="00032AAB">
        <w:rPr>
          <w:rFonts w:ascii="Arial" w:hAnsi="Arial" w:cs="Arial"/>
          <w:i/>
          <w:iCs/>
        </w:rPr>
        <w:t xml:space="preserve">"al Conto del bilancio sono annesse la tabella dei parametri di riscontro della situazione di </w:t>
      </w:r>
      <w:proofErr w:type="spellStart"/>
      <w:r w:rsidRPr="00032AAB">
        <w:rPr>
          <w:rFonts w:ascii="Arial" w:hAnsi="Arial" w:cs="Arial"/>
          <w:i/>
          <w:iCs/>
        </w:rPr>
        <w:t>deficitarietà</w:t>
      </w:r>
      <w:proofErr w:type="spellEnd"/>
      <w:r w:rsidRPr="00032AAB">
        <w:rPr>
          <w:rFonts w:ascii="Arial" w:hAnsi="Arial" w:cs="Arial"/>
          <w:i/>
          <w:iCs/>
        </w:rPr>
        <w:t xml:space="preserve"> strutturale ...".</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Si tratta di una disposizione che assume una valenza informativa di particolare rilevanza, finalizzata ad evidenziare eventuali difficoltà tali da delineare condizioni di </w:t>
      </w:r>
      <w:proofErr w:type="spellStart"/>
      <w:r w:rsidRPr="00032AAB">
        <w:rPr>
          <w:rFonts w:ascii="Arial" w:hAnsi="Arial" w:cs="Arial"/>
        </w:rPr>
        <w:t>pre-dissesto</w:t>
      </w:r>
      <w:proofErr w:type="spellEnd"/>
      <w:r w:rsidRPr="00032AAB">
        <w:rPr>
          <w:rFonts w:ascii="Arial" w:hAnsi="Arial" w:cs="Arial"/>
        </w:rPr>
        <w:t xml:space="preserve"> finanziario e, pertanto, da monitorare costantemente. Si ricorda che tali parametri obiettivo di riferimento sono fissati con apposito Decreto del Ministero dell'Interno.</w:t>
      </w:r>
    </w:p>
    <w:p w:rsidR="00FD3400" w:rsidRDefault="00FD3400" w:rsidP="00032AAB">
      <w:pPr>
        <w:widowControl w:val="0"/>
        <w:autoSpaceDE w:val="0"/>
        <w:autoSpaceDN w:val="0"/>
        <w:adjustRightInd w:val="0"/>
        <w:spacing w:after="0" w:line="240" w:lineRule="auto"/>
        <w:ind w:right="283"/>
        <w:jc w:val="both"/>
        <w:rPr>
          <w:rFonts w:ascii="Arial" w:hAnsi="Arial" w:cs="Arial"/>
        </w:rPr>
      </w:pPr>
    </w:p>
    <w:p w:rsidR="00FD3400" w:rsidRDefault="00FD3400" w:rsidP="00032AAB">
      <w:pPr>
        <w:widowControl w:val="0"/>
        <w:autoSpaceDE w:val="0"/>
        <w:autoSpaceDN w:val="0"/>
        <w:adjustRightInd w:val="0"/>
        <w:spacing w:after="0" w:line="240" w:lineRule="auto"/>
        <w:ind w:right="283"/>
        <w:jc w:val="both"/>
        <w:rPr>
          <w:rFonts w:ascii="Arial" w:hAnsi="Arial" w:cs="Arial"/>
        </w:rPr>
      </w:pPr>
    </w:p>
    <w:p w:rsidR="00AE0221" w:rsidRDefault="00AE0221" w:rsidP="00032AAB">
      <w:pPr>
        <w:widowControl w:val="0"/>
        <w:autoSpaceDE w:val="0"/>
        <w:autoSpaceDN w:val="0"/>
        <w:adjustRightInd w:val="0"/>
        <w:spacing w:after="0" w:line="240" w:lineRule="auto"/>
        <w:ind w:right="283"/>
        <w:jc w:val="both"/>
        <w:rPr>
          <w:rFonts w:ascii="Arial" w:hAnsi="Arial" w:cs="Arial"/>
        </w:rPr>
      </w:pPr>
    </w:p>
    <w:p w:rsidR="00AE0221" w:rsidRDefault="00AE0221" w:rsidP="00032AAB">
      <w:pPr>
        <w:widowControl w:val="0"/>
        <w:autoSpaceDE w:val="0"/>
        <w:autoSpaceDN w:val="0"/>
        <w:adjustRightInd w:val="0"/>
        <w:spacing w:after="0" w:line="240" w:lineRule="auto"/>
        <w:ind w:right="283"/>
        <w:jc w:val="both"/>
        <w:rPr>
          <w:rFonts w:ascii="Arial" w:hAnsi="Arial" w:cs="Arial"/>
        </w:rPr>
      </w:pPr>
    </w:p>
    <w:p w:rsidR="00AD1349" w:rsidRDefault="00AD1349" w:rsidP="00032AAB">
      <w:pPr>
        <w:widowControl w:val="0"/>
        <w:autoSpaceDE w:val="0"/>
        <w:autoSpaceDN w:val="0"/>
        <w:adjustRightInd w:val="0"/>
        <w:spacing w:after="0" w:line="240" w:lineRule="auto"/>
        <w:ind w:right="283"/>
        <w:jc w:val="both"/>
        <w:rPr>
          <w:rFonts w:ascii="Arial" w:hAnsi="Arial" w:cs="Arial"/>
        </w:rPr>
      </w:pPr>
    </w:p>
    <w:p w:rsidR="00AD1349" w:rsidRDefault="00AD1349" w:rsidP="00032AAB">
      <w:pPr>
        <w:widowControl w:val="0"/>
        <w:autoSpaceDE w:val="0"/>
        <w:autoSpaceDN w:val="0"/>
        <w:adjustRightInd w:val="0"/>
        <w:spacing w:after="0" w:line="240" w:lineRule="auto"/>
        <w:ind w:right="283"/>
        <w:jc w:val="both"/>
        <w:rPr>
          <w:rFonts w:ascii="Arial" w:hAnsi="Arial" w:cs="Arial"/>
        </w:rPr>
      </w:pPr>
    </w:p>
    <w:p w:rsidR="00AE0221" w:rsidRDefault="00AE0221" w:rsidP="00032AAB">
      <w:pPr>
        <w:widowControl w:val="0"/>
        <w:autoSpaceDE w:val="0"/>
        <w:autoSpaceDN w:val="0"/>
        <w:adjustRightInd w:val="0"/>
        <w:spacing w:after="0" w:line="240" w:lineRule="auto"/>
        <w:ind w:right="283"/>
        <w:jc w:val="both"/>
        <w:rPr>
          <w:rFonts w:ascii="Arial" w:hAnsi="Arial" w:cs="Arial"/>
        </w:rPr>
      </w:pPr>
    </w:p>
    <w:p w:rsidR="00AC5506" w:rsidRDefault="00AC5506" w:rsidP="00032AAB">
      <w:pPr>
        <w:widowControl w:val="0"/>
        <w:autoSpaceDE w:val="0"/>
        <w:autoSpaceDN w:val="0"/>
        <w:adjustRightInd w:val="0"/>
        <w:spacing w:after="0" w:line="240" w:lineRule="auto"/>
        <w:ind w:right="283"/>
        <w:jc w:val="both"/>
        <w:rPr>
          <w:rFonts w:ascii="Arial" w:hAnsi="Arial" w:cs="Arial"/>
        </w:rPr>
      </w:pPr>
    </w:p>
    <w:p w:rsidR="00AC5506" w:rsidRDefault="00AC5506" w:rsidP="00032AAB">
      <w:pPr>
        <w:widowControl w:val="0"/>
        <w:autoSpaceDE w:val="0"/>
        <w:autoSpaceDN w:val="0"/>
        <w:adjustRightInd w:val="0"/>
        <w:spacing w:after="0" w:line="240" w:lineRule="auto"/>
        <w:ind w:right="283"/>
        <w:jc w:val="both"/>
        <w:rPr>
          <w:rFonts w:ascii="Arial" w:hAnsi="Arial" w:cs="Arial"/>
        </w:rPr>
      </w:pPr>
    </w:p>
    <w:p w:rsidR="00AE0221" w:rsidRDefault="00AE0221"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70" w:type="dxa"/>
          <w:bottom w:w="28" w:type="dxa"/>
          <w:right w:w="75" w:type="dxa"/>
        </w:tblCellMar>
        <w:tblLook w:val="0000"/>
      </w:tblPr>
      <w:tblGrid>
        <w:gridCol w:w="3550"/>
        <w:gridCol w:w="2040"/>
        <w:gridCol w:w="2010"/>
        <w:gridCol w:w="2025"/>
      </w:tblGrid>
      <w:tr w:rsidR="00032AAB" w:rsidRPr="00032AAB">
        <w:trPr>
          <w:trHeight w:val="255"/>
        </w:trPr>
        <w:tc>
          <w:tcPr>
            <w:tcW w:w="3550" w:type="dxa"/>
            <w:tcBorders>
              <w:top w:val="single" w:sz="6" w:space="0" w:color="auto"/>
              <w:left w:val="nil"/>
              <w:bottom w:val="single" w:sz="6" w:space="0" w:color="auto"/>
              <w:right w:val="single" w:sz="6" w:space="0" w:color="auto"/>
            </w:tcBorders>
            <w:shd w:val="clear" w:color="auto" w:fill="FF8000"/>
            <w:vAlign w:val="center"/>
          </w:tcPr>
          <w:p w:rsidR="00966C04" w:rsidRDefault="00032AAB" w:rsidP="00966C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 xml:space="preserve">Parametri di </w:t>
            </w:r>
            <w:proofErr w:type="spellStart"/>
            <w:r w:rsidRPr="00032AAB">
              <w:rPr>
                <w:rFonts w:ascii="Arial" w:hAnsi="Arial" w:cs="Arial"/>
                <w:b/>
                <w:bCs/>
                <w:color w:val="FFFFFF"/>
                <w:sz w:val="18"/>
                <w:szCs w:val="18"/>
              </w:rPr>
              <w:t>deficitarietà</w:t>
            </w:r>
            <w:proofErr w:type="spellEnd"/>
          </w:p>
          <w:p w:rsidR="00032AAB" w:rsidRPr="00032AAB" w:rsidRDefault="00966C04" w:rsidP="00966C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(D.M. 18/02/2013)</w:t>
            </w:r>
          </w:p>
        </w:tc>
        <w:tc>
          <w:tcPr>
            <w:tcW w:w="2040" w:type="dxa"/>
            <w:tcBorders>
              <w:top w:val="single" w:sz="6" w:space="0" w:color="auto"/>
              <w:left w:val="single" w:sz="6" w:space="0" w:color="auto"/>
              <w:bottom w:val="single" w:sz="6" w:space="0" w:color="auto"/>
              <w:right w:val="single" w:sz="6" w:space="0" w:color="auto"/>
            </w:tcBorders>
            <w:shd w:val="clear" w:color="auto" w:fill="FF8000"/>
            <w:tcMar>
              <w:left w:w="75" w:type="dxa"/>
              <w:right w:w="85"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2013</w:t>
            </w:r>
          </w:p>
        </w:tc>
        <w:tc>
          <w:tcPr>
            <w:tcW w:w="2010" w:type="dxa"/>
            <w:tcBorders>
              <w:top w:val="single" w:sz="6" w:space="0" w:color="auto"/>
              <w:left w:val="single" w:sz="6" w:space="0" w:color="auto"/>
              <w:bottom w:val="single" w:sz="6" w:space="0" w:color="auto"/>
              <w:right w:val="single" w:sz="6" w:space="0" w:color="auto"/>
            </w:tcBorders>
            <w:shd w:val="clear" w:color="auto" w:fill="FF8000"/>
            <w:tcMar>
              <w:left w:w="85" w:type="dxa"/>
              <w:right w:w="85"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2025" w:type="dxa"/>
            <w:tcBorders>
              <w:top w:val="single" w:sz="6" w:space="0" w:color="auto"/>
              <w:left w:val="single" w:sz="6" w:space="0" w:color="auto"/>
              <w:bottom w:val="single" w:sz="6" w:space="0" w:color="auto"/>
              <w:right w:val="nil"/>
            </w:tcBorders>
            <w:shd w:val="clear" w:color="auto" w:fill="FF8000"/>
            <w:tcMar>
              <w:left w:w="85" w:type="dxa"/>
              <w:right w:w="70"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r>
      <w:tr w:rsidR="00032AAB" w:rsidRPr="00032AAB">
        <w:trPr>
          <w:trHeight w:val="255"/>
        </w:trPr>
        <w:tc>
          <w:tcPr>
            <w:tcW w:w="3550" w:type="dxa"/>
            <w:tcBorders>
              <w:top w:val="single" w:sz="6" w:space="0" w:color="auto"/>
              <w:left w:val="nil"/>
              <w:bottom w:val="single" w:sz="6" w:space="0" w:color="auto"/>
              <w:right w:val="single" w:sz="6" w:space="0" w:color="auto"/>
            </w:tcBorders>
            <w:vAlign w:val="center"/>
          </w:tcPr>
          <w:p w:rsidR="00957D9F" w:rsidRPr="00957D9F" w:rsidRDefault="00957D9F" w:rsidP="00957D9F">
            <w:pPr>
              <w:numPr>
                <w:ilvl w:val="0"/>
                <w:numId w:val="12"/>
              </w:numPr>
              <w:tabs>
                <w:tab w:val="left" w:pos="1701"/>
              </w:tabs>
              <w:spacing w:after="0" w:line="240" w:lineRule="auto"/>
              <w:jc w:val="both"/>
              <w:rPr>
                <w:sz w:val="18"/>
                <w:szCs w:val="18"/>
              </w:rPr>
            </w:pPr>
            <w:r w:rsidRPr="00957D9F">
              <w:rPr>
                <w:sz w:val="18"/>
                <w:szCs w:val="18"/>
              </w:rPr>
              <w:t>Valore negativo del risultato contabile di gestione superiore in termini di valore assoluto al 5 per cento rispetto alle entrate correnti (a tali fini al risultato contabile si aggiunge l’avanzo di amministrazione utilizzato per le spese di investimento);</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032AAB" w:rsidRPr="00032AAB" w:rsidRDefault="00957D9F" w:rsidP="008C7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032AAB" w:rsidRPr="00032AAB" w:rsidRDefault="00957D9F" w:rsidP="008C71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032AAB" w:rsidRPr="00032AAB" w:rsidRDefault="00957D9F"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8C7166" w:rsidRPr="00032AAB">
        <w:trPr>
          <w:trHeight w:val="255"/>
        </w:trPr>
        <w:tc>
          <w:tcPr>
            <w:tcW w:w="3550" w:type="dxa"/>
            <w:tcBorders>
              <w:top w:val="single" w:sz="6" w:space="0" w:color="auto"/>
              <w:left w:val="nil"/>
              <w:bottom w:val="single" w:sz="6" w:space="0" w:color="auto"/>
              <w:right w:val="single" w:sz="6" w:space="0" w:color="auto"/>
            </w:tcBorders>
            <w:vAlign w:val="center"/>
          </w:tcPr>
          <w:p w:rsidR="008C7166" w:rsidRPr="00032AAB" w:rsidRDefault="008C7166" w:rsidP="008C7166">
            <w:pPr>
              <w:numPr>
                <w:ilvl w:val="0"/>
                <w:numId w:val="12"/>
              </w:numPr>
              <w:tabs>
                <w:tab w:val="left" w:pos="1701"/>
              </w:tabs>
              <w:spacing w:after="0" w:line="240" w:lineRule="auto"/>
              <w:jc w:val="both"/>
              <w:rPr>
                <w:rFonts w:ascii="Arial" w:hAnsi="Arial" w:cs="Arial"/>
                <w:sz w:val="16"/>
                <w:szCs w:val="16"/>
              </w:rPr>
            </w:pPr>
            <w:r w:rsidRPr="008C7166">
              <w:rPr>
                <w:sz w:val="18"/>
                <w:szCs w:val="18"/>
              </w:rPr>
              <w:t xml:space="preserve">Volume dei residui attivi di nuova formazione provenienti dalla gestione di competenza e relativi ai titoli I e III, con l’esclusione delle risorse a titolo di fondo sperimentale di riequilibrio di cui all’art. 2, del </w:t>
            </w:r>
            <w:proofErr w:type="spellStart"/>
            <w:r w:rsidRPr="008C7166">
              <w:rPr>
                <w:sz w:val="18"/>
                <w:szCs w:val="18"/>
              </w:rPr>
              <w:t>D.Lgs.</w:t>
            </w:r>
            <w:proofErr w:type="spellEnd"/>
            <w:r w:rsidRPr="008C7166">
              <w:rPr>
                <w:sz w:val="18"/>
                <w:szCs w:val="18"/>
              </w:rPr>
              <w:t xml:space="preserve"> n. 23/2011 o di fondo di solidarietà di cui all’art. 1, comma 380, L. 24 dicembre 2013, n. 228, superiori al 42 per cento rispetto ai valori di accertamento delle entrate dei medesimi titoli I e III esclusi gli accertamenti delle predette risorse a titolo di fondo sperimentale di riequilibrio o di fondo di solidarietà;</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C7166" w:rsidRPr="00032AAB" w:rsidRDefault="008C7166"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C7166" w:rsidRPr="00032AAB" w:rsidRDefault="008C7166"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8C7166" w:rsidRPr="00032AAB" w:rsidRDefault="008C7166"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t xml:space="preserve">Ammontare dei residui attivi provenienti dalla gestione dei residui attivi e di cui al titolo I e al titolo III superiore al 65 per cento, ad esclusione eventuali residui da risorse a titolo di fondo sperimentale di riequilibrio di cui all’art. 2, del </w:t>
            </w:r>
            <w:proofErr w:type="spellStart"/>
            <w:r w:rsidRPr="00A52B55">
              <w:rPr>
                <w:sz w:val="18"/>
                <w:szCs w:val="18"/>
              </w:rPr>
              <w:t>D.Lgs.</w:t>
            </w:r>
            <w:proofErr w:type="spellEnd"/>
            <w:r w:rsidRPr="00A52B55">
              <w:rPr>
                <w:sz w:val="18"/>
                <w:szCs w:val="18"/>
              </w:rPr>
              <w:t xml:space="preserve"> n. 23/2011 o di fondo di solidarietà di cui all’art. 1, comma 380, L. 24 dicembre 2013, n. 228, rapportata agli accertamenti della gestione di competenza delle entrate dei medesimi titoli I e III, ad esclusione degli accertamenti delle predette risorse a titolo di fondo sperimentale di riequilibrio o di fondo di solidarietà;</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t>Volume dei residui passivi complessivi provenienti dal titolo I superiore al 40 per cento degli impegni della medesima spesa corrente;</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t>Esistenza di procedimenti di esecuzione forzata superiore allo 0,5 per cento delle spese correnti anche se non hanno prodotto vincoli a seguito delle disposizioni di cui all’art. 159 del TUEL;</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t xml:space="preserve">Volume complessivo delle spese di personale a vario titolo rapportato al volume complessivo delle entrate correnti desumibili dai titoli I, II e III superiore al 40 per cento per i comuni </w:t>
            </w:r>
            <w:r w:rsidRPr="00A52B55">
              <w:rPr>
                <w:sz w:val="18"/>
                <w:szCs w:val="18"/>
              </w:rPr>
              <w:lastRenderedPageBreak/>
              <w:t xml:space="preserve">inferiori 5.000 abitanti, </w:t>
            </w:r>
            <w:r w:rsidRPr="00A52B55">
              <w:rPr>
                <w:sz w:val="18"/>
                <w:szCs w:val="18"/>
                <w:u w:val="single"/>
              </w:rPr>
              <w:t>superiore al 39 per cento per i comuni da 5.000 a 29.999 abitanti</w:t>
            </w:r>
            <w:r w:rsidRPr="00A52B55">
              <w:rPr>
                <w:sz w:val="18"/>
                <w:szCs w:val="18"/>
              </w:rPr>
              <w:t xml:space="preserve"> e superiore al 38 per cento per i comuni oltre i 29.999 abitanti; tale valore è calcolato al netto dei contributi regionali nonché di altri enti pubblici finalizzati a finanziare spese di personale per cui il valore di tali contributi va detratto sia al numeratore che al denominatore del parametro;</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lastRenderedPageBreak/>
              <w:t xml:space="preserve">Consistenza dei debiti di finanziamento non assistiti da contribuzioni superiore al 150 per cento rispetto alle entrate correnti per gli enti che presentano un risultato contabile di gestione positivo e superiore al 120 per cento per gli enti che presentano un risultato contabile di gestione negativo, fermo restando il rispetto del limite di indebitamento di cui all’articolo 204 del </w:t>
            </w:r>
            <w:proofErr w:type="spellStart"/>
            <w:r w:rsidRPr="00A52B55">
              <w:rPr>
                <w:sz w:val="18"/>
                <w:szCs w:val="18"/>
              </w:rPr>
              <w:t>tuel</w:t>
            </w:r>
            <w:proofErr w:type="spellEnd"/>
            <w:r w:rsidRPr="00A52B55">
              <w:rPr>
                <w:sz w:val="18"/>
                <w:szCs w:val="18"/>
              </w:rPr>
              <w:t xml:space="preserve"> con le modifiche di cui all'art. 8, comma 1, della legge 12 novembre 2011, n. 183, a decorrere dall’1 gennaio 2012;</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FE2F30">
            <w:pPr>
              <w:numPr>
                <w:ilvl w:val="0"/>
                <w:numId w:val="12"/>
              </w:numPr>
              <w:tabs>
                <w:tab w:val="left" w:pos="1701"/>
              </w:tabs>
              <w:spacing w:after="0" w:line="240" w:lineRule="auto"/>
              <w:jc w:val="both"/>
              <w:rPr>
                <w:sz w:val="18"/>
                <w:szCs w:val="18"/>
              </w:rPr>
            </w:pPr>
            <w:r w:rsidRPr="00A52B55">
              <w:rPr>
                <w:sz w:val="18"/>
                <w:szCs w:val="18"/>
              </w:rPr>
              <w:t>Consistenza dei debiti fuori bilancio riconosciuti nel corso dell’esercizio superiore all’1 per cento rispetto ai valori di accertamento delle entrate correnti, fermo restando che l’indice si considera negativo ove tale soglia venga superata in tutti gli ultimi tre esercizi finanziari;</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A52B55">
            <w:pPr>
              <w:numPr>
                <w:ilvl w:val="0"/>
                <w:numId w:val="12"/>
              </w:numPr>
              <w:tabs>
                <w:tab w:val="left" w:pos="1701"/>
              </w:tabs>
              <w:spacing w:after="0" w:line="240" w:lineRule="auto"/>
              <w:jc w:val="both"/>
              <w:rPr>
                <w:sz w:val="18"/>
                <w:szCs w:val="18"/>
              </w:rPr>
            </w:pPr>
            <w:r w:rsidRPr="00A52B55">
              <w:rPr>
                <w:sz w:val="18"/>
                <w:szCs w:val="18"/>
              </w:rPr>
              <w:t>Eventuale esistenza al 31 dicembre di anticipazioni di tesoreria non rimborsate superiori al 5 per cento rispetto alle entrate correnti;</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r w:rsidR="00A978CE" w:rsidRPr="00032AAB">
        <w:trPr>
          <w:trHeight w:val="255"/>
        </w:trPr>
        <w:tc>
          <w:tcPr>
            <w:tcW w:w="3550" w:type="dxa"/>
            <w:tcBorders>
              <w:top w:val="single" w:sz="6" w:space="0" w:color="auto"/>
              <w:left w:val="nil"/>
              <w:bottom w:val="single" w:sz="6" w:space="0" w:color="auto"/>
              <w:right w:val="single" w:sz="6" w:space="0" w:color="auto"/>
            </w:tcBorders>
            <w:vAlign w:val="center"/>
          </w:tcPr>
          <w:p w:rsidR="00A978CE" w:rsidRPr="00A52B55" w:rsidRDefault="00A978CE" w:rsidP="00A52B55">
            <w:pPr>
              <w:numPr>
                <w:ilvl w:val="0"/>
                <w:numId w:val="12"/>
              </w:numPr>
              <w:tabs>
                <w:tab w:val="left" w:pos="1701"/>
              </w:tabs>
              <w:spacing w:after="0" w:line="240" w:lineRule="auto"/>
              <w:jc w:val="both"/>
              <w:rPr>
                <w:sz w:val="18"/>
                <w:szCs w:val="18"/>
              </w:rPr>
            </w:pPr>
            <w:r w:rsidRPr="00A52B55">
              <w:rPr>
                <w:sz w:val="18"/>
                <w:szCs w:val="18"/>
              </w:rPr>
              <w:t xml:space="preserve">Ripiano squilibri in sede di provvedimento di salvaguardia di cui all’art.193 del </w:t>
            </w:r>
            <w:proofErr w:type="spellStart"/>
            <w:r w:rsidRPr="00A52B55">
              <w:rPr>
                <w:sz w:val="18"/>
                <w:szCs w:val="18"/>
              </w:rPr>
              <w:t>tuel</w:t>
            </w:r>
            <w:proofErr w:type="spellEnd"/>
            <w:r w:rsidRPr="00A52B55">
              <w:rPr>
                <w:sz w:val="18"/>
                <w:szCs w:val="18"/>
              </w:rPr>
              <w:t xml:space="preserve"> con misure di alienazione di beni patrimoniali e/o avanzo di amministrazione superiore al 5% dei valori della spesa corrente, fermo restando quanto previsto dall’art. 1, commi 443 e 444 della legge 24 dicembre 2012, n. 228 a decorrere dall’1 gennaio 2013; ove sussistano i presupposti di legge per finanziare il riequilibrio in più esercizi finanziari, viene considerato al numeratore del parametro l’intero importo finanziario con misure di alienazione di beni patrimoniali, oltre che di avanzo di amministrazione, anche se destinato a finanziare lo squilibrio nei successivi esercizi finanziari;</w:t>
            </w:r>
          </w:p>
        </w:tc>
        <w:tc>
          <w:tcPr>
            <w:tcW w:w="2040"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10"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A978CE" w:rsidRPr="00032AAB" w:rsidRDefault="00A978CE" w:rsidP="00264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c>
          <w:tcPr>
            <w:tcW w:w="2025" w:type="dxa"/>
            <w:tcBorders>
              <w:top w:val="single" w:sz="6" w:space="0" w:color="auto"/>
              <w:left w:val="single" w:sz="6" w:space="0" w:color="auto"/>
              <w:bottom w:val="single" w:sz="6" w:space="0" w:color="auto"/>
              <w:right w:val="nil"/>
            </w:tcBorders>
            <w:tcMar>
              <w:left w:w="85" w:type="dxa"/>
              <w:right w:w="70" w:type="dxa"/>
            </w:tcMar>
            <w:vAlign w:val="center"/>
          </w:tcPr>
          <w:p w:rsidR="00A978CE" w:rsidRPr="00032AAB" w:rsidRDefault="00A978CE" w:rsidP="00AA32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Negativo</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AA3263" w:rsidRDefault="00AA3263" w:rsidP="00032AAB">
      <w:pPr>
        <w:widowControl w:val="0"/>
        <w:autoSpaceDE w:val="0"/>
        <w:autoSpaceDN w:val="0"/>
        <w:adjustRightInd w:val="0"/>
        <w:spacing w:after="0" w:line="240" w:lineRule="auto"/>
        <w:rPr>
          <w:rFonts w:ascii="Arial" w:hAnsi="Arial" w:cs="Arial"/>
          <w:sz w:val="24"/>
          <w:szCs w:val="24"/>
        </w:rPr>
      </w:pPr>
    </w:p>
    <w:p w:rsidR="008033A5" w:rsidRDefault="008033A5" w:rsidP="00032AAB">
      <w:pPr>
        <w:widowControl w:val="0"/>
        <w:autoSpaceDE w:val="0"/>
        <w:autoSpaceDN w:val="0"/>
        <w:adjustRightInd w:val="0"/>
        <w:spacing w:after="0" w:line="240" w:lineRule="auto"/>
        <w:rPr>
          <w:rFonts w:ascii="Arial" w:hAnsi="Arial" w:cs="Arial"/>
          <w:sz w:val="24"/>
          <w:szCs w:val="24"/>
        </w:rPr>
      </w:pPr>
    </w:p>
    <w:p w:rsidR="008033A5" w:rsidRDefault="008033A5" w:rsidP="00032AAB">
      <w:pPr>
        <w:widowControl w:val="0"/>
        <w:autoSpaceDE w:val="0"/>
        <w:autoSpaceDN w:val="0"/>
        <w:adjustRightInd w:val="0"/>
        <w:spacing w:after="0" w:line="240" w:lineRule="auto"/>
        <w:rPr>
          <w:rFonts w:ascii="Arial" w:hAnsi="Arial" w:cs="Arial"/>
          <w:sz w:val="24"/>
          <w:szCs w:val="24"/>
        </w:rPr>
      </w:pPr>
    </w:p>
    <w:p w:rsidR="00AA3263" w:rsidRPr="00032AAB" w:rsidRDefault="00AA3263"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lastRenderedPageBreak/>
              <w:t>2 ANALISI DELLE CONDIZIONI INTERNE</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AA3263" w:rsidRPr="00032AAB" w:rsidRDefault="00AA3263"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Nei paragrafi che seguono, al fine di delineare un quadro preciso delle condizioni interne all'ente, verranno inoltre analizzati:</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I servizi e le strutture dell’ente;</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Gli strumenti di programmazione negoziata adottati o da adottare;</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Le partecipazioni e la conseguente definizione del Gruppo Pubblico Locale;</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situazione finanziaria;</w:t>
      </w:r>
    </w:p>
    <w:p w:rsidR="00032AAB" w:rsidRPr="00032AAB" w:rsidRDefault="00032AAB" w:rsidP="00032AAB">
      <w:pPr>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coerenza con i vincoli del patto di stabilità</w:t>
      </w:r>
      <w:r w:rsidR="00FC6B70">
        <w:rPr>
          <w:rFonts w:ascii="Arial" w:hAnsi="Arial" w:cs="Arial"/>
        </w:rPr>
        <w:t>/pareggio di bilancio</w:t>
      </w:r>
      <w:r w:rsidRPr="00032AAB">
        <w:rPr>
          <w:rFonts w:ascii="Arial" w:hAnsi="Arial" w:cs="Arial"/>
        </w:rPr>
        <w:t>.</w:t>
      </w: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 xml:space="preserve">2.1 ORGANIZZAZIONE E MODALITA'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GESTIONE DEI SERVIZI</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Così come prescritto dal punto 8 del Principio contabile n.1, l’analisi strategica dell’ente deve necessariamente prendere le mosse dall’analisi della situazione di fatto, partendo proprio dalle strutture fisiche e dai servizi erogati dall’ente. In particolare, partendo dall’analisi delle strutture esistenti, vengono di seguito brevemente analizzate le modalità di gestione dei servizi pubblici locali </w:t>
      </w:r>
      <w:r w:rsidR="00071D88">
        <w:rPr>
          <w:rFonts w:ascii="Arial" w:hAnsi="Arial" w:cs="Arial"/>
        </w:rPr>
        <w:t>.</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Sono quindi definiti gli indirizzi generali ed il ruolo degli organismi ed enti strumentali e delle società controllate e partecipate, con riferimento anche alla loro situazione economica e finanziaria, agli obiettivi di servizio e gestionali che devono perseguire e alle procedure di controllo di competenza dell’ente.</w:t>
      </w: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2.1.1 Le strutture dell'ente</w:t>
            </w:r>
          </w:p>
        </w:tc>
      </w:tr>
    </w:tbl>
    <w:p w:rsidR="00032AAB" w:rsidRPr="00032AAB" w:rsidRDefault="00032AAB" w:rsidP="00032AAB">
      <w:pPr>
        <w:widowControl w:val="0"/>
        <w:autoSpaceDE w:val="0"/>
        <w:autoSpaceDN w:val="0"/>
        <w:adjustRightInd w:val="0"/>
        <w:spacing w:after="0" w:line="240" w:lineRule="atLeast"/>
        <w:ind w:right="283"/>
        <w:rPr>
          <w:rFonts w:ascii="Arial" w:hAnsi="Arial" w:cs="Arial"/>
          <w:sz w:val="24"/>
          <w:szCs w:val="24"/>
        </w:rPr>
      </w:pPr>
    </w:p>
    <w:p w:rsidR="00032AAB" w:rsidRPr="00032AAB" w:rsidRDefault="00032AAB" w:rsidP="00032AAB">
      <w:pPr>
        <w:widowControl w:val="0"/>
        <w:autoSpaceDE w:val="0"/>
        <w:autoSpaceDN w:val="0"/>
        <w:adjustRightInd w:val="0"/>
        <w:spacing w:after="0" w:line="240" w:lineRule="atLeast"/>
        <w:ind w:right="283"/>
        <w:jc w:val="both"/>
        <w:rPr>
          <w:rFonts w:ascii="Arial" w:hAnsi="Arial" w:cs="Arial"/>
          <w:sz w:val="24"/>
          <w:szCs w:val="24"/>
        </w:rPr>
      </w:pPr>
      <w:r w:rsidRPr="00032AAB">
        <w:rPr>
          <w:rFonts w:ascii="Arial" w:hAnsi="Arial" w:cs="Arial"/>
          <w:sz w:val="24"/>
          <w:szCs w:val="24"/>
        </w:rPr>
        <w:t>Le tabelle che seguono propongono le principali informazioni riguardanti le infrastrutture della nostra comunità, nell'attuale consistenza, distinguendo tra immobili, strutture scolastiche, impianti a rete, aree pubbliche ed attrezzature offerte alla fruizione della collettività.</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5575"/>
        <w:gridCol w:w="2010"/>
        <w:gridCol w:w="2025"/>
      </w:tblGrid>
      <w:tr w:rsidR="00032AAB" w:rsidRPr="00032AAB">
        <w:tc>
          <w:tcPr>
            <w:tcW w:w="557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Immobili</w:t>
            </w:r>
          </w:p>
        </w:tc>
        <w:tc>
          <w:tcPr>
            <w:tcW w:w="201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2025"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mq</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MUNICIPIO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2.500,00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CIMITERO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22.117,00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CHIESA MOLINO SESTO GIOVANE</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SAGRESTIA CHIESA </w:t>
            </w:r>
            <w:proofErr w:type="spellStart"/>
            <w:r w:rsidRPr="00032AAB">
              <w:rPr>
                <w:rFonts w:ascii="Arial" w:hAnsi="Arial" w:cs="Arial"/>
                <w:sz w:val="16"/>
                <w:szCs w:val="16"/>
              </w:rPr>
              <w:t>S.ALESSANDRO</w:t>
            </w:r>
            <w:proofErr w:type="spellEnd"/>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47,00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FARMACIA SAN FIORANO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176,00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CENTRO DIURNO ANZIANI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1.325,00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 VIA BESTETTI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18</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993,00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BOX VIA CAMPERIO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264,00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 VIA CONFALONIERI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83,00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CASERMA CARABINIERI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870,00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ALLOGGI </w:t>
            </w:r>
            <w:proofErr w:type="spellStart"/>
            <w:r w:rsidRPr="00032AAB">
              <w:rPr>
                <w:rFonts w:ascii="Arial" w:hAnsi="Arial" w:cs="Arial"/>
                <w:sz w:val="16"/>
                <w:szCs w:val="16"/>
              </w:rPr>
              <w:t>S.ALESSANDRO</w:t>
            </w:r>
            <w:proofErr w:type="spellEnd"/>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33</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2.190,00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BOX </w:t>
            </w:r>
            <w:proofErr w:type="spellStart"/>
            <w:r w:rsidRPr="00032AAB">
              <w:rPr>
                <w:rFonts w:ascii="Arial" w:hAnsi="Arial" w:cs="Arial"/>
                <w:sz w:val="16"/>
                <w:szCs w:val="16"/>
              </w:rPr>
              <w:t>S.ALESSANDRO</w:t>
            </w:r>
            <w:proofErr w:type="spellEnd"/>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33</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481,00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SEDE AVIS VIA VITTORIO VENETO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72,00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 VIA COLLEONI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6</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327,00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CASCINA BLANDORIA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150,00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UFFICIO PIAZZA EUROPA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180,00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NEGOZIO VIA CONFALONIERI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33,00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DEPOSITI SCUOLA VILLA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42,00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DEPOSITO SCUOLA OGGIONI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118,00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PALAZZETTO DELLO SPORT VIA VILLA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1.400,00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VILLA CAMPERIO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4.400,00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ALLOGGIO VILLA CAMPERIO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51,00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SEDE CORPO MUSICALE</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330,00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SEDE ALPINI VIA CARDUCCI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251,00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RSA VILLA SAN CLEMENTE VIA GARIBALDI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6.350,00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 SOTTOTETTO RSA VIA GARIBALDI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28</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1.230,00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CENTRO ASSISTENZIALE LA SPERANZA VIA D'AZEGLIO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960,00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TEATRO ASTROLABIO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4.508,00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FABBRICATO PARCO LA GHIRINGHELLA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75,00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PARCO LA GHIRINGHELLA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6.014,00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PALESTRA VIA LAMARMORA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280,00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 VIA SANZIO</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22</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1.400,00</w:t>
            </w:r>
          </w:p>
        </w:tc>
      </w:tr>
      <w:tr w:rsidR="008C6A64"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8C6A64" w:rsidRPr="00032AAB" w:rsidRDefault="008C6A6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MAGAZZINO COMUNALE</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8C6A64" w:rsidRPr="00032AAB" w:rsidRDefault="008C6A6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8C6A64" w:rsidRPr="00032AAB" w:rsidRDefault="008C6A6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556,00</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5575"/>
        <w:gridCol w:w="2010"/>
        <w:gridCol w:w="2025"/>
      </w:tblGrid>
      <w:tr w:rsidR="00032AAB" w:rsidRPr="00032AAB">
        <w:tc>
          <w:tcPr>
            <w:tcW w:w="557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Strutture scolastiche</w:t>
            </w:r>
          </w:p>
        </w:tc>
        <w:tc>
          <w:tcPr>
            <w:tcW w:w="201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2025"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 posti</w:t>
            </w:r>
          </w:p>
        </w:tc>
      </w:tr>
      <w:tr w:rsidR="00E73D08"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E73D08" w:rsidRPr="00032AAB" w:rsidRDefault="00E73D08"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SCUOLA MATERNA TAGLIABUE VIA VILLA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E73D08" w:rsidRPr="00032AAB" w:rsidRDefault="00E73D08" w:rsidP="00030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 (mq.</w:t>
            </w:r>
            <w:r w:rsidRPr="00032AAB">
              <w:rPr>
                <w:rFonts w:ascii="Arial" w:hAnsi="Arial" w:cs="Arial"/>
                <w:sz w:val="16"/>
                <w:szCs w:val="16"/>
              </w:rPr>
              <w:t>1.700,00</w:t>
            </w:r>
            <w:r>
              <w:rPr>
                <w:rFonts w:ascii="Arial" w:hAnsi="Arial" w:cs="Arial"/>
                <w:sz w:val="16"/>
                <w:szCs w:val="16"/>
              </w:rPr>
              <w:t>)</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E73D08" w:rsidRPr="00032AAB" w:rsidRDefault="00DC4FF2" w:rsidP="005A18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5A18C8">
              <w:rPr>
                <w:rFonts w:ascii="Arial" w:hAnsi="Arial" w:cs="Arial"/>
                <w:sz w:val="16"/>
                <w:szCs w:val="16"/>
              </w:rPr>
              <w:t>90</w:t>
            </w:r>
          </w:p>
        </w:tc>
      </w:tr>
      <w:tr w:rsidR="00E73D08"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E73D08" w:rsidRPr="00032AAB" w:rsidRDefault="00E73D08"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SCUOLA MATERNA ARCOBALENO VIA DELEDDA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E73D08" w:rsidRPr="00032AAB" w:rsidRDefault="00E73D08"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1(mq.</w:t>
            </w:r>
            <w:r w:rsidR="003F1882">
              <w:rPr>
                <w:rFonts w:ascii="Arial" w:hAnsi="Arial" w:cs="Arial"/>
                <w:sz w:val="16"/>
                <w:szCs w:val="16"/>
              </w:rPr>
              <w:t>2.</w:t>
            </w:r>
            <w:r w:rsidR="00284AC1">
              <w:rPr>
                <w:rFonts w:ascii="Arial" w:hAnsi="Arial" w:cs="Arial"/>
                <w:sz w:val="16"/>
                <w:szCs w:val="16"/>
              </w:rPr>
              <w:t>876</w:t>
            </w:r>
            <w:r w:rsidR="003F1882">
              <w:rPr>
                <w:rFonts w:ascii="Arial" w:hAnsi="Arial" w:cs="Arial"/>
                <w:sz w:val="16"/>
                <w:szCs w:val="16"/>
              </w:rPr>
              <w:t>,14</w:t>
            </w:r>
            <w:r>
              <w:rPr>
                <w:rFonts w:ascii="Arial" w:hAnsi="Arial" w:cs="Arial"/>
                <w:sz w:val="16"/>
                <w:szCs w:val="16"/>
              </w:rPr>
              <w:t>)</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E73D08" w:rsidRPr="00032AAB" w:rsidRDefault="00DC4FF2" w:rsidP="005A18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5A18C8">
              <w:rPr>
                <w:rFonts w:ascii="Arial" w:hAnsi="Arial" w:cs="Arial"/>
                <w:sz w:val="16"/>
                <w:szCs w:val="16"/>
              </w:rPr>
              <w:t>70</w:t>
            </w:r>
          </w:p>
        </w:tc>
      </w:tr>
      <w:tr w:rsidR="00E73D08"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E73D08" w:rsidRPr="00032AAB" w:rsidRDefault="00E73D08"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SCUOLA ELEMENTARE VILLA VIA ADA NEGRI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E73D08" w:rsidRPr="00032AAB" w:rsidRDefault="00E73D08" w:rsidP="00030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 (mq.</w:t>
            </w:r>
            <w:r w:rsidRPr="00032AAB">
              <w:rPr>
                <w:rFonts w:ascii="Arial" w:hAnsi="Arial" w:cs="Arial"/>
                <w:sz w:val="16"/>
                <w:szCs w:val="16"/>
              </w:rPr>
              <w:t>3.600,00</w:t>
            </w:r>
            <w:r>
              <w:rPr>
                <w:rFonts w:ascii="Arial" w:hAnsi="Arial" w:cs="Arial"/>
                <w:sz w:val="16"/>
                <w:szCs w:val="16"/>
              </w:rPr>
              <w:t>)</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E73D08" w:rsidRPr="00032AAB" w:rsidRDefault="00DC4FF2" w:rsidP="00B928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r w:rsidR="00B9284C">
              <w:rPr>
                <w:rFonts w:ascii="Arial" w:hAnsi="Arial" w:cs="Arial"/>
                <w:sz w:val="16"/>
                <w:szCs w:val="16"/>
              </w:rPr>
              <w:t>37</w:t>
            </w:r>
          </w:p>
        </w:tc>
      </w:tr>
      <w:tr w:rsidR="00E73D08"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E73D08" w:rsidRPr="00032AAB" w:rsidRDefault="00E73D08"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SCUOLA ELEMENTARE OGGIONI PIAZZA DAELLI</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E73D08" w:rsidRPr="00032AAB" w:rsidRDefault="00E73D08" w:rsidP="00030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03050E">
              <w:rPr>
                <w:rFonts w:ascii="Arial" w:hAnsi="Arial" w:cs="Arial"/>
                <w:sz w:val="16"/>
                <w:szCs w:val="16"/>
              </w:rPr>
              <w:t xml:space="preserve"> (mq. 3.500,00)</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E73D08" w:rsidRPr="00032AAB" w:rsidRDefault="00DC4FF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350</w:t>
            </w:r>
          </w:p>
        </w:tc>
      </w:tr>
      <w:tr w:rsidR="00E73D08"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E73D08" w:rsidRPr="00032AAB" w:rsidRDefault="00E73D08"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SCUOLA MEDIA FERMI VIA VILLA</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E73D08" w:rsidRPr="00032AAB" w:rsidRDefault="00E73D08" w:rsidP="000305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03050E">
              <w:rPr>
                <w:rFonts w:ascii="Arial" w:hAnsi="Arial" w:cs="Arial"/>
                <w:sz w:val="16"/>
                <w:szCs w:val="16"/>
              </w:rPr>
              <w:t>(mq. 7.600,00)</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E73D08" w:rsidRPr="00032AAB" w:rsidRDefault="004F2025" w:rsidP="004F20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450</w:t>
            </w:r>
          </w:p>
        </w:tc>
      </w:tr>
      <w:tr w:rsidR="0003050E"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050E" w:rsidRPr="00032AAB" w:rsidRDefault="0003050E" w:rsidP="008845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ASILO NIDO GIROTONDO </w:t>
            </w: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050E" w:rsidRDefault="0003050E"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1 (mq. </w:t>
            </w:r>
            <w:r w:rsidR="00284AC1">
              <w:rPr>
                <w:rFonts w:ascii="Arial" w:hAnsi="Arial" w:cs="Arial"/>
                <w:sz w:val="16"/>
                <w:szCs w:val="16"/>
              </w:rPr>
              <w:t>848</w:t>
            </w:r>
            <w:r w:rsidR="003F1882">
              <w:rPr>
                <w:rFonts w:ascii="Arial" w:hAnsi="Arial" w:cs="Arial"/>
                <w:sz w:val="16"/>
                <w:szCs w:val="16"/>
              </w:rPr>
              <w:t>,0</w:t>
            </w:r>
            <w:r w:rsidR="00284AC1">
              <w:rPr>
                <w:rFonts w:ascii="Arial" w:hAnsi="Arial" w:cs="Arial"/>
                <w:sz w:val="16"/>
                <w:szCs w:val="16"/>
              </w:rPr>
              <w:t>0</w:t>
            </w:r>
            <w:r>
              <w:rPr>
                <w:rFonts w:ascii="Arial" w:hAnsi="Arial" w:cs="Arial"/>
                <w:sz w:val="16"/>
                <w:szCs w:val="16"/>
              </w:rPr>
              <w:t xml:space="preserve">) </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050E" w:rsidRPr="00032AAB" w:rsidRDefault="0005361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5575"/>
        <w:gridCol w:w="2010"/>
        <w:gridCol w:w="2025"/>
      </w:tblGrid>
      <w:tr w:rsidR="00032AAB" w:rsidRPr="00032AAB">
        <w:tc>
          <w:tcPr>
            <w:tcW w:w="557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Reti</w:t>
            </w:r>
          </w:p>
        </w:tc>
        <w:tc>
          <w:tcPr>
            <w:tcW w:w="201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Tipo</w:t>
            </w:r>
          </w:p>
        </w:tc>
        <w:tc>
          <w:tcPr>
            <w:tcW w:w="2025"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Km</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Rete fognaria</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Mista</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36,81</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Rete acquedotto </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35,00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Rete gas</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30,00</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Rete di illuminazione pubblica</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33,00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5575"/>
        <w:gridCol w:w="2010"/>
        <w:gridCol w:w="2025"/>
      </w:tblGrid>
      <w:tr w:rsidR="00032AAB" w:rsidRPr="00032AAB">
        <w:tc>
          <w:tcPr>
            <w:tcW w:w="557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 xml:space="preserve">Aree </w:t>
            </w:r>
            <w:proofErr w:type="spellStart"/>
            <w:r w:rsidRPr="00032AAB">
              <w:rPr>
                <w:rFonts w:ascii="Arial" w:hAnsi="Arial" w:cs="Arial"/>
                <w:b/>
                <w:bCs/>
                <w:color w:val="FFFFFF"/>
                <w:sz w:val="18"/>
                <w:szCs w:val="18"/>
              </w:rPr>
              <w:t>pbbliche</w:t>
            </w:r>
            <w:proofErr w:type="spellEnd"/>
          </w:p>
        </w:tc>
        <w:tc>
          <w:tcPr>
            <w:tcW w:w="201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2025"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Kmq</w:t>
            </w:r>
          </w:p>
        </w:tc>
      </w:tr>
      <w:tr w:rsidR="00032AAB" w:rsidRPr="00032AAB">
        <w:tblPrEx>
          <w:tblCellMar>
            <w:left w:w="28" w:type="dxa"/>
            <w:right w:w="43" w:type="dxa"/>
          </w:tblCellMar>
        </w:tblPrEx>
        <w:tc>
          <w:tcPr>
            <w:tcW w:w="5575"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Aree verdi, parchi e giardini</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0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169</w:t>
            </w:r>
          </w:p>
        </w:tc>
        <w:tc>
          <w:tcPr>
            <w:tcW w:w="202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2,70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7589"/>
        <w:gridCol w:w="1995"/>
      </w:tblGrid>
      <w:tr w:rsidR="00032AAB" w:rsidRPr="00032AAB">
        <w:tc>
          <w:tcPr>
            <w:tcW w:w="7589"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Attrezzature</w:t>
            </w:r>
          </w:p>
        </w:tc>
        <w:tc>
          <w:tcPr>
            <w:tcW w:w="1995"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Autovetture a noleggio </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3</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Autovetture in proprietà</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2</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Autocarri   servizi tecnici, di proprietà</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3</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Veicolo trasporto promiscuo a noleggio, servizi tecnici</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4D5B6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M</w:t>
            </w:r>
            <w:r w:rsidR="00032AAB" w:rsidRPr="00032AAB">
              <w:rPr>
                <w:rFonts w:ascii="Arial" w:hAnsi="Arial" w:cs="Arial"/>
                <w:sz w:val="16"/>
                <w:szCs w:val="16"/>
              </w:rPr>
              <w:t>otociclo</w:t>
            </w:r>
            <w:r w:rsidR="00032AAB" w:rsidRPr="00032AAB">
              <w:rPr>
                <w:rFonts w:ascii="Arial" w:hAnsi="Arial" w:cs="Arial"/>
                <w:sz w:val="16"/>
                <w:szCs w:val="16"/>
              </w:rPr>
              <w:tab/>
            </w:r>
            <w:r w:rsidR="00032AAB" w:rsidRPr="00032AAB">
              <w:rPr>
                <w:rFonts w:ascii="Arial" w:hAnsi="Arial" w:cs="Arial"/>
                <w:sz w:val="16"/>
                <w:szCs w:val="16"/>
              </w:rPr>
              <w:tab/>
            </w:r>
            <w:r w:rsidR="00032AAB" w:rsidRPr="00032AAB">
              <w:rPr>
                <w:rFonts w:ascii="Arial" w:hAnsi="Arial" w:cs="Arial"/>
                <w:sz w:val="16"/>
                <w:szCs w:val="16"/>
              </w:rPr>
              <w:tab/>
            </w:r>
            <w:r w:rsidR="00032AAB" w:rsidRPr="00032AAB">
              <w:rPr>
                <w:rFonts w:ascii="Arial" w:hAnsi="Arial" w:cs="Arial"/>
                <w:sz w:val="16"/>
                <w:szCs w:val="16"/>
              </w:rPr>
              <w:tab/>
            </w:r>
            <w:r w:rsidR="00032AAB"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p>
        </w:tc>
      </w:tr>
      <w:tr w:rsidR="00032AAB"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Personal computer</w:t>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r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75</w:t>
            </w:r>
          </w:p>
        </w:tc>
      </w:tr>
      <w:tr w:rsidR="00205DD1"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205DD1" w:rsidRDefault="00205DD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Server</w:t>
            </w:r>
            <w:r w:rsidR="00DB34F6">
              <w:rPr>
                <w:rFonts w:ascii="Arial" w:hAnsi="Arial" w:cs="Arial"/>
                <w:sz w:val="16"/>
                <w:szCs w:val="16"/>
              </w:rPr>
              <w:t xml:space="preserve"> fisici</w:t>
            </w:r>
          </w:p>
          <w:p w:rsidR="00205DD1" w:rsidRPr="00032AAB" w:rsidRDefault="00205DD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205DD1" w:rsidRPr="00032AAB" w:rsidRDefault="00DB34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3 (di cui 1 con 8 server </w:t>
            </w:r>
            <w:proofErr w:type="spellStart"/>
            <w:r>
              <w:rPr>
                <w:rFonts w:ascii="Arial" w:hAnsi="Arial" w:cs="Arial"/>
                <w:sz w:val="16"/>
                <w:szCs w:val="16"/>
              </w:rPr>
              <w:t>virtualizzati</w:t>
            </w:r>
            <w:proofErr w:type="spellEnd"/>
            <w:r>
              <w:rPr>
                <w:rFonts w:ascii="Arial" w:hAnsi="Arial" w:cs="Arial"/>
                <w:sz w:val="16"/>
                <w:szCs w:val="16"/>
              </w:rPr>
              <w:t>)</w:t>
            </w:r>
          </w:p>
        </w:tc>
      </w:tr>
      <w:tr w:rsidR="00205DD1" w:rsidRPr="00032AAB">
        <w:tblPrEx>
          <w:tblCellMar>
            <w:left w:w="28" w:type="dxa"/>
            <w:right w:w="43" w:type="dxa"/>
          </w:tblCellMar>
        </w:tblPrEx>
        <w:tc>
          <w:tcPr>
            <w:tcW w:w="7589" w:type="dxa"/>
            <w:tcBorders>
              <w:top w:val="single" w:sz="6" w:space="0" w:color="auto"/>
              <w:left w:val="nil"/>
              <w:bottom w:val="single" w:sz="6" w:space="0" w:color="auto"/>
              <w:right w:val="single" w:sz="6" w:space="0" w:color="auto"/>
            </w:tcBorders>
            <w:vAlign w:val="center"/>
          </w:tcPr>
          <w:p w:rsidR="00205DD1" w:rsidRDefault="00A0252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Biciclette </w:t>
            </w:r>
          </w:p>
          <w:p w:rsidR="00A02529" w:rsidRDefault="00A0252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1995" w:type="dxa"/>
            <w:tcBorders>
              <w:top w:val="single" w:sz="6" w:space="0" w:color="auto"/>
              <w:left w:val="single" w:sz="6" w:space="0" w:color="auto"/>
              <w:bottom w:val="single" w:sz="6" w:space="0" w:color="auto"/>
              <w:right w:val="nil"/>
            </w:tcBorders>
            <w:tcMar>
              <w:left w:w="43" w:type="dxa"/>
              <w:right w:w="28" w:type="dxa"/>
            </w:tcMar>
            <w:vAlign w:val="center"/>
          </w:tcPr>
          <w:p w:rsidR="00205DD1" w:rsidRPr="00032AAB" w:rsidRDefault="00EB550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 (di cui 2 elettriche)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8033A5" w:rsidRPr="00032AAB" w:rsidRDefault="008033A5"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 xml:space="preserve">2.2 I SERVIZI </w:t>
            </w:r>
            <w:r w:rsidR="00706784">
              <w:rPr>
                <w:rFonts w:ascii="Arial" w:hAnsi="Arial" w:cs="Arial"/>
                <w:b/>
                <w:bCs/>
                <w:sz w:val="24"/>
                <w:szCs w:val="24"/>
              </w:rPr>
              <w:t xml:space="preserve">PUBBLICI LOCALI </w:t>
            </w:r>
            <w:r w:rsidRPr="00032AAB">
              <w:rPr>
                <w:rFonts w:ascii="Arial" w:hAnsi="Arial" w:cs="Arial"/>
                <w:b/>
                <w:bCs/>
                <w:sz w:val="24"/>
                <w:szCs w:val="24"/>
              </w:rPr>
              <w:t>EROGATI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Al fine di procedere ad una corretta valutazione delle attività programmate con riferimento ai principali servizi offerti ai cittadini/utenti, per i quali questa amministrazione ha ritenuto di intervenire, nella tabella che segue si riepilogano, per le principali tipologie di servizi</w:t>
      </w:r>
      <w:r w:rsidR="00706784">
        <w:rPr>
          <w:rFonts w:ascii="Arial" w:hAnsi="Arial" w:cs="Arial"/>
        </w:rPr>
        <w:t xml:space="preserve"> pubblici locali a rilevanza economica e non</w:t>
      </w:r>
      <w:r w:rsidRPr="00032AAB">
        <w:rPr>
          <w:rFonts w:ascii="Arial" w:hAnsi="Arial" w:cs="Arial"/>
        </w:rPr>
        <w:t xml:space="preserve">, i dati relativi alle erogazioni effettuate nel corso degli ultimi anni e quelli che ci si propone di erogare nel prossimo triennio, distinguendo in base alla modalità di gestione nonché tra quelli in gestione diretta e quelli </w:t>
      </w:r>
      <w:proofErr w:type="spellStart"/>
      <w:r w:rsidRPr="00032AAB">
        <w:rPr>
          <w:rFonts w:ascii="Arial" w:hAnsi="Arial" w:cs="Arial"/>
        </w:rPr>
        <w:t>esternalizzati</w:t>
      </w:r>
      <w:proofErr w:type="spellEnd"/>
      <w:r w:rsidRPr="00032AAB">
        <w:rPr>
          <w:rFonts w:ascii="Arial" w:hAnsi="Arial" w:cs="Arial"/>
        </w:rPr>
        <w:t xml:space="preserve"> a soggetti esterni o appartenenti al Gruppo Pubblico Locale.</w:t>
      </w:r>
    </w:p>
    <w:p w:rsidR="00981F7E" w:rsidRPr="00032AAB" w:rsidRDefault="00981F7E"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AD1349" w:rsidRDefault="00AD1349" w:rsidP="00032AAB">
      <w:pPr>
        <w:widowControl w:val="0"/>
        <w:autoSpaceDE w:val="0"/>
        <w:autoSpaceDN w:val="0"/>
        <w:adjustRightInd w:val="0"/>
        <w:spacing w:after="0" w:line="240" w:lineRule="auto"/>
        <w:ind w:right="283"/>
        <w:jc w:val="both"/>
        <w:rPr>
          <w:rFonts w:ascii="Arial" w:hAnsi="Arial" w:cs="Arial"/>
        </w:rPr>
      </w:pPr>
    </w:p>
    <w:p w:rsidR="00AD1349" w:rsidRDefault="00AD1349" w:rsidP="00032AAB">
      <w:pPr>
        <w:widowControl w:val="0"/>
        <w:autoSpaceDE w:val="0"/>
        <w:autoSpaceDN w:val="0"/>
        <w:adjustRightInd w:val="0"/>
        <w:spacing w:after="0" w:line="240" w:lineRule="auto"/>
        <w:ind w:right="283"/>
        <w:jc w:val="both"/>
        <w:rPr>
          <w:rFonts w:ascii="Arial" w:hAnsi="Arial" w:cs="Arial"/>
        </w:rPr>
      </w:pPr>
    </w:p>
    <w:p w:rsidR="00617512" w:rsidRPr="00032AAB" w:rsidRDefault="00617512" w:rsidP="00032AAB">
      <w:pPr>
        <w:widowControl w:val="0"/>
        <w:autoSpaceDE w:val="0"/>
        <w:autoSpaceDN w:val="0"/>
        <w:adjustRightInd w:val="0"/>
        <w:spacing w:after="0" w:line="240" w:lineRule="auto"/>
        <w:ind w:right="283"/>
        <w:jc w:val="both"/>
        <w:rPr>
          <w:rFonts w:ascii="Arial" w:hAnsi="Arial" w:cs="Arial"/>
        </w:rPr>
      </w:pPr>
    </w:p>
    <w:tbl>
      <w:tblPr>
        <w:tblW w:w="0" w:type="auto"/>
        <w:tblInd w:w="36" w:type="dxa"/>
        <w:tblLayout w:type="fixed"/>
        <w:tblCellMar>
          <w:top w:w="28" w:type="dxa"/>
          <w:left w:w="36" w:type="dxa"/>
          <w:bottom w:w="28" w:type="dxa"/>
          <w:right w:w="51" w:type="dxa"/>
        </w:tblCellMar>
        <w:tblLook w:val="0000"/>
      </w:tblPr>
      <w:tblGrid>
        <w:gridCol w:w="2407"/>
        <w:gridCol w:w="1162"/>
        <w:gridCol w:w="1162"/>
        <w:gridCol w:w="1363"/>
        <w:gridCol w:w="600"/>
        <w:gridCol w:w="630"/>
        <w:gridCol w:w="600"/>
        <w:gridCol w:w="660"/>
        <w:gridCol w:w="660"/>
        <w:gridCol w:w="660"/>
      </w:tblGrid>
      <w:tr w:rsidR="00284AC1" w:rsidRPr="00032AAB" w:rsidTr="00354442">
        <w:tc>
          <w:tcPr>
            <w:tcW w:w="2407" w:type="dxa"/>
            <w:tcBorders>
              <w:top w:val="single" w:sz="6" w:space="0" w:color="auto"/>
              <w:left w:val="nil"/>
              <w:bottom w:val="single" w:sz="6" w:space="0" w:color="auto"/>
              <w:right w:val="single" w:sz="6" w:space="0" w:color="auto"/>
            </w:tcBorders>
            <w:shd w:val="clear" w:color="auto" w:fill="FF8000"/>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 del servizio</w:t>
            </w:r>
            <w:r>
              <w:rPr>
                <w:rFonts w:ascii="Arial" w:hAnsi="Arial" w:cs="Arial"/>
                <w:b/>
                <w:bCs/>
                <w:color w:val="FFFFFF"/>
                <w:sz w:val="18"/>
                <w:szCs w:val="18"/>
              </w:rPr>
              <w:t xml:space="preserve"> pubblico locale senza rilevanza economica</w:t>
            </w:r>
          </w:p>
        </w:tc>
        <w:tc>
          <w:tcPr>
            <w:tcW w:w="1162"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Modalità di gestione</w:t>
            </w:r>
          </w:p>
        </w:tc>
        <w:tc>
          <w:tcPr>
            <w:tcW w:w="1162"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Soggetto gestore</w:t>
            </w:r>
          </w:p>
        </w:tc>
        <w:tc>
          <w:tcPr>
            <w:tcW w:w="1363"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Scadenza affidamento</w:t>
            </w:r>
          </w:p>
        </w:tc>
        <w:tc>
          <w:tcPr>
            <w:tcW w:w="60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c>
          <w:tcPr>
            <w:tcW w:w="63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2016</w:t>
            </w:r>
          </w:p>
        </w:tc>
        <w:tc>
          <w:tcPr>
            <w:tcW w:w="60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2017</w:t>
            </w:r>
          </w:p>
        </w:tc>
        <w:tc>
          <w:tcPr>
            <w:tcW w:w="660" w:type="dxa"/>
            <w:tcBorders>
              <w:top w:val="single" w:sz="6" w:space="0" w:color="auto"/>
              <w:left w:val="single" w:sz="6" w:space="0" w:color="auto"/>
              <w:bottom w:val="single" w:sz="6" w:space="0" w:color="auto"/>
              <w:right w:val="single" w:sz="6" w:space="0" w:color="auto"/>
            </w:tcBorders>
            <w:shd w:val="clear" w:color="auto" w:fill="FF8000"/>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c>
          <w:tcPr>
            <w:tcW w:w="660" w:type="dxa"/>
            <w:tcBorders>
              <w:top w:val="single" w:sz="6" w:space="0" w:color="auto"/>
              <w:left w:val="single" w:sz="6" w:space="0" w:color="auto"/>
              <w:bottom w:val="single" w:sz="6" w:space="0" w:color="auto"/>
              <w:right w:val="single" w:sz="4" w:space="0" w:color="auto"/>
            </w:tcBorders>
            <w:shd w:val="clear" w:color="auto" w:fill="FF8000"/>
            <w:tcMar>
              <w:left w:w="51" w:type="dxa"/>
              <w:right w:w="36"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w:t>
            </w:r>
            <w:r>
              <w:rPr>
                <w:rFonts w:ascii="Arial" w:hAnsi="Arial" w:cs="Arial"/>
                <w:b/>
                <w:bCs/>
                <w:color w:val="FFFFFF"/>
                <w:sz w:val="18"/>
                <w:szCs w:val="18"/>
              </w:rPr>
              <w:t>9</w:t>
            </w:r>
          </w:p>
        </w:tc>
        <w:tc>
          <w:tcPr>
            <w:tcW w:w="660" w:type="dxa"/>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r>
      <w:tr w:rsidR="00284AC1" w:rsidRPr="00032AAB" w:rsidTr="00354442">
        <w:tblPrEx>
          <w:tblCellMar>
            <w:left w:w="15" w:type="dxa"/>
            <w:right w:w="15" w:type="dxa"/>
          </w:tblCellMar>
        </w:tblPrEx>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R</w:t>
            </w:r>
            <w:r w:rsidRPr="007857E3">
              <w:rPr>
                <w:rFonts w:ascii="Arial" w:hAnsi="Arial" w:cs="Arial"/>
                <w:sz w:val="16"/>
                <w:szCs w:val="16"/>
              </w:rPr>
              <w:t>efezione scolastica</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sino al 31/03/2015 </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A seguire Concessione a terzi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Pellegrini Spa</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31/08/2018</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Servizi necroscopici e cimiteriali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7741D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Il Ponte Coop. Sociale ONLUS</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31/12/2017</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Asilo Nido</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Diretta in economia</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Teatro Astrolabio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Diretta in economia .       A seguire concessione a terzi</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Biblioteca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in economia </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Centro Diurno Integrato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Coop. La mano Amica</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31/12/2016</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Assistenza domiciliare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In economia </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Sportello stranieri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In forma associata con il Comune di </w:t>
            </w:r>
            <w:proofErr w:type="spellStart"/>
            <w:r>
              <w:rPr>
                <w:rFonts w:ascii="Arial" w:hAnsi="Arial" w:cs="Arial"/>
                <w:sz w:val="16"/>
                <w:szCs w:val="16"/>
              </w:rPr>
              <w:t>Brugherio</w:t>
            </w:r>
            <w:proofErr w:type="spellEnd"/>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07/2017</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Centro socio Educativo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Servizio in gestione d’ambito capofila Comune di </w:t>
            </w:r>
            <w:proofErr w:type="spellStart"/>
            <w:r>
              <w:rPr>
                <w:rFonts w:ascii="Arial" w:hAnsi="Arial" w:cs="Arial"/>
                <w:sz w:val="16"/>
                <w:szCs w:val="16"/>
              </w:rPr>
              <w:t>Villasanta</w:t>
            </w:r>
            <w:proofErr w:type="spellEnd"/>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Coop. </w:t>
            </w:r>
            <w:proofErr w:type="spellStart"/>
            <w:r>
              <w:rPr>
                <w:rFonts w:ascii="Arial" w:hAnsi="Arial" w:cs="Arial"/>
                <w:sz w:val="16"/>
                <w:szCs w:val="16"/>
              </w:rPr>
              <w:t>Solaris</w:t>
            </w:r>
            <w:proofErr w:type="spellEnd"/>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053613" w:rsidP="000536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r w:rsidR="00284AC1">
              <w:rPr>
                <w:rFonts w:ascii="Arial" w:hAnsi="Arial" w:cs="Arial"/>
                <w:sz w:val="16"/>
                <w:szCs w:val="16"/>
              </w:rPr>
              <w:t>/0</w:t>
            </w:r>
            <w:r>
              <w:rPr>
                <w:rFonts w:ascii="Arial" w:hAnsi="Arial" w:cs="Arial"/>
                <w:sz w:val="16"/>
                <w:szCs w:val="16"/>
              </w:rPr>
              <w:t>8</w:t>
            </w:r>
            <w:r w:rsidR="00284AC1">
              <w:rPr>
                <w:rFonts w:ascii="Arial" w:hAnsi="Arial" w:cs="Arial"/>
                <w:sz w:val="16"/>
                <w:szCs w:val="16"/>
              </w:rPr>
              <w:t>/201</w:t>
            </w:r>
            <w:r>
              <w:rPr>
                <w:rFonts w:ascii="Arial" w:hAnsi="Arial" w:cs="Arial"/>
                <w:sz w:val="16"/>
                <w:szCs w:val="16"/>
              </w:rPr>
              <w:t>8</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Trasporti sociali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Coop. La Speranza</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31/12/2017</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Pasti a domicilio</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Coop. S. Andrea</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31/08/2016</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7857E3">
              <w:rPr>
                <w:rFonts w:ascii="Arial" w:hAnsi="Arial" w:cs="Arial"/>
                <w:sz w:val="16"/>
                <w:szCs w:val="16"/>
              </w:rPr>
              <w:t xml:space="preserve">Viabilità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20605"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Diretta tramite appalto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A20605">
              <w:rPr>
                <w:rFonts w:ascii="Arial" w:hAnsi="Arial" w:cs="Arial"/>
                <w:sz w:val="12"/>
                <w:szCs w:val="12"/>
              </w:rPr>
              <w:t>SDB Segnaletica SRL</w:t>
            </w:r>
          </w:p>
          <w:p w:rsidR="00284AC1" w:rsidRPr="00A20605"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Pr>
                <w:rFonts w:ascii="Arial" w:hAnsi="Arial" w:cs="Arial"/>
                <w:sz w:val="12"/>
                <w:szCs w:val="12"/>
              </w:rPr>
              <w:t xml:space="preserve">Nuova </w:t>
            </w:r>
            <w:proofErr w:type="spellStart"/>
            <w:r>
              <w:rPr>
                <w:rFonts w:ascii="Arial" w:hAnsi="Arial" w:cs="Arial"/>
                <w:sz w:val="12"/>
                <w:szCs w:val="12"/>
              </w:rPr>
              <w:t>Malegori</w:t>
            </w:r>
            <w:proofErr w:type="spellEnd"/>
            <w:r>
              <w:rPr>
                <w:rFonts w:ascii="Arial" w:hAnsi="Arial" w:cs="Arial"/>
                <w:sz w:val="12"/>
                <w:szCs w:val="12"/>
              </w:rPr>
              <w:t xml:space="preserve"> Srl</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31/12/2015</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04/2019 </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rPr>
          <w:gridAfter w:val="1"/>
          <w:wAfter w:w="660" w:type="dxa"/>
        </w:trPr>
        <w:tc>
          <w:tcPr>
            <w:tcW w:w="2407" w:type="dxa"/>
            <w:tcBorders>
              <w:top w:val="single" w:sz="6" w:space="0" w:color="auto"/>
              <w:left w:val="nil"/>
              <w:bottom w:val="single" w:sz="6" w:space="0" w:color="auto"/>
              <w:right w:val="single" w:sz="6" w:space="0" w:color="auto"/>
            </w:tcBorders>
            <w:shd w:val="clear" w:color="auto" w:fill="FF8000"/>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 del servizio</w:t>
            </w:r>
            <w:r>
              <w:rPr>
                <w:rFonts w:ascii="Arial" w:hAnsi="Arial" w:cs="Arial"/>
                <w:b/>
                <w:bCs/>
                <w:color w:val="FFFFFF"/>
                <w:sz w:val="18"/>
                <w:szCs w:val="18"/>
              </w:rPr>
              <w:t xml:space="preserve"> pubblico locale a  rilevanza economica</w:t>
            </w:r>
          </w:p>
        </w:tc>
        <w:tc>
          <w:tcPr>
            <w:tcW w:w="1162"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Modalità di gestione</w:t>
            </w:r>
          </w:p>
        </w:tc>
        <w:tc>
          <w:tcPr>
            <w:tcW w:w="1162"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Soggetto gestore</w:t>
            </w:r>
          </w:p>
        </w:tc>
        <w:tc>
          <w:tcPr>
            <w:tcW w:w="1363"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Scadenza affidamento</w:t>
            </w:r>
          </w:p>
        </w:tc>
        <w:tc>
          <w:tcPr>
            <w:tcW w:w="60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c>
          <w:tcPr>
            <w:tcW w:w="63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2016</w:t>
            </w:r>
          </w:p>
        </w:tc>
        <w:tc>
          <w:tcPr>
            <w:tcW w:w="60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2017</w:t>
            </w:r>
          </w:p>
        </w:tc>
        <w:tc>
          <w:tcPr>
            <w:tcW w:w="660" w:type="dxa"/>
            <w:tcBorders>
              <w:top w:val="single" w:sz="6" w:space="0" w:color="auto"/>
              <w:left w:val="single" w:sz="6" w:space="0" w:color="auto"/>
              <w:bottom w:val="single" w:sz="6" w:space="0" w:color="auto"/>
              <w:right w:val="single" w:sz="6" w:space="0" w:color="auto"/>
            </w:tcBorders>
            <w:shd w:val="clear" w:color="auto" w:fill="FF8000"/>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2018</w:t>
            </w:r>
          </w:p>
        </w:tc>
        <w:tc>
          <w:tcPr>
            <w:tcW w:w="660" w:type="dxa"/>
            <w:tcBorders>
              <w:top w:val="single" w:sz="6" w:space="0" w:color="auto"/>
              <w:left w:val="single" w:sz="6" w:space="0" w:color="auto"/>
              <w:bottom w:val="single" w:sz="6" w:space="0" w:color="auto"/>
              <w:right w:val="single" w:sz="4" w:space="0" w:color="auto"/>
            </w:tcBorders>
            <w:shd w:val="clear" w:color="auto" w:fill="FF8000"/>
            <w:tcMar>
              <w:left w:w="51" w:type="dxa"/>
              <w:right w:w="36"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w:t>
            </w:r>
            <w:r>
              <w:rPr>
                <w:rFonts w:ascii="Arial" w:hAnsi="Arial" w:cs="Arial"/>
                <w:b/>
                <w:bCs/>
                <w:color w:val="FFFFFF"/>
                <w:sz w:val="18"/>
                <w:szCs w:val="18"/>
              </w:rPr>
              <w:t>9</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p>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 xml:space="preserve">Illuminazione pubblica </w:t>
            </w:r>
            <w:r>
              <w:rPr>
                <w:rFonts w:ascii="Arial" w:hAnsi="Arial" w:cs="Arial"/>
                <w:sz w:val="16"/>
                <w:szCs w:val="16"/>
              </w:rPr>
              <w:t>impianti di proprietà</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Appalto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C765EF">
              <w:rPr>
                <w:rFonts w:ascii="Arial" w:hAnsi="Arial" w:cs="Arial"/>
                <w:sz w:val="12"/>
                <w:szCs w:val="12"/>
              </w:rPr>
              <w:t xml:space="preserve">Nuova </w:t>
            </w:r>
            <w:proofErr w:type="spellStart"/>
            <w:r w:rsidRPr="00C765EF">
              <w:rPr>
                <w:rFonts w:ascii="Arial" w:hAnsi="Arial" w:cs="Arial"/>
                <w:sz w:val="12"/>
                <w:szCs w:val="12"/>
              </w:rPr>
              <w:t>Malegori</w:t>
            </w:r>
            <w:proofErr w:type="spellEnd"/>
            <w:r w:rsidRPr="00C765EF">
              <w:rPr>
                <w:rFonts w:ascii="Arial" w:hAnsi="Arial" w:cs="Arial"/>
                <w:sz w:val="12"/>
                <w:szCs w:val="12"/>
              </w:rPr>
              <w:t xml:space="preserve"> Srl</w:t>
            </w:r>
          </w:p>
          <w:p w:rsidR="00284AC1" w:rsidRPr="00C765EF"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04/2019</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B009E4">
              <w:rPr>
                <w:rFonts w:ascii="Arial" w:hAnsi="Arial" w:cs="Arial"/>
                <w:sz w:val="16"/>
                <w:szCs w:val="16"/>
              </w:rPr>
              <w:lastRenderedPageBreak/>
              <w:t xml:space="preserve">Illuminazione pubblica  impianti di proprietà mista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Concessione di fatto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C765EF"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Pr>
                <w:rFonts w:ascii="Arial" w:hAnsi="Arial" w:cs="Arial"/>
                <w:sz w:val="16"/>
                <w:szCs w:val="16"/>
              </w:rPr>
              <w:t>ENEL SOLE</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Igiene urbana</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In house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A646DE">
              <w:rPr>
                <w:rFonts w:ascii="Arial" w:hAnsi="Arial" w:cs="Arial"/>
                <w:sz w:val="16"/>
                <w:szCs w:val="16"/>
              </w:rPr>
              <w:t>CEM Ambiente Spa</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31/05/2017 </w:t>
            </w:r>
          </w:p>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igiene urbana </w:t>
            </w:r>
          </w:p>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31/12/2017 smaltimenti rifiuti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 xml:space="preserve">Acquedotto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Concessione a terzi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2I rete Gas</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19/07/2026</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Servizio idrico integrato (ad eccezione acquedotto)</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In house</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Brianza acque</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31/12/2100</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Gas</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Concessione di fatto sino ad affidamento con gara d’ambito ad Italgas</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Italgas </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31/12/2028</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Centro Sportivo</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Concessione a terzi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Tennis Club </w:t>
            </w:r>
            <w:proofErr w:type="spellStart"/>
            <w:r>
              <w:rPr>
                <w:rFonts w:ascii="Arial" w:hAnsi="Arial" w:cs="Arial"/>
                <w:sz w:val="16"/>
                <w:szCs w:val="16"/>
              </w:rPr>
              <w:t>Villasanta</w:t>
            </w:r>
            <w:proofErr w:type="spellEnd"/>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01/06/2021</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Illuminazione votiva cimitero</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Concessione a terzi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A646DE"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roofErr w:type="spellStart"/>
            <w:r>
              <w:rPr>
                <w:rFonts w:ascii="Arial" w:hAnsi="Arial" w:cs="Arial"/>
                <w:sz w:val="16"/>
                <w:szCs w:val="16"/>
              </w:rPr>
              <w:t>Zanetti</w:t>
            </w:r>
            <w:proofErr w:type="spellEnd"/>
            <w:r>
              <w:rPr>
                <w:rFonts w:ascii="Arial" w:hAnsi="Arial" w:cs="Arial"/>
                <w:sz w:val="16"/>
                <w:szCs w:val="16"/>
              </w:rPr>
              <w:t xml:space="preserve"> Srl </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31/03/2017</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highlight w:val="yellow"/>
              </w:rPr>
            </w:pPr>
            <w:r w:rsidRPr="007857E3">
              <w:rPr>
                <w:rFonts w:ascii="Arial" w:hAnsi="Arial" w:cs="Arial"/>
                <w:sz w:val="16"/>
                <w:szCs w:val="16"/>
              </w:rPr>
              <w:t xml:space="preserve">Accertamento e riscossione Imposta comunale sulla pubblicità , sui diritti delle pubbliche affissioni, della tassa di occupazioni spazi ed aree pubbliche e della tassa rifiuti giornaliera.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Concessione a terzi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E37D77"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E37D77">
              <w:rPr>
                <w:rFonts w:ascii="Arial" w:hAnsi="Arial" w:cs="Arial"/>
                <w:color w:val="000000"/>
                <w:sz w:val="16"/>
                <w:szCs w:val="16"/>
                <w:lang w:eastAsia="it-IT"/>
              </w:rPr>
              <w:t>DUOMO GPA Srl</w:t>
            </w:r>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31/12/2016</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r w:rsidR="00284AC1" w:rsidRPr="00032AAB" w:rsidTr="00354442">
        <w:tblPrEx>
          <w:tblCellMar>
            <w:left w:w="15" w:type="dxa"/>
            <w:right w:w="15" w:type="dxa"/>
          </w:tblCellMar>
        </w:tblPrEx>
        <w:trPr>
          <w:gridAfter w:val="1"/>
          <w:wAfter w:w="660" w:type="dxa"/>
        </w:trPr>
        <w:tc>
          <w:tcPr>
            <w:tcW w:w="2407" w:type="dxa"/>
            <w:tcBorders>
              <w:top w:val="single" w:sz="6" w:space="0" w:color="auto"/>
              <w:left w:val="nil"/>
              <w:bottom w:val="single" w:sz="6" w:space="0" w:color="auto"/>
              <w:right w:val="single" w:sz="6" w:space="0" w:color="auto"/>
            </w:tcBorders>
            <w:tcMar>
              <w:left w:w="0" w:type="dxa"/>
            </w:tcMar>
            <w:vAlign w:val="center"/>
          </w:tcPr>
          <w:p w:rsidR="00284AC1" w:rsidRPr="007857E3"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Riscossione coattiva entrate tributarie e patrimoniali </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Concessione a terzi</w:t>
            </w:r>
          </w:p>
        </w:tc>
        <w:tc>
          <w:tcPr>
            <w:tcW w:w="1162"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E37D77"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16"/>
                <w:szCs w:val="16"/>
                <w:lang w:eastAsia="it-IT"/>
              </w:rPr>
            </w:pPr>
            <w:r>
              <w:rPr>
                <w:rFonts w:ascii="Arial" w:hAnsi="Arial" w:cs="Arial"/>
                <w:color w:val="000000"/>
                <w:sz w:val="16"/>
                <w:szCs w:val="16"/>
                <w:lang w:eastAsia="it-IT"/>
              </w:rPr>
              <w:t xml:space="preserve">Convenzione </w:t>
            </w:r>
            <w:proofErr w:type="spellStart"/>
            <w:r>
              <w:rPr>
                <w:rFonts w:ascii="Arial" w:hAnsi="Arial" w:cs="Arial"/>
                <w:color w:val="000000"/>
                <w:sz w:val="16"/>
                <w:szCs w:val="16"/>
                <w:lang w:eastAsia="it-IT"/>
              </w:rPr>
              <w:t>Equitalia</w:t>
            </w:r>
            <w:proofErr w:type="spellEnd"/>
          </w:p>
        </w:tc>
        <w:tc>
          <w:tcPr>
            <w:tcW w:w="1363"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31/12/2016</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3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00" w:type="dxa"/>
            <w:tcBorders>
              <w:top w:val="single" w:sz="6" w:space="0" w:color="auto"/>
              <w:left w:val="single" w:sz="6" w:space="0" w:color="auto"/>
              <w:bottom w:val="single" w:sz="6" w:space="0" w:color="auto"/>
              <w:right w:val="single" w:sz="6" w:space="0" w:color="auto"/>
            </w:tcBorders>
            <w:tcMar>
              <w:lef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6" w:space="0" w:color="auto"/>
            </w:tcBorders>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c>
          <w:tcPr>
            <w:tcW w:w="660" w:type="dxa"/>
            <w:tcBorders>
              <w:top w:val="single" w:sz="6" w:space="0" w:color="auto"/>
              <w:left w:val="single" w:sz="6" w:space="0" w:color="auto"/>
              <w:bottom w:val="single" w:sz="6" w:space="0" w:color="auto"/>
              <w:right w:val="single" w:sz="4" w:space="0" w:color="auto"/>
            </w:tcBorders>
            <w:tcMar>
              <w:left w:w="0" w:type="dxa"/>
              <w:right w:w="0" w:type="dxa"/>
            </w:tcMar>
            <w:vAlign w:val="center"/>
          </w:tcPr>
          <w:p w:rsidR="00284AC1" w:rsidRPr="00032AAB" w:rsidRDefault="00284AC1" w:rsidP="00284A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Si</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A51730"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A riguardo si evidenzia che </w:t>
      </w:r>
      <w:r w:rsidR="00A51730">
        <w:rPr>
          <w:rFonts w:ascii="Arial" w:hAnsi="Arial" w:cs="Arial"/>
        </w:rPr>
        <w:t>è intenzione dell’Amministrazione Comunale procedere nel triennio di riferimento a:</w:t>
      </w:r>
    </w:p>
    <w:p w:rsidR="00032AAB" w:rsidRDefault="00550336" w:rsidP="00A51730">
      <w:pPr>
        <w:widowControl w:val="0"/>
        <w:numPr>
          <w:ilvl w:val="0"/>
          <w:numId w:val="16"/>
        </w:numPr>
        <w:autoSpaceDE w:val="0"/>
        <w:autoSpaceDN w:val="0"/>
        <w:adjustRightInd w:val="0"/>
        <w:spacing w:after="0" w:line="240" w:lineRule="auto"/>
        <w:ind w:right="283"/>
        <w:jc w:val="both"/>
        <w:rPr>
          <w:rFonts w:ascii="Arial" w:hAnsi="Arial" w:cs="Arial"/>
        </w:rPr>
      </w:pPr>
      <w:r>
        <w:rPr>
          <w:rFonts w:ascii="Arial" w:hAnsi="Arial" w:cs="Arial"/>
        </w:rPr>
        <w:t xml:space="preserve">Procedere alla concessione del servizio di illuminazione pubblica </w:t>
      </w:r>
      <w:r w:rsidR="006E7CA7">
        <w:rPr>
          <w:rFonts w:ascii="Arial" w:hAnsi="Arial" w:cs="Arial"/>
        </w:rPr>
        <w:t xml:space="preserve">a terzi </w:t>
      </w:r>
      <w:r>
        <w:rPr>
          <w:rFonts w:ascii="Arial" w:hAnsi="Arial" w:cs="Arial"/>
        </w:rPr>
        <w:t xml:space="preserve">previo riscatto impianti di illuminazione pubblica da ENEL SOLE. </w:t>
      </w:r>
    </w:p>
    <w:p w:rsidR="006E7CA7" w:rsidRPr="00032AAB" w:rsidRDefault="006E7CA7" w:rsidP="00A51730">
      <w:pPr>
        <w:widowControl w:val="0"/>
        <w:numPr>
          <w:ilvl w:val="0"/>
          <w:numId w:val="16"/>
        </w:numPr>
        <w:autoSpaceDE w:val="0"/>
        <w:autoSpaceDN w:val="0"/>
        <w:adjustRightInd w:val="0"/>
        <w:spacing w:after="0" w:line="240" w:lineRule="auto"/>
        <w:ind w:right="283"/>
        <w:jc w:val="both"/>
        <w:rPr>
          <w:rFonts w:ascii="Arial" w:hAnsi="Arial" w:cs="Arial"/>
        </w:rPr>
      </w:pPr>
      <w:r>
        <w:rPr>
          <w:rFonts w:ascii="Arial" w:hAnsi="Arial" w:cs="Arial"/>
        </w:rPr>
        <w:t>Proseguire con l</w:t>
      </w:r>
      <w:r w:rsidR="00EE7E74">
        <w:rPr>
          <w:rFonts w:ascii="Arial" w:hAnsi="Arial" w:cs="Arial"/>
        </w:rPr>
        <w:t xml:space="preserve">a gestione dei servizi in </w:t>
      </w:r>
      <w:r>
        <w:rPr>
          <w:rFonts w:ascii="Arial" w:hAnsi="Arial" w:cs="Arial"/>
        </w:rPr>
        <w:t xml:space="preserve"> </w:t>
      </w:r>
      <w:proofErr w:type="spellStart"/>
      <w:r>
        <w:rPr>
          <w:rFonts w:ascii="Arial" w:hAnsi="Arial" w:cs="Arial"/>
        </w:rPr>
        <w:t>concession</w:t>
      </w:r>
      <w:r w:rsidR="00EE7E74">
        <w:rPr>
          <w:rFonts w:ascii="Arial" w:hAnsi="Arial" w:cs="Arial"/>
        </w:rPr>
        <w:t>e</w:t>
      </w:r>
      <w:r w:rsidR="00053613">
        <w:rPr>
          <w:rFonts w:ascii="Arial" w:hAnsi="Arial" w:cs="Arial"/>
        </w:rPr>
        <w:t>e</w:t>
      </w:r>
      <w:proofErr w:type="spellEnd"/>
      <w:r w:rsidR="00053613">
        <w:rPr>
          <w:rFonts w:ascii="Arial" w:hAnsi="Arial" w:cs="Arial"/>
        </w:rPr>
        <w:t xml:space="preserve"> in appalto </w:t>
      </w:r>
      <w:r w:rsidR="00EE7E74">
        <w:rPr>
          <w:rFonts w:ascii="Arial" w:hAnsi="Arial" w:cs="Arial"/>
        </w:rPr>
        <w:t xml:space="preserve">a terzi </w:t>
      </w:r>
      <w:r w:rsidR="00053613">
        <w:rPr>
          <w:rFonts w:ascii="Arial" w:hAnsi="Arial" w:cs="Arial"/>
        </w:rPr>
        <w:t xml:space="preserve">scadenti </w:t>
      </w:r>
      <w:r w:rsidR="00EE7E74">
        <w:rPr>
          <w:rFonts w:ascii="Arial" w:hAnsi="Arial" w:cs="Arial"/>
        </w:rPr>
        <w:t>nel triennio considerato.</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 xml:space="preserve">2.3 GLI STRUMENTI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PROGRAMMAZIONE NEGOZIATA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Particolare attenzione, ai fini attuativi delle scelte programmatiche effettuate dall'amministrazione, deve essere rivolta agli strumenti di programmazione negoziata come, ad esempio, il Patto territoriale (volto all'attuazione di un programma d'interventi caratterizzato da specifici obiettivi di promozione dello sviluppo locale), il Contratto d'area (volto alla realizzazione di azioni finalizzate ad accelerare lo sviluppo e la creazione di posti di lavoro in territori circoscritti, nell'ambito delle aree di crisi indicate dal Presidente del Consiglio dei ministri) o altri strumenti previsti dalla vigente normativa.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 riguardo, si segnala che la nostra amministrazione ha attivato  i</w:t>
      </w:r>
      <w:r w:rsidR="00910F4A">
        <w:rPr>
          <w:rFonts w:ascii="Arial" w:hAnsi="Arial" w:cs="Arial"/>
        </w:rPr>
        <w:t>l</w:t>
      </w:r>
      <w:r w:rsidRPr="00032AAB">
        <w:rPr>
          <w:rFonts w:ascii="Arial" w:hAnsi="Arial" w:cs="Arial"/>
        </w:rPr>
        <w:t xml:space="preserve"> seguent</w:t>
      </w:r>
      <w:r w:rsidR="00910F4A">
        <w:rPr>
          <w:rFonts w:ascii="Arial" w:hAnsi="Arial" w:cs="Arial"/>
        </w:rPr>
        <w:t>e</w:t>
      </w:r>
      <w:r w:rsidRPr="00032AAB">
        <w:rPr>
          <w:rFonts w:ascii="Arial" w:hAnsi="Arial" w:cs="Arial"/>
        </w:rPr>
        <w:t xml:space="preserve"> strument</w:t>
      </w:r>
      <w:r w:rsidR="00910F4A">
        <w:rPr>
          <w:rFonts w:ascii="Arial" w:hAnsi="Arial" w:cs="Arial"/>
        </w:rPr>
        <w:t>o</w:t>
      </w:r>
      <w:r w:rsidRPr="00032AAB">
        <w:rPr>
          <w:rFonts w:ascii="Arial" w:hAnsi="Arial" w:cs="Arial"/>
        </w:rPr>
        <w:t>:</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4892"/>
        <w:gridCol w:w="2761"/>
        <w:gridCol w:w="1957"/>
      </w:tblGrid>
      <w:tr w:rsidR="00032AAB" w:rsidRPr="00032AAB">
        <w:tc>
          <w:tcPr>
            <w:tcW w:w="4892"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w:t>
            </w:r>
          </w:p>
        </w:tc>
        <w:tc>
          <w:tcPr>
            <w:tcW w:w="2761"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Tipologia</w:t>
            </w:r>
          </w:p>
        </w:tc>
        <w:tc>
          <w:tcPr>
            <w:tcW w:w="1957"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Attivo / Previsto </w:t>
            </w:r>
          </w:p>
        </w:tc>
      </w:tr>
      <w:tr w:rsidR="00032AAB" w:rsidRPr="00032AAB">
        <w:tc>
          <w:tcPr>
            <w:tcW w:w="4892"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D1490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PIANO </w:t>
            </w:r>
            <w:proofErr w:type="spellStart"/>
            <w:r>
              <w:rPr>
                <w:rFonts w:ascii="Arial" w:hAnsi="Arial" w:cs="Arial"/>
                <w:sz w:val="16"/>
                <w:szCs w:val="16"/>
              </w:rPr>
              <w:t>DI</w:t>
            </w:r>
            <w:proofErr w:type="spellEnd"/>
            <w:r>
              <w:rPr>
                <w:rFonts w:ascii="Arial" w:hAnsi="Arial" w:cs="Arial"/>
                <w:sz w:val="16"/>
                <w:szCs w:val="16"/>
              </w:rPr>
              <w:t xml:space="preserve"> ZONA</w:t>
            </w:r>
            <w:r w:rsidR="00032AAB" w:rsidRPr="00032AAB">
              <w:rPr>
                <w:rFonts w:ascii="Arial" w:hAnsi="Arial" w:cs="Arial"/>
                <w:sz w:val="16"/>
                <w:szCs w:val="16"/>
              </w:rPr>
              <w:tab/>
            </w:r>
            <w:r w:rsidR="00032AAB" w:rsidRPr="00032AAB">
              <w:rPr>
                <w:rFonts w:ascii="Arial" w:hAnsi="Arial" w:cs="Arial"/>
                <w:sz w:val="16"/>
                <w:szCs w:val="16"/>
              </w:rPr>
              <w:tab/>
            </w:r>
            <w:r w:rsidR="00032AAB" w:rsidRPr="00032AAB">
              <w:rPr>
                <w:rFonts w:ascii="Arial" w:hAnsi="Arial" w:cs="Arial"/>
                <w:sz w:val="16"/>
                <w:szCs w:val="16"/>
              </w:rPr>
              <w:tab/>
            </w:r>
            <w:r w:rsidR="00032AAB" w:rsidRPr="00032AAB">
              <w:rPr>
                <w:rFonts w:ascii="Arial" w:hAnsi="Arial" w:cs="Arial"/>
                <w:sz w:val="16"/>
                <w:szCs w:val="16"/>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c>
          <w:tcPr>
            <w:tcW w:w="2761" w:type="dxa"/>
            <w:tcBorders>
              <w:top w:val="single" w:sz="6" w:space="0" w:color="auto"/>
              <w:left w:val="single" w:sz="6" w:space="0" w:color="auto"/>
              <w:bottom w:val="single" w:sz="6" w:space="0" w:color="auto"/>
              <w:right w:val="single" w:sz="6" w:space="0" w:color="auto"/>
            </w:tcBorders>
            <w:shd w:val="clear" w:color="auto" w:fill="FFFFFF"/>
            <w:tcMar>
              <w:left w:w="66" w:type="dxa"/>
            </w:tcMar>
            <w:vAlign w:val="center"/>
          </w:tcPr>
          <w:p w:rsidR="00032AAB" w:rsidRPr="00032AAB" w:rsidRDefault="00D14906" w:rsidP="00EE7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Accordo di programma</w:t>
            </w:r>
          </w:p>
        </w:tc>
        <w:tc>
          <w:tcPr>
            <w:tcW w:w="1957" w:type="dxa"/>
            <w:tcBorders>
              <w:top w:val="single" w:sz="6" w:space="0" w:color="auto"/>
              <w:left w:val="single" w:sz="6" w:space="0" w:color="auto"/>
              <w:bottom w:val="single" w:sz="6" w:space="0" w:color="auto"/>
              <w:right w:val="nil"/>
            </w:tcBorders>
            <w:shd w:val="clear" w:color="auto" w:fill="FFFFFF"/>
            <w:tcMar>
              <w:left w:w="66" w:type="dxa"/>
              <w:right w:w="51" w:type="dxa"/>
            </w:tcMar>
            <w:vAlign w:val="center"/>
          </w:tcPr>
          <w:p w:rsidR="00032AAB" w:rsidRPr="00032AAB" w:rsidRDefault="0099288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EE7E74" w:rsidRPr="00032AAB" w:rsidRDefault="00EE7E74" w:rsidP="00032AAB">
      <w:pPr>
        <w:widowControl w:val="0"/>
        <w:autoSpaceDE w:val="0"/>
        <w:autoSpaceDN w:val="0"/>
        <w:adjustRightInd w:val="0"/>
        <w:spacing w:after="0" w:line="240" w:lineRule="auto"/>
        <w:ind w:right="283"/>
        <w:jc w:val="both"/>
        <w:rPr>
          <w:rFonts w:ascii="Arial" w:hAnsi="Arial" w:cs="Arial"/>
        </w:rPr>
      </w:pPr>
    </w:p>
    <w:p w:rsidR="00032AAB" w:rsidRPr="00032AAB" w:rsidRDefault="00910F4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Pr>
          <w:rFonts w:ascii="Arial" w:hAnsi="Arial" w:cs="Arial"/>
        </w:rPr>
        <w:t xml:space="preserve">Al riguardo </w:t>
      </w:r>
      <w:r w:rsidR="00032AAB" w:rsidRPr="00032AAB">
        <w:rPr>
          <w:rFonts w:ascii="Arial" w:hAnsi="Arial" w:cs="Arial"/>
        </w:rPr>
        <w:t>si riportano le seguenti informazioni: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8" w:type="dxa"/>
          <w:bottom w:w="28" w:type="dxa"/>
          <w:right w:w="43" w:type="dxa"/>
        </w:tblCellMar>
        <w:tblLook w:val="0000"/>
      </w:tblPr>
      <w:tblGrid>
        <w:gridCol w:w="2024"/>
        <w:gridCol w:w="7619"/>
      </w:tblGrid>
      <w:tr w:rsidR="00032AAB" w:rsidRPr="00032AAB">
        <w:tc>
          <w:tcPr>
            <w:tcW w:w="202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 xml:space="preserve">Denominazione </w:t>
            </w:r>
          </w:p>
        </w:tc>
        <w:tc>
          <w:tcPr>
            <w:tcW w:w="7615"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910F4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 xml:space="preserve">PIANO </w:t>
            </w:r>
            <w:proofErr w:type="spellStart"/>
            <w:r>
              <w:rPr>
                <w:rFonts w:ascii="Arial" w:hAnsi="Arial" w:cs="Arial"/>
                <w:b/>
                <w:bCs/>
                <w:color w:val="FFFFFF"/>
                <w:sz w:val="18"/>
                <w:szCs w:val="18"/>
              </w:rPr>
              <w:t>DI</w:t>
            </w:r>
            <w:proofErr w:type="spellEnd"/>
            <w:r>
              <w:rPr>
                <w:rFonts w:ascii="Arial" w:hAnsi="Arial" w:cs="Arial"/>
                <w:b/>
                <w:bCs/>
                <w:color w:val="FFFFFF"/>
                <w:sz w:val="18"/>
                <w:szCs w:val="18"/>
              </w:rPr>
              <w:t xml:space="preserve"> ZONA </w:t>
            </w:r>
            <w:r w:rsidR="00032AAB" w:rsidRPr="00032AAB">
              <w:rPr>
                <w:rFonts w:ascii="Arial" w:hAnsi="Arial" w:cs="Arial"/>
                <w:b/>
                <w:bCs/>
                <w:color w:val="FFFFFF"/>
                <w:sz w:val="18"/>
                <w:szCs w:val="18"/>
              </w:rPr>
              <w:tab/>
            </w:r>
            <w:r w:rsidR="00032AAB" w:rsidRPr="00032AAB">
              <w:rPr>
                <w:rFonts w:ascii="Arial" w:hAnsi="Arial" w:cs="Arial"/>
                <w:b/>
                <w:bCs/>
                <w:color w:val="FFFFFF"/>
                <w:sz w:val="18"/>
                <w:szCs w:val="18"/>
              </w:rPr>
              <w:tab/>
            </w:r>
            <w:r w:rsidR="00032AAB" w:rsidRPr="00032AAB">
              <w:rPr>
                <w:rFonts w:ascii="Arial" w:hAnsi="Arial" w:cs="Arial"/>
                <w:b/>
                <w:bCs/>
                <w:color w:val="FFFFFF"/>
                <w:sz w:val="18"/>
                <w:szCs w:val="18"/>
              </w:rPr>
              <w:tab/>
            </w:r>
            <w:r w:rsidR="00032AAB" w:rsidRPr="00032AAB">
              <w:rPr>
                <w:rFonts w:ascii="Arial" w:hAnsi="Arial" w:cs="Arial"/>
                <w:b/>
                <w:bCs/>
                <w:color w:val="FFFFFF"/>
                <w:sz w:val="18"/>
                <w:szCs w:val="18"/>
              </w:rPr>
              <w:tab/>
            </w:r>
            <w:r w:rsidR="00032AAB" w:rsidRPr="00032AAB">
              <w:rPr>
                <w:rFonts w:ascii="Arial" w:hAnsi="Arial" w:cs="Arial"/>
                <w:b/>
                <w:bCs/>
                <w:color w:val="FFFFFF"/>
                <w:sz w:val="18"/>
                <w:szCs w:val="18"/>
              </w:rPr>
              <w:tab/>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p>
        </w:tc>
      </w:tr>
      <w:tr w:rsidR="00032AAB" w:rsidRPr="00032AAB">
        <w:tc>
          <w:tcPr>
            <w:tcW w:w="2020"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Oggetto</w:t>
            </w:r>
          </w:p>
        </w:tc>
        <w:tc>
          <w:tcPr>
            <w:tcW w:w="7619"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Gestione in forma associata  dei seguenti servizi: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 Ufficio di Piano </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Ufficio Accreditamento e Qualità</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Servizio Intercomunale  Affidi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Tutele legali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 Inserimenti lavorativi soggetti fragili (Unità di Orientamento ed Integrazione Lavorativa – UOIL</w:t>
            </w:r>
            <w:r w:rsidR="00992881">
              <w:rPr>
                <w:rFonts w:ascii="Arial" w:hAnsi="Arial" w:cs="Arial"/>
                <w:sz w:val="16"/>
                <w:szCs w:val="16"/>
              </w:rPr>
              <w:t>)</w:t>
            </w:r>
          </w:p>
        </w:tc>
      </w:tr>
      <w:tr w:rsidR="00032AAB" w:rsidRPr="00032AAB">
        <w:tc>
          <w:tcPr>
            <w:tcW w:w="2020"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Soggetti partecipanti</w:t>
            </w:r>
          </w:p>
        </w:tc>
        <w:tc>
          <w:tcPr>
            <w:tcW w:w="7619"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Comuni di Monza, </w:t>
            </w:r>
            <w:proofErr w:type="spellStart"/>
            <w:r w:rsidRPr="00032AAB">
              <w:rPr>
                <w:rFonts w:ascii="Arial" w:hAnsi="Arial" w:cs="Arial"/>
                <w:sz w:val="16"/>
                <w:szCs w:val="16"/>
              </w:rPr>
              <w:t>Brugherio</w:t>
            </w:r>
            <w:proofErr w:type="spellEnd"/>
            <w:r w:rsidRPr="00032AAB">
              <w:rPr>
                <w:rFonts w:ascii="Arial" w:hAnsi="Arial" w:cs="Arial"/>
                <w:sz w:val="16"/>
                <w:szCs w:val="16"/>
              </w:rPr>
              <w:t xml:space="preserve"> e </w:t>
            </w:r>
            <w:proofErr w:type="spellStart"/>
            <w:r w:rsidRPr="00032AAB">
              <w:rPr>
                <w:rFonts w:ascii="Arial" w:hAnsi="Arial" w:cs="Arial"/>
                <w:sz w:val="16"/>
                <w:szCs w:val="16"/>
              </w:rPr>
              <w:t>Villasanta</w:t>
            </w:r>
            <w:proofErr w:type="spellEnd"/>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c>
          <w:tcPr>
            <w:tcW w:w="2020"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Impegni finanziari previsti</w:t>
            </w:r>
          </w:p>
        </w:tc>
        <w:tc>
          <w:tcPr>
            <w:tcW w:w="7619"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300.000,00</w:t>
            </w:r>
          </w:p>
        </w:tc>
      </w:tr>
      <w:tr w:rsidR="00032AAB" w:rsidRPr="00032AAB">
        <w:tc>
          <w:tcPr>
            <w:tcW w:w="2020"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Durata</w:t>
            </w:r>
          </w:p>
        </w:tc>
        <w:tc>
          <w:tcPr>
            <w:tcW w:w="7619"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7729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2013-2015</w:t>
            </w:r>
            <w:r w:rsidR="00772969">
              <w:rPr>
                <w:rFonts w:ascii="Arial" w:hAnsi="Arial" w:cs="Arial"/>
                <w:sz w:val="16"/>
                <w:szCs w:val="16"/>
              </w:rPr>
              <w:t xml:space="preserve"> (In fase di stesura il nuovo </w:t>
            </w:r>
            <w:proofErr w:type="spellStart"/>
            <w:r w:rsidR="00772969">
              <w:rPr>
                <w:rFonts w:ascii="Arial" w:hAnsi="Arial" w:cs="Arial"/>
                <w:sz w:val="16"/>
                <w:szCs w:val="16"/>
              </w:rPr>
              <w:t>P.Z.</w:t>
            </w:r>
            <w:proofErr w:type="spellEnd"/>
            <w:r w:rsidR="00772969">
              <w:rPr>
                <w:rFonts w:ascii="Arial" w:hAnsi="Arial" w:cs="Arial"/>
                <w:sz w:val="16"/>
                <w:szCs w:val="16"/>
              </w:rPr>
              <w:t xml:space="preserve">) </w:t>
            </w:r>
          </w:p>
        </w:tc>
      </w:tr>
      <w:tr w:rsidR="00032AAB" w:rsidRPr="00032AAB">
        <w:tc>
          <w:tcPr>
            <w:tcW w:w="2020"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Data di sottoscrizione</w:t>
            </w:r>
          </w:p>
        </w:tc>
        <w:tc>
          <w:tcPr>
            <w:tcW w:w="7619"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23/07/2013</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2.4 LE PARTECIPAZIONI ED IL GRUPPO PUBBLICO LOCALE</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2.4.1 Società ed enti partecipati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Il Gruppo Pubblico Locale, inteso come l’insieme degli enti e delle società controllate, collegate o semplicemente partecipate dal nostro ente, è riepilogato nelle tabelle che seguono.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Con riferimento a ciascuno di essi si riportano le principali informazioni societarie e la situazione economica così come risultante dagli ultimi bilanci approvati.</w:t>
      </w: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Si precisa che i relativi bilanci consuntivi sono consultabili nel sito internet </w:t>
      </w:r>
      <w:r w:rsidR="00B00C51">
        <w:rPr>
          <w:rFonts w:ascii="Arial" w:hAnsi="Arial" w:cs="Arial"/>
        </w:rPr>
        <w:t>delle singole Società</w:t>
      </w:r>
      <w:r w:rsidR="00646828">
        <w:rPr>
          <w:rFonts w:ascii="Arial" w:hAnsi="Arial" w:cs="Arial"/>
        </w:rPr>
        <w:t>/Enti</w:t>
      </w:r>
      <w:r w:rsidR="00B00C51">
        <w:rPr>
          <w:rFonts w:ascii="Arial" w:hAnsi="Arial" w:cs="Arial"/>
        </w:rPr>
        <w:t xml:space="preserve">, </w:t>
      </w:r>
      <w:r w:rsidRPr="00032AAB">
        <w:rPr>
          <w:rFonts w:ascii="Arial" w:hAnsi="Arial" w:cs="Arial"/>
        </w:rPr>
        <w:t>fermo restando quanto previsto per gli enti locali dall'articolo 172, comma 1, lettera a) del Decreto Legislativo 18 agosto 2000, n. 267.</w:t>
      </w:r>
    </w:p>
    <w:p w:rsidR="00992881" w:rsidRDefault="00992881" w:rsidP="00032AAB">
      <w:pPr>
        <w:widowControl w:val="0"/>
        <w:autoSpaceDE w:val="0"/>
        <w:autoSpaceDN w:val="0"/>
        <w:adjustRightInd w:val="0"/>
        <w:spacing w:after="0" w:line="240" w:lineRule="auto"/>
        <w:ind w:right="283"/>
        <w:jc w:val="both"/>
        <w:rPr>
          <w:rFonts w:ascii="Arial" w:hAnsi="Arial" w:cs="Arial"/>
        </w:rPr>
      </w:pPr>
    </w:p>
    <w:p w:rsidR="00992881" w:rsidRDefault="00992881"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t>Si precisa altresì che</w:t>
      </w:r>
      <w:r w:rsidR="00B55133">
        <w:rPr>
          <w:rFonts w:ascii="Arial" w:hAnsi="Arial" w:cs="Arial"/>
        </w:rPr>
        <w:t xml:space="preserve"> la Società </w:t>
      </w:r>
      <w:r w:rsidR="00B55133" w:rsidRPr="00B55133">
        <w:rPr>
          <w:rFonts w:ascii="Arial" w:hAnsi="Arial" w:cs="Arial"/>
        </w:rPr>
        <w:t xml:space="preserve">Rete Sportelli  per l’energia e l’ambiente </w:t>
      </w:r>
      <w:proofErr w:type="spellStart"/>
      <w:r w:rsidR="00B55133" w:rsidRPr="00B55133">
        <w:rPr>
          <w:rFonts w:ascii="Arial" w:hAnsi="Arial" w:cs="Arial"/>
        </w:rPr>
        <w:t>s.c.a.r.l.</w:t>
      </w:r>
      <w:proofErr w:type="spellEnd"/>
      <w:r w:rsidR="00B55133" w:rsidRPr="00B55133">
        <w:rPr>
          <w:rFonts w:ascii="Arial" w:hAnsi="Arial" w:cs="Arial"/>
        </w:rPr>
        <w:t xml:space="preserve"> (</w:t>
      </w:r>
      <w:proofErr w:type="spellStart"/>
      <w:r w:rsidR="00B55133" w:rsidRPr="00B55133">
        <w:rPr>
          <w:rFonts w:ascii="Arial" w:hAnsi="Arial" w:cs="Arial"/>
        </w:rPr>
        <w:t>Infonergia</w:t>
      </w:r>
      <w:proofErr w:type="spellEnd"/>
      <w:r w:rsidR="00B55133" w:rsidRPr="00B55133">
        <w:rPr>
          <w:rFonts w:ascii="Arial" w:hAnsi="Arial" w:cs="Arial"/>
        </w:rPr>
        <w:t>)</w:t>
      </w:r>
      <w:r w:rsidR="00B55133">
        <w:rPr>
          <w:rFonts w:ascii="Arial" w:hAnsi="Arial" w:cs="Arial"/>
        </w:rPr>
        <w:t xml:space="preserve"> con deliberazione assembleare dell’11/12/2015 è stata sciolta e messa in liquidazione</w:t>
      </w:r>
      <w:r w:rsidR="00F93822">
        <w:rPr>
          <w:rFonts w:ascii="Arial" w:hAnsi="Arial" w:cs="Arial"/>
        </w:rPr>
        <w:t>.</w:t>
      </w:r>
    </w:p>
    <w:p w:rsidR="00A91E1B" w:rsidRDefault="00A91E1B" w:rsidP="00032AAB">
      <w:pPr>
        <w:widowControl w:val="0"/>
        <w:autoSpaceDE w:val="0"/>
        <w:autoSpaceDN w:val="0"/>
        <w:adjustRightInd w:val="0"/>
        <w:spacing w:after="0" w:line="240" w:lineRule="auto"/>
        <w:ind w:right="283"/>
        <w:jc w:val="both"/>
        <w:rPr>
          <w:rFonts w:ascii="Arial" w:hAnsi="Arial" w:cs="Arial"/>
        </w:rPr>
      </w:pPr>
    </w:p>
    <w:p w:rsidR="00A91E1B" w:rsidRDefault="00A91E1B"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t>Nell</w:t>
      </w:r>
      <w:r w:rsidR="003B179A">
        <w:rPr>
          <w:rFonts w:ascii="Arial" w:hAnsi="Arial" w:cs="Arial"/>
        </w:rPr>
        <w:t>e</w:t>
      </w:r>
      <w:r>
        <w:rPr>
          <w:rFonts w:ascii="Arial" w:hAnsi="Arial" w:cs="Arial"/>
        </w:rPr>
        <w:t xml:space="preserve"> tabell</w:t>
      </w:r>
      <w:r w:rsidR="003B179A">
        <w:rPr>
          <w:rFonts w:ascii="Arial" w:hAnsi="Arial" w:cs="Arial"/>
        </w:rPr>
        <w:t>e</w:t>
      </w:r>
      <w:r>
        <w:rPr>
          <w:rFonts w:ascii="Arial" w:hAnsi="Arial" w:cs="Arial"/>
        </w:rPr>
        <w:t xml:space="preserve"> sottostant</w:t>
      </w:r>
      <w:r w:rsidR="003B179A">
        <w:rPr>
          <w:rFonts w:ascii="Arial" w:hAnsi="Arial" w:cs="Arial"/>
        </w:rPr>
        <w:t>i</w:t>
      </w:r>
      <w:r>
        <w:rPr>
          <w:rFonts w:ascii="Arial" w:hAnsi="Arial" w:cs="Arial"/>
        </w:rPr>
        <w:t xml:space="preserve"> si riportano le principali informazioni societarie e la situazi</w:t>
      </w:r>
      <w:r w:rsidR="003B179A">
        <w:rPr>
          <w:rFonts w:ascii="Arial" w:hAnsi="Arial" w:cs="Arial"/>
        </w:rPr>
        <w:t>o</w:t>
      </w:r>
      <w:r>
        <w:rPr>
          <w:rFonts w:ascii="Arial" w:hAnsi="Arial" w:cs="Arial"/>
        </w:rPr>
        <w:t>ne economica così come risultante dagli ultimi bilanci approvati.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tblLayout w:type="fixed"/>
        <w:tblCellMar>
          <w:top w:w="28" w:type="dxa"/>
          <w:left w:w="36" w:type="dxa"/>
          <w:bottom w:w="28" w:type="dxa"/>
          <w:right w:w="51" w:type="dxa"/>
        </w:tblCellMar>
        <w:tblLook w:val="0000"/>
      </w:tblPr>
      <w:tblGrid>
        <w:gridCol w:w="5444"/>
        <w:gridCol w:w="1410"/>
        <w:gridCol w:w="1410"/>
        <w:gridCol w:w="1350"/>
      </w:tblGrid>
      <w:tr w:rsidR="00032AAB" w:rsidRPr="00032AAB">
        <w:tc>
          <w:tcPr>
            <w:tcW w:w="544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Tipologia</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di partecipazione</w:t>
            </w:r>
          </w:p>
        </w:tc>
        <w:tc>
          <w:tcPr>
            <w:tcW w:w="1350" w:type="dxa"/>
            <w:tcBorders>
              <w:top w:val="single" w:sz="6" w:space="0" w:color="auto"/>
              <w:left w:val="single" w:sz="6" w:space="0" w:color="auto"/>
              <w:bottom w:val="single" w:sz="6" w:space="0" w:color="auto"/>
              <w:right w:val="nil"/>
            </w:tcBorders>
            <w:shd w:val="clear" w:color="auto" w:fill="FF8000"/>
            <w:tcMar>
              <w:left w:w="51" w:type="dxa"/>
              <w:right w:w="3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Capitale sociale</w:t>
            </w:r>
          </w:p>
        </w:tc>
      </w:tr>
      <w:tr w:rsidR="00032AAB" w:rsidRPr="00032AAB">
        <w:tblPrEx>
          <w:tblCellMar>
            <w:left w:w="28" w:type="dxa"/>
            <w:right w:w="43" w:type="dxa"/>
          </w:tblCellMar>
        </w:tblPrEx>
        <w:tc>
          <w:tcPr>
            <w:tcW w:w="5444"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BRIANZACQUE s.r.l.</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C0A9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Società partecipata</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772969"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CE0698">
              <w:rPr>
                <w:rFonts w:ascii="Arial" w:hAnsi="Arial" w:cs="Arial"/>
                <w:sz w:val="16"/>
                <w:szCs w:val="16"/>
              </w:rPr>
              <w:t>2,03</w:t>
            </w:r>
            <w:r w:rsidR="00CE0698" w:rsidRPr="00CE0698">
              <w:rPr>
                <w:rFonts w:ascii="Arial" w:hAnsi="Arial" w:cs="Arial"/>
                <w:sz w:val="16"/>
                <w:szCs w:val="16"/>
              </w:rPr>
              <w:t>34</w:t>
            </w:r>
            <w:r w:rsidRPr="00CE0698">
              <w:rPr>
                <w:rFonts w:ascii="Arial" w:hAnsi="Arial" w:cs="Arial"/>
                <w:sz w:val="16"/>
                <w:szCs w:val="16"/>
              </w:rPr>
              <w:t>%</w:t>
            </w:r>
          </w:p>
        </w:tc>
        <w:tc>
          <w:tcPr>
            <w:tcW w:w="1350" w:type="dxa"/>
            <w:tcBorders>
              <w:top w:val="single" w:sz="6" w:space="0" w:color="auto"/>
              <w:left w:val="single" w:sz="6" w:space="0" w:color="auto"/>
              <w:bottom w:val="single" w:sz="6" w:space="0" w:color="auto"/>
              <w:right w:val="nil"/>
            </w:tcBorders>
            <w:tcMar>
              <w:left w:w="43" w:type="dxa"/>
              <w:right w:w="28" w:type="dxa"/>
            </w:tcMar>
            <w:vAlign w:val="center"/>
          </w:tcPr>
          <w:p w:rsidR="00032AAB" w:rsidRPr="00772969" w:rsidRDefault="003E51D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126.877.498,98</w:t>
            </w:r>
          </w:p>
        </w:tc>
      </w:tr>
      <w:tr w:rsidR="00032AAB" w:rsidRPr="00032AAB">
        <w:tblPrEx>
          <w:tblCellMar>
            <w:left w:w="28" w:type="dxa"/>
            <w:right w:w="43" w:type="dxa"/>
          </w:tblCellMar>
        </w:tblPrEx>
        <w:tc>
          <w:tcPr>
            <w:tcW w:w="5444"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Rete Sportelli </w:t>
            </w:r>
            <w:r w:rsidR="009E60F8">
              <w:rPr>
                <w:rFonts w:ascii="Arial" w:hAnsi="Arial" w:cs="Arial"/>
                <w:sz w:val="16"/>
                <w:szCs w:val="16"/>
              </w:rPr>
              <w:t xml:space="preserve"> per l’energia e l’ambiente </w:t>
            </w:r>
            <w:proofErr w:type="spellStart"/>
            <w:r w:rsidRPr="00032AAB">
              <w:rPr>
                <w:rFonts w:ascii="Arial" w:hAnsi="Arial" w:cs="Arial"/>
                <w:sz w:val="16"/>
                <w:szCs w:val="16"/>
              </w:rPr>
              <w:t>s</w:t>
            </w:r>
            <w:r w:rsidR="009E60F8">
              <w:rPr>
                <w:rFonts w:ascii="Arial" w:hAnsi="Arial" w:cs="Arial"/>
                <w:sz w:val="16"/>
                <w:szCs w:val="16"/>
              </w:rPr>
              <w:t>.</w:t>
            </w:r>
            <w:r w:rsidRPr="00032AAB">
              <w:rPr>
                <w:rFonts w:ascii="Arial" w:hAnsi="Arial" w:cs="Arial"/>
                <w:sz w:val="16"/>
                <w:szCs w:val="16"/>
              </w:rPr>
              <w:t>c</w:t>
            </w:r>
            <w:r w:rsidR="009E60F8">
              <w:rPr>
                <w:rFonts w:ascii="Arial" w:hAnsi="Arial" w:cs="Arial"/>
                <w:sz w:val="16"/>
                <w:szCs w:val="16"/>
              </w:rPr>
              <w:t>.</w:t>
            </w:r>
            <w:r w:rsidRPr="00032AAB">
              <w:rPr>
                <w:rFonts w:ascii="Arial" w:hAnsi="Arial" w:cs="Arial"/>
                <w:sz w:val="16"/>
                <w:szCs w:val="16"/>
              </w:rPr>
              <w:t>a</w:t>
            </w:r>
            <w:r w:rsidR="009E60F8">
              <w:rPr>
                <w:rFonts w:ascii="Arial" w:hAnsi="Arial" w:cs="Arial"/>
                <w:sz w:val="16"/>
                <w:szCs w:val="16"/>
              </w:rPr>
              <w:t>.</w:t>
            </w:r>
            <w:r w:rsidRPr="00032AAB">
              <w:rPr>
                <w:rFonts w:ascii="Arial" w:hAnsi="Arial" w:cs="Arial"/>
                <w:sz w:val="16"/>
                <w:szCs w:val="16"/>
              </w:rPr>
              <w:t>r</w:t>
            </w:r>
            <w:r w:rsidR="009E60F8">
              <w:rPr>
                <w:rFonts w:ascii="Arial" w:hAnsi="Arial" w:cs="Arial"/>
                <w:sz w:val="16"/>
                <w:szCs w:val="16"/>
              </w:rPr>
              <w:t>.</w:t>
            </w:r>
            <w:r w:rsidRPr="00032AAB">
              <w:rPr>
                <w:rFonts w:ascii="Arial" w:hAnsi="Arial" w:cs="Arial"/>
                <w:sz w:val="16"/>
                <w:szCs w:val="16"/>
              </w:rPr>
              <w:t>l</w:t>
            </w:r>
            <w:r w:rsidR="009E60F8">
              <w:rPr>
                <w:rFonts w:ascii="Arial" w:hAnsi="Arial" w:cs="Arial"/>
                <w:sz w:val="16"/>
                <w:szCs w:val="16"/>
              </w:rPr>
              <w:t>.</w:t>
            </w:r>
            <w:proofErr w:type="spellEnd"/>
            <w:r w:rsidRPr="00032AAB">
              <w:rPr>
                <w:rFonts w:ascii="Arial" w:hAnsi="Arial" w:cs="Arial"/>
                <w:sz w:val="16"/>
                <w:szCs w:val="16"/>
              </w:rPr>
              <w:t xml:space="preserve"> (</w:t>
            </w:r>
            <w:proofErr w:type="spellStart"/>
            <w:r w:rsidRPr="00032AAB">
              <w:rPr>
                <w:rFonts w:ascii="Arial" w:hAnsi="Arial" w:cs="Arial"/>
                <w:sz w:val="16"/>
                <w:szCs w:val="16"/>
              </w:rPr>
              <w:t>Infonergia</w:t>
            </w:r>
            <w:proofErr w:type="spellEnd"/>
            <w:r w:rsidRPr="00032AAB">
              <w:rPr>
                <w:rFonts w:ascii="Arial" w:hAnsi="Arial" w:cs="Arial"/>
                <w:sz w:val="16"/>
                <w:szCs w:val="16"/>
              </w:rPr>
              <w:t>)</w:t>
            </w:r>
            <w:r w:rsidR="00300CEB">
              <w:rPr>
                <w:rFonts w:ascii="Arial" w:hAnsi="Arial" w:cs="Arial"/>
                <w:sz w:val="16"/>
                <w:szCs w:val="16"/>
              </w:rPr>
              <w:t xml:space="preserve"> (in liquidazione)</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BE79C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Società partecipata</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772969"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CE0698">
              <w:rPr>
                <w:rFonts w:ascii="Arial" w:hAnsi="Arial" w:cs="Arial"/>
                <w:sz w:val="16"/>
                <w:szCs w:val="16"/>
              </w:rPr>
              <w:t>0,46%</w:t>
            </w:r>
          </w:p>
        </w:tc>
        <w:tc>
          <w:tcPr>
            <w:tcW w:w="1350" w:type="dxa"/>
            <w:tcBorders>
              <w:top w:val="single" w:sz="6" w:space="0" w:color="auto"/>
              <w:left w:val="single" w:sz="6" w:space="0" w:color="auto"/>
              <w:bottom w:val="single" w:sz="6" w:space="0" w:color="auto"/>
              <w:right w:val="nil"/>
            </w:tcBorders>
            <w:tcMar>
              <w:left w:w="43" w:type="dxa"/>
              <w:right w:w="28" w:type="dxa"/>
            </w:tcMar>
            <w:vAlign w:val="center"/>
          </w:tcPr>
          <w:p w:rsidR="00032AAB" w:rsidRPr="00772969"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72.510,00</w:t>
            </w:r>
          </w:p>
        </w:tc>
      </w:tr>
      <w:tr w:rsidR="00032AAB" w:rsidRPr="00032AAB">
        <w:tblPrEx>
          <w:tblCellMar>
            <w:left w:w="28" w:type="dxa"/>
            <w:right w:w="43" w:type="dxa"/>
          </w:tblCellMar>
        </w:tblPrEx>
        <w:tc>
          <w:tcPr>
            <w:tcW w:w="5444"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CEM Ambiente spa</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BE79C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Società partecipata</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772969" w:rsidRDefault="00032AAB" w:rsidP="00CE06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CE0698">
              <w:rPr>
                <w:rFonts w:ascii="Arial" w:hAnsi="Arial" w:cs="Arial"/>
                <w:sz w:val="16"/>
                <w:szCs w:val="16"/>
              </w:rPr>
              <w:t>2,</w:t>
            </w:r>
            <w:r w:rsidR="00CE0698" w:rsidRPr="00CE0698">
              <w:rPr>
                <w:rFonts w:ascii="Arial" w:hAnsi="Arial" w:cs="Arial"/>
                <w:sz w:val="16"/>
                <w:szCs w:val="16"/>
              </w:rPr>
              <w:t>456</w:t>
            </w:r>
            <w:r w:rsidRPr="00CE0698">
              <w:rPr>
                <w:rFonts w:ascii="Arial" w:hAnsi="Arial" w:cs="Arial"/>
                <w:sz w:val="16"/>
                <w:szCs w:val="16"/>
              </w:rPr>
              <w:t>%</w:t>
            </w:r>
          </w:p>
        </w:tc>
        <w:tc>
          <w:tcPr>
            <w:tcW w:w="1350" w:type="dxa"/>
            <w:tcBorders>
              <w:top w:val="single" w:sz="6" w:space="0" w:color="auto"/>
              <w:left w:val="single" w:sz="6" w:space="0" w:color="auto"/>
              <w:bottom w:val="single" w:sz="6" w:space="0" w:color="auto"/>
              <w:right w:val="nil"/>
            </w:tcBorders>
            <w:tcMar>
              <w:left w:w="43" w:type="dxa"/>
              <w:right w:w="28" w:type="dxa"/>
            </w:tcMar>
            <w:vAlign w:val="center"/>
          </w:tcPr>
          <w:p w:rsidR="00032AAB" w:rsidRPr="00772969" w:rsidRDefault="003E51D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15.137.821,00</w:t>
            </w:r>
          </w:p>
        </w:tc>
      </w:tr>
      <w:tr w:rsidR="00032AAB" w:rsidRPr="00032AAB">
        <w:tblPrEx>
          <w:tblCellMar>
            <w:left w:w="28" w:type="dxa"/>
            <w:right w:w="43" w:type="dxa"/>
          </w:tblCellMar>
        </w:tblPrEx>
        <w:tc>
          <w:tcPr>
            <w:tcW w:w="5444"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CEV- Consorzio Energia Veneto</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C0A9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Consorzio</w:t>
            </w:r>
            <w:r w:rsidR="00300CEB">
              <w:rPr>
                <w:rFonts w:ascii="Arial" w:hAnsi="Arial" w:cs="Arial"/>
                <w:sz w:val="16"/>
                <w:szCs w:val="16"/>
              </w:rPr>
              <w:t xml:space="preserve"> di servizi del Codice Civile</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772969" w:rsidRDefault="00032AAB" w:rsidP="00CE06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CE0698">
              <w:rPr>
                <w:rFonts w:ascii="Arial" w:hAnsi="Arial" w:cs="Arial"/>
                <w:sz w:val="16"/>
                <w:szCs w:val="16"/>
              </w:rPr>
              <w:t>0,0</w:t>
            </w:r>
            <w:r w:rsidR="00CE0698">
              <w:rPr>
                <w:rFonts w:ascii="Arial" w:hAnsi="Arial" w:cs="Arial"/>
                <w:sz w:val="16"/>
                <w:szCs w:val="16"/>
              </w:rPr>
              <w:t>8</w:t>
            </w:r>
            <w:r w:rsidRPr="00CE0698">
              <w:rPr>
                <w:rFonts w:ascii="Arial" w:hAnsi="Arial" w:cs="Arial"/>
                <w:sz w:val="16"/>
                <w:szCs w:val="16"/>
              </w:rPr>
              <w:t>%</w:t>
            </w:r>
          </w:p>
        </w:tc>
        <w:tc>
          <w:tcPr>
            <w:tcW w:w="1350" w:type="dxa"/>
            <w:tcBorders>
              <w:top w:val="single" w:sz="6" w:space="0" w:color="auto"/>
              <w:left w:val="single" w:sz="6" w:space="0" w:color="auto"/>
              <w:bottom w:val="single" w:sz="6" w:space="0" w:color="auto"/>
              <w:right w:val="nil"/>
            </w:tcBorders>
            <w:tcMar>
              <w:left w:w="43" w:type="dxa"/>
              <w:right w:w="28" w:type="dxa"/>
            </w:tcMar>
            <w:vAlign w:val="center"/>
          </w:tcPr>
          <w:p w:rsidR="00032AAB" w:rsidRPr="00772969" w:rsidRDefault="003E51D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704.269,00</w:t>
            </w:r>
          </w:p>
        </w:tc>
      </w:tr>
      <w:tr w:rsidR="00F93822" w:rsidRPr="00032AAB">
        <w:tblPrEx>
          <w:tblCellMar>
            <w:left w:w="28" w:type="dxa"/>
            <w:right w:w="43" w:type="dxa"/>
          </w:tblCellMar>
        </w:tblPrEx>
        <w:tc>
          <w:tcPr>
            <w:tcW w:w="5444" w:type="dxa"/>
            <w:tcBorders>
              <w:top w:val="single" w:sz="6" w:space="0" w:color="auto"/>
              <w:left w:val="nil"/>
              <w:bottom w:val="single" w:sz="6" w:space="0" w:color="auto"/>
              <w:right w:val="single" w:sz="6" w:space="0" w:color="auto"/>
            </w:tcBorders>
            <w:vAlign w:val="center"/>
          </w:tcPr>
          <w:p w:rsidR="00F93822" w:rsidRPr="00032AAB" w:rsidRDefault="00E606FA" w:rsidP="00E606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Ente Parco Regionale Valle del </w:t>
            </w:r>
            <w:proofErr w:type="spellStart"/>
            <w:r>
              <w:rPr>
                <w:rFonts w:ascii="Arial" w:hAnsi="Arial" w:cs="Arial"/>
                <w:sz w:val="16"/>
                <w:szCs w:val="16"/>
              </w:rPr>
              <w:t>Lambro</w:t>
            </w:r>
            <w:proofErr w:type="spellEnd"/>
            <w:r>
              <w:rPr>
                <w:rFonts w:ascii="Arial" w:hAnsi="Arial" w:cs="Arial"/>
                <w:sz w:val="16"/>
                <w:szCs w:val="16"/>
              </w:rPr>
              <w:t xml:space="preserve"> </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F93822" w:rsidRDefault="00F9382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Ente di diritto pubblico</w:t>
            </w:r>
          </w:p>
        </w:tc>
        <w:tc>
          <w:tcPr>
            <w:tcW w:w="1410" w:type="dxa"/>
            <w:tcBorders>
              <w:top w:val="single" w:sz="6" w:space="0" w:color="auto"/>
              <w:left w:val="single" w:sz="6" w:space="0" w:color="auto"/>
              <w:bottom w:val="single" w:sz="6" w:space="0" w:color="auto"/>
              <w:right w:val="single" w:sz="6" w:space="0" w:color="auto"/>
            </w:tcBorders>
            <w:tcMar>
              <w:left w:w="43" w:type="dxa"/>
            </w:tcMar>
            <w:vAlign w:val="center"/>
          </w:tcPr>
          <w:p w:rsidR="00F93822" w:rsidRPr="00772969" w:rsidRDefault="00F9382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highlight w:val="yellow"/>
              </w:rPr>
            </w:pPr>
            <w:r w:rsidRPr="00CE0698">
              <w:rPr>
                <w:rFonts w:ascii="Arial" w:hAnsi="Arial" w:cs="Arial"/>
                <w:sz w:val="16"/>
                <w:szCs w:val="16"/>
              </w:rPr>
              <w:t>1%</w:t>
            </w:r>
          </w:p>
        </w:tc>
        <w:tc>
          <w:tcPr>
            <w:tcW w:w="1350" w:type="dxa"/>
            <w:tcBorders>
              <w:top w:val="single" w:sz="6" w:space="0" w:color="auto"/>
              <w:left w:val="single" w:sz="6" w:space="0" w:color="auto"/>
              <w:bottom w:val="single" w:sz="6" w:space="0" w:color="auto"/>
              <w:right w:val="nil"/>
            </w:tcBorders>
            <w:tcMar>
              <w:left w:w="43" w:type="dxa"/>
              <w:right w:w="28" w:type="dxa"/>
            </w:tcMar>
            <w:vAlign w:val="center"/>
          </w:tcPr>
          <w:p w:rsidR="00F93822" w:rsidRPr="00772969" w:rsidRDefault="00D55D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7" w:type="dxa"/>
          <w:bottom w:w="28" w:type="dxa"/>
          <w:right w:w="82" w:type="dxa"/>
        </w:tblCellMar>
        <w:tblLook w:val="0000"/>
      </w:tblPr>
      <w:tblGrid>
        <w:gridCol w:w="5440"/>
        <w:gridCol w:w="1410"/>
        <w:gridCol w:w="1425"/>
        <w:gridCol w:w="1350"/>
      </w:tblGrid>
      <w:tr w:rsidR="00032AAB" w:rsidRPr="00032AAB">
        <w:tc>
          <w:tcPr>
            <w:tcW w:w="5440"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Organismi partecipati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82" w:type="dxa"/>
            </w:tcMar>
            <w:vAlign w:val="center"/>
          </w:tcPr>
          <w:p w:rsidR="00032AAB" w:rsidRPr="00032AAB" w:rsidRDefault="00D55D61" w:rsidP="003B20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Risultato di gestione/</w:t>
            </w:r>
            <w:r w:rsidR="003B20EA">
              <w:rPr>
                <w:rFonts w:ascii="Arial" w:hAnsi="Arial" w:cs="Arial"/>
                <w:b/>
                <w:bCs/>
                <w:color w:val="FFFFFF"/>
                <w:sz w:val="18"/>
                <w:szCs w:val="18"/>
              </w:rPr>
              <w:t xml:space="preserve">Utile Esercizio </w:t>
            </w:r>
            <w:r w:rsidR="00032AAB" w:rsidRPr="00032AAB">
              <w:rPr>
                <w:rFonts w:ascii="Arial" w:hAnsi="Arial" w:cs="Arial"/>
                <w:b/>
                <w:bCs/>
                <w:color w:val="FFFFFF"/>
                <w:sz w:val="18"/>
                <w:szCs w:val="18"/>
              </w:rPr>
              <w:t>2013</w:t>
            </w:r>
          </w:p>
        </w:tc>
        <w:tc>
          <w:tcPr>
            <w:tcW w:w="1425" w:type="dxa"/>
            <w:tcBorders>
              <w:top w:val="single" w:sz="6" w:space="0" w:color="auto"/>
              <w:left w:val="single" w:sz="6" w:space="0" w:color="auto"/>
              <w:bottom w:val="single" w:sz="6" w:space="0" w:color="auto"/>
              <w:right w:val="single" w:sz="6" w:space="0" w:color="auto"/>
            </w:tcBorders>
            <w:shd w:val="clear" w:color="auto" w:fill="FF8000"/>
            <w:tcMar>
              <w:left w:w="82" w:type="dxa"/>
            </w:tcMar>
            <w:vAlign w:val="center"/>
          </w:tcPr>
          <w:p w:rsidR="00032AAB" w:rsidRPr="00032AAB" w:rsidRDefault="00D55D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Risultato di gestione/</w:t>
            </w:r>
            <w:r w:rsidR="003B20EA">
              <w:rPr>
                <w:rFonts w:ascii="Arial" w:hAnsi="Arial" w:cs="Arial"/>
                <w:b/>
                <w:bCs/>
                <w:color w:val="FFFFFF"/>
                <w:sz w:val="18"/>
                <w:szCs w:val="18"/>
              </w:rPr>
              <w:t xml:space="preserve">Utile Esercizio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1350" w:type="dxa"/>
            <w:tcBorders>
              <w:top w:val="single" w:sz="6" w:space="0" w:color="auto"/>
              <w:left w:val="single" w:sz="6" w:space="0" w:color="auto"/>
              <w:bottom w:val="single" w:sz="6" w:space="0" w:color="auto"/>
              <w:right w:val="nil"/>
            </w:tcBorders>
            <w:shd w:val="clear" w:color="auto" w:fill="FF8000"/>
            <w:tcMar>
              <w:left w:w="82" w:type="dxa"/>
              <w:right w:w="67" w:type="dxa"/>
            </w:tcMar>
            <w:vAlign w:val="center"/>
          </w:tcPr>
          <w:p w:rsidR="00032AAB" w:rsidRPr="00032AAB" w:rsidRDefault="00D55D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Risultato di gestione/</w:t>
            </w:r>
            <w:r w:rsidR="003B20EA">
              <w:rPr>
                <w:rFonts w:ascii="Arial" w:hAnsi="Arial" w:cs="Arial"/>
                <w:b/>
                <w:bCs/>
                <w:color w:val="FFFFFF"/>
                <w:sz w:val="18"/>
                <w:szCs w:val="18"/>
              </w:rPr>
              <w:t xml:space="preserve">Utile </w:t>
            </w:r>
            <w:r w:rsidR="00455C21">
              <w:rPr>
                <w:rFonts w:ascii="Arial" w:hAnsi="Arial" w:cs="Arial"/>
                <w:b/>
                <w:bCs/>
                <w:color w:val="FFFFFF"/>
                <w:sz w:val="18"/>
                <w:szCs w:val="18"/>
              </w:rPr>
              <w:t xml:space="preserve">o perdita </w:t>
            </w:r>
            <w:r w:rsidR="004E2A4D">
              <w:rPr>
                <w:rFonts w:ascii="Arial" w:hAnsi="Arial" w:cs="Arial"/>
                <w:b/>
                <w:bCs/>
                <w:color w:val="FFFFFF"/>
                <w:sz w:val="18"/>
                <w:szCs w:val="18"/>
              </w:rPr>
              <w:t>E</w:t>
            </w:r>
            <w:r w:rsidR="003B20EA">
              <w:rPr>
                <w:rFonts w:ascii="Arial" w:hAnsi="Arial" w:cs="Arial"/>
                <w:b/>
                <w:bCs/>
                <w:color w:val="FFFFFF"/>
                <w:sz w:val="18"/>
                <w:szCs w:val="18"/>
              </w:rPr>
              <w:t xml:space="preserve">sercizio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r>
      <w:tr w:rsidR="00032AAB" w:rsidRPr="00032AAB">
        <w:tc>
          <w:tcPr>
            <w:tcW w:w="5440"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BRIANZACQUE s.r.l.</w:t>
            </w:r>
          </w:p>
        </w:tc>
        <w:tc>
          <w:tcPr>
            <w:tcW w:w="1410"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1.491.831,00</w:t>
            </w:r>
          </w:p>
        </w:tc>
        <w:tc>
          <w:tcPr>
            <w:tcW w:w="1425"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1.473.214,00</w:t>
            </w:r>
          </w:p>
        </w:tc>
        <w:tc>
          <w:tcPr>
            <w:tcW w:w="1350" w:type="dxa"/>
            <w:tcBorders>
              <w:top w:val="single" w:sz="6" w:space="0" w:color="auto"/>
              <w:left w:val="single" w:sz="6" w:space="0" w:color="auto"/>
              <w:bottom w:val="single" w:sz="6" w:space="0" w:color="auto"/>
              <w:right w:val="nil"/>
            </w:tcBorders>
            <w:tcMar>
              <w:left w:w="82" w:type="dxa"/>
              <w:right w:w="67" w:type="dxa"/>
            </w:tcMar>
            <w:vAlign w:val="center"/>
          </w:tcPr>
          <w:p w:rsidR="00032AAB" w:rsidRPr="00772969" w:rsidRDefault="003E51DB" w:rsidP="001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2.418.950,00</w:t>
            </w:r>
          </w:p>
        </w:tc>
      </w:tr>
      <w:tr w:rsidR="00032AAB" w:rsidRPr="00032AAB">
        <w:tc>
          <w:tcPr>
            <w:tcW w:w="5440"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Rete Sportelli </w:t>
            </w:r>
            <w:r w:rsidR="009E60F8">
              <w:rPr>
                <w:rFonts w:ascii="Arial" w:hAnsi="Arial" w:cs="Arial"/>
                <w:sz w:val="16"/>
                <w:szCs w:val="16"/>
              </w:rPr>
              <w:t xml:space="preserve"> per l’energia e l’ambiente </w:t>
            </w:r>
            <w:proofErr w:type="spellStart"/>
            <w:r w:rsidRPr="00032AAB">
              <w:rPr>
                <w:rFonts w:ascii="Arial" w:hAnsi="Arial" w:cs="Arial"/>
                <w:sz w:val="16"/>
                <w:szCs w:val="16"/>
              </w:rPr>
              <w:t>s</w:t>
            </w:r>
            <w:r w:rsidR="009E60F8">
              <w:rPr>
                <w:rFonts w:ascii="Arial" w:hAnsi="Arial" w:cs="Arial"/>
                <w:sz w:val="16"/>
                <w:szCs w:val="16"/>
              </w:rPr>
              <w:t>.</w:t>
            </w:r>
            <w:r w:rsidRPr="00032AAB">
              <w:rPr>
                <w:rFonts w:ascii="Arial" w:hAnsi="Arial" w:cs="Arial"/>
                <w:sz w:val="16"/>
                <w:szCs w:val="16"/>
              </w:rPr>
              <w:t>c</w:t>
            </w:r>
            <w:r w:rsidR="009E60F8">
              <w:rPr>
                <w:rFonts w:ascii="Arial" w:hAnsi="Arial" w:cs="Arial"/>
                <w:sz w:val="16"/>
                <w:szCs w:val="16"/>
              </w:rPr>
              <w:t>.</w:t>
            </w:r>
            <w:r w:rsidRPr="00032AAB">
              <w:rPr>
                <w:rFonts w:ascii="Arial" w:hAnsi="Arial" w:cs="Arial"/>
                <w:sz w:val="16"/>
                <w:szCs w:val="16"/>
              </w:rPr>
              <w:t>a</w:t>
            </w:r>
            <w:r w:rsidR="009E60F8">
              <w:rPr>
                <w:rFonts w:ascii="Arial" w:hAnsi="Arial" w:cs="Arial"/>
                <w:sz w:val="16"/>
                <w:szCs w:val="16"/>
              </w:rPr>
              <w:t>.</w:t>
            </w:r>
            <w:r w:rsidRPr="00032AAB">
              <w:rPr>
                <w:rFonts w:ascii="Arial" w:hAnsi="Arial" w:cs="Arial"/>
                <w:sz w:val="16"/>
                <w:szCs w:val="16"/>
              </w:rPr>
              <w:t>r</w:t>
            </w:r>
            <w:r w:rsidR="009E60F8">
              <w:rPr>
                <w:rFonts w:ascii="Arial" w:hAnsi="Arial" w:cs="Arial"/>
                <w:sz w:val="16"/>
                <w:szCs w:val="16"/>
              </w:rPr>
              <w:t>.</w:t>
            </w:r>
            <w:r w:rsidRPr="00032AAB">
              <w:rPr>
                <w:rFonts w:ascii="Arial" w:hAnsi="Arial" w:cs="Arial"/>
                <w:sz w:val="16"/>
                <w:szCs w:val="16"/>
              </w:rPr>
              <w:t>l</w:t>
            </w:r>
            <w:r w:rsidR="009E60F8">
              <w:rPr>
                <w:rFonts w:ascii="Arial" w:hAnsi="Arial" w:cs="Arial"/>
                <w:sz w:val="16"/>
                <w:szCs w:val="16"/>
              </w:rPr>
              <w:t>.</w:t>
            </w:r>
            <w:proofErr w:type="spellEnd"/>
            <w:r w:rsidRPr="00032AAB">
              <w:rPr>
                <w:rFonts w:ascii="Arial" w:hAnsi="Arial" w:cs="Arial"/>
                <w:sz w:val="16"/>
                <w:szCs w:val="16"/>
              </w:rPr>
              <w:t xml:space="preserve"> (</w:t>
            </w:r>
            <w:proofErr w:type="spellStart"/>
            <w:r w:rsidRPr="00032AAB">
              <w:rPr>
                <w:rFonts w:ascii="Arial" w:hAnsi="Arial" w:cs="Arial"/>
                <w:sz w:val="16"/>
                <w:szCs w:val="16"/>
              </w:rPr>
              <w:t>Infonergia</w:t>
            </w:r>
            <w:proofErr w:type="spellEnd"/>
            <w:r w:rsidRPr="00032AAB">
              <w:rPr>
                <w:rFonts w:ascii="Arial" w:hAnsi="Arial" w:cs="Arial"/>
                <w:sz w:val="16"/>
                <w:szCs w:val="16"/>
              </w:rPr>
              <w:t>)</w:t>
            </w:r>
          </w:p>
        </w:tc>
        <w:tc>
          <w:tcPr>
            <w:tcW w:w="1410"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33.322,00</w:t>
            </w:r>
          </w:p>
        </w:tc>
        <w:tc>
          <w:tcPr>
            <w:tcW w:w="1425"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29.934,00</w:t>
            </w:r>
          </w:p>
        </w:tc>
        <w:tc>
          <w:tcPr>
            <w:tcW w:w="1350" w:type="dxa"/>
            <w:tcBorders>
              <w:top w:val="single" w:sz="6" w:space="0" w:color="auto"/>
              <w:left w:val="single" w:sz="6" w:space="0" w:color="auto"/>
              <w:bottom w:val="single" w:sz="6" w:space="0" w:color="auto"/>
              <w:right w:val="nil"/>
            </w:tcBorders>
            <w:tcMar>
              <w:left w:w="82" w:type="dxa"/>
              <w:right w:w="67" w:type="dxa"/>
            </w:tcMar>
            <w:vAlign w:val="center"/>
          </w:tcPr>
          <w:p w:rsidR="00032AAB" w:rsidRPr="00772969" w:rsidRDefault="00455C21" w:rsidP="001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Pr>
                <w:rFonts w:ascii="Arial" w:hAnsi="Arial" w:cs="Arial"/>
                <w:sz w:val="16"/>
                <w:szCs w:val="16"/>
              </w:rPr>
              <w:t xml:space="preserve">- </w:t>
            </w:r>
            <w:r w:rsidR="003E51DB" w:rsidRPr="003E51DB">
              <w:rPr>
                <w:rFonts w:ascii="Arial" w:hAnsi="Arial" w:cs="Arial"/>
                <w:sz w:val="16"/>
                <w:szCs w:val="16"/>
              </w:rPr>
              <w:t>230.782,00</w:t>
            </w:r>
          </w:p>
        </w:tc>
      </w:tr>
      <w:tr w:rsidR="00032AAB" w:rsidRPr="00032AAB">
        <w:tc>
          <w:tcPr>
            <w:tcW w:w="5440"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CEM Ambiente spa</w:t>
            </w:r>
          </w:p>
        </w:tc>
        <w:tc>
          <w:tcPr>
            <w:tcW w:w="1410"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579.712,00</w:t>
            </w:r>
          </w:p>
        </w:tc>
        <w:tc>
          <w:tcPr>
            <w:tcW w:w="1425"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536.728,00</w:t>
            </w:r>
          </w:p>
        </w:tc>
        <w:tc>
          <w:tcPr>
            <w:tcW w:w="1350" w:type="dxa"/>
            <w:tcBorders>
              <w:top w:val="single" w:sz="6" w:space="0" w:color="auto"/>
              <w:left w:val="single" w:sz="6" w:space="0" w:color="auto"/>
              <w:bottom w:val="single" w:sz="6" w:space="0" w:color="auto"/>
              <w:right w:val="nil"/>
            </w:tcBorders>
            <w:tcMar>
              <w:left w:w="82" w:type="dxa"/>
              <w:right w:w="67" w:type="dxa"/>
            </w:tcMar>
            <w:vAlign w:val="center"/>
          </w:tcPr>
          <w:p w:rsidR="00032AAB" w:rsidRPr="00772969" w:rsidRDefault="003E51DB" w:rsidP="00103D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602.994,00</w:t>
            </w:r>
          </w:p>
        </w:tc>
      </w:tr>
      <w:tr w:rsidR="00032AAB" w:rsidRPr="003E51DB">
        <w:tc>
          <w:tcPr>
            <w:tcW w:w="5440"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CEV- Consorzio Energia Veneto</w:t>
            </w:r>
          </w:p>
        </w:tc>
        <w:tc>
          <w:tcPr>
            <w:tcW w:w="1410"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3.087,00</w:t>
            </w:r>
          </w:p>
        </w:tc>
        <w:tc>
          <w:tcPr>
            <w:tcW w:w="1425" w:type="dxa"/>
            <w:tcBorders>
              <w:top w:val="single" w:sz="6" w:space="0" w:color="auto"/>
              <w:left w:val="single" w:sz="6" w:space="0" w:color="auto"/>
              <w:bottom w:val="single" w:sz="6" w:space="0" w:color="auto"/>
              <w:right w:val="single" w:sz="6" w:space="0" w:color="auto"/>
            </w:tcBorders>
            <w:tcMar>
              <w:left w:w="82" w:type="dxa"/>
            </w:tcMar>
            <w:vAlign w:val="center"/>
          </w:tcPr>
          <w:p w:rsidR="00032AAB" w:rsidRPr="00032AAB" w:rsidRDefault="00333A71" w:rsidP="00333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5.527</w:t>
            </w:r>
            <w:r w:rsidR="00032AAB" w:rsidRPr="00032AAB">
              <w:rPr>
                <w:rFonts w:ascii="Arial" w:hAnsi="Arial" w:cs="Arial"/>
                <w:sz w:val="16"/>
                <w:szCs w:val="16"/>
              </w:rPr>
              <w:t>,00</w:t>
            </w:r>
          </w:p>
        </w:tc>
        <w:tc>
          <w:tcPr>
            <w:tcW w:w="1350" w:type="dxa"/>
            <w:tcBorders>
              <w:top w:val="single" w:sz="6" w:space="0" w:color="auto"/>
              <w:left w:val="single" w:sz="6" w:space="0" w:color="auto"/>
              <w:bottom w:val="single" w:sz="6" w:space="0" w:color="auto"/>
              <w:right w:val="nil"/>
            </w:tcBorders>
            <w:tcMar>
              <w:left w:w="82" w:type="dxa"/>
              <w:right w:w="67" w:type="dxa"/>
            </w:tcMar>
            <w:vAlign w:val="center"/>
          </w:tcPr>
          <w:p w:rsidR="00032AAB" w:rsidRPr="003E51DB" w:rsidRDefault="003E51DB" w:rsidP="00333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3E51DB">
              <w:rPr>
                <w:rFonts w:ascii="Arial" w:hAnsi="Arial" w:cs="Arial"/>
                <w:sz w:val="16"/>
                <w:szCs w:val="16"/>
              </w:rPr>
              <w:t>57.187,00</w:t>
            </w:r>
          </w:p>
        </w:tc>
      </w:tr>
      <w:tr w:rsidR="00F93822" w:rsidRPr="00032AAB">
        <w:tc>
          <w:tcPr>
            <w:tcW w:w="5440" w:type="dxa"/>
            <w:tcBorders>
              <w:top w:val="single" w:sz="6" w:space="0" w:color="auto"/>
              <w:left w:val="nil"/>
              <w:bottom w:val="single" w:sz="6" w:space="0" w:color="auto"/>
              <w:right w:val="single" w:sz="6" w:space="0" w:color="auto"/>
            </w:tcBorders>
            <w:vAlign w:val="center"/>
          </w:tcPr>
          <w:p w:rsidR="00F93822" w:rsidRPr="00032AAB" w:rsidRDefault="00E606F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Ente Parco Regionale Valle del </w:t>
            </w:r>
            <w:proofErr w:type="spellStart"/>
            <w:r>
              <w:rPr>
                <w:rFonts w:ascii="Arial" w:hAnsi="Arial" w:cs="Arial"/>
                <w:sz w:val="16"/>
                <w:szCs w:val="16"/>
              </w:rPr>
              <w:t>Lambro</w:t>
            </w:r>
            <w:proofErr w:type="spellEnd"/>
            <w:r>
              <w:rPr>
                <w:rFonts w:ascii="Arial" w:hAnsi="Arial" w:cs="Arial"/>
                <w:sz w:val="16"/>
                <w:szCs w:val="16"/>
              </w:rPr>
              <w:t xml:space="preserve">  </w:t>
            </w:r>
          </w:p>
        </w:tc>
        <w:tc>
          <w:tcPr>
            <w:tcW w:w="1410" w:type="dxa"/>
            <w:tcBorders>
              <w:top w:val="single" w:sz="6" w:space="0" w:color="auto"/>
              <w:left w:val="single" w:sz="6" w:space="0" w:color="auto"/>
              <w:bottom w:val="single" w:sz="6" w:space="0" w:color="auto"/>
              <w:right w:val="single" w:sz="6" w:space="0" w:color="auto"/>
            </w:tcBorders>
            <w:tcMar>
              <w:left w:w="82" w:type="dxa"/>
            </w:tcMar>
            <w:vAlign w:val="center"/>
          </w:tcPr>
          <w:p w:rsidR="00F93822" w:rsidRPr="00032AAB" w:rsidRDefault="00AB153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45.264,21</w:t>
            </w:r>
          </w:p>
        </w:tc>
        <w:tc>
          <w:tcPr>
            <w:tcW w:w="1425" w:type="dxa"/>
            <w:tcBorders>
              <w:top w:val="single" w:sz="6" w:space="0" w:color="auto"/>
              <w:left w:val="single" w:sz="6" w:space="0" w:color="auto"/>
              <w:bottom w:val="single" w:sz="6" w:space="0" w:color="auto"/>
              <w:right w:val="single" w:sz="6" w:space="0" w:color="auto"/>
            </w:tcBorders>
            <w:tcMar>
              <w:left w:w="82" w:type="dxa"/>
            </w:tcMar>
            <w:vAlign w:val="center"/>
          </w:tcPr>
          <w:p w:rsidR="00F93822" w:rsidRDefault="00AB1536" w:rsidP="00333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184.291,97</w:t>
            </w:r>
          </w:p>
        </w:tc>
        <w:tc>
          <w:tcPr>
            <w:tcW w:w="1350" w:type="dxa"/>
            <w:tcBorders>
              <w:top w:val="single" w:sz="6" w:space="0" w:color="auto"/>
              <w:left w:val="single" w:sz="6" w:space="0" w:color="auto"/>
              <w:bottom w:val="single" w:sz="6" w:space="0" w:color="auto"/>
              <w:right w:val="nil"/>
            </w:tcBorders>
            <w:tcMar>
              <w:left w:w="82" w:type="dxa"/>
              <w:right w:w="67" w:type="dxa"/>
            </w:tcMar>
            <w:vAlign w:val="center"/>
          </w:tcPr>
          <w:p w:rsidR="00F93822" w:rsidRPr="00772969" w:rsidRDefault="003E51DB" w:rsidP="00333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highlight w:val="yellow"/>
              </w:rPr>
            </w:pPr>
            <w:r w:rsidRPr="003E51DB">
              <w:rPr>
                <w:rFonts w:ascii="Arial" w:hAnsi="Arial" w:cs="Arial"/>
                <w:sz w:val="16"/>
                <w:szCs w:val="16"/>
              </w:rPr>
              <w:t>75.113,25</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268"/>
        <w:gridCol w:w="7371"/>
      </w:tblGrid>
      <w:tr w:rsidR="00032AAB" w:rsidRPr="00032AAB">
        <w:tc>
          <w:tcPr>
            <w:tcW w:w="2268"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Times New Roman" w:hAnsi="Times New Roman"/>
                <w:b/>
                <w:bCs/>
                <w:color w:val="FFFFFF"/>
                <w:sz w:val="16"/>
                <w:szCs w:val="16"/>
              </w:rPr>
            </w:pPr>
            <w:r w:rsidRPr="00032AAB">
              <w:rPr>
                <w:rFonts w:ascii="Arial" w:hAnsi="Arial" w:cs="Arial"/>
                <w:b/>
                <w:bCs/>
                <w:color w:val="FFFFFF"/>
                <w:sz w:val="18"/>
                <w:szCs w:val="18"/>
              </w:rPr>
              <w:t xml:space="preserve">Denominazione </w:t>
            </w:r>
          </w:p>
        </w:tc>
        <w:tc>
          <w:tcPr>
            <w:tcW w:w="737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BRIANZACQUE s.r.l.</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Altri soggetti partecipanti e relativa quota</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Enti pubblici</w:t>
            </w:r>
          </w:p>
        </w:tc>
      </w:tr>
      <w:tr w:rsidR="001F56C1"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1F56C1" w:rsidRPr="00032AAB" w:rsidRDefault="001F56C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Oggetto sociale</w:t>
            </w:r>
          </w:p>
        </w:tc>
        <w:tc>
          <w:tcPr>
            <w:tcW w:w="7371" w:type="dxa"/>
            <w:tcBorders>
              <w:top w:val="single" w:sz="6" w:space="0" w:color="auto"/>
              <w:left w:val="single" w:sz="6" w:space="0" w:color="auto"/>
              <w:bottom w:val="single" w:sz="6" w:space="0" w:color="auto"/>
              <w:right w:val="nil"/>
            </w:tcBorders>
            <w:tcMar>
              <w:left w:w="43" w:type="dxa"/>
              <w:right w:w="28" w:type="dxa"/>
            </w:tcMar>
          </w:tcPr>
          <w:p w:rsidR="00554EB4" w:rsidRPr="00554EB4" w:rsidRDefault="00554EB4" w:rsidP="00554EB4">
            <w:pPr>
              <w:pStyle w:val="Intestazione"/>
              <w:rPr>
                <w:rFonts w:ascii="Arial" w:hAnsi="Arial" w:cs="Arial"/>
                <w:sz w:val="16"/>
                <w:szCs w:val="16"/>
              </w:rPr>
            </w:pPr>
            <w:r w:rsidRPr="00554EB4">
              <w:rPr>
                <w:rFonts w:ascii="Arial" w:hAnsi="Arial" w:cs="Arial"/>
                <w:b/>
                <w:bCs/>
                <w:sz w:val="16"/>
                <w:szCs w:val="16"/>
              </w:rPr>
              <w:t xml:space="preserve">art. 3 Statuto : </w:t>
            </w:r>
          </w:p>
          <w:p w:rsidR="001F56C1" w:rsidRPr="00032AAB" w:rsidRDefault="00554EB4" w:rsidP="00554E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554EB4">
              <w:rPr>
                <w:rFonts w:ascii="Arial" w:hAnsi="Arial" w:cs="Arial"/>
                <w:sz w:val="16"/>
                <w:szCs w:val="16"/>
              </w:rPr>
              <w:t xml:space="preserve">L'oggetto sociale è costituito dalla gestione integrata delle risorse idriche nelle fasi di ricerca, captazione, sollevamento, trasporto, distribuzione, trattamento, fognatura e depurazione ed, in generale, dalla commercializzazione dell’acqua per usi sia civili, che industriali ed agricoli, e per altri </w:t>
            </w:r>
            <w:r w:rsidRPr="00554EB4">
              <w:rPr>
                <w:rFonts w:ascii="Arial" w:hAnsi="Arial" w:cs="Arial"/>
                <w:sz w:val="16"/>
                <w:szCs w:val="16"/>
              </w:rPr>
              <w:lastRenderedPageBreak/>
              <w:t>tipi di utilizzazioni.</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Servizi gestiti</w:t>
            </w:r>
            <w:r w:rsidR="007726A4">
              <w:rPr>
                <w:rFonts w:ascii="Arial" w:hAnsi="Arial" w:cs="Arial"/>
                <w:sz w:val="16"/>
                <w:szCs w:val="16"/>
              </w:rPr>
              <w:t xml:space="preserve"> per conto dell’Ente</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9375A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9375A8">
              <w:rPr>
                <w:rFonts w:ascii="Arial" w:hAnsi="Arial" w:cs="Arial"/>
                <w:sz w:val="16"/>
                <w:szCs w:val="16"/>
              </w:rPr>
              <w:t xml:space="preserve">Per il Comune di </w:t>
            </w:r>
            <w:proofErr w:type="spellStart"/>
            <w:r w:rsidRPr="009375A8">
              <w:rPr>
                <w:rFonts w:ascii="Arial" w:hAnsi="Arial" w:cs="Arial"/>
                <w:sz w:val="16"/>
                <w:szCs w:val="16"/>
              </w:rPr>
              <w:t>Villasanta</w:t>
            </w:r>
            <w:proofErr w:type="spellEnd"/>
            <w:r w:rsidRPr="009375A8">
              <w:rPr>
                <w:rFonts w:ascii="Arial" w:hAnsi="Arial" w:cs="Arial"/>
                <w:sz w:val="16"/>
                <w:szCs w:val="16"/>
              </w:rPr>
              <w:t xml:space="preserve"> svolge il servizio di fognatura e depurazione. Il Servizio di acquedotto è tuttora svolto in concessione da Società privata a seguito di regolare gara d’ appalto ad evidenza pubblica in forza di contratto non dichiarato decaduto dall’ATO</w:t>
            </w:r>
            <w:r>
              <w:t>.</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Altre considerazioni e vincoli</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shd w:val="clear" w:color="auto" w:fill="FFFF00"/>
        </w:rPr>
      </w:pPr>
    </w:p>
    <w:tbl>
      <w:tblPr>
        <w:tblW w:w="0" w:type="auto"/>
        <w:tblLayout w:type="fixed"/>
        <w:tblCellMar>
          <w:top w:w="28" w:type="dxa"/>
          <w:left w:w="51" w:type="dxa"/>
          <w:bottom w:w="28" w:type="dxa"/>
          <w:right w:w="66" w:type="dxa"/>
        </w:tblCellMar>
        <w:tblLook w:val="0000"/>
      </w:tblPr>
      <w:tblGrid>
        <w:gridCol w:w="2268"/>
        <w:gridCol w:w="7371"/>
      </w:tblGrid>
      <w:tr w:rsidR="00032AAB" w:rsidRPr="00032AAB">
        <w:tc>
          <w:tcPr>
            <w:tcW w:w="2268"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Times New Roman" w:hAnsi="Times New Roman"/>
                <w:b/>
                <w:bCs/>
                <w:color w:val="FFFFFF"/>
                <w:sz w:val="16"/>
                <w:szCs w:val="16"/>
              </w:rPr>
            </w:pPr>
            <w:r w:rsidRPr="00032AAB">
              <w:rPr>
                <w:rFonts w:ascii="Arial" w:hAnsi="Arial" w:cs="Arial"/>
                <w:b/>
                <w:bCs/>
                <w:color w:val="FFFFFF"/>
                <w:sz w:val="18"/>
                <w:szCs w:val="18"/>
              </w:rPr>
              <w:t xml:space="preserve">Denominazione </w:t>
            </w:r>
          </w:p>
        </w:tc>
        <w:tc>
          <w:tcPr>
            <w:tcW w:w="737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 xml:space="preserve">Rete Sportelli </w:t>
            </w:r>
            <w:r w:rsidR="001F3289">
              <w:rPr>
                <w:rFonts w:ascii="Arial" w:hAnsi="Arial" w:cs="Arial"/>
                <w:b/>
                <w:bCs/>
                <w:color w:val="FFFFFF"/>
                <w:sz w:val="16"/>
                <w:szCs w:val="16"/>
              </w:rPr>
              <w:t xml:space="preserve">per l’energia e l’ambiente </w:t>
            </w:r>
            <w:proofErr w:type="spellStart"/>
            <w:r w:rsidRPr="00032AAB">
              <w:rPr>
                <w:rFonts w:ascii="Arial" w:hAnsi="Arial" w:cs="Arial"/>
                <w:b/>
                <w:bCs/>
                <w:color w:val="FFFFFF"/>
                <w:sz w:val="16"/>
                <w:szCs w:val="16"/>
              </w:rPr>
              <w:t>s</w:t>
            </w:r>
            <w:r w:rsidR="001F3289">
              <w:rPr>
                <w:rFonts w:ascii="Arial" w:hAnsi="Arial" w:cs="Arial"/>
                <w:b/>
                <w:bCs/>
                <w:color w:val="FFFFFF"/>
                <w:sz w:val="16"/>
                <w:szCs w:val="16"/>
              </w:rPr>
              <w:t>.</w:t>
            </w:r>
            <w:r w:rsidRPr="00032AAB">
              <w:rPr>
                <w:rFonts w:ascii="Arial" w:hAnsi="Arial" w:cs="Arial"/>
                <w:b/>
                <w:bCs/>
                <w:color w:val="FFFFFF"/>
                <w:sz w:val="16"/>
                <w:szCs w:val="16"/>
              </w:rPr>
              <w:t>c</w:t>
            </w:r>
            <w:r w:rsidR="001F3289">
              <w:rPr>
                <w:rFonts w:ascii="Arial" w:hAnsi="Arial" w:cs="Arial"/>
                <w:b/>
                <w:bCs/>
                <w:color w:val="FFFFFF"/>
                <w:sz w:val="16"/>
                <w:szCs w:val="16"/>
              </w:rPr>
              <w:t>.</w:t>
            </w:r>
            <w:r w:rsidRPr="00032AAB">
              <w:rPr>
                <w:rFonts w:ascii="Arial" w:hAnsi="Arial" w:cs="Arial"/>
                <w:b/>
                <w:bCs/>
                <w:color w:val="FFFFFF"/>
                <w:sz w:val="16"/>
                <w:szCs w:val="16"/>
              </w:rPr>
              <w:t>a</w:t>
            </w:r>
            <w:r w:rsidR="001F3289">
              <w:rPr>
                <w:rFonts w:ascii="Arial" w:hAnsi="Arial" w:cs="Arial"/>
                <w:b/>
                <w:bCs/>
                <w:color w:val="FFFFFF"/>
                <w:sz w:val="16"/>
                <w:szCs w:val="16"/>
              </w:rPr>
              <w:t>.</w:t>
            </w:r>
            <w:r w:rsidRPr="00032AAB">
              <w:rPr>
                <w:rFonts w:ascii="Arial" w:hAnsi="Arial" w:cs="Arial"/>
                <w:b/>
                <w:bCs/>
                <w:color w:val="FFFFFF"/>
                <w:sz w:val="16"/>
                <w:szCs w:val="16"/>
              </w:rPr>
              <w:t>r</w:t>
            </w:r>
            <w:r w:rsidR="001F3289">
              <w:rPr>
                <w:rFonts w:ascii="Arial" w:hAnsi="Arial" w:cs="Arial"/>
                <w:b/>
                <w:bCs/>
                <w:color w:val="FFFFFF"/>
                <w:sz w:val="16"/>
                <w:szCs w:val="16"/>
              </w:rPr>
              <w:t>.</w:t>
            </w:r>
            <w:r w:rsidRPr="00032AAB">
              <w:rPr>
                <w:rFonts w:ascii="Arial" w:hAnsi="Arial" w:cs="Arial"/>
                <w:b/>
                <w:bCs/>
                <w:color w:val="FFFFFF"/>
                <w:sz w:val="16"/>
                <w:szCs w:val="16"/>
              </w:rPr>
              <w:t>l</w:t>
            </w:r>
            <w:r w:rsidR="001F3289">
              <w:rPr>
                <w:rFonts w:ascii="Arial" w:hAnsi="Arial" w:cs="Arial"/>
                <w:b/>
                <w:bCs/>
                <w:color w:val="FFFFFF"/>
                <w:sz w:val="16"/>
                <w:szCs w:val="16"/>
              </w:rPr>
              <w:t>.</w:t>
            </w:r>
            <w:proofErr w:type="spellEnd"/>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Infonergia</w:t>
            </w:r>
            <w:proofErr w:type="spellEnd"/>
            <w:r w:rsidRPr="00032AAB">
              <w:rPr>
                <w:rFonts w:ascii="Arial" w:hAnsi="Arial" w:cs="Arial"/>
                <w:b/>
                <w:bCs/>
                <w:color w:val="FFFFFF"/>
                <w:sz w:val="16"/>
                <w:szCs w:val="16"/>
              </w:rPr>
              <w:t>)</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Altri soggetti partecipanti e relativa quota</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Enti pubblic</w:t>
            </w:r>
            <w:r w:rsidR="00BE79CA">
              <w:rPr>
                <w:rFonts w:ascii="Arial" w:hAnsi="Arial" w:cs="Arial"/>
                <w:sz w:val="16"/>
                <w:szCs w:val="16"/>
              </w:rPr>
              <w:t>i</w:t>
            </w:r>
          </w:p>
        </w:tc>
      </w:tr>
      <w:tr w:rsidR="00FC1054"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FC1054" w:rsidRPr="00032AAB" w:rsidRDefault="00FC105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Oggetto sociale</w:t>
            </w:r>
          </w:p>
        </w:tc>
        <w:tc>
          <w:tcPr>
            <w:tcW w:w="7371" w:type="dxa"/>
            <w:tcBorders>
              <w:top w:val="single" w:sz="6" w:space="0" w:color="auto"/>
              <w:left w:val="single" w:sz="6" w:space="0" w:color="auto"/>
              <w:bottom w:val="single" w:sz="6" w:space="0" w:color="auto"/>
              <w:right w:val="nil"/>
            </w:tcBorders>
            <w:tcMar>
              <w:left w:w="43" w:type="dxa"/>
              <w:right w:w="28" w:type="dxa"/>
            </w:tcMar>
          </w:tcPr>
          <w:p w:rsidR="00B825A4" w:rsidRPr="00B825A4" w:rsidRDefault="00B825A4" w:rsidP="00B825A4">
            <w:pPr>
              <w:pStyle w:val="Intestazione"/>
              <w:rPr>
                <w:rFonts w:ascii="Arial" w:hAnsi="Arial" w:cs="Arial"/>
                <w:sz w:val="16"/>
                <w:szCs w:val="16"/>
              </w:rPr>
            </w:pPr>
            <w:r w:rsidRPr="00B825A4">
              <w:rPr>
                <w:rFonts w:ascii="Arial" w:hAnsi="Arial" w:cs="Arial"/>
                <w:b/>
                <w:bCs/>
                <w:sz w:val="16"/>
                <w:szCs w:val="16"/>
              </w:rPr>
              <w:t xml:space="preserve">art. 3 Statuto: </w:t>
            </w:r>
          </w:p>
          <w:p w:rsidR="00FC1054" w:rsidRPr="00032AAB" w:rsidRDefault="00B825A4" w:rsidP="00B825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B825A4">
              <w:rPr>
                <w:rFonts w:ascii="Arial" w:hAnsi="Arial" w:cs="Arial"/>
                <w:sz w:val="16"/>
                <w:szCs w:val="16"/>
              </w:rPr>
              <w:t>La Società Consortile, con esclusione di qualsiasi scopo di lucro, opera nel settore dei servizi energetici integrati anche in modo non esclusivo e ha per oggetto la definizione e realizzazione concreta di azioni miranti: a migliorare la gestione della domanda di energia mediante la promozione dell'efficienza energetica; a favorire un migliore utilizzo delle risorse locali e rinnovabili ed a migliorare la protezione dell'ambiente. In tale ambito la Società Consortile persegue finalità di pubblico interesse e coopera con le competenti autorità, fornendo servizi di supporto tecnico e professionale, per l'attuazione di politiche energetico - ambientali della Provincia e degli Enti Locali nonché per lo svolgimento delle funzioni amministrative a questi riservate.</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Servizi gestiti</w:t>
            </w:r>
            <w:r w:rsidR="00EE49D8">
              <w:rPr>
                <w:rFonts w:ascii="Arial" w:hAnsi="Arial" w:cs="Arial"/>
                <w:sz w:val="16"/>
                <w:szCs w:val="16"/>
              </w:rPr>
              <w:t xml:space="preserve"> per conto dell’Ente.</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EE49D8" w:rsidRDefault="00EE49D8" w:rsidP="00EE49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EE49D8">
              <w:rPr>
                <w:rFonts w:ascii="Arial" w:hAnsi="Arial" w:cs="Arial"/>
                <w:sz w:val="16"/>
                <w:szCs w:val="16"/>
              </w:rPr>
              <w:t xml:space="preserve">Per il Comune di </w:t>
            </w:r>
            <w:proofErr w:type="spellStart"/>
            <w:r w:rsidRPr="00EE49D8">
              <w:rPr>
                <w:rFonts w:ascii="Arial" w:hAnsi="Arial" w:cs="Arial"/>
                <w:sz w:val="16"/>
                <w:szCs w:val="16"/>
              </w:rPr>
              <w:t>Villasanta</w:t>
            </w:r>
            <w:proofErr w:type="spellEnd"/>
            <w:r w:rsidRPr="00EE49D8">
              <w:rPr>
                <w:rFonts w:ascii="Arial" w:hAnsi="Arial" w:cs="Arial"/>
                <w:color w:val="000000"/>
                <w:sz w:val="16"/>
                <w:szCs w:val="16"/>
              </w:rPr>
              <w:t xml:space="preserve">  svolge attività di supporto tecnico finalizzato su problematiche ambientali e di risparmio energetico di particolare rilevanza per il territorio; Predisposizione, attuazione e monitoraggio del PAES, attività di informazione e sensibilizzazione rivolte direttamente alla cittadinanza mediante uno sportello dedicato che ha </w:t>
            </w:r>
            <w:r>
              <w:rPr>
                <w:rFonts w:ascii="Arial" w:hAnsi="Arial" w:cs="Arial"/>
                <w:color w:val="000000"/>
                <w:sz w:val="16"/>
                <w:szCs w:val="16"/>
              </w:rPr>
              <w:t xml:space="preserve">avuto sede </w:t>
            </w:r>
            <w:r w:rsidRPr="00EE49D8">
              <w:rPr>
                <w:rFonts w:ascii="Arial" w:hAnsi="Arial" w:cs="Arial"/>
                <w:color w:val="000000"/>
                <w:sz w:val="16"/>
                <w:szCs w:val="16"/>
              </w:rPr>
              <w:t>presso il Comune</w:t>
            </w:r>
            <w:r>
              <w:rPr>
                <w:rFonts w:ascii="Arial" w:hAnsi="Arial" w:cs="Arial"/>
                <w:color w:val="000000"/>
                <w:sz w:val="16"/>
                <w:szCs w:val="16"/>
              </w:rPr>
              <w:t xml:space="preserve"> sino al 31/12/2015</w:t>
            </w:r>
            <w:r w:rsidRPr="00EE49D8">
              <w:rPr>
                <w:rFonts w:ascii="Arial" w:hAnsi="Arial" w:cs="Arial"/>
                <w:color w:val="000000"/>
                <w:sz w:val="16"/>
                <w:szCs w:val="16"/>
              </w:rPr>
              <w:t>.</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Altre considerazioni e vincoli</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268"/>
        <w:gridCol w:w="7371"/>
      </w:tblGrid>
      <w:tr w:rsidR="00032AAB" w:rsidRPr="00032AAB">
        <w:tc>
          <w:tcPr>
            <w:tcW w:w="2268"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Times New Roman" w:hAnsi="Times New Roman"/>
                <w:b/>
                <w:bCs/>
                <w:color w:val="FFFFFF"/>
                <w:sz w:val="16"/>
                <w:szCs w:val="16"/>
              </w:rPr>
            </w:pPr>
            <w:r w:rsidRPr="00032AAB">
              <w:rPr>
                <w:rFonts w:ascii="Arial" w:hAnsi="Arial" w:cs="Arial"/>
                <w:b/>
                <w:bCs/>
                <w:color w:val="FFFFFF"/>
                <w:sz w:val="18"/>
                <w:szCs w:val="18"/>
              </w:rPr>
              <w:t xml:space="preserve">Denominazione </w:t>
            </w:r>
          </w:p>
        </w:tc>
        <w:tc>
          <w:tcPr>
            <w:tcW w:w="737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CEM Ambiente spa</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Altri soggetti partecipanti e relativa quota</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Enti pubblici</w:t>
            </w:r>
          </w:p>
        </w:tc>
      </w:tr>
      <w:tr w:rsidR="00FC1054"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FC1054" w:rsidRPr="00032AAB" w:rsidRDefault="00FC105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Oggetto sociale</w:t>
            </w:r>
          </w:p>
        </w:tc>
        <w:tc>
          <w:tcPr>
            <w:tcW w:w="7371" w:type="dxa"/>
            <w:tcBorders>
              <w:top w:val="single" w:sz="6" w:space="0" w:color="auto"/>
              <w:left w:val="single" w:sz="6" w:space="0" w:color="auto"/>
              <w:bottom w:val="single" w:sz="6" w:space="0" w:color="auto"/>
              <w:right w:val="nil"/>
            </w:tcBorders>
            <w:tcMar>
              <w:left w:w="43" w:type="dxa"/>
              <w:right w:w="28" w:type="dxa"/>
            </w:tcMar>
          </w:tcPr>
          <w:p w:rsidR="00B825A4" w:rsidRPr="00B825A4" w:rsidRDefault="00B825A4" w:rsidP="00B825A4">
            <w:pPr>
              <w:pStyle w:val="Intestazione"/>
              <w:rPr>
                <w:rFonts w:ascii="Arial" w:hAnsi="Arial" w:cs="Arial"/>
                <w:sz w:val="16"/>
                <w:szCs w:val="16"/>
              </w:rPr>
            </w:pPr>
            <w:r w:rsidRPr="00B825A4">
              <w:rPr>
                <w:rFonts w:ascii="Arial" w:hAnsi="Arial" w:cs="Arial"/>
                <w:b/>
                <w:bCs/>
                <w:sz w:val="16"/>
                <w:szCs w:val="16"/>
              </w:rPr>
              <w:t xml:space="preserve">art. 4 Statuto: </w:t>
            </w:r>
          </w:p>
          <w:p w:rsidR="00FC1054" w:rsidRPr="00032AAB" w:rsidRDefault="00B825A4" w:rsidP="00B825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B825A4">
              <w:rPr>
                <w:rFonts w:ascii="Arial" w:hAnsi="Arial" w:cs="Arial"/>
                <w:sz w:val="16"/>
                <w:szCs w:val="16"/>
              </w:rPr>
              <w:t>(…. Omissis) “Organizzazione, coordinamento e controllo della gestione integrata dei rifiuti relativamente a: servizi di raccolta e trasporto, selezione, lavorazione, trattamento, recupero e smaltimento – per via differenziata- dei rifiuti solidi urbani ed assimilabili agli urbani, compreso lo spezzamento manuale e meccanizzato delle strade, anche provenienti da insediamenti produttivi, artigianali o industriali siti sul territorio dei Comuni Soci.</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Servizi gestiti</w:t>
            </w:r>
            <w:r w:rsidR="007726A4">
              <w:rPr>
                <w:rFonts w:ascii="Arial" w:hAnsi="Arial" w:cs="Arial"/>
                <w:sz w:val="16"/>
                <w:szCs w:val="16"/>
              </w:rPr>
              <w:t xml:space="preserve"> per conto dell’Ente </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204DAA" w:rsidRDefault="007726A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204DAA">
              <w:rPr>
                <w:rFonts w:ascii="Arial" w:hAnsi="Arial" w:cs="Arial"/>
                <w:sz w:val="16"/>
                <w:szCs w:val="16"/>
              </w:rPr>
              <w:t xml:space="preserve">Per il Comune di </w:t>
            </w:r>
            <w:proofErr w:type="spellStart"/>
            <w:r w:rsidRPr="00204DAA">
              <w:rPr>
                <w:rFonts w:ascii="Arial" w:hAnsi="Arial" w:cs="Arial"/>
                <w:sz w:val="16"/>
                <w:szCs w:val="16"/>
              </w:rPr>
              <w:t>Villasanta</w:t>
            </w:r>
            <w:proofErr w:type="spellEnd"/>
            <w:r w:rsidRPr="00204DAA">
              <w:rPr>
                <w:rFonts w:ascii="Arial" w:hAnsi="Arial" w:cs="Arial"/>
                <w:sz w:val="16"/>
                <w:szCs w:val="16"/>
              </w:rPr>
              <w:t xml:space="preserve"> svolge servizi di raccolta, trasporto, recupero e smaltimento dei rifiuti solidi urbani, gestione della piattaforma per la raccolta differenziata sita in Comune di </w:t>
            </w:r>
            <w:proofErr w:type="spellStart"/>
            <w:r w:rsidRPr="00204DAA">
              <w:rPr>
                <w:rFonts w:ascii="Arial" w:hAnsi="Arial" w:cs="Arial"/>
                <w:sz w:val="16"/>
                <w:szCs w:val="16"/>
              </w:rPr>
              <w:t>Concorezzo</w:t>
            </w:r>
            <w:proofErr w:type="spellEnd"/>
            <w:r w:rsidRPr="00204DAA">
              <w:rPr>
                <w:rFonts w:ascii="Arial" w:hAnsi="Arial" w:cs="Arial"/>
                <w:sz w:val="16"/>
                <w:szCs w:val="16"/>
              </w:rPr>
              <w:t xml:space="preserve"> e di proprietà della Società, servizio di pulizia strade, gestione CONAI.</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Altre considerazioni e vincoli</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268"/>
        <w:gridCol w:w="7371"/>
      </w:tblGrid>
      <w:tr w:rsidR="00032AAB" w:rsidRPr="00032AAB">
        <w:tc>
          <w:tcPr>
            <w:tcW w:w="2268"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Times New Roman" w:hAnsi="Times New Roman"/>
                <w:b/>
                <w:bCs/>
                <w:color w:val="FFFFFF"/>
                <w:sz w:val="16"/>
                <w:szCs w:val="16"/>
              </w:rPr>
            </w:pPr>
            <w:r w:rsidRPr="00032AAB">
              <w:rPr>
                <w:rFonts w:ascii="Arial" w:hAnsi="Arial" w:cs="Arial"/>
                <w:b/>
                <w:bCs/>
                <w:color w:val="FFFFFF"/>
                <w:sz w:val="18"/>
                <w:szCs w:val="18"/>
              </w:rPr>
              <w:t xml:space="preserve">Denominazione </w:t>
            </w:r>
          </w:p>
        </w:tc>
        <w:tc>
          <w:tcPr>
            <w:tcW w:w="737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CEV- Consorzio Energia Veneto</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Altri soggetti partecipanti e relativa quota</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Enti pubblici</w:t>
            </w:r>
          </w:p>
        </w:tc>
      </w:tr>
      <w:tr w:rsidR="00FC1054"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FC1054" w:rsidRPr="00032AAB" w:rsidRDefault="00FC105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Oggetto sociale</w:t>
            </w:r>
          </w:p>
        </w:tc>
        <w:tc>
          <w:tcPr>
            <w:tcW w:w="7371" w:type="dxa"/>
            <w:tcBorders>
              <w:top w:val="single" w:sz="6" w:space="0" w:color="auto"/>
              <w:left w:val="single" w:sz="6" w:space="0" w:color="auto"/>
              <w:bottom w:val="single" w:sz="6" w:space="0" w:color="auto"/>
              <w:right w:val="nil"/>
            </w:tcBorders>
            <w:tcMar>
              <w:left w:w="43" w:type="dxa"/>
              <w:right w:w="28" w:type="dxa"/>
            </w:tcMar>
          </w:tcPr>
          <w:p w:rsidR="00F837FA" w:rsidRPr="00F837FA" w:rsidRDefault="00F837FA" w:rsidP="00F837FA">
            <w:pPr>
              <w:pStyle w:val="Intestazione"/>
              <w:rPr>
                <w:rFonts w:ascii="Arial" w:hAnsi="Arial" w:cs="Arial"/>
                <w:sz w:val="16"/>
                <w:szCs w:val="16"/>
              </w:rPr>
            </w:pPr>
            <w:r w:rsidRPr="00F837FA">
              <w:rPr>
                <w:rFonts w:ascii="Arial" w:hAnsi="Arial" w:cs="Arial"/>
                <w:b/>
                <w:bCs/>
                <w:sz w:val="16"/>
                <w:szCs w:val="16"/>
              </w:rPr>
              <w:t xml:space="preserve">art. 3 Statuto </w:t>
            </w:r>
          </w:p>
          <w:p w:rsidR="00FC1054" w:rsidRPr="00032AAB" w:rsidRDefault="00F837FA" w:rsidP="00F837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F837FA">
              <w:rPr>
                <w:rFonts w:ascii="Arial" w:hAnsi="Arial" w:cs="Arial"/>
                <w:sz w:val="16"/>
                <w:szCs w:val="16"/>
              </w:rPr>
              <w:t>(… Omissis) si propone di coordinare l’attività degli Enti e delle imprese consorziate e di migliorare la capacità produttiva e l‘efficienza fungendo da organizzazione comune per l’attività di acquisto approvvigionamento, distribuzione, erogazione, vendita e ripartizione  tra i consorziati stessi di ogni fonte di energia, nonché la prestazione di servizi funzionali all’ottimizzazione dell’utilizzo di fonti energetiche nelle attività di impresa.</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Servizi gestiti</w:t>
            </w:r>
            <w:r w:rsidR="00887D02">
              <w:rPr>
                <w:rFonts w:ascii="Arial" w:hAnsi="Arial" w:cs="Arial"/>
                <w:sz w:val="16"/>
                <w:szCs w:val="16"/>
              </w:rPr>
              <w:t xml:space="preserve"> per conto dell’Ente.</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887D02" w:rsidP="00300CEB">
            <w:pPr>
              <w:pStyle w:val="Intestazione"/>
              <w:jc w:val="both"/>
              <w:rPr>
                <w:rFonts w:ascii="Arial" w:hAnsi="Arial" w:cs="Arial"/>
                <w:sz w:val="16"/>
                <w:szCs w:val="16"/>
              </w:rPr>
            </w:pPr>
            <w:r w:rsidRPr="00887D02">
              <w:rPr>
                <w:rFonts w:ascii="Arial" w:hAnsi="Arial" w:cs="Arial"/>
                <w:sz w:val="16"/>
                <w:szCs w:val="16"/>
              </w:rPr>
              <w:t xml:space="preserve">Approvvigionamento e distribuzione di energia elettrica </w:t>
            </w:r>
            <w:r w:rsidR="00300CEB">
              <w:rPr>
                <w:rFonts w:ascii="Arial" w:hAnsi="Arial" w:cs="Arial"/>
                <w:sz w:val="16"/>
                <w:szCs w:val="16"/>
              </w:rPr>
              <w:t>.</w:t>
            </w:r>
          </w:p>
        </w:tc>
      </w:tr>
      <w:tr w:rsidR="00032AAB" w:rsidRPr="00032AAB">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Altre considerazioni e vincoli</w:t>
            </w:r>
          </w:p>
        </w:tc>
        <w:tc>
          <w:tcPr>
            <w:tcW w:w="7371"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268"/>
        <w:gridCol w:w="7371"/>
      </w:tblGrid>
      <w:tr w:rsidR="001F56C1" w:rsidRPr="00032AAB" w:rsidTr="001F56C1">
        <w:tc>
          <w:tcPr>
            <w:tcW w:w="2268" w:type="dxa"/>
            <w:tcBorders>
              <w:top w:val="single" w:sz="6" w:space="0" w:color="auto"/>
              <w:left w:val="nil"/>
              <w:bottom w:val="single" w:sz="6" w:space="0" w:color="auto"/>
              <w:right w:val="single" w:sz="6" w:space="0" w:color="auto"/>
            </w:tcBorders>
            <w:shd w:val="clear" w:color="auto" w:fill="FF8000"/>
            <w:vAlign w:val="center"/>
          </w:tcPr>
          <w:p w:rsidR="001F56C1" w:rsidRPr="00032AAB" w:rsidRDefault="001F56C1" w:rsidP="001F56C1">
            <w:pPr>
              <w:widowControl w:val="0"/>
              <w:autoSpaceDE w:val="0"/>
              <w:autoSpaceDN w:val="0"/>
              <w:adjustRightInd w:val="0"/>
              <w:spacing w:after="0" w:line="240" w:lineRule="auto"/>
              <w:rPr>
                <w:rFonts w:ascii="Times New Roman" w:hAnsi="Times New Roman"/>
                <w:b/>
                <w:bCs/>
                <w:color w:val="FFFFFF"/>
                <w:sz w:val="16"/>
                <w:szCs w:val="16"/>
              </w:rPr>
            </w:pPr>
            <w:r w:rsidRPr="00032AAB">
              <w:rPr>
                <w:rFonts w:ascii="Arial" w:hAnsi="Arial" w:cs="Arial"/>
                <w:b/>
                <w:bCs/>
                <w:color w:val="FFFFFF"/>
                <w:sz w:val="18"/>
                <w:szCs w:val="18"/>
              </w:rPr>
              <w:t xml:space="preserve">Denominazione </w:t>
            </w:r>
          </w:p>
        </w:tc>
        <w:tc>
          <w:tcPr>
            <w:tcW w:w="737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1F56C1" w:rsidRPr="001F56C1" w:rsidRDefault="001F56C1" w:rsidP="001F5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1F56C1">
              <w:rPr>
                <w:rFonts w:ascii="Arial" w:hAnsi="Arial" w:cs="Arial"/>
                <w:color w:val="FFFFFF"/>
                <w:sz w:val="16"/>
                <w:szCs w:val="16"/>
              </w:rPr>
              <w:t xml:space="preserve">Ente Parco Regionale Valle del </w:t>
            </w:r>
            <w:proofErr w:type="spellStart"/>
            <w:r w:rsidRPr="001F56C1">
              <w:rPr>
                <w:rFonts w:ascii="Arial" w:hAnsi="Arial" w:cs="Arial"/>
                <w:color w:val="FFFFFF"/>
                <w:sz w:val="16"/>
                <w:szCs w:val="16"/>
              </w:rPr>
              <w:t>Lambro</w:t>
            </w:r>
            <w:proofErr w:type="spellEnd"/>
            <w:r w:rsidRPr="001F56C1">
              <w:rPr>
                <w:rFonts w:ascii="Arial" w:hAnsi="Arial" w:cs="Arial"/>
                <w:color w:val="FFFFFF"/>
                <w:sz w:val="16"/>
                <w:szCs w:val="16"/>
              </w:rPr>
              <w:t xml:space="preserve">  </w:t>
            </w:r>
          </w:p>
        </w:tc>
      </w:tr>
      <w:tr w:rsidR="001F56C1" w:rsidRPr="00032AAB" w:rsidTr="001F56C1">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1F56C1" w:rsidRPr="00032AAB" w:rsidRDefault="001F56C1" w:rsidP="001F56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Altri soggetti partecipanti e relativa quota</w:t>
            </w:r>
          </w:p>
        </w:tc>
        <w:tc>
          <w:tcPr>
            <w:tcW w:w="7371" w:type="dxa"/>
            <w:tcBorders>
              <w:top w:val="single" w:sz="6" w:space="0" w:color="auto"/>
              <w:left w:val="single" w:sz="6" w:space="0" w:color="auto"/>
              <w:bottom w:val="single" w:sz="6" w:space="0" w:color="auto"/>
              <w:right w:val="nil"/>
            </w:tcBorders>
            <w:tcMar>
              <w:left w:w="43" w:type="dxa"/>
              <w:right w:w="28" w:type="dxa"/>
            </w:tcMar>
          </w:tcPr>
          <w:p w:rsidR="001F56C1" w:rsidRPr="00032AAB" w:rsidRDefault="001F56C1" w:rsidP="001F5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Enti pubblici</w:t>
            </w:r>
          </w:p>
        </w:tc>
      </w:tr>
      <w:tr w:rsidR="001F56C1" w:rsidRPr="00032AAB" w:rsidTr="001F56C1">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1F56C1" w:rsidRPr="00032AAB" w:rsidRDefault="001F56C1" w:rsidP="001F56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Oggetto sociale</w:t>
            </w:r>
          </w:p>
        </w:tc>
        <w:tc>
          <w:tcPr>
            <w:tcW w:w="7371" w:type="dxa"/>
            <w:tcBorders>
              <w:top w:val="single" w:sz="6" w:space="0" w:color="auto"/>
              <w:left w:val="single" w:sz="6" w:space="0" w:color="auto"/>
              <w:bottom w:val="single" w:sz="6" w:space="0" w:color="auto"/>
              <w:right w:val="nil"/>
            </w:tcBorders>
            <w:tcMar>
              <w:left w:w="43" w:type="dxa"/>
              <w:right w:w="28" w:type="dxa"/>
            </w:tcMar>
          </w:tcPr>
          <w:p w:rsidR="00554EB4" w:rsidRPr="00554EB4" w:rsidRDefault="00554EB4" w:rsidP="00554EB4">
            <w:pPr>
              <w:pStyle w:val="Intestazione"/>
              <w:rPr>
                <w:rFonts w:ascii="Arial" w:hAnsi="Arial" w:cs="Arial"/>
                <w:b/>
                <w:bCs/>
                <w:sz w:val="16"/>
                <w:szCs w:val="16"/>
                <w:u w:val="single"/>
              </w:rPr>
            </w:pPr>
            <w:r w:rsidRPr="00554EB4">
              <w:rPr>
                <w:rFonts w:ascii="Arial" w:hAnsi="Arial" w:cs="Arial"/>
                <w:b/>
                <w:bCs/>
                <w:sz w:val="16"/>
                <w:szCs w:val="16"/>
                <w:u w:val="single"/>
              </w:rPr>
              <w:t xml:space="preserve">art. 3 Statuto: </w:t>
            </w:r>
          </w:p>
          <w:p w:rsidR="001F56C1" w:rsidRPr="00554EB4" w:rsidRDefault="00554EB4" w:rsidP="00554E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554EB4">
              <w:rPr>
                <w:rFonts w:ascii="Arial" w:hAnsi="Arial" w:cs="Arial"/>
                <w:sz w:val="16"/>
                <w:szCs w:val="16"/>
              </w:rPr>
              <w:t xml:space="preserve">L’Ente Parco ha lo scopo di progettare, realizzare e gestire il Parco della Valle del </w:t>
            </w:r>
            <w:proofErr w:type="spellStart"/>
            <w:r w:rsidRPr="00554EB4">
              <w:rPr>
                <w:rFonts w:ascii="Arial" w:hAnsi="Arial" w:cs="Arial"/>
                <w:sz w:val="16"/>
                <w:szCs w:val="16"/>
              </w:rPr>
              <w:t>Lambro</w:t>
            </w:r>
            <w:proofErr w:type="spellEnd"/>
            <w:r w:rsidRPr="00554EB4">
              <w:rPr>
                <w:rFonts w:ascii="Arial" w:hAnsi="Arial" w:cs="Arial"/>
                <w:sz w:val="16"/>
                <w:szCs w:val="16"/>
              </w:rPr>
              <w:t>, individuato e classificato dalla L. R. 8/11/1996, n. 32, come parco fluviale e cintura metropolitana.</w:t>
            </w:r>
          </w:p>
        </w:tc>
      </w:tr>
      <w:tr w:rsidR="001F56C1" w:rsidRPr="00032AAB" w:rsidTr="001F56C1">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1F56C1" w:rsidRPr="00032AAB" w:rsidRDefault="001F56C1" w:rsidP="001F5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Servizi gestiti</w:t>
            </w:r>
            <w:r>
              <w:rPr>
                <w:rFonts w:ascii="Arial" w:hAnsi="Arial" w:cs="Arial"/>
                <w:sz w:val="16"/>
                <w:szCs w:val="16"/>
              </w:rPr>
              <w:t xml:space="preserve"> per conto dell’Ente.</w:t>
            </w:r>
          </w:p>
        </w:tc>
        <w:tc>
          <w:tcPr>
            <w:tcW w:w="7371" w:type="dxa"/>
            <w:tcBorders>
              <w:top w:val="single" w:sz="6" w:space="0" w:color="auto"/>
              <w:left w:val="single" w:sz="6" w:space="0" w:color="auto"/>
              <w:bottom w:val="single" w:sz="6" w:space="0" w:color="auto"/>
              <w:right w:val="nil"/>
            </w:tcBorders>
            <w:tcMar>
              <w:left w:w="43" w:type="dxa"/>
              <w:right w:w="28" w:type="dxa"/>
            </w:tcMar>
          </w:tcPr>
          <w:p w:rsidR="001F56C1" w:rsidRPr="003B41BA" w:rsidRDefault="003B41BA" w:rsidP="00F837FA">
            <w:pPr>
              <w:pStyle w:val="Intestazione"/>
              <w:jc w:val="both"/>
              <w:rPr>
                <w:rFonts w:ascii="Arial" w:hAnsi="Arial" w:cs="Arial"/>
                <w:sz w:val="16"/>
                <w:szCs w:val="16"/>
              </w:rPr>
            </w:pPr>
            <w:r w:rsidRPr="003B41BA">
              <w:rPr>
                <w:rFonts w:ascii="Arial" w:hAnsi="Arial" w:cs="Arial"/>
                <w:sz w:val="16"/>
                <w:szCs w:val="16"/>
              </w:rPr>
              <w:t>Espressione di pareri di compatibilità per interventi edificatori – gestione delle aree rientranti nel perimetro del Parco.</w:t>
            </w:r>
          </w:p>
        </w:tc>
      </w:tr>
      <w:tr w:rsidR="001F56C1" w:rsidRPr="00032AAB" w:rsidTr="001F56C1">
        <w:tblPrEx>
          <w:tblCellMar>
            <w:left w:w="28" w:type="dxa"/>
            <w:right w:w="43" w:type="dxa"/>
          </w:tblCellMar>
        </w:tblPrEx>
        <w:tc>
          <w:tcPr>
            <w:tcW w:w="2268" w:type="dxa"/>
            <w:tcBorders>
              <w:top w:val="single" w:sz="6" w:space="0" w:color="auto"/>
              <w:left w:val="nil"/>
              <w:bottom w:val="single" w:sz="6" w:space="0" w:color="auto"/>
              <w:right w:val="single" w:sz="6" w:space="0" w:color="auto"/>
            </w:tcBorders>
          </w:tcPr>
          <w:p w:rsidR="001F56C1" w:rsidRPr="00032AAB" w:rsidRDefault="001F56C1" w:rsidP="001F5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Altre considerazioni e vincoli</w:t>
            </w:r>
          </w:p>
        </w:tc>
        <w:tc>
          <w:tcPr>
            <w:tcW w:w="7371" w:type="dxa"/>
            <w:tcBorders>
              <w:top w:val="single" w:sz="6" w:space="0" w:color="auto"/>
              <w:left w:val="single" w:sz="6" w:space="0" w:color="auto"/>
              <w:bottom w:val="single" w:sz="6" w:space="0" w:color="auto"/>
              <w:right w:val="nil"/>
            </w:tcBorders>
            <w:tcMar>
              <w:left w:w="43" w:type="dxa"/>
              <w:right w:w="28" w:type="dxa"/>
            </w:tcMar>
          </w:tcPr>
          <w:p w:rsidR="001F56C1" w:rsidRPr="00032AAB" w:rsidRDefault="001F56C1" w:rsidP="001F56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tc>
      </w:tr>
    </w:tbl>
    <w:p w:rsidR="001F56C1" w:rsidRPr="00032AAB" w:rsidRDefault="001F56C1" w:rsidP="001F56C1">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Con riferimento agli obblighi informativi in materia di indirizzi generali sul ruolo degli organismi ed enti strumentali, società controllate e partecipate dal nostro ente, si evidenzia quanto segue: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numPr>
          <w:ilvl w:val="0"/>
          <w:numId w:val="6"/>
        </w:numPr>
        <w:autoSpaceDE w:val="0"/>
        <w:autoSpaceDN w:val="0"/>
        <w:adjustRightInd w:val="0"/>
        <w:spacing w:after="0" w:line="240" w:lineRule="auto"/>
        <w:ind w:left="360"/>
        <w:rPr>
          <w:rFonts w:ascii="Arial" w:hAnsi="Arial" w:cs="Arial"/>
          <w:sz w:val="24"/>
          <w:szCs w:val="24"/>
        </w:rPr>
      </w:pPr>
      <w:r w:rsidRPr="00032AAB">
        <w:rPr>
          <w:rFonts w:ascii="Arial" w:hAnsi="Arial" w:cs="Arial"/>
          <w:i/>
          <w:iCs/>
          <w:u w:val="single"/>
        </w:rPr>
        <w:t>Indirizzi generali sul ruolo degli organismi  partecipat</w:t>
      </w:r>
      <w:r w:rsidR="00DC0626">
        <w:rPr>
          <w:rFonts w:ascii="Arial" w:hAnsi="Arial" w:cs="Arial"/>
          <w:i/>
          <w:iCs/>
          <w:u w:val="single"/>
        </w:rPr>
        <w:t>i.</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DC0626" w:rsidRDefault="00C50D09" w:rsidP="00DC0626">
      <w:pPr>
        <w:widowControl w:val="0"/>
        <w:autoSpaceDE w:val="0"/>
        <w:autoSpaceDN w:val="0"/>
        <w:adjustRightInd w:val="0"/>
        <w:spacing w:after="0" w:line="240" w:lineRule="auto"/>
        <w:jc w:val="both"/>
        <w:rPr>
          <w:rFonts w:ascii="Arial" w:hAnsi="Arial" w:cs="Arial"/>
        </w:rPr>
      </w:pPr>
      <w:r w:rsidRPr="00DC0626">
        <w:rPr>
          <w:rFonts w:ascii="Arial" w:hAnsi="Arial" w:cs="Arial"/>
        </w:rPr>
        <w:t xml:space="preserve">L’Amministrazione Comunale ha già proceduto ad una razionalizzazione delle proprie partecipazioni </w:t>
      </w:r>
      <w:proofErr w:type="spellStart"/>
      <w:r w:rsidRPr="00DC0626">
        <w:rPr>
          <w:rFonts w:ascii="Arial" w:hAnsi="Arial" w:cs="Arial"/>
        </w:rPr>
        <w:t>riducendo</w:t>
      </w:r>
      <w:r w:rsidR="001B7548" w:rsidRPr="00DC0626">
        <w:rPr>
          <w:rFonts w:ascii="Arial" w:hAnsi="Arial" w:cs="Arial"/>
        </w:rPr>
        <w:t>ledi</w:t>
      </w:r>
      <w:proofErr w:type="spellEnd"/>
      <w:r w:rsidR="001B7548" w:rsidRPr="00DC0626">
        <w:rPr>
          <w:rFonts w:ascii="Arial" w:hAnsi="Arial" w:cs="Arial"/>
        </w:rPr>
        <w:t xml:space="preserve"> fatto a sole 2 società compartecipate da altri Comuni che gestiscono servizi pubblici a rilevanza economica di rete.</w:t>
      </w:r>
    </w:p>
    <w:p w:rsidR="00BB05E5" w:rsidRPr="00DC0626" w:rsidRDefault="001B7548" w:rsidP="00DC0626">
      <w:pPr>
        <w:widowControl w:val="0"/>
        <w:autoSpaceDE w:val="0"/>
        <w:autoSpaceDN w:val="0"/>
        <w:adjustRightInd w:val="0"/>
        <w:spacing w:after="0" w:line="240" w:lineRule="auto"/>
        <w:jc w:val="both"/>
        <w:rPr>
          <w:rFonts w:ascii="Arial" w:hAnsi="Arial" w:cs="Arial"/>
        </w:rPr>
      </w:pPr>
      <w:r w:rsidRPr="00DC0626">
        <w:rPr>
          <w:rFonts w:ascii="Arial" w:hAnsi="Arial" w:cs="Arial"/>
        </w:rPr>
        <w:t>E’ intenzione dell’Amministrazione Comunale verificare</w:t>
      </w:r>
      <w:r w:rsidR="00BB05E5" w:rsidRPr="00DC0626">
        <w:rPr>
          <w:rFonts w:ascii="Arial" w:hAnsi="Arial" w:cs="Arial"/>
        </w:rPr>
        <w:t xml:space="preserve"> l’opportunità di recesso dal Consorzio CEV previo riscatto dell’impianto fotovoltaico.</w:t>
      </w:r>
    </w:p>
    <w:p w:rsidR="00C26547" w:rsidRDefault="00BB05E5" w:rsidP="00DC0626">
      <w:pPr>
        <w:widowControl w:val="0"/>
        <w:autoSpaceDE w:val="0"/>
        <w:autoSpaceDN w:val="0"/>
        <w:adjustRightInd w:val="0"/>
        <w:spacing w:after="0" w:line="240" w:lineRule="auto"/>
        <w:jc w:val="both"/>
        <w:rPr>
          <w:rFonts w:ascii="Arial" w:hAnsi="Arial" w:cs="Arial"/>
        </w:rPr>
      </w:pPr>
      <w:r w:rsidRPr="00DC0626">
        <w:rPr>
          <w:rFonts w:ascii="Arial" w:hAnsi="Arial" w:cs="Arial"/>
        </w:rPr>
        <w:t xml:space="preserve">L’Amministrazione Comunale ha approvato il Piano di razionalizzazione delle società partecipate con Decreto Sindacale n.   </w:t>
      </w:r>
      <w:r w:rsidR="001874E4" w:rsidRPr="00DC0626">
        <w:rPr>
          <w:rFonts w:ascii="Arial" w:hAnsi="Arial" w:cs="Arial"/>
        </w:rPr>
        <w:t>19 del 31/03/2015</w:t>
      </w:r>
      <w:r w:rsidRPr="00DC0626">
        <w:rPr>
          <w:rFonts w:ascii="Arial" w:hAnsi="Arial" w:cs="Arial"/>
        </w:rPr>
        <w:t xml:space="preserve"> ai sensi dell</w:t>
      </w:r>
      <w:r w:rsidR="001874E4" w:rsidRPr="00DC0626">
        <w:rPr>
          <w:rFonts w:ascii="Arial" w:hAnsi="Arial" w:cs="Arial"/>
        </w:rPr>
        <w:t>’art. 1 commi 611 – 612 – 616 della L. 190/2014 nel quale ha indicato le misure di razionalizzazione da proporre alle re</w:t>
      </w:r>
      <w:r w:rsidR="00C26547" w:rsidRPr="00DC0626">
        <w:rPr>
          <w:rFonts w:ascii="Arial" w:hAnsi="Arial" w:cs="Arial"/>
        </w:rPr>
        <w:t xml:space="preserve">lative </w:t>
      </w:r>
      <w:r w:rsidR="001874E4" w:rsidRPr="00DC0626">
        <w:rPr>
          <w:rFonts w:ascii="Arial" w:hAnsi="Arial" w:cs="Arial"/>
        </w:rPr>
        <w:t>Assemblee.</w:t>
      </w:r>
    </w:p>
    <w:p w:rsidR="00772969" w:rsidRDefault="00772969" w:rsidP="00DC0626">
      <w:pPr>
        <w:widowControl w:val="0"/>
        <w:autoSpaceDE w:val="0"/>
        <w:autoSpaceDN w:val="0"/>
        <w:adjustRightInd w:val="0"/>
        <w:spacing w:after="0" w:line="240" w:lineRule="auto"/>
        <w:jc w:val="both"/>
        <w:rPr>
          <w:rFonts w:ascii="Arial" w:hAnsi="Arial" w:cs="Arial"/>
        </w:rPr>
      </w:pPr>
      <w:r>
        <w:rPr>
          <w:rFonts w:ascii="Arial" w:hAnsi="Arial" w:cs="Arial"/>
        </w:rPr>
        <w:t>L’Amministrazione Comunale provvederà comunque ad effettuare annualmente una analisi dell’assetto elle società partecipate dirette ed indirette predisponendo, ove necessario, un piano di riassetto per la loro razionalizzazione , fusione o soppressione.</w:t>
      </w:r>
    </w:p>
    <w:p w:rsidR="00550FE2" w:rsidRDefault="00550FE2" w:rsidP="00DC0626">
      <w:pPr>
        <w:widowControl w:val="0"/>
        <w:autoSpaceDE w:val="0"/>
        <w:autoSpaceDN w:val="0"/>
        <w:adjustRightInd w:val="0"/>
        <w:spacing w:after="0" w:line="240" w:lineRule="auto"/>
        <w:jc w:val="both"/>
        <w:rPr>
          <w:rFonts w:ascii="Arial" w:hAnsi="Arial" w:cs="Arial"/>
        </w:rPr>
      </w:pPr>
      <w:r>
        <w:rPr>
          <w:rFonts w:ascii="Arial" w:hAnsi="Arial" w:cs="Arial"/>
        </w:rPr>
        <w:t>Si indicano di seguito per tutti gli organismi partecipati i seguenti indirizzi</w:t>
      </w:r>
      <w:r w:rsidR="003C69A8">
        <w:rPr>
          <w:rFonts w:ascii="Arial" w:hAnsi="Arial" w:cs="Arial"/>
        </w:rPr>
        <w:t xml:space="preserve"> generali da perseguire attraverso gli organismi assembleari ed i comitati di controllo analogo:</w:t>
      </w:r>
    </w:p>
    <w:p w:rsidR="003C69A8" w:rsidRPr="00DC0626" w:rsidRDefault="003C69A8" w:rsidP="003C69A8">
      <w:pPr>
        <w:widowControl w:val="0"/>
        <w:numPr>
          <w:ilvl w:val="0"/>
          <w:numId w:val="17"/>
        </w:numPr>
        <w:autoSpaceDE w:val="0"/>
        <w:autoSpaceDN w:val="0"/>
        <w:adjustRightInd w:val="0"/>
        <w:spacing w:after="0" w:line="240" w:lineRule="auto"/>
        <w:jc w:val="both"/>
        <w:rPr>
          <w:rFonts w:ascii="Arial" w:hAnsi="Arial" w:cs="Arial"/>
        </w:rPr>
      </w:pPr>
      <w:r>
        <w:rPr>
          <w:rFonts w:ascii="Arial" w:hAnsi="Arial" w:cs="Arial"/>
        </w:rPr>
        <w:t>Contenimento e razionalizzazione delle spese di funzionamento;</w:t>
      </w:r>
    </w:p>
    <w:p w:rsidR="009558E7" w:rsidRPr="00DC0626" w:rsidRDefault="009558E7" w:rsidP="00DC0626">
      <w:pPr>
        <w:widowControl w:val="0"/>
        <w:numPr>
          <w:ilvl w:val="0"/>
          <w:numId w:val="16"/>
        </w:numPr>
        <w:autoSpaceDE w:val="0"/>
        <w:autoSpaceDN w:val="0"/>
        <w:adjustRightInd w:val="0"/>
        <w:spacing w:after="0" w:line="240" w:lineRule="auto"/>
        <w:jc w:val="both"/>
        <w:rPr>
          <w:rFonts w:ascii="Arial" w:hAnsi="Arial" w:cs="Arial"/>
        </w:rPr>
      </w:pPr>
      <w:r w:rsidRPr="00DC0626">
        <w:rPr>
          <w:rFonts w:ascii="Arial" w:hAnsi="Arial" w:cs="Arial"/>
        </w:rPr>
        <w:t>Mantenimento dell’equilibrio economico, in modo tale da non determinare effetti pregiudizievoli per gli equilibri finanziari del Comune,</w:t>
      </w:r>
    </w:p>
    <w:p w:rsidR="001B7548" w:rsidRPr="00DC0626" w:rsidRDefault="009558E7" w:rsidP="00DC0626">
      <w:pPr>
        <w:widowControl w:val="0"/>
        <w:numPr>
          <w:ilvl w:val="0"/>
          <w:numId w:val="16"/>
        </w:numPr>
        <w:autoSpaceDE w:val="0"/>
        <w:autoSpaceDN w:val="0"/>
        <w:adjustRightInd w:val="0"/>
        <w:spacing w:after="0" w:line="240" w:lineRule="auto"/>
        <w:jc w:val="both"/>
        <w:rPr>
          <w:rFonts w:ascii="Arial" w:hAnsi="Arial" w:cs="Arial"/>
        </w:rPr>
      </w:pPr>
      <w:r w:rsidRPr="00DC0626">
        <w:rPr>
          <w:rFonts w:ascii="Arial" w:hAnsi="Arial" w:cs="Arial"/>
        </w:rPr>
        <w:t xml:space="preserve">Assolvimento degli obblighi in materia di prevenzione della corruzione e di trasparenza, con le modalità specifiche previste dalla normativa per ciascuna tipologia di organismo.  </w:t>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2.5 RISORSE, IMPIEGHI E SOSTENIBILITA’ ECONOMICO-FINANZIARIA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Nel contesto strutturale e legislativo proposto, si inserisce la situazione finanziaria dell’ente. L’analisi strategica, richiede, infatti anche un approfondimento sulla situazione finanziaria del nostro ente così come determinatasi dalle gestioni degli ultimi anni.</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 tal fine sono presentati, a seguire, i principali parametri economico finanziari utilizzati per identificare l’evoluzione dei flussi finanziari ed economici e misurare il grado di salute dell’ente.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Qualsiasi programmazione finanziaria deve necessariamente partire da una valutazione dei risultati delle gestioni precedenti. A tal fine nella tabella che segue si riportano per ciascuno degli ultimi tre esercizi:</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le risultanze finali della gestione complessiva dell’ente;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 il saldo finale di cassa; </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l’indicazione riguardo l’utilizzo o meno dell’anticipazione di cassa.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5425"/>
        <w:gridCol w:w="1440"/>
        <w:gridCol w:w="1410"/>
        <w:gridCol w:w="1350"/>
      </w:tblGrid>
      <w:tr w:rsidR="00F35D01" w:rsidRPr="00032AAB">
        <w:tc>
          <w:tcPr>
            <w:tcW w:w="5425" w:type="dxa"/>
            <w:tcBorders>
              <w:top w:val="single" w:sz="6" w:space="0" w:color="auto"/>
              <w:left w:val="nil"/>
              <w:bottom w:val="single" w:sz="6" w:space="0" w:color="auto"/>
              <w:right w:val="single" w:sz="6" w:space="0" w:color="auto"/>
            </w:tcBorders>
            <w:shd w:val="clear" w:color="auto" w:fill="FF8000"/>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Descrizione</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2013</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2015</w:t>
            </w:r>
          </w:p>
        </w:tc>
      </w:tr>
      <w:tr w:rsidR="00F35D01"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Risultato di Amministrazione</w:t>
            </w:r>
            <w:r w:rsidR="00E417E7">
              <w:rPr>
                <w:rFonts w:ascii="Arial" w:hAnsi="Arial" w:cs="Arial"/>
                <w:sz w:val="16"/>
                <w:szCs w:val="16"/>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805.731,67</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4.723.480,71</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F35D01" w:rsidRPr="00032AAB" w:rsidRDefault="00F9134D" w:rsidP="00E417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F9134D">
              <w:rPr>
                <w:rFonts w:ascii="Arial" w:hAnsi="Arial" w:cs="Arial"/>
                <w:sz w:val="16"/>
                <w:szCs w:val="16"/>
              </w:rPr>
              <w:t>4.486.138,06</w:t>
            </w:r>
          </w:p>
        </w:tc>
      </w:tr>
      <w:tr w:rsidR="00F35D01"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Fondo cassa 31/12</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2.466.505,79</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3.717.381,25</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F35D01" w:rsidRPr="00032AAB" w:rsidRDefault="006A088E"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2.576.616,87</w:t>
            </w:r>
          </w:p>
        </w:tc>
      </w:tr>
      <w:tr w:rsidR="00F35D01"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Utilizzo anticipazioni di cassa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NO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F35D01" w:rsidRPr="00032AAB" w:rsidRDefault="00F35D01"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NO</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F35D01" w:rsidRPr="00032AAB" w:rsidRDefault="006A088E" w:rsidP="002B61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NO</w:t>
            </w:r>
          </w:p>
        </w:tc>
      </w:tr>
    </w:tbl>
    <w:p w:rsidR="00032AAB" w:rsidRPr="0035610D" w:rsidRDefault="00E417E7" w:rsidP="00032AAB">
      <w:pPr>
        <w:widowControl w:val="0"/>
        <w:autoSpaceDE w:val="0"/>
        <w:autoSpaceDN w:val="0"/>
        <w:adjustRightInd w:val="0"/>
        <w:spacing w:after="0" w:line="240" w:lineRule="auto"/>
        <w:ind w:right="283"/>
        <w:jc w:val="both"/>
        <w:rPr>
          <w:rFonts w:ascii="Arial" w:hAnsi="Arial" w:cs="Arial"/>
          <w:b/>
          <w:sz w:val="16"/>
          <w:szCs w:val="16"/>
        </w:rPr>
      </w:pPr>
      <w:r w:rsidRPr="0035610D">
        <w:rPr>
          <w:rFonts w:ascii="Arial" w:hAnsi="Arial" w:cs="Arial"/>
          <w:b/>
          <w:sz w:val="16"/>
          <w:szCs w:val="16"/>
        </w:rPr>
        <w:t>* Anno 2015 avanzo presunto</w:t>
      </w:r>
    </w:p>
    <w:p w:rsidR="00E417E7" w:rsidRDefault="00E417E7"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r w:rsidRPr="00032AAB">
        <w:rPr>
          <w:rFonts w:ascii="Arial" w:hAnsi="Arial" w:cs="Arial"/>
        </w:rPr>
        <w:t xml:space="preserve">Nei paragrafi che seguono sono riportati, con riferimento alle entrate ed alla spesa, gli andamenti degli ultimi esercizi, presentando questi valori secondo la nuova articolazione di bilancio prevista dal </w:t>
      </w:r>
      <w:proofErr w:type="spellStart"/>
      <w:r w:rsidRPr="00032AAB">
        <w:rPr>
          <w:rFonts w:ascii="Arial" w:hAnsi="Arial" w:cs="Arial"/>
        </w:rPr>
        <w:t>D.Lgs.</w:t>
      </w:r>
      <w:proofErr w:type="spellEnd"/>
      <w:r w:rsidRPr="00032AAB">
        <w:rPr>
          <w:rFonts w:ascii="Arial" w:hAnsi="Arial" w:cs="Arial"/>
        </w:rPr>
        <w:t xml:space="preserve"> n. 118/2011.</w:t>
      </w:r>
    </w:p>
    <w:p w:rsid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BE2BAB">
              <w:rPr>
                <w:rFonts w:ascii="Arial" w:hAnsi="Arial" w:cs="Arial"/>
                <w:b/>
                <w:bCs/>
                <w:sz w:val="24"/>
                <w:szCs w:val="24"/>
                <w:highlight w:val="green"/>
              </w:rPr>
              <w:t>2.5.1 Le Entrate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L'attività di ricerca delle fonti di finanziamento, sia per la copertura della spesa corrente che per quella d'investimento, ha costituito, per il passato ed ancor più costituirà per il futuro, il primo momento dell'attività di programmazione del nostro ente.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Rinviando per un approfondimento alla sezione operativa del presente documento, in questa parte si evidenzia l’andamento storico e prospettico delle entrate nel periodo 2013/2018.</w:t>
      </w:r>
    </w:p>
    <w:p w:rsid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515"/>
        <w:gridCol w:w="960"/>
        <w:gridCol w:w="990"/>
        <w:gridCol w:w="945"/>
        <w:gridCol w:w="945"/>
        <w:gridCol w:w="930"/>
        <w:gridCol w:w="930"/>
      </w:tblGrid>
      <w:tr w:rsidR="00E56001" w:rsidRPr="00032AAB" w:rsidTr="007348A5">
        <w:tc>
          <w:tcPr>
            <w:tcW w:w="2515" w:type="dxa"/>
            <w:tcBorders>
              <w:top w:val="single" w:sz="6" w:space="0" w:color="auto"/>
              <w:left w:val="nil"/>
              <w:bottom w:val="single" w:sz="6" w:space="0" w:color="auto"/>
              <w:right w:val="single" w:sz="6" w:space="0" w:color="auto"/>
            </w:tcBorders>
            <w:shd w:val="clear" w:color="auto" w:fill="FF8000"/>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lastRenderedPageBreak/>
              <w:t>Denominazione</w:t>
            </w:r>
          </w:p>
        </w:tc>
        <w:tc>
          <w:tcPr>
            <w:tcW w:w="96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2014</w:t>
            </w:r>
          </w:p>
        </w:tc>
        <w:tc>
          <w:tcPr>
            <w:tcW w:w="99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945"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tc>
        <w:tc>
          <w:tcPr>
            <w:tcW w:w="945"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930" w:type="dxa"/>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930" w:type="dxa"/>
            <w:tcBorders>
              <w:top w:val="single" w:sz="6" w:space="0" w:color="auto"/>
              <w:left w:val="single" w:sz="6" w:space="0" w:color="auto"/>
              <w:bottom w:val="single" w:sz="6" w:space="0" w:color="auto"/>
              <w:right w:val="nil"/>
            </w:tcBorders>
            <w:shd w:val="clear" w:color="auto" w:fill="FF8000"/>
            <w:vAlign w:val="center"/>
          </w:tcPr>
          <w:p w:rsidR="00E56001" w:rsidRDefault="00E56001" w:rsidP="007348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E56001"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Avanzo applicato</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3.725.900,00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916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705.000,00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w:t>
            </w:r>
          </w:p>
        </w:tc>
        <w:tc>
          <w:tcPr>
            <w:tcW w:w="930" w:type="dxa"/>
            <w:tcBorders>
              <w:top w:val="single" w:sz="6" w:space="0" w:color="auto"/>
              <w:left w:val="single" w:sz="6" w:space="0" w:color="auto"/>
              <w:bottom w:val="single" w:sz="6" w:space="0" w:color="auto"/>
              <w:right w:val="nil"/>
            </w:tcBorders>
            <w:vAlign w:val="center"/>
          </w:tcPr>
          <w:p w:rsidR="00E56001" w:rsidRDefault="0079667B" w:rsidP="007348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w:t>
            </w:r>
          </w:p>
        </w:tc>
      </w:tr>
      <w:tr w:rsidR="00E56001"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Fondo pluriennale vincolato</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541.151,65</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916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1.739.379,67</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E56001" w:rsidRDefault="00916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3.371.401</w:t>
            </w:r>
            <w:r w:rsidR="00E56001">
              <w:rPr>
                <w:rFonts w:ascii="Arial" w:hAnsi="Arial" w:cs="Arial"/>
                <w:sz w:val="12"/>
                <w:szCs w:val="12"/>
              </w:rPr>
              <w:t>,00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E56001" w:rsidRDefault="00E56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2.530.000,00</w:t>
            </w:r>
          </w:p>
        </w:tc>
        <w:tc>
          <w:tcPr>
            <w:tcW w:w="930" w:type="dxa"/>
            <w:tcBorders>
              <w:top w:val="single" w:sz="6" w:space="0" w:color="auto"/>
              <w:left w:val="single" w:sz="6" w:space="0" w:color="auto"/>
              <w:bottom w:val="single" w:sz="6" w:space="0" w:color="auto"/>
              <w:right w:val="nil"/>
            </w:tcBorders>
            <w:vAlign w:val="center"/>
          </w:tcPr>
          <w:p w:rsidR="00E56001" w:rsidRDefault="00F37D73" w:rsidP="007348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1.485.000,00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1 (10000): Entrate correnti di natura tributaria, contributiva e perequativa</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7.801.425,20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8.400.172,77</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7.898.000,00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7.906.000,00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7.888.000,00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680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w:t>
            </w:r>
            <w:r w:rsidR="00680D0D">
              <w:rPr>
                <w:rFonts w:ascii="Arial" w:hAnsi="Arial" w:cs="Arial"/>
                <w:sz w:val="12"/>
                <w:szCs w:val="12"/>
              </w:rPr>
              <w:t>969</w:t>
            </w:r>
            <w:r>
              <w:rPr>
                <w:rFonts w:ascii="Arial" w:hAnsi="Arial" w:cs="Arial"/>
                <w:sz w:val="12"/>
                <w:szCs w:val="12"/>
              </w:rPr>
              <w:t>.000,00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2 (20000): Trasferimenti correnti</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567.053,52</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416.964,78</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477.000,00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468.000,00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468.000,00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468.000,00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3 (30000): Entrate extratributarie</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2.366.785,16</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2.328.286,24</w:t>
            </w:r>
          </w:p>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2.626.600,00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2.246.600,00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2.247.500,00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2.247.500,00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4 (40000): Entrate in conto capitale</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910.563,41</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457.857,16</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4.295.00,00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919.000,00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914.000,00</w:t>
            </w:r>
          </w:p>
        </w:tc>
        <w:tc>
          <w:tcPr>
            <w:tcW w:w="930" w:type="dxa"/>
            <w:tcBorders>
              <w:top w:val="single" w:sz="6" w:space="0" w:color="auto"/>
              <w:left w:val="single" w:sz="6" w:space="0" w:color="auto"/>
              <w:bottom w:val="single" w:sz="6" w:space="0" w:color="auto"/>
              <w:right w:val="nil"/>
            </w:tcBorders>
            <w:vAlign w:val="center"/>
          </w:tcPr>
          <w:p w:rsidR="00F37D73" w:rsidRDefault="00680D0D"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850</w:t>
            </w:r>
            <w:r w:rsidR="00F37D73">
              <w:rPr>
                <w:rFonts w:ascii="Arial" w:hAnsi="Arial" w:cs="Arial"/>
                <w:sz w:val="12"/>
                <w:szCs w:val="12"/>
              </w:rPr>
              <w:t>.000,00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5 (50000): Entrate da riduzione di attività finanziarie</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6.275,75</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61.273,73</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5F2F08"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w:t>
            </w:r>
            <w:r w:rsidR="00F37D73">
              <w:rPr>
                <w:rFonts w:ascii="Arial" w:hAnsi="Arial" w:cs="Arial"/>
                <w:sz w:val="12"/>
                <w:szCs w:val="12"/>
              </w:rPr>
              <w:t>0</w:t>
            </w:r>
            <w:r>
              <w:rPr>
                <w:rFonts w:ascii="Arial" w:hAnsi="Arial" w:cs="Arial"/>
                <w:sz w:val="12"/>
                <w:szCs w:val="12"/>
              </w:rPr>
              <w:t>.000</w:t>
            </w:r>
            <w:r w:rsidR="00F37D73">
              <w:rPr>
                <w:rFonts w:ascii="Arial" w:hAnsi="Arial" w:cs="Arial"/>
                <w:sz w:val="12"/>
                <w:szCs w:val="12"/>
              </w:rPr>
              <w:t>,00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6 (60000): Accensione prestiti</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7 (70000): Anticipazioni da istituto tesoriere/cassiere</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5F2F08"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w:t>
            </w:r>
            <w:r w:rsidR="00F37D73">
              <w:rPr>
                <w:rFonts w:ascii="Arial" w:hAnsi="Arial" w:cs="Arial"/>
                <w:sz w:val="12"/>
                <w:szCs w:val="12"/>
              </w:rPr>
              <w:t>0</w:t>
            </w:r>
            <w:r>
              <w:rPr>
                <w:rFonts w:ascii="Arial" w:hAnsi="Arial" w:cs="Arial"/>
                <w:sz w:val="12"/>
                <w:szCs w:val="12"/>
              </w:rPr>
              <w:t>.000</w:t>
            </w:r>
            <w:r w:rsidR="00F37D73">
              <w:rPr>
                <w:rFonts w:ascii="Arial" w:hAnsi="Arial" w:cs="Arial"/>
                <w:sz w:val="12"/>
                <w:szCs w:val="12"/>
              </w:rPr>
              <w:t>,00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F37D73" w:rsidRPr="00032AAB" w:rsidTr="007348A5">
        <w:tblPrEx>
          <w:tblCellMar>
            <w:left w:w="15" w:type="dxa"/>
            <w:right w:w="15" w:type="dxa"/>
          </w:tblCellMar>
        </w:tblPrEx>
        <w:tc>
          <w:tcPr>
            <w:tcW w:w="2515" w:type="dxa"/>
            <w:tcBorders>
              <w:top w:val="single" w:sz="6" w:space="0" w:color="auto"/>
              <w:left w:val="nil"/>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9 (90000): Entrate per conto terzi e partite di giro</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1.056.008,49</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1.344.897,06</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2.050.000,00</w:t>
            </w:r>
          </w:p>
        </w:tc>
        <w:tc>
          <w:tcPr>
            <w:tcW w:w="945" w:type="dxa"/>
            <w:tcBorders>
              <w:top w:val="single" w:sz="6" w:space="0" w:color="auto"/>
              <w:left w:val="single" w:sz="6" w:space="0" w:color="auto"/>
              <w:bottom w:val="single" w:sz="6" w:space="0" w:color="auto"/>
              <w:right w:val="single" w:sz="6" w:space="0" w:color="auto"/>
            </w:tcBorders>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F37D73" w:rsidRPr="00032AAB" w:rsidTr="000D00DC">
        <w:tblPrEx>
          <w:tblCellMar>
            <w:left w:w="15" w:type="dxa"/>
            <w:right w:w="15" w:type="dxa"/>
          </w:tblCellMar>
        </w:tblPrEx>
        <w:tc>
          <w:tcPr>
            <w:tcW w:w="2515" w:type="dxa"/>
            <w:tcBorders>
              <w:top w:val="single" w:sz="6" w:space="0" w:color="auto"/>
              <w:left w:val="nil"/>
              <w:bottom w:val="single" w:sz="6" w:space="0" w:color="auto"/>
              <w:right w:val="single" w:sz="6" w:space="0" w:color="auto"/>
            </w:tcBorders>
            <w:shd w:val="clear" w:color="auto" w:fill="FFFF80"/>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w:t>
            </w:r>
          </w:p>
        </w:tc>
        <w:tc>
          <w:tcPr>
            <w:tcW w:w="96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12.708.111,53</w:t>
            </w:r>
          </w:p>
        </w:tc>
        <w:tc>
          <w:tcPr>
            <w:tcW w:w="99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center"/>
          </w:tcPr>
          <w:p w:rsidR="00F37D73" w:rsidRPr="000D00DC"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sidRPr="000D00DC">
              <w:rPr>
                <w:rFonts w:ascii="Arial" w:hAnsi="Arial" w:cs="Arial"/>
                <w:b/>
                <w:bCs/>
                <w:color w:val="000000"/>
                <w:sz w:val="12"/>
                <w:szCs w:val="12"/>
              </w:rPr>
              <w:t>17.276.503,39</w:t>
            </w:r>
          </w:p>
        </w:tc>
        <w:tc>
          <w:tcPr>
            <w:tcW w:w="945"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20.512.979,67</w:t>
            </w:r>
          </w:p>
        </w:tc>
        <w:tc>
          <w:tcPr>
            <w:tcW w:w="945"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center"/>
          </w:tcPr>
          <w:p w:rsidR="00F37D73" w:rsidRDefault="00F37D73" w:rsidP="007527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w:t>
            </w:r>
            <w:r w:rsidR="0075270B">
              <w:rPr>
                <w:rFonts w:ascii="Arial" w:hAnsi="Arial" w:cs="Arial"/>
                <w:b/>
                <w:bCs/>
                <w:color w:val="000000"/>
                <w:sz w:val="12"/>
                <w:szCs w:val="12"/>
              </w:rPr>
              <w:t>7</w:t>
            </w:r>
            <w:r>
              <w:rPr>
                <w:rFonts w:ascii="Arial" w:hAnsi="Arial" w:cs="Arial"/>
                <w:b/>
                <w:bCs/>
                <w:color w:val="000000"/>
                <w:sz w:val="12"/>
                <w:szCs w:val="12"/>
              </w:rPr>
              <w:t>.</w:t>
            </w:r>
            <w:r w:rsidR="0075270B">
              <w:rPr>
                <w:rFonts w:ascii="Arial" w:hAnsi="Arial" w:cs="Arial"/>
                <w:b/>
                <w:bCs/>
                <w:color w:val="000000"/>
                <w:sz w:val="12"/>
                <w:szCs w:val="12"/>
              </w:rPr>
              <w:t>47</w:t>
            </w:r>
            <w:r>
              <w:rPr>
                <w:rFonts w:ascii="Arial" w:hAnsi="Arial" w:cs="Arial"/>
                <w:b/>
                <w:bCs/>
                <w:color w:val="000000"/>
                <w:sz w:val="12"/>
                <w:szCs w:val="12"/>
              </w:rPr>
              <w:t>1.001,00</w:t>
            </w:r>
          </w:p>
        </w:tc>
        <w:tc>
          <w:tcPr>
            <w:tcW w:w="930" w:type="dxa"/>
            <w:tcBorders>
              <w:top w:val="single" w:sz="6" w:space="0" w:color="auto"/>
              <w:left w:val="single" w:sz="6" w:space="0" w:color="auto"/>
              <w:bottom w:val="single" w:sz="6" w:space="0" w:color="auto"/>
              <w:right w:val="nil"/>
            </w:tcBorders>
            <w:shd w:val="clear" w:color="auto" w:fill="FFFF80"/>
            <w:tcMar>
              <w:left w:w="0" w:type="dxa"/>
              <w:right w:w="0" w:type="dxa"/>
            </w:tcMar>
            <w:vAlign w:val="center"/>
          </w:tcPr>
          <w:p w:rsidR="00F37D73" w:rsidRDefault="00F37D73" w:rsidP="00F37D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14.047.500,00</w:t>
            </w:r>
          </w:p>
        </w:tc>
        <w:tc>
          <w:tcPr>
            <w:tcW w:w="930" w:type="dxa"/>
            <w:tcBorders>
              <w:top w:val="single" w:sz="6" w:space="0" w:color="auto"/>
              <w:left w:val="single" w:sz="6" w:space="0" w:color="auto"/>
              <w:bottom w:val="single" w:sz="6" w:space="0" w:color="auto"/>
              <w:right w:val="nil"/>
            </w:tcBorders>
            <w:shd w:val="clear" w:color="auto" w:fill="FFFF80"/>
            <w:vAlign w:val="center"/>
          </w:tcPr>
          <w:p w:rsidR="00F37D73" w:rsidRPr="00F37D73" w:rsidRDefault="00F37D73" w:rsidP="00680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sidRPr="00F37D73">
              <w:rPr>
                <w:rFonts w:ascii="Arial" w:hAnsi="Arial" w:cs="Arial"/>
                <w:b/>
                <w:bCs/>
                <w:color w:val="000000"/>
                <w:sz w:val="12"/>
                <w:szCs w:val="12"/>
              </w:rPr>
              <w:t>13.0</w:t>
            </w:r>
            <w:r w:rsidR="00680D0D">
              <w:rPr>
                <w:rFonts w:ascii="Arial" w:hAnsi="Arial" w:cs="Arial"/>
                <w:b/>
                <w:bCs/>
                <w:color w:val="000000"/>
                <w:sz w:val="12"/>
                <w:szCs w:val="12"/>
              </w:rPr>
              <w:t>19</w:t>
            </w:r>
            <w:r w:rsidRPr="00F37D73">
              <w:rPr>
                <w:rFonts w:ascii="Arial" w:hAnsi="Arial" w:cs="Arial"/>
                <w:b/>
                <w:bCs/>
                <w:color w:val="000000"/>
                <w:sz w:val="12"/>
                <w:szCs w:val="12"/>
              </w:rPr>
              <w:t>.500,00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Al fine di meglio affrontare la programmazione delle spese e nel rispetto delle prescrizioni del Principio contabile n.1, nei paragrafi che seguono si presentano specifici approfondimenti con riferimento al gettito previsto delle principali entrate tributarie ed a quelle derivanti da servizi pubblici.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BE2BAB">
        <w:rPr>
          <w:rFonts w:ascii="Arial" w:hAnsi="Arial" w:cs="Arial"/>
          <w:i/>
          <w:iCs/>
          <w:sz w:val="24"/>
          <w:szCs w:val="24"/>
          <w:highlight w:val="green"/>
        </w:rPr>
        <w:t>2.5.1.1 Le entrate tributarie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L’intervento legislativo continuo e spesso poco organico portato avanti dai governi in questi ultimi anni, non ha agevolato la costruzione del bilancio né, tantomeno, ha definito delle basi dati consolidate su cui poter costruire le politiche di bilancio future. Ciò precisato, si riporta nel prospetto che segue l’andamento storico dell’ultimo triennio dei principali tributi e i presunti gettiti futuri alla luce del vigente quadro legislativo.</w:t>
      </w:r>
    </w:p>
    <w:p w:rsidR="00890285" w:rsidRDefault="00890285" w:rsidP="00890285">
      <w:pPr>
        <w:widowControl w:val="0"/>
        <w:autoSpaceDE w:val="0"/>
        <w:autoSpaceDN w:val="0"/>
        <w:adjustRightInd w:val="0"/>
        <w:spacing w:after="0" w:line="240" w:lineRule="auto"/>
        <w:ind w:right="283"/>
        <w:jc w:val="both"/>
        <w:rPr>
          <w:rFonts w:ascii="Arial" w:hAnsi="Arial" w:cs="Arial"/>
        </w:rPr>
      </w:pPr>
    </w:p>
    <w:tbl>
      <w:tblPr>
        <w:tblW w:w="10575" w:type="dxa"/>
        <w:tblLayout w:type="fixed"/>
        <w:tblCellMar>
          <w:top w:w="28" w:type="dxa"/>
          <w:left w:w="51" w:type="dxa"/>
          <w:bottom w:w="28" w:type="dxa"/>
          <w:right w:w="66" w:type="dxa"/>
        </w:tblCellMar>
        <w:tblLook w:val="04A0"/>
      </w:tblPr>
      <w:tblGrid>
        <w:gridCol w:w="2965"/>
        <w:gridCol w:w="945"/>
        <w:gridCol w:w="885"/>
        <w:gridCol w:w="885"/>
        <w:gridCol w:w="998"/>
        <w:gridCol w:w="1093"/>
        <w:gridCol w:w="885"/>
        <w:gridCol w:w="885"/>
        <w:gridCol w:w="1034"/>
      </w:tblGrid>
      <w:tr w:rsidR="00CE1195" w:rsidTr="006859C8">
        <w:tc>
          <w:tcPr>
            <w:tcW w:w="2965" w:type="dxa"/>
            <w:tcBorders>
              <w:top w:val="single" w:sz="6" w:space="0" w:color="auto"/>
              <w:left w:val="nil"/>
              <w:bottom w:val="nil"/>
              <w:right w:val="single" w:sz="6" w:space="0" w:color="auto"/>
            </w:tcBorders>
            <w:shd w:val="clear" w:color="auto" w:fill="FF8000"/>
            <w:vAlign w:val="center"/>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Descrizione </w:t>
            </w:r>
          </w:p>
        </w:tc>
        <w:tc>
          <w:tcPr>
            <w:tcW w:w="2715" w:type="dxa"/>
            <w:gridSpan w:val="3"/>
            <w:tcBorders>
              <w:top w:val="single" w:sz="6" w:space="0" w:color="auto"/>
              <w:left w:val="single" w:sz="6" w:space="0" w:color="auto"/>
              <w:bottom w:val="nil"/>
              <w:right w:val="single" w:sz="6" w:space="0" w:color="auto"/>
            </w:tcBorders>
            <w:shd w:val="clear" w:color="auto" w:fill="FF8000"/>
            <w:tcMar>
              <w:top w:w="28" w:type="dxa"/>
              <w:left w:w="66" w:type="dxa"/>
              <w:bottom w:w="28" w:type="dxa"/>
              <w:right w:w="51" w:type="dxa"/>
            </w:tcMar>
            <w:vAlign w:val="center"/>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Trend storico</w:t>
            </w:r>
          </w:p>
        </w:tc>
        <w:tc>
          <w:tcPr>
            <w:tcW w:w="998"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Pr>
                <w:rFonts w:ascii="Arial" w:hAnsi="Arial" w:cs="Arial"/>
                <w:b/>
                <w:bCs/>
                <w:color w:val="FFFFFF"/>
                <w:sz w:val="16"/>
                <w:szCs w:val="16"/>
              </w:rPr>
              <w:t>Program</w:t>
            </w:r>
            <w:proofErr w:type="spellEnd"/>
            <w:r>
              <w:rPr>
                <w:rFonts w:ascii="Arial" w:hAnsi="Arial" w:cs="Arial"/>
                <w:b/>
                <w:bCs/>
                <w:color w:val="FFFFFF"/>
                <w:sz w:val="16"/>
                <w:szCs w:val="16"/>
              </w:rPr>
              <w:t>.</w:t>
            </w:r>
            <w:r>
              <w:rPr>
                <w:rFonts w:ascii="Arial" w:hAnsi="Arial" w:cs="Arial"/>
                <w:b/>
                <w:bCs/>
                <w:color w:val="FFFFFF"/>
                <w:sz w:val="16"/>
                <w:szCs w:val="16"/>
              </w:rPr>
              <w:br/>
              <w:t>Annua</w:t>
            </w:r>
          </w:p>
        </w:tc>
        <w:tc>
          <w:tcPr>
            <w:tcW w:w="1093"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 </w:t>
            </w:r>
            <w:proofErr w:type="spellStart"/>
            <w:r>
              <w:rPr>
                <w:rFonts w:ascii="Arial" w:hAnsi="Arial" w:cs="Arial"/>
                <w:b/>
                <w:bCs/>
                <w:color w:val="FFFFFF"/>
                <w:sz w:val="16"/>
                <w:szCs w:val="16"/>
              </w:rPr>
              <w:t>Scostam</w:t>
            </w:r>
            <w:proofErr w:type="spellEnd"/>
            <w:r>
              <w:rPr>
                <w:rFonts w:ascii="Arial" w:hAnsi="Arial" w:cs="Arial"/>
                <w:b/>
                <w:bCs/>
                <w:color w:val="FFFFFF"/>
                <w:sz w:val="16"/>
                <w:szCs w:val="16"/>
              </w:rPr>
              <w:t>.</w:t>
            </w:r>
          </w:p>
        </w:tc>
        <w:tc>
          <w:tcPr>
            <w:tcW w:w="2804" w:type="dxa"/>
            <w:gridSpan w:val="3"/>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CE1195" w:rsidRDefault="00CE1195" w:rsidP="00CC0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Programmazione pluriennale</w:t>
            </w:r>
          </w:p>
        </w:tc>
      </w:tr>
      <w:tr w:rsidR="00CE1195" w:rsidTr="006859C8">
        <w:tc>
          <w:tcPr>
            <w:tcW w:w="2965" w:type="dxa"/>
            <w:tcBorders>
              <w:top w:val="nil"/>
              <w:left w:val="nil"/>
              <w:bottom w:val="single" w:sz="6" w:space="0" w:color="auto"/>
              <w:right w:val="single" w:sz="6" w:space="0" w:color="auto"/>
            </w:tcBorders>
            <w:shd w:val="clear" w:color="auto" w:fill="FF8000"/>
            <w:vAlign w:val="bottom"/>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Entrate Tributarie</w:t>
            </w:r>
          </w:p>
        </w:tc>
        <w:tc>
          <w:tcPr>
            <w:tcW w:w="94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CE1195" w:rsidRDefault="00CE1195" w:rsidP="00CC0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2014</w:t>
            </w:r>
          </w:p>
        </w:tc>
        <w:tc>
          <w:tcPr>
            <w:tcW w:w="88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2015</w:t>
            </w:r>
          </w:p>
        </w:tc>
        <w:tc>
          <w:tcPr>
            <w:tcW w:w="885"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tc>
        <w:tc>
          <w:tcPr>
            <w:tcW w:w="998"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6717A5">
              <w:rPr>
                <w:rFonts w:ascii="Arial" w:hAnsi="Arial" w:cs="Arial"/>
                <w:b/>
                <w:bCs/>
                <w:color w:val="FFFFFF"/>
                <w:sz w:val="16"/>
                <w:szCs w:val="16"/>
              </w:rPr>
              <w:t>7</w:t>
            </w:r>
          </w:p>
        </w:tc>
        <w:tc>
          <w:tcPr>
            <w:tcW w:w="1093"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CE1195" w:rsidRDefault="006717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00CE1195">
              <w:rPr>
                <w:rFonts w:ascii="Arial" w:hAnsi="Arial" w:cs="Arial"/>
                <w:b/>
                <w:bCs/>
                <w:color w:val="FFFFFF"/>
                <w:sz w:val="16"/>
                <w:szCs w:val="16"/>
              </w:rPr>
              <w:t>/201</w:t>
            </w:r>
            <w:r>
              <w:rPr>
                <w:rFonts w:ascii="Arial" w:hAnsi="Arial" w:cs="Arial"/>
                <w:b/>
                <w:bCs/>
                <w:color w:val="FFFFFF"/>
                <w:sz w:val="16"/>
                <w:szCs w:val="16"/>
              </w:rPr>
              <w:t>7</w:t>
            </w:r>
          </w:p>
        </w:tc>
        <w:tc>
          <w:tcPr>
            <w:tcW w:w="88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71" w:type="dxa"/>
            </w:tcMar>
            <w:vAlign w:val="bottom"/>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885"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bottom"/>
            <w:hideMark/>
          </w:tcPr>
          <w:p w:rsidR="00CE1195" w:rsidRDefault="00CE1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tc>
        <w:tc>
          <w:tcPr>
            <w:tcW w:w="1034" w:type="dxa"/>
            <w:tcBorders>
              <w:top w:val="single" w:sz="6" w:space="0" w:color="auto"/>
              <w:left w:val="single" w:sz="6" w:space="0" w:color="auto"/>
              <w:bottom w:val="single" w:sz="6" w:space="0" w:color="auto"/>
              <w:right w:val="nil"/>
            </w:tcBorders>
            <w:shd w:val="clear" w:color="auto" w:fill="FF8000"/>
            <w:vAlign w:val="bottom"/>
          </w:tcPr>
          <w:p w:rsidR="00CE1195" w:rsidRDefault="00CE1195" w:rsidP="00CC0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2019</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IMPOSTA COMUNALE IMMOBILI</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78.393,03</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73.606,32</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20.000,00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1034" w:type="dxa"/>
            <w:tcBorders>
              <w:top w:val="single" w:sz="6" w:space="0" w:color="auto"/>
              <w:left w:val="single" w:sz="6" w:space="0" w:color="auto"/>
              <w:bottom w:val="single" w:sz="6" w:space="0" w:color="auto"/>
              <w:right w:val="nil"/>
            </w:tcBorders>
            <w:vAlign w:val="bottom"/>
          </w:tcPr>
          <w:p w:rsidR="00EC7AE7" w:rsidRDefault="00F9134D" w:rsidP="000B7DEE">
            <w:pPr>
              <w:spacing w:after="0" w:line="256" w:lineRule="auto"/>
              <w:jc w:val="right"/>
              <w:rPr>
                <w:rFonts w:ascii="Arial" w:hAnsi="Arial" w:cs="Arial"/>
                <w:color w:val="000000"/>
                <w:sz w:val="12"/>
                <w:szCs w:val="12"/>
              </w:rPr>
            </w:pPr>
            <w:r>
              <w:rPr>
                <w:rFonts w:ascii="Arial" w:hAnsi="Arial" w:cs="Arial"/>
                <w:color w:val="000000"/>
                <w:sz w:val="12"/>
                <w:szCs w:val="12"/>
              </w:rPr>
              <w:t>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IMU - IMPOSTA COMUNALE PROPRIA</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2.103.612,30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2.617.541,39</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2.605.000,00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2.606.000,00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2.606.000,00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2.611.000,00</w:t>
            </w:r>
          </w:p>
        </w:tc>
        <w:tc>
          <w:tcPr>
            <w:tcW w:w="1034" w:type="dxa"/>
            <w:tcBorders>
              <w:top w:val="single" w:sz="6" w:space="0" w:color="auto"/>
              <w:left w:val="single" w:sz="6" w:space="0" w:color="auto"/>
              <w:bottom w:val="single" w:sz="6" w:space="0" w:color="auto"/>
              <w:right w:val="nil"/>
            </w:tcBorders>
            <w:vAlign w:val="bottom"/>
          </w:tcPr>
          <w:p w:rsidR="00EC7AE7" w:rsidRDefault="00337A3C" w:rsidP="000B7DEE">
            <w:pPr>
              <w:spacing w:after="0" w:line="256" w:lineRule="auto"/>
              <w:jc w:val="right"/>
              <w:rPr>
                <w:rFonts w:ascii="Arial" w:hAnsi="Arial" w:cs="Arial"/>
                <w:color w:val="000000"/>
                <w:sz w:val="12"/>
                <w:szCs w:val="12"/>
              </w:rPr>
            </w:pPr>
            <w:r>
              <w:rPr>
                <w:rFonts w:ascii="Arial" w:hAnsi="Arial" w:cs="Arial"/>
                <w:color w:val="000000"/>
                <w:sz w:val="12"/>
                <w:szCs w:val="12"/>
              </w:rPr>
              <w:t>2.660.000,00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TASI - TASSA SUI SERVIZI INDIVISIBILI</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1.176.514,25</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1.283.224,31</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60.000,00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60.000,00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60.000,00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706D49"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60.</w:t>
            </w:r>
            <w:r w:rsidR="00EC7AE7">
              <w:rPr>
                <w:rFonts w:ascii="Arial" w:hAnsi="Arial" w:cs="Arial"/>
                <w:sz w:val="12"/>
                <w:szCs w:val="12"/>
              </w:rPr>
              <w:t>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72.000,00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ADDIZIONALE COMUNALE IRPEF</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1.296.902,57</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1.473.518,74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1.500.000,00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1.520.000,00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1,33%</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1.520.000,00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1.520.000,00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1.550.000,00</w:t>
            </w:r>
          </w:p>
        </w:tc>
      </w:tr>
      <w:tr w:rsidR="00EC7AE7" w:rsidRPr="00F9134D" w:rsidTr="00F9134D">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IMPOSTA COMUNALE SUL CONSUMO </w:t>
            </w:r>
            <w:proofErr w:type="spellStart"/>
            <w:r>
              <w:rPr>
                <w:rFonts w:ascii="Arial" w:hAnsi="Arial" w:cs="Arial"/>
                <w:sz w:val="12"/>
                <w:szCs w:val="12"/>
              </w:rPr>
              <w:t>DI</w:t>
            </w:r>
            <w:proofErr w:type="spellEnd"/>
            <w:r>
              <w:rPr>
                <w:rFonts w:ascii="Arial" w:hAnsi="Arial" w:cs="Arial"/>
                <w:sz w:val="12"/>
                <w:szCs w:val="12"/>
              </w:rPr>
              <w:t xml:space="preserve"> ENERGIA ELETTRICA</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CC09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455,06</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F9134D">
            <w:pPr>
              <w:spacing w:after="0" w:line="256" w:lineRule="auto"/>
              <w:jc w:val="right"/>
              <w:rPr>
                <w:rFonts w:ascii="Arial" w:hAnsi="Arial" w:cs="Arial"/>
                <w:color w:val="000000"/>
                <w:sz w:val="12"/>
                <w:szCs w:val="12"/>
              </w:rPr>
            </w:pPr>
            <w:r>
              <w:rPr>
                <w:rFonts w:ascii="Arial" w:hAnsi="Arial" w:cs="Arial"/>
                <w:color w:val="000000"/>
                <w:sz w:val="12"/>
                <w:szCs w:val="12"/>
              </w:rPr>
              <w:t>440,14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EC7AE7" w:rsidRDefault="00EC7AE7" w:rsidP="00F9134D">
            <w:pPr>
              <w:spacing w:after="0" w:line="256" w:lineRule="auto"/>
              <w:jc w:val="right"/>
              <w:rPr>
                <w:rFonts w:ascii="Arial" w:hAnsi="Arial" w:cs="Arial"/>
                <w:color w:val="000000"/>
                <w:sz w:val="12"/>
                <w:szCs w:val="12"/>
              </w:rPr>
            </w:pPr>
            <w:r>
              <w:rPr>
                <w:rFonts w:ascii="Arial" w:hAnsi="Arial" w:cs="Arial"/>
                <w:color w:val="000000"/>
                <w:sz w:val="12"/>
                <w:szCs w:val="12"/>
              </w:rPr>
              <w:t>1.000,00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EC7AE7" w:rsidRDefault="00EC7AE7" w:rsidP="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-100,00%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1034" w:type="dxa"/>
            <w:tcBorders>
              <w:top w:val="single" w:sz="6" w:space="0" w:color="auto"/>
              <w:left w:val="single" w:sz="6" w:space="0" w:color="auto"/>
              <w:bottom w:val="single" w:sz="6" w:space="0" w:color="auto"/>
              <w:right w:val="nil"/>
            </w:tcBorders>
            <w:vAlign w:val="center"/>
          </w:tcPr>
          <w:p w:rsidR="00EC7AE7" w:rsidRPr="00F9134D" w:rsidRDefault="00F9134D"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F9134D">
              <w:rPr>
                <w:rFonts w:ascii="Arial" w:hAnsi="Arial" w:cs="Arial"/>
                <w:sz w:val="12"/>
                <w:szCs w:val="12"/>
              </w:rPr>
              <w:t>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rsidP="005F0E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IMPOSTA COMUNALE SULLA PUBBLICITA'</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90.894,21</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106.549,29</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130.000,00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130.000,00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130.000,00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130.000,00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130.000,00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TASSA OCCUPAZIONE SPAZI E AREE PUBBLICHE</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127.029,06</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113.549,37</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120.000,00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120.000,00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120.000,00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120.000,00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120.000,00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TASSA SMALTIMENTO RIFIUTI SOLIDI URBANI</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10.381,03</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110.991,30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40.000,00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-45,00%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10.000,00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Pr="00283982"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283982">
              <w:rPr>
                <w:rFonts w:ascii="Arial" w:hAnsi="Arial" w:cs="Arial"/>
                <w:sz w:val="12"/>
                <w:szCs w:val="12"/>
              </w:rPr>
              <w:t xml:space="preserve">TARI - TASSA SUI RIFIUTI </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Pr="00283982"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83982">
              <w:rPr>
                <w:rFonts w:ascii="Arial" w:hAnsi="Arial" w:cs="Arial"/>
                <w:sz w:val="12"/>
                <w:szCs w:val="12"/>
              </w:rPr>
              <w:t>1.733.725,75</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283982"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83982">
              <w:rPr>
                <w:rFonts w:ascii="Arial" w:hAnsi="Arial" w:cs="Arial"/>
                <w:sz w:val="12"/>
                <w:szCs w:val="12"/>
              </w:rPr>
              <w:t>1.828.531,51</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Pr="00283982" w:rsidRDefault="00EC7AE7" w:rsidP="000B7DEE">
            <w:pPr>
              <w:spacing w:after="0" w:line="256" w:lineRule="auto"/>
              <w:jc w:val="right"/>
              <w:rPr>
                <w:rFonts w:ascii="Arial" w:hAnsi="Arial" w:cs="Arial"/>
                <w:color w:val="000000"/>
                <w:sz w:val="12"/>
                <w:szCs w:val="12"/>
              </w:rPr>
            </w:pPr>
            <w:r w:rsidRPr="00283982">
              <w:rPr>
                <w:rFonts w:ascii="Arial" w:hAnsi="Arial" w:cs="Arial"/>
                <w:color w:val="000000"/>
                <w:sz w:val="12"/>
                <w:szCs w:val="12"/>
              </w:rPr>
              <w:t>1.854.000,00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283982"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83982">
              <w:rPr>
                <w:rFonts w:ascii="Arial" w:hAnsi="Arial" w:cs="Arial"/>
                <w:sz w:val="12"/>
                <w:szCs w:val="12"/>
              </w:rPr>
              <w:t>1.862.000,00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0,43%</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283982"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83982">
              <w:rPr>
                <w:rFonts w:ascii="Arial" w:hAnsi="Arial" w:cs="Arial"/>
                <w:sz w:val="12"/>
                <w:szCs w:val="12"/>
              </w:rPr>
              <w:t>1.862.000,00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83982">
              <w:rPr>
                <w:rFonts w:ascii="Arial" w:hAnsi="Arial" w:cs="Arial"/>
                <w:sz w:val="12"/>
                <w:szCs w:val="12"/>
              </w:rPr>
              <w:t>1.862.000,00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1.862.000,00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ADDIZIONALE EX-ECA SU TASSA RIFIUTI</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2C375C"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C375C">
              <w:rPr>
                <w:rFonts w:ascii="Arial" w:hAnsi="Arial" w:cs="Arial"/>
                <w:sz w:val="12"/>
                <w:szCs w:val="12"/>
              </w:rPr>
              <w:t>3.743,14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EC7AE7" w:rsidP="000B7DEE">
            <w:pPr>
              <w:spacing w:after="0" w:line="256" w:lineRule="auto"/>
              <w:jc w:val="right"/>
              <w:rPr>
                <w:rFonts w:ascii="Arial" w:hAnsi="Arial" w:cs="Arial"/>
                <w:color w:val="000000"/>
                <w:sz w:val="12"/>
                <w:szCs w:val="12"/>
              </w:rPr>
            </w:pPr>
            <w:r>
              <w:rPr>
                <w:rFonts w:ascii="Arial" w:hAnsi="Arial" w:cs="Arial"/>
                <w:color w:val="000000"/>
                <w:sz w:val="12"/>
                <w:szCs w:val="12"/>
              </w:rPr>
              <w:t>4.000,00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-50,00%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0B7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1034" w:type="dxa"/>
            <w:tcBorders>
              <w:top w:val="single" w:sz="6" w:space="0" w:color="auto"/>
              <w:left w:val="single" w:sz="6" w:space="0" w:color="auto"/>
              <w:bottom w:val="single" w:sz="6" w:space="0" w:color="auto"/>
              <w:right w:val="nil"/>
            </w:tcBorders>
            <w:vAlign w:val="bottom"/>
          </w:tcPr>
          <w:p w:rsidR="00EC7AE7" w:rsidRDefault="00706D49" w:rsidP="000B7DEE">
            <w:pPr>
              <w:spacing w:after="0" w:line="256" w:lineRule="auto"/>
              <w:jc w:val="right"/>
              <w:rPr>
                <w:rFonts w:ascii="Arial" w:hAnsi="Arial" w:cs="Arial"/>
                <w:color w:val="000000"/>
                <w:sz w:val="12"/>
                <w:szCs w:val="12"/>
              </w:rPr>
            </w:pPr>
            <w:r>
              <w:rPr>
                <w:rFonts w:ascii="Arial" w:hAnsi="Arial" w:cs="Arial"/>
                <w:color w:val="000000"/>
                <w:sz w:val="12"/>
                <w:szCs w:val="12"/>
              </w:rPr>
              <w:t>1.000,00</w:t>
            </w:r>
          </w:p>
        </w:tc>
      </w:tr>
      <w:tr w:rsidR="00EC7AE7" w:rsidTr="006859C8">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DIRITTI SULLE PUBBLICHE AFFISSIONI</w:t>
            </w: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18.883,40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5F0EEF"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5F0EEF">
              <w:rPr>
                <w:rFonts w:ascii="Arial" w:hAnsi="Arial" w:cs="Arial"/>
                <w:sz w:val="12"/>
                <w:szCs w:val="12"/>
              </w:rPr>
              <w:t>19.142,94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EC7AE7" w:rsidRDefault="00F9134D" w:rsidP="00F9134D">
            <w:pPr>
              <w:spacing w:after="0" w:line="256" w:lineRule="auto"/>
              <w:jc w:val="right"/>
              <w:rPr>
                <w:rFonts w:ascii="Arial" w:hAnsi="Arial" w:cs="Arial"/>
                <w:color w:val="000000"/>
                <w:sz w:val="12"/>
                <w:szCs w:val="12"/>
              </w:rPr>
            </w:pPr>
            <w:r>
              <w:rPr>
                <w:rFonts w:ascii="Arial" w:hAnsi="Arial" w:cs="Arial"/>
                <w:color w:val="000000"/>
                <w:sz w:val="12"/>
                <w:szCs w:val="12"/>
              </w:rPr>
              <w:t>20.00</w:t>
            </w:r>
            <w:r w:rsidR="00EC7AE7">
              <w:rPr>
                <w:rFonts w:ascii="Arial" w:hAnsi="Arial" w:cs="Arial"/>
                <w:color w:val="000000"/>
                <w:sz w:val="12"/>
                <w:szCs w:val="12"/>
              </w:rPr>
              <w:t>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F9134D"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w:t>
            </w:r>
            <w:r w:rsidR="00EC7AE7">
              <w:rPr>
                <w:rFonts w:ascii="Arial" w:hAnsi="Arial" w:cs="Arial"/>
                <w:sz w:val="12"/>
                <w:szCs w:val="12"/>
              </w:rPr>
              <w:t>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EC7AE7" w:rsidRPr="00EC7AE7" w:rsidRDefault="00F9134D"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r w:rsidR="00EC7AE7" w:rsidRPr="00EC7AE7">
              <w:rPr>
                <w:rFonts w:ascii="Arial" w:hAnsi="Arial" w:cs="Arial"/>
                <w:sz w:val="12"/>
                <w:szCs w:val="12"/>
              </w:rPr>
              <w:t> </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F9134D"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w:t>
            </w:r>
            <w:r w:rsidR="00EC7AE7">
              <w:rPr>
                <w:rFonts w:ascii="Arial" w:hAnsi="Arial" w:cs="Arial"/>
                <w:sz w:val="12"/>
                <w:szCs w:val="12"/>
              </w:rPr>
              <w:t>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F9134D"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w:t>
            </w:r>
            <w:r w:rsidR="00EC7AE7">
              <w:rPr>
                <w:rFonts w:ascii="Arial" w:hAnsi="Arial" w:cs="Arial"/>
                <w:sz w:val="12"/>
                <w:szCs w:val="12"/>
              </w:rPr>
              <w:t>0,00</w:t>
            </w:r>
          </w:p>
        </w:tc>
        <w:tc>
          <w:tcPr>
            <w:tcW w:w="1034" w:type="dxa"/>
            <w:tcBorders>
              <w:top w:val="single" w:sz="6" w:space="0" w:color="auto"/>
              <w:left w:val="single" w:sz="6" w:space="0" w:color="auto"/>
              <w:bottom w:val="single" w:sz="6" w:space="0" w:color="auto"/>
              <w:right w:val="nil"/>
            </w:tcBorders>
            <w:vAlign w:val="bottom"/>
          </w:tcPr>
          <w:p w:rsidR="00EC7AE7" w:rsidRDefault="00F9134D" w:rsidP="00F9134D">
            <w:pPr>
              <w:spacing w:after="0" w:line="256" w:lineRule="auto"/>
              <w:jc w:val="right"/>
              <w:rPr>
                <w:rFonts w:ascii="Arial" w:hAnsi="Arial" w:cs="Arial"/>
                <w:color w:val="000000"/>
                <w:sz w:val="12"/>
                <w:szCs w:val="12"/>
              </w:rPr>
            </w:pPr>
            <w:r>
              <w:rPr>
                <w:rFonts w:ascii="Arial" w:hAnsi="Arial" w:cs="Arial"/>
                <w:color w:val="000000"/>
                <w:sz w:val="12"/>
                <w:szCs w:val="12"/>
              </w:rPr>
              <w:t>20.000,00</w:t>
            </w:r>
          </w:p>
        </w:tc>
      </w:tr>
      <w:tr w:rsidR="00EC7AE7" w:rsidTr="00F9134D">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FONDO </w:t>
            </w:r>
            <w:proofErr w:type="spellStart"/>
            <w:r>
              <w:rPr>
                <w:rFonts w:ascii="Arial" w:hAnsi="Arial" w:cs="Arial"/>
                <w:sz w:val="12"/>
                <w:szCs w:val="12"/>
              </w:rPr>
              <w:t>DI</w:t>
            </w:r>
            <w:proofErr w:type="spellEnd"/>
            <w:r>
              <w:rPr>
                <w:rFonts w:ascii="Arial" w:hAnsi="Arial" w:cs="Arial"/>
                <w:sz w:val="12"/>
                <w:szCs w:val="12"/>
              </w:rPr>
              <w:t xml:space="preserve"> SOLIDARIETA’ COMUNALE</w:t>
            </w:r>
          </w:p>
          <w:p w:rsidR="00EC7AE7" w:rsidRDefault="00EC7A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p>
        </w:tc>
        <w:tc>
          <w:tcPr>
            <w:tcW w:w="945"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4F1708">
              <w:rPr>
                <w:rFonts w:ascii="Arial" w:hAnsi="Arial" w:cs="Arial"/>
                <w:sz w:val="12"/>
                <w:szCs w:val="12"/>
              </w:rPr>
              <w:t>1.164.634,54</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F9134D">
            <w:pPr>
              <w:spacing w:after="0" w:line="256" w:lineRule="auto"/>
              <w:jc w:val="right"/>
              <w:rPr>
                <w:rFonts w:ascii="Arial" w:hAnsi="Arial" w:cs="Arial"/>
                <w:color w:val="000000"/>
                <w:sz w:val="12"/>
                <w:szCs w:val="12"/>
              </w:rPr>
            </w:pPr>
            <w:r>
              <w:rPr>
                <w:rFonts w:ascii="Arial" w:hAnsi="Arial" w:cs="Arial"/>
                <w:color w:val="000000"/>
                <w:sz w:val="12"/>
                <w:szCs w:val="12"/>
              </w:rPr>
              <w:t>769.334,32</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EC7AE7" w:rsidRDefault="00EC7AE7" w:rsidP="00F9134D">
            <w:pPr>
              <w:spacing w:after="0" w:line="256" w:lineRule="auto"/>
              <w:jc w:val="right"/>
              <w:rPr>
                <w:rFonts w:ascii="Arial" w:hAnsi="Arial" w:cs="Arial"/>
                <w:color w:val="000000"/>
                <w:sz w:val="12"/>
                <w:szCs w:val="12"/>
              </w:rPr>
            </w:pPr>
            <w:r>
              <w:rPr>
                <w:rFonts w:ascii="Arial" w:hAnsi="Arial" w:cs="Arial"/>
                <w:color w:val="000000"/>
                <w:sz w:val="12"/>
                <w:szCs w:val="12"/>
              </w:rPr>
              <w:t>1.564.000,00</w:t>
            </w:r>
          </w:p>
        </w:tc>
        <w:tc>
          <w:tcPr>
            <w:tcW w:w="998"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1.564.000,00</w:t>
            </w:r>
          </w:p>
        </w:tc>
        <w:tc>
          <w:tcPr>
            <w:tcW w:w="1093"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P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C7AE7">
              <w:rPr>
                <w:rFonts w:ascii="Arial" w:hAnsi="Arial" w:cs="Arial"/>
                <w:sz w:val="12"/>
                <w:szCs w:val="12"/>
              </w:rPr>
              <w:t>0,00%</w:t>
            </w:r>
          </w:p>
        </w:tc>
        <w:tc>
          <w:tcPr>
            <w:tcW w:w="88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1.564.000,00</w:t>
            </w:r>
          </w:p>
        </w:tc>
        <w:tc>
          <w:tcPr>
            <w:tcW w:w="885"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C7AE7" w:rsidRDefault="00EC7AE7" w:rsidP="00F913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1.564.000,00</w:t>
            </w:r>
          </w:p>
        </w:tc>
        <w:tc>
          <w:tcPr>
            <w:tcW w:w="1034" w:type="dxa"/>
            <w:tcBorders>
              <w:top w:val="single" w:sz="6" w:space="0" w:color="auto"/>
              <w:left w:val="single" w:sz="6" w:space="0" w:color="auto"/>
              <w:bottom w:val="single" w:sz="6" w:space="0" w:color="auto"/>
              <w:right w:val="nil"/>
            </w:tcBorders>
            <w:vAlign w:val="center"/>
          </w:tcPr>
          <w:p w:rsidR="00EC7AE7" w:rsidRDefault="00706D49" w:rsidP="00F9134D">
            <w:pPr>
              <w:spacing w:after="0" w:line="256" w:lineRule="auto"/>
              <w:jc w:val="right"/>
              <w:rPr>
                <w:rFonts w:ascii="Arial" w:hAnsi="Arial" w:cs="Arial"/>
                <w:color w:val="000000"/>
                <w:sz w:val="12"/>
                <w:szCs w:val="12"/>
              </w:rPr>
            </w:pPr>
            <w:r>
              <w:rPr>
                <w:rFonts w:ascii="Arial" w:hAnsi="Arial" w:cs="Arial"/>
                <w:color w:val="000000"/>
                <w:sz w:val="12"/>
                <w:szCs w:val="12"/>
              </w:rPr>
              <w:t>1.564.000,00</w:t>
            </w:r>
          </w:p>
        </w:tc>
      </w:tr>
    </w:tbl>
    <w:p w:rsidR="0035610D" w:rsidRPr="00032AAB" w:rsidRDefault="0035610D"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right="283"/>
        <w:jc w:val="both"/>
        <w:rPr>
          <w:rFonts w:ascii="Arial" w:hAnsi="Arial" w:cs="Arial"/>
        </w:rPr>
      </w:pPr>
      <w:r w:rsidRPr="00032AAB">
        <w:rPr>
          <w:rFonts w:ascii="Arial" w:hAnsi="Arial" w:cs="Arial"/>
        </w:rPr>
        <w:t>Per ciascuna delle entrate sopra riportate si evidenziano i seguenti dati di maggiore interesse: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IMPOSTA COMUNALE IMMOBILI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6D47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 xml:space="preserve">Per </w:t>
            </w:r>
            <w:r w:rsidR="006D471E">
              <w:rPr>
                <w:rFonts w:ascii="Arial" w:hAnsi="Arial" w:cs="Arial"/>
                <w:sz w:val="16"/>
                <w:szCs w:val="16"/>
              </w:rPr>
              <w:t xml:space="preserve">l’anno </w:t>
            </w:r>
            <w:r w:rsidRPr="00032AAB">
              <w:rPr>
                <w:rFonts w:ascii="Arial" w:hAnsi="Arial" w:cs="Arial"/>
                <w:sz w:val="16"/>
                <w:szCs w:val="16"/>
              </w:rPr>
              <w:t>201</w:t>
            </w:r>
            <w:r w:rsidR="006D471E">
              <w:rPr>
                <w:rFonts w:ascii="Arial" w:hAnsi="Arial" w:cs="Arial"/>
                <w:sz w:val="16"/>
                <w:szCs w:val="16"/>
              </w:rPr>
              <w:t xml:space="preserve">6è stato </w:t>
            </w:r>
            <w:r w:rsidRPr="00032AAB">
              <w:rPr>
                <w:rFonts w:ascii="Arial" w:hAnsi="Arial" w:cs="Arial"/>
                <w:sz w:val="16"/>
                <w:szCs w:val="16"/>
              </w:rPr>
              <w:t>previst</w:t>
            </w:r>
            <w:r w:rsidR="006D471E">
              <w:rPr>
                <w:rFonts w:ascii="Arial" w:hAnsi="Arial" w:cs="Arial"/>
                <w:sz w:val="16"/>
                <w:szCs w:val="16"/>
              </w:rPr>
              <w:t>o uno</w:t>
            </w:r>
            <w:r w:rsidRPr="00032AAB">
              <w:rPr>
                <w:rFonts w:ascii="Arial" w:hAnsi="Arial" w:cs="Arial"/>
                <w:sz w:val="16"/>
                <w:szCs w:val="16"/>
              </w:rPr>
              <w:t xml:space="preserve"> stanziam</w:t>
            </w:r>
            <w:r w:rsidR="0036498E">
              <w:rPr>
                <w:rFonts w:ascii="Arial" w:hAnsi="Arial" w:cs="Arial"/>
                <w:sz w:val="16"/>
                <w:szCs w:val="16"/>
              </w:rPr>
              <w:t>e</w:t>
            </w:r>
            <w:r w:rsidRPr="00032AAB">
              <w:rPr>
                <w:rFonts w:ascii="Arial" w:hAnsi="Arial" w:cs="Arial"/>
                <w:sz w:val="16"/>
                <w:szCs w:val="16"/>
              </w:rPr>
              <w:t xml:space="preserve">nti </w:t>
            </w:r>
            <w:r w:rsidR="006D471E" w:rsidRPr="00B529F9">
              <w:rPr>
                <w:rFonts w:ascii="Arial" w:hAnsi="Arial" w:cs="Arial"/>
                <w:sz w:val="16"/>
                <w:szCs w:val="16"/>
              </w:rPr>
              <w:t>pari ad €</w:t>
            </w:r>
            <w:r w:rsidR="006D471E">
              <w:rPr>
                <w:rFonts w:ascii="Arial" w:hAnsi="Arial" w:cs="Arial"/>
                <w:sz w:val="16"/>
                <w:szCs w:val="16"/>
              </w:rPr>
              <w:t>2</w:t>
            </w:r>
            <w:r w:rsidR="006D471E" w:rsidRPr="00B529F9">
              <w:rPr>
                <w:rFonts w:ascii="Arial" w:hAnsi="Arial" w:cs="Arial"/>
                <w:sz w:val="16"/>
                <w:szCs w:val="16"/>
              </w:rPr>
              <w:t>0.000,00</w:t>
            </w:r>
            <w:r w:rsidRPr="00032AAB">
              <w:rPr>
                <w:rFonts w:ascii="Arial" w:hAnsi="Arial" w:cs="Arial"/>
                <w:sz w:val="16"/>
                <w:szCs w:val="16"/>
              </w:rPr>
              <w:t xml:space="preserve">per </w:t>
            </w:r>
            <w:r w:rsidR="0036498E">
              <w:rPr>
                <w:rFonts w:ascii="Arial" w:hAnsi="Arial" w:cs="Arial"/>
                <w:sz w:val="16"/>
                <w:szCs w:val="16"/>
              </w:rPr>
              <w:t>r</w:t>
            </w:r>
            <w:r w:rsidRPr="00032AAB">
              <w:rPr>
                <w:rFonts w:ascii="Arial" w:hAnsi="Arial" w:cs="Arial"/>
                <w:sz w:val="16"/>
                <w:szCs w:val="16"/>
              </w:rPr>
              <w:t>ecupero ICI a seguito dell'attivit</w:t>
            </w:r>
            <w:r w:rsidR="0036498E">
              <w:rPr>
                <w:rFonts w:ascii="Arial" w:hAnsi="Arial" w:cs="Arial"/>
                <w:sz w:val="16"/>
                <w:szCs w:val="16"/>
              </w:rPr>
              <w:t xml:space="preserve">à </w:t>
            </w:r>
            <w:r w:rsidRPr="00032AAB">
              <w:rPr>
                <w:rFonts w:ascii="Arial" w:hAnsi="Arial" w:cs="Arial"/>
                <w:sz w:val="16"/>
                <w:szCs w:val="16"/>
              </w:rPr>
              <w:t xml:space="preserve">di verifica e di controllo dei </w:t>
            </w:r>
            <w:proofErr w:type="spellStart"/>
            <w:r w:rsidRPr="00032AAB">
              <w:rPr>
                <w:rFonts w:ascii="Arial" w:hAnsi="Arial" w:cs="Arial"/>
                <w:sz w:val="16"/>
                <w:szCs w:val="16"/>
              </w:rPr>
              <w:t>versamentie</w:t>
            </w:r>
            <w:proofErr w:type="spellEnd"/>
            <w:r w:rsidRPr="00032AAB">
              <w:rPr>
                <w:rFonts w:ascii="Arial" w:hAnsi="Arial" w:cs="Arial"/>
                <w:sz w:val="16"/>
                <w:szCs w:val="16"/>
              </w:rPr>
              <w:t xml:space="preserve"> dei relativi cespiti imponibili da parte dell'ufficio tributi.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IMU - IMPOSTA COMUNALE PROPRIA</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lastRenderedPageBreak/>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35610D" w:rsidP="006A5E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032AAB">
              <w:rPr>
                <w:rFonts w:ascii="Arial" w:hAnsi="Arial" w:cs="Arial"/>
                <w:sz w:val="16"/>
                <w:szCs w:val="16"/>
              </w:rPr>
              <w:t>Lo stanziam</w:t>
            </w:r>
            <w:r>
              <w:rPr>
                <w:rFonts w:ascii="Arial" w:hAnsi="Arial" w:cs="Arial"/>
                <w:sz w:val="16"/>
                <w:szCs w:val="16"/>
              </w:rPr>
              <w:t xml:space="preserve">ento </w:t>
            </w:r>
            <w:r w:rsidRPr="00032AAB">
              <w:rPr>
                <w:rFonts w:ascii="Arial" w:hAnsi="Arial" w:cs="Arial"/>
                <w:sz w:val="16"/>
                <w:szCs w:val="16"/>
              </w:rPr>
              <w:t>iscritto nell'esercizio 201</w:t>
            </w:r>
            <w:r>
              <w:rPr>
                <w:rFonts w:ascii="Arial" w:hAnsi="Arial" w:cs="Arial"/>
                <w:sz w:val="16"/>
                <w:szCs w:val="16"/>
              </w:rPr>
              <w:t>6</w:t>
            </w:r>
            <w:r w:rsidRPr="00032AAB">
              <w:rPr>
                <w:rFonts w:ascii="Arial" w:hAnsi="Arial" w:cs="Arial"/>
                <w:sz w:val="16"/>
                <w:szCs w:val="16"/>
              </w:rPr>
              <w:t xml:space="preserve"> pari ad </w:t>
            </w:r>
            <w:r>
              <w:rPr>
                <w:rFonts w:ascii="Arial" w:hAnsi="Arial" w:cs="Arial"/>
                <w:sz w:val="16"/>
                <w:szCs w:val="16"/>
              </w:rPr>
              <w:t>€</w:t>
            </w:r>
            <w:r w:rsidRPr="00032AAB">
              <w:rPr>
                <w:rFonts w:ascii="Arial" w:hAnsi="Arial" w:cs="Arial"/>
                <w:sz w:val="16"/>
                <w:szCs w:val="16"/>
              </w:rPr>
              <w:t>2.</w:t>
            </w:r>
            <w:r>
              <w:rPr>
                <w:rFonts w:ascii="Arial" w:hAnsi="Arial" w:cs="Arial"/>
                <w:sz w:val="16"/>
                <w:szCs w:val="16"/>
              </w:rPr>
              <w:t>605</w:t>
            </w:r>
            <w:r w:rsidRPr="00032AAB">
              <w:rPr>
                <w:rFonts w:ascii="Arial" w:hAnsi="Arial" w:cs="Arial"/>
                <w:sz w:val="16"/>
                <w:szCs w:val="16"/>
              </w:rPr>
              <w:t xml:space="preserve">.000,00, di cui </w:t>
            </w:r>
            <w:r>
              <w:rPr>
                <w:rFonts w:ascii="Arial" w:hAnsi="Arial" w:cs="Arial"/>
                <w:sz w:val="16"/>
                <w:szCs w:val="16"/>
              </w:rPr>
              <w:t>€</w:t>
            </w:r>
            <w:r w:rsidRPr="00032AAB">
              <w:rPr>
                <w:rFonts w:ascii="Arial" w:hAnsi="Arial" w:cs="Arial"/>
                <w:sz w:val="16"/>
                <w:szCs w:val="16"/>
              </w:rPr>
              <w:t xml:space="preserve">10.000,00 da immobili da utilizzare come abitazione principale e relative pertinenze, </w:t>
            </w:r>
            <w:r>
              <w:rPr>
                <w:rFonts w:ascii="Arial" w:hAnsi="Arial" w:cs="Arial"/>
                <w:sz w:val="16"/>
                <w:szCs w:val="16"/>
              </w:rPr>
              <w:t>€5</w:t>
            </w:r>
            <w:r w:rsidRPr="00032AAB">
              <w:rPr>
                <w:rFonts w:ascii="Arial" w:hAnsi="Arial" w:cs="Arial"/>
                <w:sz w:val="16"/>
                <w:szCs w:val="16"/>
              </w:rPr>
              <w:t xml:space="preserve">0.000,00 da recupero evasione ed </w:t>
            </w:r>
            <w:r>
              <w:rPr>
                <w:rFonts w:ascii="Arial" w:hAnsi="Arial" w:cs="Arial"/>
                <w:sz w:val="16"/>
                <w:szCs w:val="16"/>
              </w:rPr>
              <w:t>€</w:t>
            </w:r>
            <w:r w:rsidRPr="00032AAB">
              <w:rPr>
                <w:rFonts w:ascii="Arial" w:hAnsi="Arial" w:cs="Arial"/>
                <w:sz w:val="16"/>
                <w:szCs w:val="16"/>
              </w:rPr>
              <w:t>2.</w:t>
            </w:r>
            <w:r>
              <w:rPr>
                <w:rFonts w:ascii="Arial" w:hAnsi="Arial" w:cs="Arial"/>
                <w:sz w:val="16"/>
                <w:szCs w:val="16"/>
              </w:rPr>
              <w:t>545</w:t>
            </w:r>
            <w:r w:rsidRPr="00032AAB">
              <w:rPr>
                <w:rFonts w:ascii="Arial" w:hAnsi="Arial" w:cs="Arial"/>
                <w:sz w:val="16"/>
                <w:szCs w:val="16"/>
              </w:rPr>
              <w:t>.000,00 da immobili diversi dall'abitazione princi</w:t>
            </w:r>
            <w:r>
              <w:rPr>
                <w:rFonts w:ascii="Arial" w:hAnsi="Arial" w:cs="Arial"/>
                <w:sz w:val="16"/>
                <w:szCs w:val="16"/>
              </w:rPr>
              <w:t xml:space="preserve">pale  </w:t>
            </w:r>
            <w:r w:rsidRPr="000E3886">
              <w:rPr>
                <w:rFonts w:ascii="Arial" w:hAnsi="Arial" w:cs="Arial"/>
                <w:sz w:val="16"/>
                <w:szCs w:val="16"/>
              </w:rPr>
              <w:t>è stato definito sulla base dei versamenti IMU 201</w:t>
            </w:r>
            <w:r>
              <w:rPr>
                <w:rFonts w:ascii="Arial" w:hAnsi="Arial" w:cs="Arial"/>
                <w:sz w:val="16"/>
                <w:szCs w:val="16"/>
              </w:rPr>
              <w:t>3</w:t>
            </w:r>
            <w:r w:rsidRPr="000E3886">
              <w:rPr>
                <w:rFonts w:ascii="Arial" w:hAnsi="Arial" w:cs="Arial"/>
                <w:sz w:val="16"/>
                <w:szCs w:val="16"/>
              </w:rPr>
              <w:t xml:space="preserve"> (fonte Portale del federalismo fiscale, ultimo dato disponibile) al netto della quota di alimentazione del Fondo di solidarietà comunale (FSC). Gli </w:t>
            </w:r>
            <w:r>
              <w:rPr>
                <w:rFonts w:ascii="Arial" w:hAnsi="Arial" w:cs="Arial"/>
                <w:sz w:val="16"/>
                <w:szCs w:val="16"/>
              </w:rPr>
              <w:t xml:space="preserve">stanziamenti </w:t>
            </w:r>
            <w:r w:rsidRPr="000E3886">
              <w:rPr>
                <w:rFonts w:ascii="Arial" w:hAnsi="Arial" w:cs="Arial"/>
                <w:sz w:val="16"/>
                <w:szCs w:val="16"/>
              </w:rPr>
              <w:t>previsti per gli anni 201</w:t>
            </w:r>
            <w:r>
              <w:rPr>
                <w:rFonts w:ascii="Arial" w:hAnsi="Arial" w:cs="Arial"/>
                <w:sz w:val="16"/>
                <w:szCs w:val="16"/>
              </w:rPr>
              <w:t>7</w:t>
            </w:r>
            <w:r w:rsidRPr="000E3886">
              <w:rPr>
                <w:rFonts w:ascii="Arial" w:hAnsi="Arial" w:cs="Arial"/>
                <w:sz w:val="16"/>
                <w:szCs w:val="16"/>
              </w:rPr>
              <w:t xml:space="preserve"> e 201</w:t>
            </w:r>
            <w:r>
              <w:rPr>
                <w:rFonts w:ascii="Arial" w:hAnsi="Arial" w:cs="Arial"/>
                <w:sz w:val="16"/>
                <w:szCs w:val="16"/>
              </w:rPr>
              <w:t xml:space="preserve">8tengono conto degli incrementi della base imponibile a seguito dell’attività di </w:t>
            </w:r>
            <w:r w:rsidRPr="000E3886">
              <w:rPr>
                <w:rFonts w:ascii="Arial" w:hAnsi="Arial" w:cs="Arial"/>
                <w:sz w:val="16"/>
                <w:szCs w:val="16"/>
              </w:rPr>
              <w:t>recupero da evasione.</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E3767" w:rsidRDefault="000E3767" w:rsidP="00C21D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032AAB" w:rsidRPr="00032AAB" w:rsidRDefault="00032AAB" w:rsidP="000E37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w:t>
            </w:r>
            <w:r w:rsidR="00C21D9E">
              <w:rPr>
                <w:rFonts w:ascii="Arial" w:hAnsi="Arial" w:cs="Arial"/>
                <w:sz w:val="16"/>
                <w:szCs w:val="16"/>
              </w:rPr>
              <w:t>l’</w:t>
            </w:r>
            <w:r w:rsidRPr="00032AAB">
              <w:rPr>
                <w:rFonts w:ascii="Arial" w:hAnsi="Arial" w:cs="Arial"/>
                <w:sz w:val="16"/>
                <w:szCs w:val="16"/>
              </w:rPr>
              <w:t xml:space="preserve">anno 2013 </w:t>
            </w:r>
            <w:proofErr w:type="spellStart"/>
            <w:r w:rsidRPr="00032AAB">
              <w:rPr>
                <w:rFonts w:ascii="Arial" w:hAnsi="Arial" w:cs="Arial"/>
                <w:sz w:val="16"/>
                <w:szCs w:val="16"/>
              </w:rPr>
              <w:t>ved</w:t>
            </w:r>
            <w:r w:rsidR="007D2ABE">
              <w:rPr>
                <w:rFonts w:ascii="Arial" w:hAnsi="Arial" w:cs="Arial"/>
                <w:sz w:val="16"/>
                <w:szCs w:val="16"/>
              </w:rPr>
              <w:t>asi</w:t>
            </w:r>
            <w:proofErr w:type="spellEnd"/>
            <w:r w:rsidRPr="00032AAB">
              <w:rPr>
                <w:rFonts w:ascii="Arial" w:hAnsi="Arial" w:cs="Arial"/>
                <w:sz w:val="16"/>
                <w:szCs w:val="16"/>
              </w:rPr>
              <w:t xml:space="preserve"> delibera CC n.175 del 26.06.2012</w:t>
            </w:r>
            <w:r w:rsidR="00C21D9E">
              <w:rPr>
                <w:rFonts w:ascii="Arial" w:hAnsi="Arial" w:cs="Arial"/>
                <w:sz w:val="16"/>
                <w:szCs w:val="16"/>
              </w:rPr>
              <w:t>. P</w:t>
            </w:r>
            <w:r w:rsidRPr="00032AAB">
              <w:rPr>
                <w:rFonts w:ascii="Arial" w:hAnsi="Arial" w:cs="Arial"/>
                <w:sz w:val="16"/>
                <w:szCs w:val="16"/>
              </w:rPr>
              <w:t xml:space="preserve">er </w:t>
            </w:r>
            <w:r w:rsidR="00C21D9E">
              <w:rPr>
                <w:rFonts w:ascii="Arial" w:hAnsi="Arial" w:cs="Arial"/>
                <w:sz w:val="16"/>
                <w:szCs w:val="16"/>
              </w:rPr>
              <w:t xml:space="preserve">gli </w:t>
            </w:r>
            <w:r w:rsidRPr="00032AAB">
              <w:rPr>
                <w:rFonts w:ascii="Arial" w:hAnsi="Arial" w:cs="Arial"/>
                <w:sz w:val="16"/>
                <w:szCs w:val="16"/>
              </w:rPr>
              <w:t>ann</w:t>
            </w:r>
            <w:r w:rsidR="00C21D9E">
              <w:rPr>
                <w:rFonts w:ascii="Arial" w:hAnsi="Arial" w:cs="Arial"/>
                <w:sz w:val="16"/>
                <w:szCs w:val="16"/>
              </w:rPr>
              <w:t>i</w:t>
            </w:r>
            <w:r w:rsidRPr="00032AAB">
              <w:rPr>
                <w:rFonts w:ascii="Arial" w:hAnsi="Arial" w:cs="Arial"/>
                <w:sz w:val="16"/>
                <w:szCs w:val="16"/>
              </w:rPr>
              <w:t xml:space="preserve"> 2014</w:t>
            </w:r>
            <w:r w:rsidR="000E3767">
              <w:rPr>
                <w:rFonts w:ascii="Arial" w:hAnsi="Arial" w:cs="Arial"/>
                <w:sz w:val="16"/>
                <w:szCs w:val="16"/>
              </w:rPr>
              <w:t xml:space="preserve"> e</w:t>
            </w:r>
            <w:r w:rsidRPr="00032AAB">
              <w:rPr>
                <w:rFonts w:ascii="Arial" w:hAnsi="Arial" w:cs="Arial"/>
                <w:sz w:val="16"/>
                <w:szCs w:val="16"/>
              </w:rPr>
              <w:t>2015</w:t>
            </w:r>
            <w:r w:rsidR="000E3767" w:rsidRPr="00032AAB">
              <w:rPr>
                <w:rFonts w:ascii="Arial" w:hAnsi="Arial" w:cs="Arial"/>
                <w:sz w:val="16"/>
                <w:szCs w:val="16"/>
              </w:rPr>
              <w:t>ved</w:t>
            </w:r>
            <w:r w:rsidR="000E3767">
              <w:rPr>
                <w:rFonts w:ascii="Arial" w:hAnsi="Arial" w:cs="Arial"/>
                <w:sz w:val="16"/>
                <w:szCs w:val="16"/>
              </w:rPr>
              <w:t>asi</w:t>
            </w:r>
            <w:r w:rsidRPr="00032AAB">
              <w:rPr>
                <w:rFonts w:ascii="Arial" w:hAnsi="Arial" w:cs="Arial"/>
                <w:sz w:val="16"/>
                <w:szCs w:val="16"/>
              </w:rPr>
              <w:t xml:space="preserve"> deli</w:t>
            </w:r>
            <w:r w:rsidR="007D2ABE">
              <w:rPr>
                <w:rFonts w:ascii="Arial" w:hAnsi="Arial" w:cs="Arial"/>
                <w:sz w:val="16"/>
                <w:szCs w:val="16"/>
              </w:rPr>
              <w:t>b</w:t>
            </w:r>
            <w:r w:rsidRPr="00032AAB">
              <w:rPr>
                <w:rFonts w:ascii="Arial" w:hAnsi="Arial" w:cs="Arial"/>
                <w:sz w:val="16"/>
                <w:szCs w:val="16"/>
              </w:rPr>
              <w:t>era CC n.296 del 22.07.2014</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TASI - TASSA SUI SERVIZI INDIVISIBILI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Il comma 14, della L. 208/2015, </w:t>
            </w:r>
            <w:r w:rsidRPr="00032AAB">
              <w:rPr>
                <w:rFonts w:ascii="Arial" w:hAnsi="Arial" w:cs="Arial"/>
                <w:sz w:val="16"/>
                <w:szCs w:val="16"/>
              </w:rPr>
              <w:t>L</w:t>
            </w:r>
            <w:r>
              <w:rPr>
                <w:rFonts w:ascii="Arial" w:hAnsi="Arial" w:cs="Arial"/>
                <w:sz w:val="16"/>
                <w:szCs w:val="16"/>
              </w:rPr>
              <w:t>egge di Stabilità 2016, sancisce l’esclusione dalla TASI delle abitazioni principali ad eccezione degli immobili classificati nelle categorie A/1, A/8 e A/9. Pertanto si precisa che il presupposto impositivo della TASI a decorrere dall’esercizio 2016 è il possesso o la detenzione a qualsiasi titolo di fabbricati e di aree edificabili, ad eccezione dei terreni agricoli e dell’abitazione principale. Restano imponibili le abitazioni di “lusso” (A/1, A/8 e A/9).</w:t>
            </w:r>
          </w:p>
          <w:p w:rsidR="00032AAB" w:rsidRPr="00032AAB"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Pr>
                <w:rFonts w:ascii="Arial" w:hAnsi="Arial" w:cs="Arial"/>
                <w:sz w:val="16"/>
                <w:szCs w:val="16"/>
              </w:rPr>
              <w:t>Gli stanziamenti TASI risultano in linea con le a</w:t>
            </w:r>
            <w:r w:rsidRPr="00185116">
              <w:rPr>
                <w:rFonts w:ascii="Arial" w:hAnsi="Arial" w:cs="Arial"/>
                <w:sz w:val="16"/>
                <w:szCs w:val="16"/>
              </w:rPr>
              <w:t>lle simulazioni effettuate nell'apposita sezione dedicata disponibile sul Portale del federalismo fiscale</w:t>
            </w:r>
            <w:r>
              <w:rPr>
                <w:rFonts w:ascii="Arial" w:hAnsi="Arial" w:cs="Arial"/>
                <w:sz w:val="16"/>
                <w:szCs w:val="16"/>
              </w:rPr>
              <w:t>.</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Per l’anno 2016 </w:t>
            </w:r>
            <w:proofErr w:type="spellStart"/>
            <w:r>
              <w:rPr>
                <w:rFonts w:ascii="Arial" w:hAnsi="Arial" w:cs="Arial"/>
                <w:sz w:val="16"/>
                <w:szCs w:val="16"/>
              </w:rPr>
              <w:t>vedasi</w:t>
            </w:r>
            <w:proofErr w:type="spellEnd"/>
            <w:r>
              <w:rPr>
                <w:rFonts w:ascii="Arial" w:hAnsi="Arial" w:cs="Arial"/>
                <w:sz w:val="16"/>
                <w:szCs w:val="16"/>
              </w:rPr>
              <w:t xml:space="preserve"> delibera CC n. 9 del 23.02.2016.</w:t>
            </w:r>
          </w:p>
          <w:p w:rsidR="00032AAB" w:rsidRPr="00032AAB"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w:t>
            </w:r>
            <w:r>
              <w:rPr>
                <w:rFonts w:ascii="Arial" w:hAnsi="Arial" w:cs="Arial"/>
                <w:sz w:val="16"/>
                <w:szCs w:val="16"/>
              </w:rPr>
              <w:t>l’</w:t>
            </w:r>
            <w:r w:rsidRPr="00032AAB">
              <w:rPr>
                <w:rFonts w:ascii="Arial" w:hAnsi="Arial" w:cs="Arial"/>
                <w:sz w:val="16"/>
                <w:szCs w:val="16"/>
              </w:rPr>
              <w:t xml:space="preserve">anno 2015 </w:t>
            </w:r>
            <w:proofErr w:type="spellStart"/>
            <w:r w:rsidRPr="00032AAB">
              <w:rPr>
                <w:rFonts w:ascii="Arial" w:hAnsi="Arial" w:cs="Arial"/>
                <w:sz w:val="16"/>
                <w:szCs w:val="16"/>
              </w:rPr>
              <w:t>ved</w:t>
            </w:r>
            <w:r>
              <w:rPr>
                <w:rFonts w:ascii="Arial" w:hAnsi="Arial" w:cs="Arial"/>
                <w:sz w:val="16"/>
                <w:szCs w:val="16"/>
              </w:rPr>
              <w:t>asi</w:t>
            </w:r>
            <w:proofErr w:type="spellEnd"/>
            <w:r>
              <w:rPr>
                <w:rFonts w:ascii="Arial" w:hAnsi="Arial" w:cs="Arial"/>
                <w:sz w:val="16"/>
                <w:szCs w:val="16"/>
              </w:rPr>
              <w:t xml:space="preserve"> </w:t>
            </w:r>
            <w:r w:rsidRPr="00032AAB">
              <w:rPr>
                <w:rFonts w:ascii="Arial" w:hAnsi="Arial" w:cs="Arial"/>
                <w:sz w:val="16"/>
                <w:szCs w:val="16"/>
              </w:rPr>
              <w:t xml:space="preserve">delibera CC </w:t>
            </w:r>
            <w:r w:rsidRPr="00B877E7">
              <w:rPr>
                <w:rFonts w:ascii="Arial" w:hAnsi="Arial" w:cs="Arial"/>
                <w:sz w:val="16"/>
                <w:szCs w:val="16"/>
              </w:rPr>
              <w:t xml:space="preserve">12 del </w:t>
            </w:r>
            <w:r>
              <w:rPr>
                <w:rFonts w:ascii="Arial" w:hAnsi="Arial" w:cs="Arial"/>
                <w:sz w:val="16"/>
                <w:szCs w:val="16"/>
              </w:rPr>
              <w:t>0</w:t>
            </w:r>
            <w:r w:rsidRPr="00B877E7">
              <w:rPr>
                <w:rFonts w:ascii="Arial" w:hAnsi="Arial" w:cs="Arial"/>
                <w:sz w:val="16"/>
                <w:szCs w:val="16"/>
              </w:rPr>
              <w:t>5</w:t>
            </w:r>
            <w:r>
              <w:rPr>
                <w:rFonts w:ascii="Arial" w:hAnsi="Arial" w:cs="Arial"/>
                <w:sz w:val="16"/>
                <w:szCs w:val="16"/>
              </w:rPr>
              <w:t>.05.</w:t>
            </w:r>
            <w:r w:rsidRPr="00B877E7">
              <w:rPr>
                <w:rFonts w:ascii="Arial" w:hAnsi="Arial" w:cs="Arial"/>
                <w:sz w:val="16"/>
                <w:szCs w:val="16"/>
              </w:rPr>
              <w:t>2015</w:t>
            </w:r>
            <w:r>
              <w:rPr>
                <w:rFonts w:ascii="Arial" w:hAnsi="Arial" w:cs="Arial"/>
                <w:sz w:val="16"/>
                <w:szCs w:val="16"/>
              </w:rPr>
              <w:t>.</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E3767" w:rsidRDefault="000E3767"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ADDIZIONALE COMUNALE IRPEF</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032AAB" w:rsidRPr="00032AAB" w:rsidRDefault="0035610D" w:rsidP="0035610D">
            <w:pPr>
              <w:jc w:val="both"/>
              <w:rPr>
                <w:rFonts w:ascii="Arial" w:hAnsi="Arial" w:cs="Arial"/>
                <w:sz w:val="16"/>
                <w:szCs w:val="16"/>
              </w:rPr>
            </w:pPr>
            <w:r w:rsidRPr="002F1DD6">
              <w:rPr>
                <w:rFonts w:ascii="Arial" w:hAnsi="Arial" w:cs="Arial"/>
                <w:color w:val="000000"/>
                <w:sz w:val="16"/>
                <w:szCs w:val="16"/>
              </w:rPr>
              <w:t>Sulla base delle effettive riscossioni, rilevate nel corso dell'esercizio, è stato previsto un  gettito per l'anno 201</w:t>
            </w:r>
            <w:r>
              <w:rPr>
                <w:rFonts w:ascii="Arial" w:hAnsi="Arial" w:cs="Arial"/>
                <w:color w:val="000000"/>
                <w:sz w:val="16"/>
                <w:szCs w:val="16"/>
              </w:rPr>
              <w:t>6</w:t>
            </w:r>
            <w:r w:rsidRPr="002F1DD6">
              <w:rPr>
                <w:rFonts w:ascii="Arial" w:hAnsi="Arial" w:cs="Arial"/>
                <w:color w:val="000000"/>
                <w:sz w:val="16"/>
                <w:szCs w:val="16"/>
              </w:rPr>
              <w:t xml:space="preserve"> pari ad €</w:t>
            </w:r>
            <w:r>
              <w:rPr>
                <w:rFonts w:ascii="Arial" w:hAnsi="Arial" w:cs="Arial"/>
                <w:color w:val="000000"/>
                <w:sz w:val="16"/>
                <w:szCs w:val="16"/>
              </w:rPr>
              <w:t>1.500</w:t>
            </w:r>
            <w:r w:rsidRPr="002F1DD6">
              <w:rPr>
                <w:rFonts w:ascii="Arial" w:hAnsi="Arial" w:cs="Arial"/>
                <w:color w:val="000000"/>
                <w:sz w:val="16"/>
                <w:szCs w:val="16"/>
              </w:rPr>
              <w:t>.000,00. Tal</w:t>
            </w:r>
            <w:r>
              <w:rPr>
                <w:rFonts w:ascii="Arial" w:hAnsi="Arial" w:cs="Arial"/>
                <w:color w:val="000000"/>
                <w:sz w:val="16"/>
                <w:szCs w:val="16"/>
              </w:rPr>
              <w:t>e</w:t>
            </w:r>
            <w:r w:rsidRPr="002F1DD6">
              <w:rPr>
                <w:rFonts w:ascii="Arial" w:hAnsi="Arial" w:cs="Arial"/>
                <w:color w:val="000000"/>
                <w:sz w:val="16"/>
                <w:szCs w:val="16"/>
              </w:rPr>
              <w:t xml:space="preserve"> prevision</w:t>
            </w:r>
            <w:r>
              <w:rPr>
                <w:rFonts w:ascii="Arial" w:hAnsi="Arial" w:cs="Arial"/>
                <w:color w:val="000000"/>
                <w:sz w:val="16"/>
                <w:szCs w:val="16"/>
              </w:rPr>
              <w:t>e</w:t>
            </w:r>
            <w:r w:rsidRPr="002F1DD6">
              <w:rPr>
                <w:rFonts w:ascii="Arial" w:hAnsi="Arial" w:cs="Arial"/>
                <w:color w:val="000000"/>
                <w:sz w:val="16"/>
                <w:szCs w:val="16"/>
              </w:rPr>
              <w:t xml:space="preserve"> risulta in linea con le simulazioni effettuate con la specifica applicazione disponibile sul Portale del federalismo fiscale.</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4544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anni 2013 - 2014 - 2015 </w:t>
            </w:r>
            <w:proofErr w:type="spellStart"/>
            <w:r w:rsidRPr="00032AAB">
              <w:rPr>
                <w:rFonts w:ascii="Arial" w:hAnsi="Arial" w:cs="Arial"/>
                <w:sz w:val="16"/>
                <w:szCs w:val="16"/>
              </w:rPr>
              <w:t>ved</w:t>
            </w:r>
            <w:r w:rsidR="0045448D">
              <w:rPr>
                <w:rFonts w:ascii="Arial" w:hAnsi="Arial" w:cs="Arial"/>
                <w:sz w:val="16"/>
                <w:szCs w:val="16"/>
              </w:rPr>
              <w:t>asi</w:t>
            </w:r>
            <w:proofErr w:type="spellEnd"/>
            <w:r w:rsidRPr="00032AAB">
              <w:rPr>
                <w:rFonts w:ascii="Arial" w:hAnsi="Arial" w:cs="Arial"/>
                <w:sz w:val="16"/>
                <w:szCs w:val="16"/>
              </w:rPr>
              <w:t xml:space="preserve"> delibera CC n. 176 del 26.06.2012</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 xml:space="preserve">IMPOSTA COMUNALE SUL CONSUMO </w:t>
            </w:r>
            <w:proofErr w:type="spellStart"/>
            <w:r w:rsidRPr="00032AAB">
              <w:rPr>
                <w:rFonts w:ascii="Arial" w:hAnsi="Arial" w:cs="Arial"/>
                <w:b/>
                <w:bCs/>
                <w:color w:val="FFFFFF"/>
                <w:sz w:val="16"/>
                <w:szCs w:val="16"/>
              </w:rPr>
              <w:t>DI</w:t>
            </w:r>
            <w:proofErr w:type="spellEnd"/>
            <w:r w:rsidRPr="00032AAB">
              <w:rPr>
                <w:rFonts w:ascii="Arial" w:hAnsi="Arial" w:cs="Arial"/>
                <w:b/>
                <w:bCs/>
                <w:color w:val="FFFFFF"/>
                <w:sz w:val="16"/>
                <w:szCs w:val="16"/>
              </w:rPr>
              <w:t xml:space="preserve"> ENERGIA ELETTRICA</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94796B" w:rsidP="009479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94796B">
              <w:rPr>
                <w:sz w:val="16"/>
                <w:szCs w:val="16"/>
              </w:rPr>
              <w:t>Soppress</w:t>
            </w:r>
            <w:r>
              <w:rPr>
                <w:sz w:val="16"/>
                <w:szCs w:val="16"/>
              </w:rPr>
              <w:t>a</w:t>
            </w:r>
            <w:r w:rsidRPr="0094796B">
              <w:rPr>
                <w:sz w:val="16"/>
                <w:szCs w:val="16"/>
              </w:rPr>
              <w:t xml:space="preserve"> dal 01/01/2012.</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IMPOSTA COMUNALE SULLA PUBBLICITA'</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9479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 gettito previsto nel triennio risulta in linea con il trend storico.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94796B" w:rsidRDefault="0094796B" w:rsidP="009479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032AAB" w:rsidRPr="00032AAB" w:rsidRDefault="00032AAB" w:rsidP="003251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anni 2013 - 2014 - 2015 </w:t>
            </w:r>
            <w:proofErr w:type="spellStart"/>
            <w:r w:rsidRPr="00032AAB">
              <w:rPr>
                <w:rFonts w:ascii="Arial" w:hAnsi="Arial" w:cs="Arial"/>
                <w:sz w:val="16"/>
                <w:szCs w:val="16"/>
              </w:rPr>
              <w:t>ved</w:t>
            </w:r>
            <w:r w:rsidR="003251AF">
              <w:rPr>
                <w:rFonts w:ascii="Arial" w:hAnsi="Arial" w:cs="Arial"/>
                <w:sz w:val="16"/>
                <w:szCs w:val="16"/>
              </w:rPr>
              <w:t>asi</w:t>
            </w:r>
            <w:proofErr w:type="spellEnd"/>
            <w:r w:rsidRPr="00032AAB">
              <w:rPr>
                <w:rFonts w:ascii="Arial" w:hAnsi="Arial" w:cs="Arial"/>
                <w:sz w:val="16"/>
                <w:szCs w:val="16"/>
              </w:rPr>
              <w:t xml:space="preserve"> delib</w:t>
            </w:r>
            <w:r w:rsidR="003251AF">
              <w:rPr>
                <w:rFonts w:ascii="Arial" w:hAnsi="Arial" w:cs="Arial"/>
                <w:sz w:val="16"/>
                <w:szCs w:val="16"/>
              </w:rPr>
              <w:t>e</w:t>
            </w:r>
            <w:r w:rsidRPr="00032AAB">
              <w:rPr>
                <w:rFonts w:ascii="Arial" w:hAnsi="Arial" w:cs="Arial"/>
                <w:sz w:val="16"/>
                <w:szCs w:val="16"/>
              </w:rPr>
              <w:t>ra GC n. 17 del 13.02.2006</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8F4D80" w:rsidRDefault="008F4D80" w:rsidP="00032AAB">
      <w:pPr>
        <w:widowControl w:val="0"/>
        <w:autoSpaceDE w:val="0"/>
        <w:autoSpaceDN w:val="0"/>
        <w:adjustRightInd w:val="0"/>
        <w:spacing w:after="0" w:line="240" w:lineRule="auto"/>
        <w:rPr>
          <w:rFonts w:ascii="Arial" w:hAnsi="Arial" w:cs="Arial"/>
          <w:sz w:val="24"/>
          <w:szCs w:val="24"/>
        </w:rPr>
      </w:pPr>
    </w:p>
    <w:p w:rsidR="008F4D80" w:rsidRPr="00032AAB" w:rsidRDefault="008F4D80"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TASSA OCCUPAZIONE SPAZI E AREE PUBBLICHE</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BA6A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Il gettito previsto nel triennio </w:t>
            </w:r>
            <w:r w:rsidR="0094796B">
              <w:rPr>
                <w:rFonts w:ascii="Arial" w:hAnsi="Arial" w:cs="Arial"/>
                <w:sz w:val="16"/>
                <w:szCs w:val="16"/>
              </w:rPr>
              <w:t>è</w:t>
            </w:r>
            <w:r w:rsidRPr="00032AAB">
              <w:rPr>
                <w:rFonts w:ascii="Arial" w:hAnsi="Arial" w:cs="Arial"/>
                <w:sz w:val="16"/>
                <w:szCs w:val="16"/>
              </w:rPr>
              <w:t xml:space="preserve"> stato definito sulla base delle effettive riscossioni rilevate nel corso del 201</w:t>
            </w:r>
            <w:r w:rsidR="00BA6A17">
              <w:rPr>
                <w:rFonts w:ascii="Arial" w:hAnsi="Arial" w:cs="Arial"/>
                <w:sz w:val="16"/>
                <w:szCs w:val="16"/>
              </w:rPr>
              <w:t>5</w:t>
            </w:r>
            <w:r w:rsidRPr="00032AAB">
              <w:rPr>
                <w:rFonts w:ascii="Arial" w:hAnsi="Arial" w:cs="Arial"/>
                <w:sz w:val="16"/>
                <w:szCs w:val="16"/>
              </w:rPr>
              <w:t>.</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94796B" w:rsidRDefault="0094796B" w:rsidP="009479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032AAB" w:rsidRPr="00032AAB" w:rsidRDefault="00032AAB" w:rsidP="001B3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anni 2013 - 2014 - 2015 </w:t>
            </w:r>
            <w:proofErr w:type="spellStart"/>
            <w:r w:rsidRPr="00032AAB">
              <w:rPr>
                <w:rFonts w:ascii="Arial" w:hAnsi="Arial" w:cs="Arial"/>
                <w:sz w:val="16"/>
                <w:szCs w:val="16"/>
              </w:rPr>
              <w:t>ved</w:t>
            </w:r>
            <w:r w:rsidR="001B3774">
              <w:rPr>
                <w:rFonts w:ascii="Arial" w:hAnsi="Arial" w:cs="Arial"/>
                <w:sz w:val="16"/>
                <w:szCs w:val="16"/>
              </w:rPr>
              <w:t>asi</w:t>
            </w:r>
            <w:proofErr w:type="spellEnd"/>
            <w:r w:rsidRPr="00032AAB">
              <w:rPr>
                <w:rFonts w:ascii="Arial" w:hAnsi="Arial" w:cs="Arial"/>
                <w:sz w:val="16"/>
                <w:szCs w:val="16"/>
              </w:rPr>
              <w:t xml:space="preserve"> delib</w:t>
            </w:r>
            <w:r w:rsidR="001B3774">
              <w:rPr>
                <w:rFonts w:ascii="Arial" w:hAnsi="Arial" w:cs="Arial"/>
                <w:sz w:val="16"/>
                <w:szCs w:val="16"/>
              </w:rPr>
              <w:t>e</w:t>
            </w:r>
            <w:r w:rsidRPr="00032AAB">
              <w:rPr>
                <w:rFonts w:ascii="Arial" w:hAnsi="Arial" w:cs="Arial"/>
                <w:sz w:val="16"/>
                <w:szCs w:val="16"/>
              </w:rPr>
              <w:t>ra GC n. 18 del 13.02.2006</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TASSA SMALTIMENTO RIFIUTI SOLIDI URBANI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5F7C0B" w:rsidP="005F7C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Gli stanziamenti indicati a decorrere dall’anno 2014 </w:t>
            </w:r>
            <w:r w:rsidR="00032AAB" w:rsidRPr="00032AAB">
              <w:rPr>
                <w:rFonts w:ascii="Arial" w:hAnsi="Arial" w:cs="Arial"/>
                <w:sz w:val="16"/>
                <w:szCs w:val="16"/>
              </w:rPr>
              <w:t xml:space="preserve">sono </w:t>
            </w:r>
            <w:r>
              <w:rPr>
                <w:rFonts w:ascii="Arial" w:hAnsi="Arial" w:cs="Arial"/>
                <w:sz w:val="16"/>
                <w:szCs w:val="16"/>
              </w:rPr>
              <w:t>inerenti il</w:t>
            </w:r>
            <w:r w:rsidR="00032AAB" w:rsidRPr="00032AAB">
              <w:rPr>
                <w:rFonts w:ascii="Arial" w:hAnsi="Arial" w:cs="Arial"/>
                <w:sz w:val="16"/>
                <w:szCs w:val="16"/>
              </w:rPr>
              <w:t xml:space="preserve"> recupero TARSU in relazione all'attivit</w:t>
            </w:r>
            <w:r w:rsidR="001B3774">
              <w:rPr>
                <w:rFonts w:ascii="Arial" w:hAnsi="Arial" w:cs="Arial"/>
                <w:sz w:val="16"/>
                <w:szCs w:val="16"/>
              </w:rPr>
              <w:t>à</w:t>
            </w:r>
            <w:r w:rsidR="00032AAB" w:rsidRPr="00032AAB">
              <w:rPr>
                <w:rFonts w:ascii="Arial" w:hAnsi="Arial" w:cs="Arial"/>
                <w:sz w:val="16"/>
                <w:szCs w:val="16"/>
              </w:rPr>
              <w:t xml:space="preserve"> di verifica e controllo da parte dell'ufficio tributi.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5F7C0B" w:rsidRDefault="00032AAB" w:rsidP="00FE3C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anno 2013 </w:t>
            </w:r>
            <w:proofErr w:type="spellStart"/>
            <w:r w:rsidRPr="00032AAB">
              <w:rPr>
                <w:rFonts w:ascii="Arial" w:hAnsi="Arial" w:cs="Arial"/>
                <w:sz w:val="16"/>
                <w:szCs w:val="16"/>
              </w:rPr>
              <w:t>ved</w:t>
            </w:r>
            <w:r w:rsidR="00FE3CCB">
              <w:rPr>
                <w:rFonts w:ascii="Arial" w:hAnsi="Arial" w:cs="Arial"/>
                <w:sz w:val="16"/>
                <w:szCs w:val="16"/>
              </w:rPr>
              <w:t>asi</w:t>
            </w:r>
            <w:proofErr w:type="spellEnd"/>
            <w:r w:rsidRPr="00032AAB">
              <w:rPr>
                <w:rFonts w:ascii="Arial" w:hAnsi="Arial" w:cs="Arial"/>
                <w:sz w:val="16"/>
                <w:szCs w:val="16"/>
              </w:rPr>
              <w:t xml:space="preserve"> delibera GC n. 39 del 26.04.2011</w:t>
            </w:r>
            <w:r w:rsidR="005F7C0B">
              <w:rPr>
                <w:rFonts w:ascii="Arial" w:hAnsi="Arial" w:cs="Arial"/>
                <w:sz w:val="16"/>
                <w:szCs w:val="16"/>
              </w:rPr>
              <w:t>.</w:t>
            </w:r>
          </w:p>
          <w:p w:rsidR="00032AAB" w:rsidRPr="00032AAB" w:rsidRDefault="008D790B" w:rsidP="008D79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Per </w:t>
            </w:r>
            <w:r w:rsidR="005F7C0B">
              <w:rPr>
                <w:rFonts w:ascii="Arial" w:hAnsi="Arial" w:cs="Arial"/>
                <w:sz w:val="16"/>
                <w:szCs w:val="16"/>
              </w:rPr>
              <w:t xml:space="preserve">l’anno 2014 </w:t>
            </w:r>
            <w:r w:rsidR="00032AAB" w:rsidRPr="00032AAB">
              <w:rPr>
                <w:rFonts w:ascii="Arial" w:hAnsi="Arial" w:cs="Arial"/>
                <w:sz w:val="16"/>
                <w:szCs w:val="16"/>
              </w:rPr>
              <w:t>sostituita da</w:t>
            </w:r>
            <w:r w:rsidR="005F7C0B">
              <w:rPr>
                <w:rFonts w:ascii="Arial" w:hAnsi="Arial" w:cs="Arial"/>
                <w:sz w:val="16"/>
                <w:szCs w:val="16"/>
              </w:rPr>
              <w:t xml:space="preserve"> TARES e dall’anno 2015 da IUC/TARI.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TASSA SUI RIFIUTI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8D790B" w:rsidRPr="00032AAB" w:rsidRDefault="0035610D" w:rsidP="008D79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Gli stanziamenti iscritti per l’anno 2016 e successivi sono stati definiti sulla base del Piano </w:t>
            </w:r>
            <w:r w:rsidRPr="00032AAB">
              <w:rPr>
                <w:rFonts w:ascii="Arial" w:hAnsi="Arial" w:cs="Arial"/>
                <w:sz w:val="16"/>
                <w:szCs w:val="16"/>
              </w:rPr>
              <w:t xml:space="preserve">finanziario del servizio di gestione dei rifiuti urbani </w:t>
            </w:r>
            <w:r>
              <w:rPr>
                <w:rFonts w:ascii="Arial" w:hAnsi="Arial" w:cs="Arial"/>
                <w:sz w:val="16"/>
                <w:szCs w:val="16"/>
              </w:rPr>
              <w:t xml:space="preserve">2016 </w:t>
            </w:r>
            <w:r w:rsidRPr="00032AAB">
              <w:rPr>
                <w:rFonts w:ascii="Arial" w:hAnsi="Arial" w:cs="Arial"/>
                <w:sz w:val="16"/>
                <w:szCs w:val="16"/>
              </w:rPr>
              <w:t xml:space="preserve">(CC n. </w:t>
            </w:r>
            <w:r>
              <w:rPr>
                <w:rFonts w:ascii="Arial" w:hAnsi="Arial" w:cs="Arial"/>
                <w:sz w:val="16"/>
                <w:szCs w:val="16"/>
              </w:rPr>
              <w:t>7</w:t>
            </w:r>
            <w:r w:rsidRPr="00032AAB">
              <w:rPr>
                <w:rFonts w:ascii="Arial" w:hAnsi="Arial" w:cs="Arial"/>
                <w:sz w:val="16"/>
                <w:szCs w:val="16"/>
              </w:rPr>
              <w:t xml:space="preserve"> del </w:t>
            </w:r>
            <w:r>
              <w:rPr>
                <w:rFonts w:ascii="Arial" w:hAnsi="Arial" w:cs="Arial"/>
                <w:sz w:val="16"/>
                <w:szCs w:val="16"/>
              </w:rPr>
              <w:t>23</w:t>
            </w:r>
            <w:r w:rsidRPr="00032AAB">
              <w:rPr>
                <w:rFonts w:ascii="Arial" w:hAnsi="Arial" w:cs="Arial"/>
                <w:sz w:val="16"/>
                <w:szCs w:val="16"/>
              </w:rPr>
              <w:t>.0</w:t>
            </w:r>
            <w:r>
              <w:rPr>
                <w:rFonts w:ascii="Arial" w:hAnsi="Arial" w:cs="Arial"/>
                <w:sz w:val="16"/>
                <w:szCs w:val="16"/>
              </w:rPr>
              <w:t>2</w:t>
            </w:r>
            <w:r w:rsidRPr="00032AAB">
              <w:rPr>
                <w:rFonts w:ascii="Arial" w:hAnsi="Arial" w:cs="Arial"/>
                <w:sz w:val="16"/>
                <w:szCs w:val="16"/>
              </w:rPr>
              <w:t>.201</w:t>
            </w:r>
            <w:r>
              <w:rPr>
                <w:rFonts w:ascii="Arial" w:hAnsi="Arial" w:cs="Arial"/>
                <w:sz w:val="16"/>
                <w:szCs w:val="16"/>
              </w:rPr>
              <w:t>6</w:t>
            </w:r>
            <w:r w:rsidRPr="00032AAB">
              <w:rPr>
                <w:rFonts w:ascii="Arial" w:hAnsi="Arial" w:cs="Arial"/>
                <w:sz w:val="16"/>
                <w:szCs w:val="16"/>
              </w:rPr>
              <w:t>) e delle tariffe deliberate per l'anno 201</w:t>
            </w:r>
            <w:r>
              <w:rPr>
                <w:rFonts w:ascii="Arial" w:hAnsi="Arial" w:cs="Arial"/>
                <w:sz w:val="16"/>
                <w:szCs w:val="16"/>
              </w:rPr>
              <w:t>6</w:t>
            </w:r>
            <w:r w:rsidRPr="00032AAB">
              <w:rPr>
                <w:rFonts w:ascii="Arial" w:hAnsi="Arial" w:cs="Arial"/>
                <w:sz w:val="16"/>
                <w:szCs w:val="16"/>
              </w:rPr>
              <w:t xml:space="preserve"> (CC n. </w:t>
            </w:r>
            <w:r>
              <w:rPr>
                <w:rFonts w:ascii="Arial" w:hAnsi="Arial" w:cs="Arial"/>
                <w:sz w:val="16"/>
                <w:szCs w:val="16"/>
              </w:rPr>
              <w:t>8</w:t>
            </w:r>
            <w:r w:rsidRPr="00032AAB">
              <w:rPr>
                <w:rFonts w:ascii="Arial" w:hAnsi="Arial" w:cs="Arial"/>
                <w:sz w:val="16"/>
                <w:szCs w:val="16"/>
              </w:rPr>
              <w:t xml:space="preserve"> del </w:t>
            </w:r>
            <w:r>
              <w:rPr>
                <w:rFonts w:ascii="Arial" w:hAnsi="Arial" w:cs="Arial"/>
                <w:sz w:val="16"/>
                <w:szCs w:val="16"/>
              </w:rPr>
              <w:t>23</w:t>
            </w:r>
            <w:r w:rsidRPr="00032AAB">
              <w:rPr>
                <w:rFonts w:ascii="Arial" w:hAnsi="Arial" w:cs="Arial"/>
                <w:sz w:val="16"/>
                <w:szCs w:val="16"/>
              </w:rPr>
              <w:t>.0</w:t>
            </w:r>
            <w:r>
              <w:rPr>
                <w:rFonts w:ascii="Arial" w:hAnsi="Arial" w:cs="Arial"/>
                <w:sz w:val="16"/>
                <w:szCs w:val="16"/>
              </w:rPr>
              <w:t>2</w:t>
            </w:r>
            <w:r w:rsidRPr="00032AAB">
              <w:rPr>
                <w:rFonts w:ascii="Arial" w:hAnsi="Arial" w:cs="Arial"/>
                <w:sz w:val="16"/>
                <w:szCs w:val="16"/>
              </w:rPr>
              <w:t>.201</w:t>
            </w:r>
            <w:r>
              <w:rPr>
                <w:rFonts w:ascii="Arial" w:hAnsi="Arial" w:cs="Arial"/>
                <w:sz w:val="16"/>
                <w:szCs w:val="16"/>
              </w:rPr>
              <w:t>6).</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Default="00032AAB" w:rsidP="00FE3C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anno 2014 </w:t>
            </w:r>
            <w:proofErr w:type="spellStart"/>
            <w:r w:rsidRPr="00032AAB">
              <w:rPr>
                <w:rFonts w:ascii="Arial" w:hAnsi="Arial" w:cs="Arial"/>
                <w:sz w:val="16"/>
                <w:szCs w:val="16"/>
              </w:rPr>
              <w:t>ved</w:t>
            </w:r>
            <w:r w:rsidR="00FE3CCB">
              <w:rPr>
                <w:rFonts w:ascii="Arial" w:hAnsi="Arial" w:cs="Arial"/>
                <w:sz w:val="16"/>
                <w:szCs w:val="16"/>
              </w:rPr>
              <w:t>asi</w:t>
            </w:r>
            <w:proofErr w:type="spellEnd"/>
            <w:r w:rsidR="00FE3CCB">
              <w:rPr>
                <w:rFonts w:ascii="Arial" w:hAnsi="Arial" w:cs="Arial"/>
                <w:sz w:val="16"/>
                <w:szCs w:val="16"/>
              </w:rPr>
              <w:t xml:space="preserve"> </w:t>
            </w:r>
            <w:r w:rsidRPr="00032AAB">
              <w:rPr>
                <w:rFonts w:ascii="Arial" w:hAnsi="Arial" w:cs="Arial"/>
                <w:sz w:val="16"/>
                <w:szCs w:val="16"/>
              </w:rPr>
              <w:t xml:space="preserve"> delibera CC n.299 del 22.07.2014; per anno 2015 delibera n.14 del 05.05.2015</w:t>
            </w:r>
            <w:r w:rsidR="00282143">
              <w:rPr>
                <w:rFonts w:ascii="Arial" w:hAnsi="Arial" w:cs="Arial"/>
                <w:sz w:val="16"/>
                <w:szCs w:val="16"/>
              </w:rPr>
              <w:t>.</w:t>
            </w:r>
          </w:p>
          <w:p w:rsidR="008D790B" w:rsidRPr="00032AAB" w:rsidRDefault="008D790B" w:rsidP="00FE3C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Si evidenzia che il blocco degli aumenti</w:t>
            </w:r>
            <w:r w:rsidR="00F37F63">
              <w:rPr>
                <w:rFonts w:ascii="Arial" w:hAnsi="Arial" w:cs="Arial"/>
                <w:sz w:val="16"/>
                <w:szCs w:val="16"/>
              </w:rPr>
              <w:t>,</w:t>
            </w:r>
            <w:r>
              <w:rPr>
                <w:rFonts w:ascii="Arial" w:hAnsi="Arial" w:cs="Arial"/>
                <w:sz w:val="16"/>
                <w:szCs w:val="16"/>
              </w:rPr>
              <w:t xml:space="preserve"> di cui al citato comma 26</w:t>
            </w:r>
            <w:r w:rsidR="00F37F63">
              <w:rPr>
                <w:rFonts w:ascii="Arial" w:hAnsi="Arial" w:cs="Arial"/>
                <w:sz w:val="16"/>
                <w:szCs w:val="16"/>
              </w:rPr>
              <w:t>, non si applica alla Tassa sui Rifiuti.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ADDIZIONALE EX-ECA SU TASSA RIFIUTI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F37F6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Vedasi</w:t>
            </w:r>
            <w:proofErr w:type="spellEnd"/>
            <w:r>
              <w:rPr>
                <w:rFonts w:ascii="Arial" w:hAnsi="Arial" w:cs="Arial"/>
                <w:sz w:val="16"/>
                <w:szCs w:val="16"/>
              </w:rPr>
              <w:t xml:space="preserve"> quanto indicato per la Tassa Smaltimento Rifiuti Solidi Urbani.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F37F6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Dall’anno 2015 soppressa in seguito all’istituzione della TARI</w:t>
            </w:r>
            <w:r w:rsidR="00282143">
              <w:rPr>
                <w:rFonts w:ascii="Arial" w:hAnsi="Arial" w:cs="Arial"/>
                <w:sz w:val="16"/>
                <w:szCs w:val="16"/>
              </w:rPr>
              <w:t>.</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C25338" w:rsidRDefault="00C25338"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DIRITTI SULLE PUBBLICHE AFFISSIONI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F37F6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 gettito previsto nel triennio risulta in linea con il trend storico.</w:t>
            </w:r>
            <w:r>
              <w:rPr>
                <w:rFonts w:ascii="Arial" w:hAnsi="Arial" w:cs="Arial"/>
                <w:sz w:val="16"/>
                <w:szCs w:val="16"/>
              </w:rPr>
              <w:t>.</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F37F63" w:rsidRDefault="00F37F63" w:rsidP="00F37F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26, della L. 208/2015, </w:t>
            </w:r>
            <w:r w:rsidRPr="00032AAB">
              <w:rPr>
                <w:rFonts w:ascii="Arial" w:hAnsi="Arial" w:cs="Arial"/>
                <w:sz w:val="16"/>
                <w:szCs w:val="16"/>
              </w:rPr>
              <w:t>L</w:t>
            </w:r>
            <w:r>
              <w:rPr>
                <w:rFonts w:ascii="Arial" w:hAnsi="Arial" w:cs="Arial"/>
                <w:sz w:val="16"/>
                <w:szCs w:val="16"/>
              </w:rPr>
              <w:t>egge di Stabilità 2016, prevede il blocco degli aumenti dei tributi e delle addizionali per l’anno 2016, rispetto ai livelli deliberati per il 2015.</w:t>
            </w:r>
          </w:p>
          <w:p w:rsidR="00032AAB" w:rsidRPr="00032AAB" w:rsidRDefault="00F37F63" w:rsidP="00F37F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Per anni 2013 - 2014 - 2015 </w:t>
            </w:r>
            <w:proofErr w:type="spellStart"/>
            <w:r w:rsidRPr="00032AAB">
              <w:rPr>
                <w:rFonts w:ascii="Arial" w:hAnsi="Arial" w:cs="Arial"/>
                <w:sz w:val="16"/>
                <w:szCs w:val="16"/>
              </w:rPr>
              <w:t>ved</w:t>
            </w:r>
            <w:r>
              <w:rPr>
                <w:rFonts w:ascii="Arial" w:hAnsi="Arial" w:cs="Arial"/>
                <w:sz w:val="16"/>
                <w:szCs w:val="16"/>
              </w:rPr>
              <w:t>asi</w:t>
            </w:r>
            <w:proofErr w:type="spellEnd"/>
            <w:r w:rsidRPr="00032AAB">
              <w:rPr>
                <w:rFonts w:ascii="Arial" w:hAnsi="Arial" w:cs="Arial"/>
                <w:sz w:val="16"/>
                <w:szCs w:val="16"/>
              </w:rPr>
              <w:t xml:space="preserve"> delib</w:t>
            </w:r>
            <w:r>
              <w:rPr>
                <w:rFonts w:ascii="Arial" w:hAnsi="Arial" w:cs="Arial"/>
                <w:sz w:val="16"/>
                <w:szCs w:val="16"/>
              </w:rPr>
              <w:t>e</w:t>
            </w:r>
            <w:r w:rsidRPr="00032AAB">
              <w:rPr>
                <w:rFonts w:ascii="Arial" w:hAnsi="Arial" w:cs="Arial"/>
                <w:sz w:val="16"/>
                <w:szCs w:val="16"/>
              </w:rPr>
              <w:t>ra GC n. 17 del 13.02.2006</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8F4D80" w:rsidRDefault="008F4D80" w:rsidP="00032AAB">
      <w:pPr>
        <w:widowControl w:val="0"/>
        <w:autoSpaceDE w:val="0"/>
        <w:autoSpaceDN w:val="0"/>
        <w:adjustRightInd w:val="0"/>
        <w:spacing w:after="0" w:line="240" w:lineRule="auto"/>
        <w:rPr>
          <w:rFonts w:ascii="Arial" w:hAnsi="Arial" w:cs="Arial"/>
          <w:sz w:val="24"/>
          <w:szCs w:val="24"/>
        </w:rPr>
      </w:pPr>
    </w:p>
    <w:p w:rsidR="008F4D80" w:rsidRDefault="008F4D80" w:rsidP="00032AAB">
      <w:pPr>
        <w:widowControl w:val="0"/>
        <w:autoSpaceDE w:val="0"/>
        <w:autoSpaceDN w:val="0"/>
        <w:adjustRightInd w:val="0"/>
        <w:spacing w:after="0" w:line="240" w:lineRule="auto"/>
        <w:rPr>
          <w:rFonts w:ascii="Arial" w:hAnsi="Arial" w:cs="Arial"/>
          <w:sz w:val="24"/>
          <w:szCs w:val="24"/>
        </w:rPr>
      </w:pPr>
    </w:p>
    <w:p w:rsidR="008F4D80" w:rsidRDefault="008F4D80" w:rsidP="00032AAB">
      <w:pPr>
        <w:widowControl w:val="0"/>
        <w:autoSpaceDE w:val="0"/>
        <w:autoSpaceDN w:val="0"/>
        <w:adjustRightInd w:val="0"/>
        <w:spacing w:after="0" w:line="240" w:lineRule="auto"/>
        <w:rPr>
          <w:rFonts w:ascii="Arial" w:hAnsi="Arial" w:cs="Arial"/>
          <w:sz w:val="24"/>
          <w:szCs w:val="24"/>
        </w:rPr>
      </w:pPr>
    </w:p>
    <w:p w:rsidR="008F4D80" w:rsidRPr="00032AAB" w:rsidRDefault="008F4D80"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2965"/>
        <w:gridCol w:w="6674"/>
      </w:tblGrid>
      <w:tr w:rsidR="00032AAB" w:rsidRPr="00032AAB">
        <w:tc>
          <w:tcPr>
            <w:tcW w:w="296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Times New Roman" w:hAnsi="Times New Roman"/>
                <w:b/>
                <w:bCs/>
                <w:color w:val="FFFFFF"/>
                <w:sz w:val="16"/>
                <w:szCs w:val="16"/>
              </w:rPr>
            </w:pPr>
            <w:r w:rsidRPr="00032AAB">
              <w:rPr>
                <w:rFonts w:ascii="Arial" w:hAnsi="Arial" w:cs="Arial"/>
                <w:b/>
                <w:bCs/>
                <w:color w:val="FFFFFF"/>
                <w:sz w:val="18"/>
                <w:szCs w:val="18"/>
              </w:rPr>
              <w:t>Denominazione</w:t>
            </w:r>
          </w:p>
        </w:tc>
        <w:tc>
          <w:tcPr>
            <w:tcW w:w="667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t>ALTRI TRIBUTI SPECIALI ED ENTRATE TRIBUTARIE PROPRIE</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Valutazione dei cespiti imponibili, della loro evoluzione nel tempo, dei mezzi utilizzati per accertarli.</w:t>
            </w:r>
          </w:p>
        </w:tc>
        <w:tc>
          <w:tcPr>
            <w:tcW w:w="6674" w:type="dxa"/>
            <w:tcBorders>
              <w:top w:val="single" w:sz="6" w:space="0" w:color="auto"/>
              <w:left w:val="single" w:sz="6" w:space="0" w:color="auto"/>
              <w:bottom w:val="single" w:sz="6" w:space="0" w:color="auto"/>
              <w:right w:val="nil"/>
            </w:tcBorders>
            <w:tcMar>
              <w:left w:w="43" w:type="dxa"/>
              <w:right w:w="28" w:type="dxa"/>
            </w:tcMar>
          </w:tcPr>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Gli stanziamenti indicati sono inerenti il Fondo di Solidarietà Comunale (FSC).</w:t>
            </w:r>
          </w:p>
          <w:p w:rsidR="0035610D"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Il comma 17, della L. 208/2015, </w:t>
            </w:r>
            <w:r w:rsidRPr="00032AAB">
              <w:rPr>
                <w:rFonts w:ascii="Arial" w:hAnsi="Arial" w:cs="Arial"/>
                <w:sz w:val="16"/>
                <w:szCs w:val="16"/>
              </w:rPr>
              <w:t>L</w:t>
            </w:r>
            <w:r>
              <w:rPr>
                <w:rFonts w:ascii="Arial" w:hAnsi="Arial" w:cs="Arial"/>
                <w:sz w:val="16"/>
                <w:szCs w:val="16"/>
              </w:rPr>
              <w:t>egge di Stabilità 2016, ha introdotto modifiche al FSC in gran parte derivanti dal nuovo assetto delle entrate.</w:t>
            </w:r>
          </w:p>
          <w:p w:rsidR="00FF3A48" w:rsidRPr="00032AAB" w:rsidRDefault="0035610D" w:rsidP="00356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L’incremento del FSC è stato definito anche in relazione alla quantificazione delle principali esenzioni/agevolazioni IMU e TASI.</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Illustrazione delle aliquote applicate e dimostrazione della congruità del gettito iscritto per ciascuna risorsa nel triennio in rapporto ai cespiti imponibili.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6"/>
                <w:szCs w:val="16"/>
              </w:rPr>
            </w:pPr>
            <w:r w:rsidRPr="00032AAB">
              <w:rPr>
                <w:rFonts w:ascii="Arial" w:hAnsi="Arial" w:cs="Arial"/>
                <w:sz w:val="16"/>
                <w:szCs w:val="16"/>
              </w:rPr>
              <w:t>Funzionari responsabili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roofErr w:type="spellStart"/>
            <w:r w:rsidRPr="00032AAB">
              <w:rPr>
                <w:rFonts w:ascii="Arial" w:hAnsi="Arial" w:cs="Arial"/>
                <w:sz w:val="16"/>
                <w:szCs w:val="16"/>
              </w:rPr>
              <w:t>Arosio</w:t>
            </w:r>
            <w:proofErr w:type="spellEnd"/>
            <w:r w:rsidRPr="00032AAB">
              <w:rPr>
                <w:rFonts w:ascii="Arial" w:hAnsi="Arial" w:cs="Arial"/>
                <w:sz w:val="16"/>
                <w:szCs w:val="16"/>
              </w:rPr>
              <w:t xml:space="preserve"> Mario - Responsabile del Settore Economico Finanziario</w:t>
            </w:r>
          </w:p>
        </w:tc>
      </w:tr>
      <w:tr w:rsidR="00032AAB" w:rsidRPr="00032AAB">
        <w:tblPrEx>
          <w:tblCellMar>
            <w:left w:w="28" w:type="dxa"/>
            <w:right w:w="43" w:type="dxa"/>
          </w:tblCellMar>
        </w:tblPrEx>
        <w:tc>
          <w:tcPr>
            <w:tcW w:w="2965" w:type="dxa"/>
            <w:tcBorders>
              <w:top w:val="single" w:sz="6" w:space="0" w:color="auto"/>
              <w:left w:val="nil"/>
              <w:bottom w:val="single" w:sz="6" w:space="0" w:color="auto"/>
              <w:right w:val="single" w:sz="6" w:space="0" w:color="auto"/>
            </w:tcBorders>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Altre considerazioni e vincoli</w:t>
            </w:r>
          </w:p>
        </w:tc>
        <w:tc>
          <w:tcPr>
            <w:tcW w:w="6674" w:type="dxa"/>
            <w:tcBorders>
              <w:top w:val="single" w:sz="6" w:space="0" w:color="auto"/>
              <w:left w:val="single" w:sz="6" w:space="0" w:color="auto"/>
              <w:bottom w:val="single" w:sz="6" w:space="0" w:color="auto"/>
              <w:right w:val="nil"/>
            </w:tcBorders>
            <w:tcMar>
              <w:left w:w="43" w:type="dxa"/>
              <w:right w:w="28" w:type="dxa"/>
            </w:tcMa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p>
        </w:tc>
      </w:tr>
    </w:tbl>
    <w:p w:rsidR="009E0549" w:rsidRDefault="009E0549"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37CF9">
        <w:rPr>
          <w:rFonts w:ascii="Arial" w:hAnsi="Arial" w:cs="Arial"/>
          <w:i/>
          <w:iCs/>
          <w:sz w:val="24"/>
          <w:szCs w:val="24"/>
          <w:highlight w:val="green"/>
        </w:rPr>
        <w:t>2.5.1.2 Le entrate da servizi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Con riferimento alle </w:t>
      </w:r>
      <w:r w:rsidRPr="00EF2501">
        <w:rPr>
          <w:rFonts w:ascii="Arial" w:hAnsi="Arial" w:cs="Arial"/>
        </w:rPr>
        <w:t>entrate</w:t>
      </w:r>
      <w:r w:rsidRPr="00032AAB">
        <w:rPr>
          <w:rFonts w:ascii="Arial" w:hAnsi="Arial" w:cs="Arial"/>
        </w:rPr>
        <w:t xml:space="preserve"> derivanti dalla erogazione dei servizi da parte del nostro ente, la seguente tabella ben evidenzia l'andamento relativo all'ultimo triennio e le previsioni stimate con riferimento al 201</w:t>
      </w:r>
      <w:r w:rsidR="00197CD6">
        <w:rPr>
          <w:rFonts w:ascii="Arial" w:hAnsi="Arial" w:cs="Arial"/>
        </w:rPr>
        <w:t>7</w:t>
      </w:r>
      <w:r w:rsidRPr="00032AAB">
        <w:rPr>
          <w:rFonts w:ascii="Arial" w:hAnsi="Arial" w:cs="Arial"/>
        </w:rPr>
        <w:t>/201</w:t>
      </w:r>
      <w:r w:rsidR="00197CD6">
        <w:rPr>
          <w:rFonts w:ascii="Arial" w:hAnsi="Arial" w:cs="Arial"/>
        </w:rPr>
        <w:t>9</w:t>
      </w:r>
      <w:r w:rsidRPr="00032AAB">
        <w:rPr>
          <w:rFonts w:ascii="Arial" w:hAnsi="Arial" w:cs="Arial"/>
        </w:rPr>
        <w:t>.</w:t>
      </w:r>
    </w:p>
    <w:p w:rsidR="0059635F" w:rsidRDefault="0059635F" w:rsidP="00032AAB">
      <w:pPr>
        <w:widowControl w:val="0"/>
        <w:autoSpaceDE w:val="0"/>
        <w:autoSpaceDN w:val="0"/>
        <w:adjustRightInd w:val="0"/>
        <w:spacing w:after="0" w:line="240" w:lineRule="auto"/>
        <w:ind w:right="283"/>
        <w:jc w:val="both"/>
        <w:rPr>
          <w:rFonts w:ascii="Arial" w:hAnsi="Arial" w:cs="Arial"/>
        </w:rPr>
      </w:pPr>
    </w:p>
    <w:tbl>
      <w:tblPr>
        <w:tblW w:w="0" w:type="auto"/>
        <w:tblCellMar>
          <w:top w:w="28" w:type="dxa"/>
          <w:left w:w="51" w:type="dxa"/>
          <w:bottom w:w="28" w:type="dxa"/>
          <w:right w:w="66" w:type="dxa"/>
        </w:tblCellMar>
        <w:tblLook w:val="04A0"/>
      </w:tblPr>
      <w:tblGrid>
        <w:gridCol w:w="2974"/>
        <w:gridCol w:w="763"/>
        <w:gridCol w:w="702"/>
        <w:gridCol w:w="675"/>
        <w:gridCol w:w="835"/>
        <w:gridCol w:w="935"/>
        <w:gridCol w:w="1265"/>
        <w:gridCol w:w="1124"/>
        <w:gridCol w:w="1152"/>
      </w:tblGrid>
      <w:tr w:rsidR="00952BFA" w:rsidTr="001A2A34">
        <w:tc>
          <w:tcPr>
            <w:tcW w:w="2974" w:type="dxa"/>
            <w:tcBorders>
              <w:top w:val="single" w:sz="6" w:space="0" w:color="auto"/>
              <w:left w:val="nil"/>
              <w:bottom w:val="nil"/>
              <w:right w:val="single" w:sz="6" w:space="0" w:color="auto"/>
            </w:tcBorders>
            <w:shd w:val="clear" w:color="auto" w:fill="FF8000"/>
            <w:vAlign w:val="center"/>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Descrizione </w:t>
            </w:r>
          </w:p>
        </w:tc>
        <w:tc>
          <w:tcPr>
            <w:tcW w:w="2140" w:type="dxa"/>
            <w:gridSpan w:val="3"/>
            <w:tcBorders>
              <w:top w:val="single" w:sz="6" w:space="0" w:color="auto"/>
              <w:left w:val="single" w:sz="6" w:space="0" w:color="auto"/>
              <w:bottom w:val="nil"/>
              <w:right w:val="single" w:sz="6" w:space="0" w:color="auto"/>
            </w:tcBorders>
            <w:shd w:val="clear" w:color="auto" w:fill="FF8000"/>
            <w:tcMar>
              <w:top w:w="28" w:type="dxa"/>
              <w:left w:w="66" w:type="dxa"/>
              <w:bottom w:w="28" w:type="dxa"/>
              <w:right w:w="51" w:type="dxa"/>
            </w:tcMar>
            <w:vAlign w:val="center"/>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Trend storico</w:t>
            </w:r>
          </w:p>
        </w:tc>
        <w:tc>
          <w:tcPr>
            <w:tcW w:w="835"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proofErr w:type="spellStart"/>
            <w:r>
              <w:rPr>
                <w:rFonts w:ascii="Arial" w:hAnsi="Arial" w:cs="Arial"/>
                <w:b/>
                <w:bCs/>
                <w:color w:val="FFFFFF"/>
                <w:sz w:val="16"/>
                <w:szCs w:val="16"/>
              </w:rPr>
              <w:t>Program</w:t>
            </w:r>
            <w:proofErr w:type="spellEnd"/>
            <w:r>
              <w:rPr>
                <w:rFonts w:ascii="Arial" w:hAnsi="Arial" w:cs="Arial"/>
                <w:b/>
                <w:bCs/>
                <w:color w:val="FFFFFF"/>
                <w:sz w:val="16"/>
                <w:szCs w:val="16"/>
              </w:rPr>
              <w:t>.</w:t>
            </w:r>
            <w:r>
              <w:rPr>
                <w:rFonts w:ascii="Arial" w:hAnsi="Arial" w:cs="Arial"/>
                <w:b/>
                <w:bCs/>
                <w:color w:val="FFFFFF"/>
                <w:sz w:val="16"/>
                <w:szCs w:val="16"/>
              </w:rPr>
              <w:br/>
              <w:t>Annua</w:t>
            </w:r>
          </w:p>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35"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 </w:t>
            </w:r>
            <w:proofErr w:type="spellStart"/>
            <w:r>
              <w:rPr>
                <w:rFonts w:ascii="Arial" w:hAnsi="Arial" w:cs="Arial"/>
                <w:b/>
                <w:bCs/>
                <w:color w:val="FFFFFF"/>
                <w:sz w:val="16"/>
                <w:szCs w:val="16"/>
              </w:rPr>
              <w:t>Scostam</w:t>
            </w:r>
            <w:proofErr w:type="spellEnd"/>
            <w:r>
              <w:rPr>
                <w:rFonts w:ascii="Arial" w:hAnsi="Arial" w:cs="Arial"/>
                <w:b/>
                <w:bCs/>
                <w:color w:val="FFFFFF"/>
                <w:sz w:val="16"/>
                <w:szCs w:val="16"/>
              </w:rPr>
              <w:t>.</w:t>
            </w:r>
          </w:p>
        </w:tc>
        <w:tc>
          <w:tcPr>
            <w:tcW w:w="3541" w:type="dxa"/>
            <w:gridSpan w:val="3"/>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Programmazione pluriennale</w:t>
            </w:r>
          </w:p>
        </w:tc>
      </w:tr>
      <w:tr w:rsidR="001A2A34" w:rsidTr="001A2A34">
        <w:tc>
          <w:tcPr>
            <w:tcW w:w="2974" w:type="dxa"/>
            <w:tcBorders>
              <w:top w:val="nil"/>
              <w:left w:val="nil"/>
              <w:bottom w:val="single" w:sz="6" w:space="0" w:color="auto"/>
              <w:right w:val="single" w:sz="6" w:space="0" w:color="auto"/>
            </w:tcBorders>
            <w:shd w:val="clear" w:color="auto" w:fill="FF8000"/>
            <w:vAlign w:val="bottom"/>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Entrate da Servizio</w:t>
            </w:r>
          </w:p>
        </w:tc>
        <w:tc>
          <w:tcPr>
            <w:tcW w:w="763"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52BFA" w:rsidRDefault="00952BFA" w:rsidP="000830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2014</w:t>
            </w:r>
          </w:p>
        </w:tc>
        <w:tc>
          <w:tcPr>
            <w:tcW w:w="702"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52BFA" w:rsidRDefault="00952BFA" w:rsidP="000830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2015</w:t>
            </w:r>
          </w:p>
        </w:tc>
        <w:tc>
          <w:tcPr>
            <w:tcW w:w="675"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tcPr>
          <w:p w:rsidR="00952BFA" w:rsidRDefault="00952BF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tc>
        <w:tc>
          <w:tcPr>
            <w:tcW w:w="835"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935"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2016/2017</w:t>
            </w:r>
          </w:p>
        </w:tc>
        <w:tc>
          <w:tcPr>
            <w:tcW w:w="126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71" w:type="dxa"/>
            </w:tcMar>
            <w:vAlign w:val="bottom"/>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1124"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bottom"/>
            <w:hideMark/>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tc>
        <w:tc>
          <w:tcPr>
            <w:tcW w:w="1152" w:type="dxa"/>
            <w:tcBorders>
              <w:top w:val="single" w:sz="6" w:space="0" w:color="auto"/>
              <w:left w:val="single" w:sz="6" w:space="0" w:color="auto"/>
              <w:bottom w:val="single" w:sz="6" w:space="0" w:color="auto"/>
              <w:right w:val="nil"/>
            </w:tcBorders>
            <w:shd w:val="clear" w:color="auto" w:fill="FF8000"/>
          </w:tcPr>
          <w:p w:rsidR="00952BFA" w:rsidRDefault="00952B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2019</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Anagrafe e stato civile</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24.822,99</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14.100,00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13.100,00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13.100,00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13.100,00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13.100,00</w:t>
            </w:r>
          </w:p>
        </w:tc>
        <w:tc>
          <w:tcPr>
            <w:tcW w:w="1152" w:type="dxa"/>
            <w:tcBorders>
              <w:top w:val="single" w:sz="6" w:space="0" w:color="auto"/>
              <w:left w:val="single" w:sz="6" w:space="0" w:color="auto"/>
              <w:bottom w:val="single" w:sz="6" w:space="0" w:color="auto"/>
              <w:right w:val="nil"/>
            </w:tcBorders>
            <w:vAlign w:val="center"/>
          </w:tcPr>
          <w:p w:rsidR="00503475" w:rsidRPr="003265BB"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13.100,00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Asili nido</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186.525,15</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180.000,00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180.000,00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180.000,00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180.000,00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180.000,00</w:t>
            </w:r>
          </w:p>
        </w:tc>
        <w:tc>
          <w:tcPr>
            <w:tcW w:w="1152" w:type="dxa"/>
            <w:tcBorders>
              <w:top w:val="single" w:sz="6" w:space="0" w:color="auto"/>
              <w:left w:val="single" w:sz="6" w:space="0" w:color="auto"/>
              <w:bottom w:val="single" w:sz="6" w:space="0" w:color="auto"/>
              <w:right w:val="nil"/>
            </w:tcBorders>
            <w:vAlign w:val="center"/>
          </w:tcPr>
          <w:p w:rsidR="009E3B6F" w:rsidRPr="003265BB"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18</w:t>
            </w:r>
            <w:r w:rsidR="008B457D">
              <w:rPr>
                <w:rFonts w:ascii="Arial" w:hAnsi="Arial" w:cs="Arial"/>
                <w:sz w:val="12"/>
                <w:szCs w:val="12"/>
              </w:rPr>
              <w:t>0</w:t>
            </w:r>
            <w:r>
              <w:rPr>
                <w:rFonts w:ascii="Arial" w:hAnsi="Arial" w:cs="Arial"/>
                <w:sz w:val="12"/>
                <w:szCs w:val="12"/>
              </w:rPr>
              <w:t>.000,00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Mense scolastiche</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743.714,00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743.714,00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60.000,00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40.000,00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-50,00%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40.000,00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40.000,00</w:t>
            </w:r>
          </w:p>
        </w:tc>
        <w:tc>
          <w:tcPr>
            <w:tcW w:w="1152" w:type="dxa"/>
            <w:tcBorders>
              <w:top w:val="single" w:sz="6" w:space="0" w:color="auto"/>
              <w:left w:val="single" w:sz="6" w:space="0" w:color="auto"/>
              <w:bottom w:val="single" w:sz="6" w:space="0" w:color="auto"/>
              <w:right w:val="nil"/>
            </w:tcBorders>
            <w:vAlign w:val="center"/>
          </w:tcPr>
          <w:p w:rsidR="009E3B6F"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40.000,00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Nettezza urbana</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spacing w:after="0" w:line="256" w:lineRule="auto"/>
              <w:jc w:val="right"/>
              <w:rPr>
                <w:rFonts w:ascii="Arial" w:hAnsi="Arial" w:cs="Arial"/>
                <w:sz w:val="12"/>
                <w:szCs w:val="12"/>
              </w:rPr>
            </w:pPr>
            <w:r w:rsidRPr="003B2D43">
              <w:rPr>
                <w:rFonts w:ascii="Arial" w:hAnsi="Arial" w:cs="Arial"/>
                <w:color w:val="000000"/>
                <w:sz w:val="12"/>
                <w:szCs w:val="12"/>
              </w:rPr>
              <w:t>142.791,57</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142.000,00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jc w:val="right"/>
              <w:rPr>
                <w:rFonts w:ascii="Arial" w:hAnsi="Arial" w:cs="Arial"/>
                <w:color w:val="000000"/>
                <w:sz w:val="12"/>
                <w:szCs w:val="12"/>
              </w:rPr>
            </w:pPr>
            <w:r w:rsidRPr="007B6015">
              <w:rPr>
                <w:rFonts w:ascii="Arial" w:hAnsi="Arial" w:cs="Arial"/>
                <w:color w:val="000000"/>
                <w:sz w:val="12"/>
                <w:szCs w:val="12"/>
              </w:rPr>
              <w:t>160.000,00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jc w:val="right"/>
              <w:rPr>
                <w:rFonts w:ascii="Arial" w:hAnsi="Arial" w:cs="Arial"/>
                <w:color w:val="000000"/>
                <w:sz w:val="12"/>
                <w:szCs w:val="12"/>
              </w:rPr>
            </w:pPr>
            <w:r>
              <w:rPr>
                <w:rFonts w:ascii="Arial" w:hAnsi="Arial" w:cs="Arial"/>
                <w:color w:val="000000"/>
                <w:sz w:val="12"/>
                <w:szCs w:val="12"/>
              </w:rPr>
              <w:t>165.000,00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3,03%</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1A2A34">
            <w:pPr>
              <w:spacing w:after="0"/>
              <w:jc w:val="right"/>
              <w:rPr>
                <w:rFonts w:ascii="Arial" w:hAnsi="Arial" w:cs="Arial"/>
                <w:color w:val="000000"/>
                <w:sz w:val="12"/>
                <w:szCs w:val="12"/>
              </w:rPr>
            </w:pPr>
            <w:r>
              <w:rPr>
                <w:rFonts w:ascii="Arial" w:hAnsi="Arial" w:cs="Arial"/>
                <w:color w:val="000000"/>
                <w:sz w:val="12"/>
                <w:szCs w:val="12"/>
              </w:rPr>
              <w:t>165.000,00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bottom"/>
            <w:hideMark/>
          </w:tcPr>
          <w:p w:rsidR="00503475" w:rsidRDefault="00503475" w:rsidP="001A2A34">
            <w:pPr>
              <w:spacing w:after="0"/>
              <w:jc w:val="right"/>
              <w:rPr>
                <w:rFonts w:ascii="Arial" w:hAnsi="Arial" w:cs="Arial"/>
                <w:color w:val="000000"/>
                <w:sz w:val="12"/>
                <w:szCs w:val="12"/>
              </w:rPr>
            </w:pPr>
            <w:r>
              <w:rPr>
                <w:rFonts w:ascii="Arial" w:hAnsi="Arial" w:cs="Arial"/>
                <w:color w:val="000000"/>
                <w:sz w:val="12"/>
                <w:szCs w:val="12"/>
              </w:rPr>
              <w:t>167.000,00</w:t>
            </w:r>
          </w:p>
        </w:tc>
        <w:tc>
          <w:tcPr>
            <w:tcW w:w="1152" w:type="dxa"/>
            <w:tcBorders>
              <w:top w:val="single" w:sz="6" w:space="0" w:color="auto"/>
              <w:left w:val="single" w:sz="6" w:space="0" w:color="auto"/>
              <w:bottom w:val="single" w:sz="6" w:space="0" w:color="auto"/>
              <w:right w:val="nil"/>
            </w:tcBorders>
            <w:vAlign w:val="center"/>
          </w:tcPr>
          <w:p w:rsidR="00503475" w:rsidRDefault="009E3B6F" w:rsidP="001A2A34">
            <w:pPr>
              <w:spacing w:after="0"/>
              <w:jc w:val="right"/>
              <w:rPr>
                <w:rFonts w:ascii="Arial" w:hAnsi="Arial" w:cs="Arial"/>
                <w:color w:val="000000"/>
                <w:sz w:val="12"/>
                <w:szCs w:val="12"/>
              </w:rPr>
            </w:pPr>
            <w:r>
              <w:rPr>
                <w:rFonts w:ascii="Arial" w:hAnsi="Arial" w:cs="Arial"/>
                <w:color w:val="000000"/>
                <w:sz w:val="12"/>
                <w:szCs w:val="12"/>
              </w:rPr>
              <w:t>167.000,00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Polizia locale</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119.982,11</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221.800,00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8B457D" w:rsidP="009377A4">
            <w:pPr>
              <w:spacing w:after="0" w:line="256" w:lineRule="auto"/>
              <w:jc w:val="right"/>
              <w:rPr>
                <w:rFonts w:ascii="Arial" w:hAnsi="Arial" w:cs="Arial"/>
                <w:color w:val="000000"/>
                <w:sz w:val="12"/>
                <w:szCs w:val="12"/>
              </w:rPr>
            </w:pPr>
            <w:r>
              <w:rPr>
                <w:rFonts w:ascii="Arial" w:hAnsi="Arial" w:cs="Arial"/>
                <w:color w:val="000000"/>
                <w:sz w:val="12"/>
                <w:szCs w:val="12"/>
              </w:rPr>
              <w:t>225.500,00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8B457D"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225.500,00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225.500,00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225.500,00</w:t>
            </w:r>
          </w:p>
        </w:tc>
        <w:tc>
          <w:tcPr>
            <w:tcW w:w="1152" w:type="dxa"/>
            <w:tcBorders>
              <w:top w:val="single" w:sz="6" w:space="0" w:color="auto"/>
              <w:left w:val="single" w:sz="6" w:space="0" w:color="auto"/>
              <w:bottom w:val="single" w:sz="6" w:space="0" w:color="auto"/>
              <w:right w:val="nil"/>
            </w:tcBorders>
            <w:vAlign w:val="center"/>
          </w:tcPr>
          <w:p w:rsidR="008B457D"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225.500,00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Servizi necroscopici e cimiteriali</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7.668,03</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7.700,00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37.700,00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37.700,00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37.700,00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37.700,00</w:t>
            </w:r>
          </w:p>
        </w:tc>
        <w:tc>
          <w:tcPr>
            <w:tcW w:w="1152" w:type="dxa"/>
            <w:tcBorders>
              <w:top w:val="single" w:sz="6" w:space="0" w:color="auto"/>
              <w:left w:val="single" w:sz="6" w:space="0" w:color="auto"/>
              <w:bottom w:val="single" w:sz="6" w:space="0" w:color="auto"/>
              <w:right w:val="nil"/>
            </w:tcBorders>
            <w:vAlign w:val="center"/>
          </w:tcPr>
          <w:p w:rsidR="00503475"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37.700,00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Teatri</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7.500,00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4.200,00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1.000,00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1152" w:type="dxa"/>
            <w:tcBorders>
              <w:top w:val="single" w:sz="6" w:space="0" w:color="auto"/>
              <w:left w:val="single" w:sz="6" w:space="0" w:color="auto"/>
              <w:bottom w:val="single" w:sz="6" w:space="0" w:color="auto"/>
              <w:right w:val="nil"/>
            </w:tcBorders>
            <w:vAlign w:val="center"/>
          </w:tcPr>
          <w:p w:rsidR="00503475"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w:t>
            </w:r>
          </w:p>
        </w:tc>
      </w:tr>
      <w:tr w:rsidR="00503475" w:rsidTr="009377A4">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E26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Ufficio tecnico</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10.606,59</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17.500,00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7B6015">
              <w:rPr>
                <w:rFonts w:ascii="Arial" w:hAnsi="Arial" w:cs="Arial"/>
                <w:sz w:val="12"/>
                <w:szCs w:val="12"/>
              </w:rPr>
              <w:t>2.500,00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w:t>
            </w:r>
          </w:p>
        </w:tc>
        <w:tc>
          <w:tcPr>
            <w:tcW w:w="1152" w:type="dxa"/>
            <w:tcBorders>
              <w:top w:val="single" w:sz="6" w:space="0" w:color="auto"/>
              <w:left w:val="single" w:sz="6" w:space="0" w:color="auto"/>
              <w:bottom w:val="single" w:sz="6" w:space="0" w:color="auto"/>
              <w:right w:val="nil"/>
            </w:tcBorders>
            <w:vAlign w:val="center"/>
          </w:tcPr>
          <w:p w:rsidR="00503475"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17.500,00</w:t>
            </w:r>
          </w:p>
        </w:tc>
      </w:tr>
      <w:tr w:rsidR="00503475" w:rsidTr="009377A4">
        <w:trPr>
          <w:trHeight w:val="285"/>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E264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Servizi Assistenza scolastica (compreso </w:t>
            </w:r>
            <w:proofErr w:type="spellStart"/>
            <w:r>
              <w:rPr>
                <w:rFonts w:ascii="Arial" w:hAnsi="Arial" w:cs="Arial"/>
                <w:sz w:val="12"/>
                <w:szCs w:val="12"/>
              </w:rPr>
              <w:t>pre</w:t>
            </w:r>
            <w:proofErr w:type="spellEnd"/>
            <w:r>
              <w:rPr>
                <w:rFonts w:ascii="Arial" w:hAnsi="Arial" w:cs="Arial"/>
                <w:sz w:val="12"/>
                <w:szCs w:val="12"/>
              </w:rPr>
              <w:t xml:space="preserve"> e post scuola )</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21.985,00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29.060,00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30.000,00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30.000,00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30.000,00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30.000,00</w:t>
            </w:r>
          </w:p>
        </w:tc>
        <w:tc>
          <w:tcPr>
            <w:tcW w:w="1152" w:type="dxa"/>
            <w:tcBorders>
              <w:top w:val="single" w:sz="6" w:space="0" w:color="auto"/>
              <w:left w:val="single" w:sz="6" w:space="0" w:color="auto"/>
              <w:bottom w:val="single" w:sz="6" w:space="0" w:color="auto"/>
              <w:right w:val="nil"/>
            </w:tcBorders>
            <w:vAlign w:val="center"/>
          </w:tcPr>
          <w:p w:rsidR="00503475"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40.000,00</w:t>
            </w:r>
          </w:p>
        </w:tc>
      </w:tr>
      <w:tr w:rsidR="00503475" w:rsidTr="009377A4">
        <w:trPr>
          <w:trHeight w:val="380"/>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B66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Servizi Sociali </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90.176,16</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118.605,48</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147.000,00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147.000,00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147.000,00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147.000,00</w:t>
            </w:r>
          </w:p>
        </w:tc>
        <w:tc>
          <w:tcPr>
            <w:tcW w:w="1152" w:type="dxa"/>
            <w:tcBorders>
              <w:top w:val="single" w:sz="6" w:space="0" w:color="auto"/>
              <w:left w:val="single" w:sz="6" w:space="0" w:color="auto"/>
              <w:bottom w:val="single" w:sz="6" w:space="0" w:color="auto"/>
              <w:right w:val="nil"/>
            </w:tcBorders>
            <w:vAlign w:val="center"/>
          </w:tcPr>
          <w:p w:rsidR="008B457D"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87.000,00</w:t>
            </w:r>
          </w:p>
        </w:tc>
      </w:tr>
      <w:tr w:rsidR="00503475" w:rsidTr="009377A4">
        <w:trPr>
          <w:trHeight w:val="380"/>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B66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Servizio Idrico integrato</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459.600,00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460.100,00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49.500,00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49.500,00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49.500,00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49.500,00</w:t>
            </w:r>
          </w:p>
        </w:tc>
        <w:tc>
          <w:tcPr>
            <w:tcW w:w="1152" w:type="dxa"/>
            <w:tcBorders>
              <w:top w:val="single" w:sz="6" w:space="0" w:color="auto"/>
              <w:left w:val="single" w:sz="6" w:space="0" w:color="auto"/>
              <w:bottom w:val="single" w:sz="6" w:space="0" w:color="auto"/>
              <w:right w:val="nil"/>
            </w:tcBorders>
            <w:vAlign w:val="center"/>
          </w:tcPr>
          <w:p w:rsidR="00503475" w:rsidRDefault="009E3B6F"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356.500,00</w:t>
            </w:r>
          </w:p>
        </w:tc>
      </w:tr>
      <w:tr w:rsidR="00503475" w:rsidTr="009377A4">
        <w:trPr>
          <w:trHeight w:val="380"/>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B66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Servizi per l’infanzia e minori</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4.500,00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12.200,00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line="256" w:lineRule="auto"/>
              <w:jc w:val="right"/>
              <w:rPr>
                <w:rFonts w:ascii="Arial" w:hAnsi="Arial" w:cs="Arial"/>
                <w:color w:val="000000"/>
                <w:sz w:val="12"/>
                <w:szCs w:val="12"/>
              </w:rPr>
            </w:pPr>
            <w:r w:rsidRPr="007B6015">
              <w:rPr>
                <w:rFonts w:ascii="Arial" w:hAnsi="Arial" w:cs="Arial"/>
                <w:color w:val="000000"/>
                <w:sz w:val="12"/>
                <w:szCs w:val="12"/>
              </w:rPr>
              <w:t>5.000,00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5.000,00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5.000,00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265BB">
              <w:rPr>
                <w:rFonts w:ascii="Arial" w:hAnsi="Arial" w:cs="Arial"/>
                <w:sz w:val="12"/>
                <w:szCs w:val="12"/>
              </w:rPr>
              <w:t>5.000,00</w:t>
            </w:r>
          </w:p>
        </w:tc>
        <w:tc>
          <w:tcPr>
            <w:tcW w:w="1152" w:type="dxa"/>
            <w:tcBorders>
              <w:top w:val="single" w:sz="6" w:space="0" w:color="auto"/>
              <w:left w:val="single" w:sz="6" w:space="0" w:color="auto"/>
              <w:bottom w:val="single" w:sz="6" w:space="0" w:color="auto"/>
              <w:right w:val="nil"/>
            </w:tcBorders>
          </w:tcPr>
          <w:p w:rsidR="008B457D" w:rsidRPr="003265BB" w:rsidRDefault="008B457D" w:rsidP="001A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w:t>
            </w:r>
          </w:p>
        </w:tc>
      </w:tr>
      <w:tr w:rsidR="00503475" w:rsidTr="009377A4">
        <w:trPr>
          <w:trHeight w:val="380"/>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B66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Proventi da Strutture residenziali e di ricovero anziani</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300.000,00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300.000,00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jc w:val="right"/>
            </w:pPr>
            <w:r w:rsidRPr="007B6015">
              <w:rPr>
                <w:rFonts w:ascii="Arial" w:hAnsi="Arial" w:cs="Arial"/>
                <w:color w:val="000000"/>
                <w:sz w:val="12"/>
                <w:szCs w:val="12"/>
              </w:rPr>
              <w:t>300.000,00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9377A4">
            <w:pPr>
              <w:spacing w:after="0"/>
              <w:jc w:val="right"/>
            </w:pPr>
            <w:r w:rsidRPr="003265BB">
              <w:rPr>
                <w:rFonts w:ascii="Arial" w:hAnsi="Arial" w:cs="Arial"/>
                <w:color w:val="000000"/>
                <w:sz w:val="12"/>
                <w:szCs w:val="12"/>
              </w:rPr>
              <w:t>300.000,00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3265BB" w:rsidRDefault="00503475" w:rsidP="00EA37C3">
            <w:pPr>
              <w:jc w:val="right"/>
            </w:pPr>
            <w:r w:rsidRPr="003265BB">
              <w:rPr>
                <w:rFonts w:ascii="Arial" w:hAnsi="Arial" w:cs="Arial"/>
                <w:color w:val="000000"/>
                <w:sz w:val="12"/>
                <w:szCs w:val="12"/>
              </w:rPr>
              <w:t>300.000,00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3265BB" w:rsidRDefault="00503475" w:rsidP="00EA37C3">
            <w:pPr>
              <w:jc w:val="right"/>
            </w:pPr>
            <w:r w:rsidRPr="003265BB">
              <w:rPr>
                <w:rFonts w:ascii="Arial" w:hAnsi="Arial" w:cs="Arial"/>
                <w:color w:val="000000"/>
                <w:sz w:val="12"/>
                <w:szCs w:val="12"/>
              </w:rPr>
              <w:t>300.000,00</w:t>
            </w:r>
          </w:p>
        </w:tc>
        <w:tc>
          <w:tcPr>
            <w:tcW w:w="1152" w:type="dxa"/>
            <w:tcBorders>
              <w:top w:val="single" w:sz="6" w:space="0" w:color="auto"/>
              <w:left w:val="single" w:sz="6" w:space="0" w:color="auto"/>
              <w:bottom w:val="single" w:sz="6" w:space="0" w:color="auto"/>
              <w:right w:val="nil"/>
            </w:tcBorders>
          </w:tcPr>
          <w:p w:rsidR="00503475" w:rsidRPr="003265BB" w:rsidRDefault="009E3B6F" w:rsidP="001A2A34">
            <w:pPr>
              <w:spacing w:after="0"/>
              <w:jc w:val="right"/>
              <w:rPr>
                <w:rFonts w:ascii="Arial" w:hAnsi="Arial" w:cs="Arial"/>
                <w:color w:val="000000"/>
                <w:sz w:val="12"/>
                <w:szCs w:val="12"/>
              </w:rPr>
            </w:pPr>
            <w:r>
              <w:rPr>
                <w:rFonts w:ascii="Arial" w:hAnsi="Arial" w:cs="Arial"/>
                <w:color w:val="000000"/>
                <w:sz w:val="12"/>
                <w:szCs w:val="12"/>
              </w:rPr>
              <w:t>300.000,00</w:t>
            </w:r>
          </w:p>
        </w:tc>
      </w:tr>
      <w:tr w:rsidR="00503475" w:rsidTr="009377A4">
        <w:trPr>
          <w:trHeight w:val="242"/>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B66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Proventi da servizio distribuzione gas metano</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75.000,00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72.500,00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jc w:val="right"/>
              <w:rPr>
                <w:rFonts w:ascii="Arial" w:hAnsi="Arial" w:cs="Arial"/>
                <w:color w:val="000000"/>
                <w:sz w:val="12"/>
                <w:szCs w:val="12"/>
              </w:rPr>
            </w:pPr>
            <w:r w:rsidRPr="007B6015">
              <w:rPr>
                <w:rFonts w:ascii="Arial" w:hAnsi="Arial" w:cs="Arial"/>
                <w:color w:val="000000"/>
                <w:sz w:val="12"/>
                <w:szCs w:val="12"/>
              </w:rPr>
              <w:t>72.500,00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2A4BD4" w:rsidRDefault="00503475" w:rsidP="009377A4">
            <w:pPr>
              <w:spacing w:after="0"/>
              <w:jc w:val="right"/>
              <w:rPr>
                <w:rFonts w:ascii="Arial" w:hAnsi="Arial" w:cs="Arial"/>
                <w:color w:val="000000"/>
                <w:sz w:val="12"/>
                <w:szCs w:val="12"/>
                <w:highlight w:val="yellow"/>
              </w:rPr>
            </w:pPr>
            <w:r>
              <w:rPr>
                <w:rFonts w:ascii="Arial" w:hAnsi="Arial" w:cs="Arial"/>
                <w:color w:val="000000"/>
                <w:sz w:val="12"/>
                <w:szCs w:val="12"/>
              </w:rPr>
              <w:t>72.500,00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2A4BD4" w:rsidRDefault="00503475" w:rsidP="00EA37C3">
            <w:pPr>
              <w:jc w:val="right"/>
              <w:rPr>
                <w:rFonts w:ascii="Arial" w:hAnsi="Arial" w:cs="Arial"/>
                <w:color w:val="000000"/>
                <w:sz w:val="12"/>
                <w:szCs w:val="12"/>
                <w:highlight w:val="yellow"/>
              </w:rPr>
            </w:pPr>
            <w:r>
              <w:rPr>
                <w:rFonts w:ascii="Arial" w:hAnsi="Arial" w:cs="Arial"/>
                <w:color w:val="000000"/>
                <w:sz w:val="12"/>
                <w:szCs w:val="12"/>
              </w:rPr>
              <w:t>72.500,00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Pr="002A4BD4" w:rsidRDefault="00503475" w:rsidP="00EA37C3">
            <w:pPr>
              <w:jc w:val="right"/>
              <w:rPr>
                <w:rFonts w:ascii="Arial" w:hAnsi="Arial" w:cs="Arial"/>
                <w:color w:val="000000"/>
                <w:sz w:val="12"/>
                <w:szCs w:val="12"/>
                <w:highlight w:val="yellow"/>
              </w:rPr>
            </w:pPr>
            <w:r>
              <w:rPr>
                <w:rFonts w:ascii="Arial" w:hAnsi="Arial" w:cs="Arial"/>
                <w:color w:val="000000"/>
                <w:sz w:val="12"/>
                <w:szCs w:val="12"/>
              </w:rPr>
              <w:t>72.500,00</w:t>
            </w:r>
          </w:p>
        </w:tc>
        <w:tc>
          <w:tcPr>
            <w:tcW w:w="1152" w:type="dxa"/>
            <w:tcBorders>
              <w:top w:val="single" w:sz="6" w:space="0" w:color="auto"/>
              <w:left w:val="single" w:sz="6" w:space="0" w:color="auto"/>
              <w:bottom w:val="single" w:sz="6" w:space="0" w:color="auto"/>
              <w:right w:val="nil"/>
            </w:tcBorders>
          </w:tcPr>
          <w:p w:rsidR="00503475" w:rsidRDefault="009E3B6F" w:rsidP="001A2A34">
            <w:pPr>
              <w:spacing w:after="0"/>
              <w:jc w:val="right"/>
              <w:rPr>
                <w:rFonts w:ascii="Arial" w:hAnsi="Arial" w:cs="Arial"/>
                <w:color w:val="000000"/>
                <w:sz w:val="12"/>
                <w:szCs w:val="12"/>
              </w:rPr>
            </w:pPr>
            <w:r>
              <w:rPr>
                <w:rFonts w:ascii="Arial" w:hAnsi="Arial" w:cs="Arial"/>
                <w:color w:val="000000"/>
                <w:sz w:val="12"/>
                <w:szCs w:val="12"/>
              </w:rPr>
              <w:t>72.500,00</w:t>
            </w:r>
          </w:p>
        </w:tc>
      </w:tr>
      <w:tr w:rsidR="00503475" w:rsidTr="009377A4">
        <w:trPr>
          <w:trHeight w:val="362"/>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2A4B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Proventi segreteria generale</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13.000,00</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17.000,00</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jc w:val="right"/>
              <w:rPr>
                <w:rFonts w:ascii="Arial" w:hAnsi="Arial" w:cs="Arial"/>
                <w:color w:val="000000"/>
                <w:sz w:val="12"/>
                <w:szCs w:val="12"/>
              </w:rPr>
            </w:pPr>
            <w:r w:rsidRPr="007B6015">
              <w:rPr>
                <w:rFonts w:ascii="Arial" w:hAnsi="Arial" w:cs="Arial"/>
                <w:color w:val="000000"/>
                <w:sz w:val="12"/>
                <w:szCs w:val="12"/>
              </w:rPr>
              <w:t>19.000,00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jc w:val="right"/>
              <w:rPr>
                <w:rFonts w:ascii="Arial" w:hAnsi="Arial" w:cs="Arial"/>
                <w:color w:val="000000"/>
                <w:sz w:val="12"/>
                <w:szCs w:val="12"/>
              </w:rPr>
            </w:pPr>
            <w:r>
              <w:rPr>
                <w:rFonts w:ascii="Arial" w:hAnsi="Arial" w:cs="Arial"/>
                <w:color w:val="000000"/>
                <w:sz w:val="12"/>
                <w:szCs w:val="12"/>
              </w:rPr>
              <w:t>19.000,00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0,00%</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EA37C3">
            <w:pPr>
              <w:jc w:val="right"/>
              <w:rPr>
                <w:rFonts w:ascii="Arial" w:hAnsi="Arial" w:cs="Arial"/>
                <w:color w:val="000000"/>
                <w:sz w:val="12"/>
                <w:szCs w:val="12"/>
              </w:rPr>
            </w:pPr>
            <w:r>
              <w:rPr>
                <w:rFonts w:ascii="Arial" w:hAnsi="Arial" w:cs="Arial"/>
                <w:color w:val="000000"/>
                <w:sz w:val="12"/>
                <w:szCs w:val="12"/>
              </w:rPr>
              <w:t>19.000,00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Default="00503475" w:rsidP="00EA37C3">
            <w:pPr>
              <w:jc w:val="right"/>
              <w:rPr>
                <w:rFonts w:ascii="Arial" w:hAnsi="Arial" w:cs="Arial"/>
                <w:color w:val="000000"/>
                <w:sz w:val="12"/>
                <w:szCs w:val="12"/>
              </w:rPr>
            </w:pPr>
            <w:r>
              <w:rPr>
                <w:rFonts w:ascii="Arial" w:hAnsi="Arial" w:cs="Arial"/>
                <w:color w:val="000000"/>
                <w:sz w:val="12"/>
                <w:szCs w:val="12"/>
              </w:rPr>
              <w:t>18.000,00</w:t>
            </w:r>
          </w:p>
        </w:tc>
        <w:tc>
          <w:tcPr>
            <w:tcW w:w="1152" w:type="dxa"/>
            <w:tcBorders>
              <w:top w:val="single" w:sz="6" w:space="0" w:color="auto"/>
              <w:left w:val="single" w:sz="6" w:space="0" w:color="auto"/>
              <w:bottom w:val="single" w:sz="6" w:space="0" w:color="auto"/>
              <w:right w:val="nil"/>
            </w:tcBorders>
          </w:tcPr>
          <w:p w:rsidR="00503475" w:rsidRDefault="009E3B6F" w:rsidP="001A2A34">
            <w:pPr>
              <w:spacing w:after="0"/>
              <w:jc w:val="right"/>
              <w:rPr>
                <w:rFonts w:ascii="Arial" w:hAnsi="Arial" w:cs="Arial"/>
                <w:color w:val="000000"/>
                <w:sz w:val="12"/>
                <w:szCs w:val="12"/>
              </w:rPr>
            </w:pPr>
            <w:r>
              <w:rPr>
                <w:rFonts w:ascii="Arial" w:hAnsi="Arial" w:cs="Arial"/>
                <w:color w:val="000000"/>
                <w:sz w:val="12"/>
                <w:szCs w:val="12"/>
              </w:rPr>
              <w:t>13.000,00</w:t>
            </w:r>
          </w:p>
        </w:tc>
      </w:tr>
      <w:tr w:rsidR="00503475" w:rsidTr="009377A4">
        <w:trPr>
          <w:trHeight w:val="380"/>
        </w:trPr>
        <w:tc>
          <w:tcPr>
            <w:tcW w:w="2974"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503475" w:rsidRDefault="00503475" w:rsidP="002A4B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Proventi servizi generali</w:t>
            </w:r>
          </w:p>
        </w:tc>
        <w:tc>
          <w:tcPr>
            <w:tcW w:w="763" w:type="dxa"/>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503475" w:rsidRDefault="00503475" w:rsidP="009377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2"/>
                <w:szCs w:val="12"/>
              </w:rPr>
            </w:pPr>
            <w:r>
              <w:rPr>
                <w:rFonts w:ascii="Arial" w:hAnsi="Arial" w:cs="Arial"/>
                <w:color w:val="000000"/>
                <w:sz w:val="12"/>
                <w:szCs w:val="12"/>
              </w:rPr>
              <w:t>67.777,64</w:t>
            </w:r>
          </w:p>
        </w:tc>
        <w:tc>
          <w:tcPr>
            <w:tcW w:w="70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9377A4">
            <w:pPr>
              <w:spacing w:after="0" w:line="256" w:lineRule="auto"/>
              <w:jc w:val="right"/>
              <w:rPr>
                <w:rFonts w:ascii="Arial" w:hAnsi="Arial" w:cs="Arial"/>
                <w:color w:val="000000"/>
                <w:sz w:val="12"/>
                <w:szCs w:val="12"/>
              </w:rPr>
            </w:pPr>
            <w:r>
              <w:rPr>
                <w:rFonts w:ascii="Arial" w:hAnsi="Arial" w:cs="Arial"/>
                <w:color w:val="000000"/>
                <w:sz w:val="12"/>
                <w:szCs w:val="12"/>
              </w:rPr>
              <w:t>59.001,98</w:t>
            </w:r>
          </w:p>
        </w:tc>
        <w:tc>
          <w:tcPr>
            <w:tcW w:w="67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503475" w:rsidRPr="007B6015" w:rsidRDefault="00503475" w:rsidP="009377A4">
            <w:pPr>
              <w:spacing w:after="0"/>
              <w:jc w:val="right"/>
              <w:rPr>
                <w:rFonts w:ascii="Arial" w:hAnsi="Arial" w:cs="Arial"/>
                <w:color w:val="000000"/>
                <w:sz w:val="12"/>
                <w:szCs w:val="12"/>
              </w:rPr>
            </w:pPr>
            <w:r w:rsidRPr="007B6015">
              <w:rPr>
                <w:rFonts w:ascii="Arial" w:hAnsi="Arial" w:cs="Arial"/>
                <w:color w:val="000000"/>
                <w:sz w:val="12"/>
                <w:szCs w:val="12"/>
              </w:rPr>
              <w:t>65.500,00</w:t>
            </w:r>
          </w:p>
        </w:tc>
        <w:tc>
          <w:tcPr>
            <w:tcW w:w="8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Pr="007B6015" w:rsidRDefault="00503475" w:rsidP="009377A4">
            <w:pPr>
              <w:spacing w:after="0"/>
              <w:jc w:val="right"/>
              <w:rPr>
                <w:rFonts w:ascii="Arial" w:hAnsi="Arial" w:cs="Arial"/>
                <w:color w:val="000000"/>
                <w:sz w:val="12"/>
                <w:szCs w:val="12"/>
              </w:rPr>
            </w:pPr>
            <w:r>
              <w:rPr>
                <w:rFonts w:ascii="Arial" w:hAnsi="Arial" w:cs="Arial"/>
                <w:color w:val="000000"/>
                <w:sz w:val="12"/>
                <w:szCs w:val="12"/>
              </w:rPr>
              <w:t>65.800,00</w:t>
            </w:r>
          </w:p>
        </w:tc>
        <w:tc>
          <w:tcPr>
            <w:tcW w:w="93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503475" w:rsidRDefault="00503475">
            <w:pPr>
              <w:jc w:val="right"/>
              <w:rPr>
                <w:rFonts w:ascii="Arial" w:hAnsi="Arial" w:cs="Arial"/>
                <w:color w:val="000000"/>
                <w:sz w:val="12"/>
                <w:szCs w:val="12"/>
              </w:rPr>
            </w:pPr>
            <w:r>
              <w:rPr>
                <w:rFonts w:ascii="Arial" w:hAnsi="Arial" w:cs="Arial"/>
                <w:color w:val="000000"/>
                <w:sz w:val="12"/>
                <w:szCs w:val="12"/>
              </w:rPr>
              <w:t>0,46%</w:t>
            </w:r>
          </w:p>
        </w:tc>
        <w:tc>
          <w:tcPr>
            <w:tcW w:w="126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3475" w:rsidRDefault="00503475" w:rsidP="00EA37C3">
            <w:pPr>
              <w:jc w:val="right"/>
              <w:rPr>
                <w:rFonts w:ascii="Arial" w:hAnsi="Arial" w:cs="Arial"/>
                <w:color w:val="000000"/>
                <w:sz w:val="12"/>
                <w:szCs w:val="12"/>
              </w:rPr>
            </w:pPr>
            <w:r>
              <w:rPr>
                <w:rFonts w:ascii="Arial" w:hAnsi="Arial" w:cs="Arial"/>
                <w:color w:val="000000"/>
                <w:sz w:val="12"/>
                <w:szCs w:val="12"/>
              </w:rPr>
              <w:t>65.800,00</w:t>
            </w:r>
          </w:p>
        </w:tc>
        <w:tc>
          <w:tcPr>
            <w:tcW w:w="1124"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3475" w:rsidRDefault="00503475" w:rsidP="00EA37C3">
            <w:pPr>
              <w:jc w:val="right"/>
              <w:rPr>
                <w:rFonts w:ascii="Arial" w:hAnsi="Arial" w:cs="Arial"/>
                <w:color w:val="000000"/>
                <w:sz w:val="12"/>
                <w:szCs w:val="12"/>
              </w:rPr>
            </w:pPr>
            <w:r>
              <w:rPr>
                <w:rFonts w:ascii="Arial" w:hAnsi="Arial" w:cs="Arial"/>
                <w:color w:val="000000"/>
                <w:sz w:val="12"/>
                <w:szCs w:val="12"/>
              </w:rPr>
              <w:t>65.800,00</w:t>
            </w:r>
          </w:p>
        </w:tc>
        <w:tc>
          <w:tcPr>
            <w:tcW w:w="1152" w:type="dxa"/>
            <w:tcBorders>
              <w:top w:val="single" w:sz="6" w:space="0" w:color="auto"/>
              <w:left w:val="single" w:sz="6" w:space="0" w:color="auto"/>
              <w:bottom w:val="single" w:sz="6" w:space="0" w:color="auto"/>
              <w:right w:val="nil"/>
            </w:tcBorders>
          </w:tcPr>
          <w:p w:rsidR="00503475" w:rsidRDefault="009E3B6F" w:rsidP="001A2A34">
            <w:pPr>
              <w:spacing w:after="0"/>
              <w:jc w:val="right"/>
              <w:rPr>
                <w:rFonts w:ascii="Arial" w:hAnsi="Arial" w:cs="Arial"/>
                <w:color w:val="000000"/>
                <w:sz w:val="12"/>
                <w:szCs w:val="12"/>
              </w:rPr>
            </w:pPr>
            <w:r>
              <w:rPr>
                <w:rFonts w:ascii="Arial" w:hAnsi="Arial" w:cs="Arial"/>
                <w:color w:val="000000"/>
                <w:sz w:val="12"/>
                <w:szCs w:val="12"/>
              </w:rPr>
              <w:t>8.000,00</w:t>
            </w:r>
          </w:p>
        </w:tc>
      </w:tr>
    </w:tbl>
    <w:p w:rsidR="00EF2501" w:rsidRDefault="00EF2501" w:rsidP="00EF2501">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right="283"/>
        <w:jc w:val="both"/>
        <w:rPr>
          <w:rFonts w:ascii="Arial" w:hAnsi="Arial" w:cs="Arial"/>
        </w:rPr>
      </w:pPr>
      <w:r w:rsidRPr="00032AAB">
        <w:rPr>
          <w:rFonts w:ascii="Arial" w:hAnsi="Arial" w:cs="Arial"/>
        </w:rPr>
        <w:t>Per ciascuna delle entrate sopra riportate si evidenziano i seguenti indirizzi tariffari posti a base della presente programmazione:</w:t>
      </w:r>
    </w:p>
    <w:p w:rsidR="002665C5" w:rsidRDefault="002665C5" w:rsidP="00032AAB">
      <w:pPr>
        <w:widowControl w:val="0"/>
        <w:autoSpaceDE w:val="0"/>
        <w:autoSpaceDN w:val="0"/>
        <w:adjustRightInd w:val="0"/>
        <w:spacing w:after="0" w:line="240" w:lineRule="auto"/>
        <w:rPr>
          <w:rFonts w:ascii="Arial" w:hAnsi="Arial" w:cs="Arial"/>
          <w:sz w:val="24"/>
          <w:szCs w:val="24"/>
        </w:rPr>
      </w:pPr>
    </w:p>
    <w:p w:rsidR="008F4D80" w:rsidRDefault="008F4D80" w:rsidP="00032AAB">
      <w:pPr>
        <w:widowControl w:val="0"/>
        <w:autoSpaceDE w:val="0"/>
        <w:autoSpaceDN w:val="0"/>
        <w:adjustRightInd w:val="0"/>
        <w:spacing w:after="0" w:line="240" w:lineRule="auto"/>
        <w:rPr>
          <w:rFonts w:ascii="Arial" w:hAnsi="Arial" w:cs="Arial"/>
          <w:sz w:val="24"/>
          <w:szCs w:val="24"/>
        </w:rPr>
      </w:pPr>
    </w:p>
    <w:p w:rsidR="008F4D80" w:rsidRPr="00032AAB" w:rsidRDefault="008F4D80"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4855"/>
        <w:gridCol w:w="4784"/>
      </w:tblGrid>
      <w:tr w:rsidR="00032AAB" w:rsidRPr="00032AAB">
        <w:tc>
          <w:tcPr>
            <w:tcW w:w="485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65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b/>
                <w:bCs/>
                <w:color w:val="FFFFFF"/>
                <w:sz w:val="16"/>
                <w:szCs w:val="16"/>
              </w:rPr>
            </w:pPr>
            <w:r w:rsidRPr="00032AAB">
              <w:rPr>
                <w:rFonts w:ascii="Arial" w:hAnsi="Arial" w:cs="Arial"/>
                <w:b/>
                <w:bCs/>
                <w:color w:val="FFFFFF"/>
                <w:sz w:val="18"/>
                <w:szCs w:val="18"/>
              </w:rPr>
              <w:t>Proventi per i servizi</w:t>
            </w:r>
          </w:p>
        </w:tc>
        <w:tc>
          <w:tcPr>
            <w:tcW w:w="4784"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Indirizzi tariffari</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4B7AA8">
              <w:rPr>
                <w:rFonts w:ascii="Arial" w:hAnsi="Arial" w:cs="Arial"/>
                <w:sz w:val="16"/>
                <w:szCs w:val="16"/>
              </w:rPr>
              <w:t>Anagrafe e stato civile</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87317E" w:rsidP="00873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Pr>
                <w:rFonts w:cs="Calibri"/>
                <w:sz w:val="16"/>
                <w:szCs w:val="16"/>
              </w:rPr>
              <w:t xml:space="preserve">Applicazione diritti di segreteria e fissi oltre imposta di bollo dove dovuta su atti anagrafici e di stato civile secondo quanto previsto  dalla legge. Gratuità per i certificati anagrafici on </w:t>
            </w:r>
            <w:proofErr w:type="spellStart"/>
            <w:r>
              <w:rPr>
                <w:rFonts w:cs="Calibri"/>
                <w:sz w:val="16"/>
                <w:szCs w:val="16"/>
              </w:rPr>
              <w:t>line</w:t>
            </w:r>
            <w:proofErr w:type="spellEnd"/>
            <w:r>
              <w:rPr>
                <w:rFonts w:cs="Calibri"/>
                <w:sz w:val="16"/>
                <w:szCs w:val="16"/>
              </w:rPr>
              <w:t xml:space="preserve">. </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Asili nido</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30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032AAB">
              <w:rPr>
                <w:rFonts w:cs="Calibri"/>
                <w:sz w:val="16"/>
                <w:szCs w:val="16"/>
              </w:rPr>
              <w:t>Tariffe differenziate in base all'ISEE, alle giorn</w:t>
            </w:r>
            <w:r w:rsidR="003045C5">
              <w:rPr>
                <w:rFonts w:cs="Calibri"/>
                <w:sz w:val="16"/>
                <w:szCs w:val="16"/>
              </w:rPr>
              <w:t>a</w:t>
            </w:r>
            <w:r w:rsidRPr="00032AAB">
              <w:rPr>
                <w:rFonts w:cs="Calibri"/>
                <w:sz w:val="16"/>
                <w:szCs w:val="16"/>
              </w:rPr>
              <w:t xml:space="preserve">te di presenza/assenza, al n. dei figli e al tempo di frequenza (part </w:t>
            </w:r>
            <w:proofErr w:type="spellStart"/>
            <w:r w:rsidRPr="00032AAB">
              <w:rPr>
                <w:rFonts w:cs="Calibri"/>
                <w:sz w:val="16"/>
                <w:szCs w:val="16"/>
              </w:rPr>
              <w:t>time</w:t>
            </w:r>
            <w:proofErr w:type="spellEnd"/>
            <w:r w:rsidRPr="00032AAB">
              <w:rPr>
                <w:rFonts w:cs="Calibri"/>
                <w:sz w:val="16"/>
                <w:szCs w:val="16"/>
              </w:rPr>
              <w:t xml:space="preserve"> - full </w:t>
            </w:r>
            <w:proofErr w:type="spellStart"/>
            <w:r w:rsidRPr="00032AAB">
              <w:rPr>
                <w:rFonts w:cs="Calibri"/>
                <w:sz w:val="16"/>
                <w:szCs w:val="16"/>
              </w:rPr>
              <w:t>time</w:t>
            </w:r>
            <w:proofErr w:type="spellEnd"/>
            <w:r w:rsidRPr="00032AAB">
              <w:rPr>
                <w:rFonts w:cs="Calibri"/>
                <w:sz w:val="16"/>
                <w:szCs w:val="16"/>
              </w:rPr>
              <w:t>)</w:t>
            </w:r>
            <w:r w:rsidR="0026523F">
              <w:rPr>
                <w:rFonts w:cs="Calibri"/>
                <w:sz w:val="16"/>
                <w:szCs w:val="16"/>
              </w:rPr>
              <w:t>.</w:t>
            </w:r>
          </w:p>
        </w:tc>
      </w:tr>
      <w:tr w:rsidR="007A3D7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7A3D7B" w:rsidRPr="00032AAB" w:rsidRDefault="007A3D7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Istruzione primaria e secondaria inferiore </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7A3D7B" w:rsidRPr="00032AAB" w:rsidRDefault="00DC70B3" w:rsidP="00DC70B3">
            <w:pPr>
              <w:rPr>
                <w:rFonts w:cs="Calibri"/>
                <w:sz w:val="16"/>
                <w:szCs w:val="16"/>
              </w:rPr>
            </w:pPr>
            <w:r>
              <w:rPr>
                <w:color w:val="000000"/>
                <w:sz w:val="16"/>
                <w:szCs w:val="16"/>
              </w:rPr>
              <w:t xml:space="preserve">Servizi </w:t>
            </w:r>
            <w:proofErr w:type="spellStart"/>
            <w:r>
              <w:rPr>
                <w:color w:val="000000"/>
                <w:sz w:val="16"/>
                <w:szCs w:val="16"/>
              </w:rPr>
              <w:t>pre</w:t>
            </w:r>
            <w:proofErr w:type="spellEnd"/>
            <w:r>
              <w:rPr>
                <w:color w:val="000000"/>
                <w:sz w:val="16"/>
                <w:szCs w:val="16"/>
              </w:rPr>
              <w:t xml:space="preserve"> e post scuola : tariffa unica stabilita sulla base dei costi effettivi del servizio(copertura del 100%) e con riduzione in caso di fratelli conviventi contemporaneamente iscritti al servizio dal secondo figlio in poi.</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Mense scolastiche</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2F34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032AAB">
              <w:rPr>
                <w:rFonts w:cs="Calibri"/>
                <w:sz w:val="16"/>
                <w:szCs w:val="16"/>
              </w:rPr>
              <w:t xml:space="preserve">Tariffe differenziate in base all'ISEE e </w:t>
            </w:r>
            <w:r w:rsidR="00D70390">
              <w:rPr>
                <w:rFonts w:cs="Calibri"/>
                <w:sz w:val="16"/>
                <w:szCs w:val="16"/>
              </w:rPr>
              <w:t xml:space="preserve"> riduzione tariffaria  </w:t>
            </w:r>
            <w:r w:rsidR="00755C78">
              <w:rPr>
                <w:rFonts w:cs="Calibri"/>
                <w:sz w:val="16"/>
                <w:szCs w:val="16"/>
              </w:rPr>
              <w:t xml:space="preserve"> da applicarsi in presenza di più fratelli conviventi contemporaneamente iscritti al servizio</w:t>
            </w:r>
            <w:r w:rsidR="0087143F">
              <w:rPr>
                <w:rFonts w:cs="Calibri"/>
                <w:sz w:val="16"/>
                <w:szCs w:val="16"/>
              </w:rPr>
              <w:t xml:space="preserve"> di </w:t>
            </w:r>
            <w:r w:rsidR="00755C78">
              <w:rPr>
                <w:rFonts w:cs="Calibri"/>
                <w:sz w:val="16"/>
                <w:szCs w:val="16"/>
              </w:rPr>
              <w:t xml:space="preserve"> refezione a partire dal terzo.</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Nettezza urbana</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E0549" w:rsidP="00AC07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9E0549">
              <w:rPr>
                <w:rFonts w:cs="Calibri"/>
                <w:sz w:val="16"/>
                <w:szCs w:val="16"/>
              </w:rPr>
              <w:t>Attualmente è in fase di definizione il Piano finanziario del servizio di gestione dei rifiuti urbani 201</w:t>
            </w:r>
            <w:r w:rsidR="00AC07AF">
              <w:rPr>
                <w:rFonts w:cs="Calibri"/>
                <w:sz w:val="16"/>
                <w:szCs w:val="16"/>
              </w:rPr>
              <w:t>7</w:t>
            </w:r>
            <w:r w:rsidRPr="009E0549">
              <w:rPr>
                <w:rFonts w:cs="Calibri"/>
                <w:sz w:val="16"/>
                <w:szCs w:val="16"/>
              </w:rPr>
              <w:t xml:space="preserve"> necessario per la determinazione delle tariffe a </w:t>
            </w:r>
            <w:proofErr w:type="spellStart"/>
            <w:r w:rsidRPr="009E0549">
              <w:rPr>
                <w:rFonts w:cs="Calibri"/>
                <w:b/>
                <w:sz w:val="16"/>
                <w:szCs w:val="16"/>
              </w:rPr>
              <w:t>totale</w:t>
            </w:r>
            <w:r w:rsidRPr="009E0549">
              <w:rPr>
                <w:rFonts w:cs="Calibri"/>
                <w:sz w:val="16"/>
                <w:szCs w:val="16"/>
              </w:rPr>
              <w:t>copertura</w:t>
            </w:r>
            <w:proofErr w:type="spellEnd"/>
            <w:r w:rsidRPr="009E0549">
              <w:rPr>
                <w:rFonts w:cs="Calibri"/>
                <w:sz w:val="16"/>
                <w:szCs w:val="16"/>
              </w:rPr>
              <w:t xml:space="preserve"> delle spese previste per l’esercizio 201</w:t>
            </w:r>
            <w:r w:rsidR="00AC07AF">
              <w:rPr>
                <w:rFonts w:cs="Calibri"/>
                <w:sz w:val="16"/>
                <w:szCs w:val="16"/>
              </w:rPr>
              <w:t>7</w:t>
            </w:r>
            <w:r w:rsidRPr="009E0549">
              <w:rPr>
                <w:rFonts w:cs="Calibri"/>
                <w:sz w:val="16"/>
                <w:szCs w:val="16"/>
              </w:rPr>
              <w:t>.</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87143F">
              <w:rPr>
                <w:rFonts w:ascii="Arial" w:hAnsi="Arial" w:cs="Arial"/>
                <w:sz w:val="16"/>
                <w:szCs w:val="16"/>
              </w:rPr>
              <w:t>Polizia locale</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6E303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Pr>
                <w:rFonts w:cs="Calibri"/>
                <w:sz w:val="16"/>
                <w:szCs w:val="16"/>
              </w:rPr>
              <w:t xml:space="preserve">Proventi sanzioni codice della strada </w:t>
            </w:r>
            <w:r w:rsidR="0087143F">
              <w:rPr>
                <w:rFonts w:cs="Calibri"/>
                <w:sz w:val="16"/>
                <w:szCs w:val="16"/>
              </w:rPr>
              <w:t xml:space="preserve"> secondo quanto previsto dalla legge  oltre recupero spese postali e altre spese sostenute dall’Ente. </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Servizi necroscopici e cimiteriali</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4B7AA8" w:rsidP="004B7A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Pr>
                <w:rFonts w:cs="Calibri"/>
                <w:sz w:val="16"/>
                <w:szCs w:val="16"/>
              </w:rPr>
              <w:t>Tariffe differenziate in base alla tipologia di seppellimento e al numero dei posti e a seconda che si tratti di prima o seconda assegnazione o di proroga della concessione.</w:t>
            </w:r>
          </w:p>
        </w:tc>
      </w:tr>
      <w:tr w:rsidR="006D7B64"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6D7B64" w:rsidRPr="00032AAB" w:rsidRDefault="006D7B6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Servizi sociali</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53613" w:rsidRDefault="009272DF" w:rsidP="004B7A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847182">
              <w:rPr>
                <w:rFonts w:cs="Calibri"/>
                <w:b/>
                <w:sz w:val="16"/>
                <w:szCs w:val="16"/>
              </w:rPr>
              <w:t>Trasporto disabili in strutture</w:t>
            </w:r>
            <w:r>
              <w:rPr>
                <w:rFonts w:cs="Calibri"/>
                <w:sz w:val="16"/>
                <w:szCs w:val="16"/>
              </w:rPr>
              <w:t xml:space="preserve"> : tariffa </w:t>
            </w:r>
            <w:r w:rsidR="00053613">
              <w:rPr>
                <w:rFonts w:cs="Calibri"/>
                <w:sz w:val="16"/>
                <w:szCs w:val="16"/>
              </w:rPr>
              <w:t>fissa.</w:t>
            </w:r>
          </w:p>
          <w:p w:rsidR="00741DB6" w:rsidRDefault="00847182" w:rsidP="004B7A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741DB6">
              <w:rPr>
                <w:rFonts w:cs="Calibri"/>
                <w:b/>
                <w:sz w:val="16"/>
                <w:szCs w:val="16"/>
              </w:rPr>
              <w:t xml:space="preserve">Servizio assistenza domiciliare e servizio pasti a domicilio </w:t>
            </w:r>
            <w:r>
              <w:rPr>
                <w:rFonts w:cs="Calibri"/>
                <w:sz w:val="16"/>
                <w:szCs w:val="16"/>
              </w:rPr>
              <w:t>: tariffa unica per singola presta</w:t>
            </w:r>
            <w:r w:rsidR="00DC1A9F">
              <w:rPr>
                <w:rFonts w:cs="Calibri"/>
                <w:sz w:val="16"/>
                <w:szCs w:val="16"/>
              </w:rPr>
              <w:t>z</w:t>
            </w:r>
            <w:r>
              <w:rPr>
                <w:rFonts w:cs="Calibri"/>
                <w:sz w:val="16"/>
                <w:szCs w:val="16"/>
              </w:rPr>
              <w:t>ione/pasto con agevol</w:t>
            </w:r>
            <w:r w:rsidR="00741DB6">
              <w:rPr>
                <w:rFonts w:cs="Calibri"/>
                <w:sz w:val="16"/>
                <w:szCs w:val="16"/>
              </w:rPr>
              <w:t>a</w:t>
            </w:r>
            <w:r>
              <w:rPr>
                <w:rFonts w:cs="Calibri"/>
                <w:sz w:val="16"/>
                <w:szCs w:val="16"/>
              </w:rPr>
              <w:t>zi</w:t>
            </w:r>
            <w:r w:rsidR="00741DB6">
              <w:rPr>
                <w:rFonts w:cs="Calibri"/>
                <w:sz w:val="16"/>
                <w:szCs w:val="16"/>
              </w:rPr>
              <w:t>o</w:t>
            </w:r>
            <w:r>
              <w:rPr>
                <w:rFonts w:cs="Calibri"/>
                <w:sz w:val="16"/>
                <w:szCs w:val="16"/>
              </w:rPr>
              <w:t xml:space="preserve">ni tariffarie </w:t>
            </w:r>
            <w:r w:rsidR="00741DB6">
              <w:rPr>
                <w:rFonts w:cs="Calibri"/>
                <w:sz w:val="16"/>
                <w:szCs w:val="16"/>
              </w:rPr>
              <w:t>commisurato all’entità dell’ISEE del richiedente.</w:t>
            </w:r>
          </w:p>
          <w:p w:rsidR="00741DB6" w:rsidRDefault="00741DB6" w:rsidP="004B7A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160434">
              <w:rPr>
                <w:rFonts w:cs="Calibri"/>
                <w:b/>
                <w:sz w:val="16"/>
                <w:szCs w:val="16"/>
              </w:rPr>
              <w:t>Trasporto sociale</w:t>
            </w:r>
            <w:r>
              <w:rPr>
                <w:rFonts w:cs="Calibri"/>
                <w:sz w:val="16"/>
                <w:szCs w:val="16"/>
              </w:rPr>
              <w:t xml:space="preserve"> : tariffe </w:t>
            </w:r>
            <w:r w:rsidR="00160434">
              <w:rPr>
                <w:rFonts w:cs="Calibri"/>
                <w:sz w:val="16"/>
                <w:szCs w:val="16"/>
              </w:rPr>
              <w:t xml:space="preserve">  </w:t>
            </w:r>
            <w:proofErr w:type="spellStart"/>
            <w:r w:rsidR="00160434">
              <w:rPr>
                <w:rFonts w:cs="Calibri"/>
                <w:sz w:val="16"/>
                <w:szCs w:val="16"/>
              </w:rPr>
              <w:t>parametrate</w:t>
            </w:r>
            <w:proofErr w:type="spellEnd"/>
            <w:r w:rsidR="00160434">
              <w:rPr>
                <w:rFonts w:cs="Calibri"/>
                <w:sz w:val="16"/>
                <w:szCs w:val="16"/>
              </w:rPr>
              <w:t xml:space="preserve"> in base all’ISEE a  al N. dei Km. Percorsi.</w:t>
            </w:r>
          </w:p>
          <w:p w:rsidR="009272DF" w:rsidRDefault="009272DF" w:rsidP="00266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4B7AA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Sale</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DC1A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Calibri"/>
                <w:sz w:val="16"/>
                <w:szCs w:val="16"/>
              </w:rPr>
            </w:pPr>
            <w:r w:rsidRPr="00032AAB">
              <w:rPr>
                <w:rFonts w:cs="Calibri"/>
                <w:sz w:val="16"/>
                <w:szCs w:val="16"/>
              </w:rPr>
              <w:t xml:space="preserve">Uso gratuito per scuole,partiti </w:t>
            </w:r>
            <w:r w:rsidR="00AC07AF">
              <w:rPr>
                <w:rFonts w:cs="Calibri"/>
                <w:sz w:val="16"/>
                <w:szCs w:val="16"/>
              </w:rPr>
              <w:t xml:space="preserve">e movimenti politici </w:t>
            </w:r>
            <w:r w:rsidRPr="00032AAB">
              <w:rPr>
                <w:rFonts w:cs="Calibri"/>
                <w:sz w:val="16"/>
                <w:szCs w:val="16"/>
              </w:rPr>
              <w:t>nel periodo di campagna elettorale</w:t>
            </w:r>
            <w:r w:rsidR="00AC07AF">
              <w:rPr>
                <w:rFonts w:cs="Calibri"/>
                <w:sz w:val="16"/>
                <w:szCs w:val="16"/>
              </w:rPr>
              <w:t xml:space="preserve"> e </w:t>
            </w:r>
            <w:r w:rsidRPr="00032AAB">
              <w:rPr>
                <w:rFonts w:cs="Calibri"/>
                <w:sz w:val="16"/>
                <w:szCs w:val="16"/>
              </w:rPr>
              <w:t xml:space="preserve"> nei casi previsti da norme regolamentari  vigenti. Tariffe agevol</w:t>
            </w:r>
            <w:r w:rsidR="003045C5">
              <w:rPr>
                <w:rFonts w:cs="Calibri"/>
                <w:sz w:val="16"/>
                <w:szCs w:val="16"/>
              </w:rPr>
              <w:t>a</w:t>
            </w:r>
            <w:r w:rsidRPr="00032AAB">
              <w:rPr>
                <w:rFonts w:cs="Calibri"/>
                <w:sz w:val="16"/>
                <w:szCs w:val="16"/>
              </w:rPr>
              <w:t xml:space="preserve">te </w:t>
            </w:r>
            <w:r w:rsidR="00DC1A9F">
              <w:rPr>
                <w:rFonts w:cs="Calibri"/>
                <w:sz w:val="16"/>
                <w:szCs w:val="16"/>
              </w:rPr>
              <w:t xml:space="preserve">(1/3 tariffa piena) </w:t>
            </w:r>
            <w:r w:rsidRPr="00032AAB">
              <w:rPr>
                <w:rFonts w:cs="Calibri"/>
                <w:sz w:val="16"/>
                <w:szCs w:val="16"/>
              </w:rPr>
              <w:t>per residenti, associ</w:t>
            </w:r>
            <w:r w:rsidR="003045C5">
              <w:rPr>
                <w:rFonts w:cs="Calibri"/>
                <w:sz w:val="16"/>
                <w:szCs w:val="16"/>
              </w:rPr>
              <w:t>a</w:t>
            </w:r>
            <w:r w:rsidRPr="00032AAB">
              <w:rPr>
                <w:rFonts w:cs="Calibri"/>
                <w:sz w:val="16"/>
                <w:szCs w:val="16"/>
              </w:rPr>
              <w:t xml:space="preserve">zioni </w:t>
            </w:r>
            <w:r w:rsidR="00DC1A9F">
              <w:rPr>
                <w:rFonts w:cs="Calibri"/>
                <w:sz w:val="16"/>
                <w:szCs w:val="16"/>
              </w:rPr>
              <w:t xml:space="preserve">iscritte all’Albo Comunale e associazioni a livello nazionale come previsto da norme regolamentari vigenti, partiti  e </w:t>
            </w:r>
            <w:r w:rsidRPr="00032AAB">
              <w:rPr>
                <w:rFonts w:cs="Calibri"/>
                <w:sz w:val="16"/>
                <w:szCs w:val="16"/>
              </w:rPr>
              <w:t xml:space="preserve">movimenti politici, </w:t>
            </w:r>
            <w:r w:rsidR="00DC1A9F">
              <w:rPr>
                <w:rFonts w:cs="Calibri"/>
                <w:sz w:val="16"/>
                <w:szCs w:val="16"/>
              </w:rPr>
              <w:t xml:space="preserve">liste civiche locali </w:t>
            </w:r>
            <w:r w:rsidRPr="00032AAB">
              <w:rPr>
                <w:rFonts w:cs="Calibri"/>
                <w:sz w:val="16"/>
                <w:szCs w:val="16"/>
              </w:rPr>
              <w:t xml:space="preserve">sindacati e parrocchie di </w:t>
            </w:r>
            <w:proofErr w:type="spellStart"/>
            <w:r w:rsidRPr="00032AAB">
              <w:rPr>
                <w:rFonts w:cs="Calibri"/>
                <w:sz w:val="16"/>
                <w:szCs w:val="16"/>
              </w:rPr>
              <w:t>Villasanta</w:t>
            </w:r>
            <w:proofErr w:type="spellEnd"/>
            <w:r w:rsidRPr="00032AAB">
              <w:rPr>
                <w:rFonts w:cs="Calibri"/>
                <w:sz w:val="16"/>
                <w:szCs w:val="16"/>
              </w:rPr>
              <w:t xml:space="preserve">. </w:t>
            </w:r>
            <w:r w:rsidR="00DC1A9F">
              <w:rPr>
                <w:rFonts w:cs="Calibri"/>
                <w:sz w:val="16"/>
                <w:szCs w:val="16"/>
              </w:rPr>
              <w:t xml:space="preserve">Tariffe agevolate di primo utilizzo (50% dell’agevolata) per  </w:t>
            </w:r>
            <w:r w:rsidR="00DC1A9F" w:rsidRPr="00032AAB">
              <w:rPr>
                <w:rFonts w:cs="Calibri"/>
                <w:sz w:val="16"/>
                <w:szCs w:val="16"/>
              </w:rPr>
              <w:t>associ</w:t>
            </w:r>
            <w:r w:rsidR="00DC1A9F">
              <w:rPr>
                <w:rFonts w:cs="Calibri"/>
                <w:sz w:val="16"/>
                <w:szCs w:val="16"/>
              </w:rPr>
              <w:t>a</w:t>
            </w:r>
            <w:r w:rsidR="00DC1A9F" w:rsidRPr="00032AAB">
              <w:rPr>
                <w:rFonts w:cs="Calibri"/>
                <w:sz w:val="16"/>
                <w:szCs w:val="16"/>
              </w:rPr>
              <w:t xml:space="preserve">zioni </w:t>
            </w:r>
            <w:r w:rsidR="00DC1A9F">
              <w:rPr>
                <w:rFonts w:cs="Calibri"/>
                <w:sz w:val="16"/>
                <w:szCs w:val="16"/>
              </w:rPr>
              <w:t xml:space="preserve">iscritte all’Albo Comunale e partiti, movimenti politici e liste civiche locali. Tariffa </w:t>
            </w:r>
            <w:r w:rsidR="00BD0A76" w:rsidRPr="00BD0A76">
              <w:rPr>
                <w:rFonts w:cs="Calibri"/>
                <w:sz w:val="16"/>
                <w:szCs w:val="16"/>
              </w:rPr>
              <w:t>piena per tutti i casi  residui.</w:t>
            </w:r>
          </w:p>
        </w:tc>
      </w:tr>
      <w:tr w:rsidR="00032AAB" w:rsidRPr="00032AAB">
        <w:tblPrEx>
          <w:tblCellMar>
            <w:left w:w="28" w:type="dxa"/>
            <w:right w:w="43" w:type="dxa"/>
          </w:tblCellMar>
        </w:tblPrEx>
        <w:tc>
          <w:tcPr>
            <w:tcW w:w="4855" w:type="dxa"/>
            <w:tcBorders>
              <w:top w:val="single" w:sz="6" w:space="0" w:color="auto"/>
              <w:left w:val="nil"/>
              <w:bottom w:val="single" w:sz="6" w:space="0" w:color="auto"/>
              <w:right w:val="single" w:sz="6" w:space="0" w:color="auto"/>
            </w:tcBorders>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9461DD">
              <w:rPr>
                <w:rFonts w:ascii="Arial" w:hAnsi="Arial" w:cs="Arial"/>
                <w:sz w:val="16"/>
                <w:szCs w:val="16"/>
              </w:rPr>
              <w:t>Ufficio tecnico</w:t>
            </w:r>
          </w:p>
        </w:tc>
        <w:tc>
          <w:tcPr>
            <w:tcW w:w="4784"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461D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Diritti di segreteria su atti tecnici nei limiti di cui alla L. n. 68/93.</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FF6410">
        <w:rPr>
          <w:rFonts w:ascii="Arial" w:hAnsi="Arial" w:cs="Arial"/>
          <w:i/>
          <w:iCs/>
          <w:sz w:val="24"/>
          <w:szCs w:val="24"/>
          <w:highlight w:val="green"/>
        </w:rPr>
        <w:t>2.5.1.3 La gestione del patrimonio</w:t>
      </w:r>
    </w:p>
    <w:p w:rsidR="00563CFE" w:rsidRDefault="00563CF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color w:val="000000"/>
        </w:rPr>
      </w:pPr>
      <w:r w:rsidRPr="00032AAB">
        <w:rPr>
          <w:rFonts w:ascii="Arial" w:hAnsi="Arial" w:cs="Arial"/>
        </w:rPr>
        <w:t xml:space="preserve">Con riferimento alle entrate extratributarie, un ruolo non secondario assume sempre più la gestione del patrimonio. Così come definito dal TUEL, il patrimonio </w:t>
      </w:r>
      <w:r w:rsidRPr="00032AAB">
        <w:rPr>
          <w:rFonts w:ascii="Arial" w:hAnsi="Arial" w:cs="Arial"/>
          <w:color w:val="000000"/>
        </w:rPr>
        <w:t>è costituito dal complesso dei beni e dei rapporti giuridici, attivi e passivi, di pertinenza di ciascun ente; attraverso la rappresentazione contabile del patrimonio è determinata la consistenza netta della dotazione patrimoniale.</w:t>
      </w:r>
    </w:p>
    <w:p w:rsidR="00981F7E"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color w:val="000000"/>
        </w:rPr>
        <w:t>Il conto del patrimonio approvato con l’ultimo rendiconto sintetizza la situazione al 31 dicembre dello scorso anno, come esposta nella seguente tabella.</w:t>
      </w:r>
    </w:p>
    <w:tbl>
      <w:tblPr>
        <w:tblW w:w="0" w:type="auto"/>
        <w:tblLayout w:type="fixed"/>
        <w:tblCellMar>
          <w:top w:w="28" w:type="dxa"/>
          <w:bottom w:w="28" w:type="dxa"/>
        </w:tblCellMar>
        <w:tblLook w:val="0000"/>
      </w:tblPr>
      <w:tblGrid>
        <w:gridCol w:w="3325"/>
        <w:gridCol w:w="1530"/>
        <w:gridCol w:w="3165"/>
        <w:gridCol w:w="1590"/>
      </w:tblGrid>
      <w:tr w:rsidR="00032AAB" w:rsidRPr="00032AAB">
        <w:tc>
          <w:tcPr>
            <w:tcW w:w="3325" w:type="dxa"/>
            <w:tcBorders>
              <w:top w:val="single" w:sz="4" w:space="0" w:color="auto"/>
              <w:left w:val="nil"/>
              <w:bottom w:val="single" w:sz="6" w:space="0" w:color="auto"/>
              <w:right w:val="single" w:sz="6" w:space="0" w:color="auto"/>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Attivo</w:t>
            </w:r>
          </w:p>
        </w:tc>
        <w:tc>
          <w:tcPr>
            <w:tcW w:w="1530" w:type="dxa"/>
            <w:tcBorders>
              <w:top w:val="single" w:sz="4" w:space="0" w:color="auto"/>
              <w:left w:val="single" w:sz="6" w:space="0" w:color="auto"/>
              <w:bottom w:val="single" w:sz="6" w:space="0" w:color="auto"/>
              <w:right w:val="single" w:sz="6" w:space="0" w:color="auto"/>
            </w:tcBorders>
            <w:shd w:val="clear" w:color="auto" w:fill="FF8000"/>
            <w:vAlign w:val="center"/>
          </w:tcPr>
          <w:p w:rsidR="00032AAB" w:rsidRPr="00032AAB" w:rsidRDefault="00FF6410" w:rsidP="00E47C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3165" w:type="dxa"/>
            <w:tcBorders>
              <w:top w:val="single" w:sz="4" w:space="0" w:color="auto"/>
              <w:left w:val="single" w:sz="6" w:space="0" w:color="auto"/>
              <w:bottom w:val="single" w:sz="6" w:space="0" w:color="auto"/>
              <w:right w:val="single" w:sz="6" w:space="0" w:color="auto"/>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Passivo</w:t>
            </w:r>
          </w:p>
        </w:tc>
        <w:tc>
          <w:tcPr>
            <w:tcW w:w="1590" w:type="dxa"/>
            <w:tcBorders>
              <w:top w:val="single" w:sz="4" w:space="0" w:color="auto"/>
              <w:left w:val="single" w:sz="6" w:space="0" w:color="auto"/>
              <w:bottom w:val="single" w:sz="6" w:space="0" w:color="auto"/>
              <w:right w:val="nil"/>
            </w:tcBorders>
            <w:shd w:val="clear" w:color="auto" w:fill="FF8000"/>
            <w:tcMar>
              <w:right w:w="93" w:type="dxa"/>
            </w:tcMar>
            <w:vAlign w:val="center"/>
          </w:tcPr>
          <w:p w:rsidR="00032AAB" w:rsidRPr="00032AAB" w:rsidRDefault="00FF6410" w:rsidP="00E47C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Immobilizzazioni immateriali</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A14586" w:rsidRPr="00A14586" w:rsidRDefault="00A14586" w:rsidP="00A14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A14586">
              <w:rPr>
                <w:rFonts w:ascii="Arial" w:hAnsi="Arial" w:cs="Arial"/>
                <w:sz w:val="18"/>
                <w:szCs w:val="18"/>
              </w:rPr>
              <w:t>5</w:t>
            </w:r>
            <w:r w:rsidR="00CB4CBA">
              <w:rPr>
                <w:rFonts w:ascii="Arial" w:hAnsi="Arial" w:cs="Arial"/>
                <w:sz w:val="18"/>
                <w:szCs w:val="18"/>
              </w:rPr>
              <w:t>3.312,53</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Patrimonio netto</w:t>
            </w: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8F549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21.506.565,05</w:t>
            </w: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Immobilizzazioni materiali</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CB4CB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41.989.798,48</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Conferimenti</w:t>
            </w: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8F549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16.719.137,75</w:t>
            </w: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Immobilizzazioni finanziarie</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CB4CB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574.297,20</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Debiti</w:t>
            </w: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8F549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11.810.335,78</w:t>
            </w: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Rimanenze</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0,00</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Ratei e risconti passivi</w:t>
            </w: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0,00</w:t>
            </w: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Crediti</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CB4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4.</w:t>
            </w:r>
            <w:r w:rsidR="00CB4CBA">
              <w:rPr>
                <w:rFonts w:ascii="Arial" w:hAnsi="Arial" w:cs="Arial"/>
                <w:sz w:val="18"/>
                <w:szCs w:val="18"/>
              </w:rPr>
              <w:t>842.013,50</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Attività finanziarie non immobilizzate</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0,00</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Disponibilità liquide</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B0222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Pr>
                <w:rFonts w:ascii="Arial" w:hAnsi="Arial" w:cs="Arial"/>
                <w:sz w:val="18"/>
                <w:szCs w:val="18"/>
              </w:rPr>
              <w:t>2.576.616,87</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p>
        </w:tc>
      </w:tr>
      <w:tr w:rsidR="00032AAB" w:rsidRPr="00032AAB">
        <w:tblPrEx>
          <w:tblCellMar>
            <w:left w:w="98" w:type="dxa"/>
          </w:tblCellMar>
        </w:tblPrEx>
        <w:tc>
          <w:tcPr>
            <w:tcW w:w="33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032AAB">
              <w:rPr>
                <w:rFonts w:ascii="Arial" w:hAnsi="Arial" w:cs="Arial"/>
                <w:sz w:val="18"/>
                <w:szCs w:val="18"/>
              </w:rPr>
              <w:t>Ratei e risconti attivi</w:t>
            </w:r>
          </w:p>
        </w:tc>
        <w:tc>
          <w:tcPr>
            <w:tcW w:w="1530"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r w:rsidRPr="00032AAB">
              <w:rPr>
                <w:rFonts w:ascii="Arial" w:hAnsi="Arial" w:cs="Arial"/>
                <w:sz w:val="18"/>
                <w:szCs w:val="18"/>
              </w:rPr>
              <w:t>0,00</w:t>
            </w:r>
          </w:p>
        </w:tc>
        <w:tc>
          <w:tcPr>
            <w:tcW w:w="3165" w:type="dxa"/>
            <w:tcBorders>
              <w:top w:val="single" w:sz="6" w:space="0" w:color="auto"/>
              <w:left w:val="single" w:sz="6" w:space="0" w:color="auto"/>
              <w:bottom w:val="single" w:sz="6" w:space="0" w:color="auto"/>
              <w:right w:val="single" w:sz="6" w:space="0" w:color="auto"/>
            </w:tcBorders>
            <w:shd w:val="clear" w:color="auto" w:fill="FFFFFF"/>
            <w:tcMar>
              <w:left w:w="10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p>
        </w:tc>
        <w:tc>
          <w:tcPr>
            <w:tcW w:w="1590" w:type="dxa"/>
            <w:tcBorders>
              <w:top w:val="single" w:sz="6" w:space="0" w:color="auto"/>
              <w:left w:val="single" w:sz="6" w:space="0" w:color="auto"/>
              <w:bottom w:val="single" w:sz="6" w:space="0" w:color="auto"/>
              <w:right w:val="nil"/>
            </w:tcBorders>
            <w:shd w:val="clear" w:color="auto" w:fill="FFFFFF"/>
            <w:tcMar>
              <w:left w:w="108" w:type="dxa"/>
              <w:right w:w="9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8"/>
                <w:szCs w:val="18"/>
              </w:rPr>
            </w:pPr>
          </w:p>
        </w:tc>
      </w:tr>
      <w:tr w:rsidR="00032AAB" w:rsidRPr="00032AAB">
        <w:tc>
          <w:tcPr>
            <w:tcW w:w="3325"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18"/>
              </w:rPr>
            </w:pPr>
            <w:r w:rsidRPr="00032AAB">
              <w:rPr>
                <w:rFonts w:ascii="Arial" w:hAnsi="Arial" w:cs="Arial"/>
                <w:b/>
                <w:bCs/>
                <w:sz w:val="18"/>
                <w:szCs w:val="18"/>
              </w:rPr>
              <w:t>Totale</w:t>
            </w:r>
          </w:p>
        </w:tc>
        <w:tc>
          <w:tcPr>
            <w:tcW w:w="1530" w:type="dxa"/>
            <w:tcBorders>
              <w:top w:val="single" w:sz="6" w:space="0" w:color="auto"/>
              <w:left w:val="single" w:sz="6" w:space="0" w:color="auto"/>
              <w:bottom w:val="single" w:sz="6" w:space="0" w:color="auto"/>
              <w:right w:val="single" w:sz="6" w:space="0" w:color="auto"/>
            </w:tcBorders>
            <w:shd w:val="clear" w:color="auto" w:fill="FFFF80"/>
            <w:vAlign w:val="center"/>
          </w:tcPr>
          <w:p w:rsidR="00032AAB" w:rsidRPr="00032AAB" w:rsidRDefault="004D684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50.036.038,58</w:t>
            </w:r>
          </w:p>
        </w:tc>
        <w:tc>
          <w:tcPr>
            <w:tcW w:w="3165" w:type="dxa"/>
            <w:tcBorders>
              <w:top w:val="single" w:sz="6" w:space="0" w:color="auto"/>
              <w:left w:val="single" w:sz="6" w:space="0" w:color="auto"/>
              <w:bottom w:val="single" w:sz="6" w:space="0" w:color="auto"/>
              <w:right w:val="single" w:sz="6" w:space="0" w:color="auto"/>
            </w:tcBorders>
            <w:shd w:val="clear" w:color="auto" w:fill="FFFF8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8"/>
                <w:szCs w:val="18"/>
              </w:rPr>
            </w:pPr>
            <w:r w:rsidRPr="00032AAB">
              <w:rPr>
                <w:rFonts w:ascii="Arial" w:hAnsi="Arial" w:cs="Arial"/>
                <w:b/>
                <w:bCs/>
                <w:sz w:val="18"/>
                <w:szCs w:val="18"/>
              </w:rPr>
              <w:t>Totale</w:t>
            </w:r>
          </w:p>
        </w:tc>
        <w:tc>
          <w:tcPr>
            <w:tcW w:w="1590" w:type="dxa"/>
            <w:tcBorders>
              <w:top w:val="single" w:sz="6" w:space="0" w:color="auto"/>
              <w:left w:val="single" w:sz="6" w:space="0" w:color="auto"/>
              <w:bottom w:val="single" w:sz="6" w:space="0" w:color="auto"/>
              <w:right w:val="nil"/>
            </w:tcBorders>
            <w:shd w:val="clear" w:color="auto" w:fill="FFFF80"/>
            <w:tcMar>
              <w:right w:w="93" w:type="dxa"/>
            </w:tcMar>
            <w:vAlign w:val="center"/>
          </w:tcPr>
          <w:p w:rsidR="00032AAB" w:rsidRPr="00032AAB" w:rsidRDefault="008F549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50.036.038,58</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Con riferimento al patrimonio immobiliare si precisa che le linee strategiche per il suo utilizzo sono contenute nel programma per la valorizzazione del patrimonio disponibile allegato al bilancio e meglio precisato nella parte conclusiva della </w:t>
      </w:r>
      <w:proofErr w:type="spellStart"/>
      <w:r w:rsidRPr="00032AAB">
        <w:rPr>
          <w:rFonts w:ascii="Arial" w:hAnsi="Arial" w:cs="Arial"/>
        </w:rPr>
        <w:t>SeO</w:t>
      </w:r>
      <w:proofErr w:type="spellEnd"/>
      <w:r w:rsidRPr="00032AAB">
        <w:rPr>
          <w:rFonts w:ascii="Arial" w:hAnsi="Arial" w:cs="Arial"/>
        </w:rPr>
        <w:t>.</w:t>
      </w:r>
    </w:p>
    <w:p w:rsidR="00DD4513" w:rsidRPr="00032AAB" w:rsidRDefault="00DD4513"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5F365C">
        <w:rPr>
          <w:rFonts w:ascii="Arial" w:hAnsi="Arial" w:cs="Arial"/>
          <w:i/>
          <w:iCs/>
          <w:sz w:val="24"/>
          <w:szCs w:val="24"/>
          <w:highlight w:val="green"/>
        </w:rPr>
        <w:t>2.5.1.4 Il finanziamento di investimenti con indebitamento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Per il finanziamento degli investimenti l’ente ha fatto e prevede di fare ricorso all’indebitamento presso istituti di credito. La tabella che segue riporta l’andamento storico riferito agli ultimi tre esercizi e quello prospettico per i prossimi tre esercizi delle tipologie di entrata riferibili al titolo 6 Accensione prestiti ed al titolo 7 Anticipazioni da istituto tesoriere/cassiere.</w:t>
      </w:r>
    </w:p>
    <w:p w:rsidR="00032AAB" w:rsidRDefault="00032AAB" w:rsidP="00032AAB">
      <w:pPr>
        <w:widowControl w:val="0"/>
        <w:autoSpaceDE w:val="0"/>
        <w:autoSpaceDN w:val="0"/>
        <w:adjustRightInd w:val="0"/>
        <w:spacing w:after="0" w:line="240" w:lineRule="auto"/>
        <w:ind w:right="283"/>
        <w:jc w:val="both"/>
        <w:rPr>
          <w:rFonts w:ascii="Arial" w:hAnsi="Arial" w:cs="Arial"/>
        </w:rPr>
      </w:pPr>
    </w:p>
    <w:tbl>
      <w:tblPr>
        <w:tblW w:w="10530" w:type="dxa"/>
        <w:tblLayout w:type="fixed"/>
        <w:tblCellMar>
          <w:top w:w="28" w:type="dxa"/>
          <w:left w:w="51" w:type="dxa"/>
          <w:bottom w:w="28" w:type="dxa"/>
          <w:right w:w="66" w:type="dxa"/>
        </w:tblCellMar>
        <w:tblLook w:val="0000"/>
      </w:tblPr>
      <w:tblGrid>
        <w:gridCol w:w="4119"/>
        <w:gridCol w:w="562"/>
        <w:gridCol w:w="698"/>
        <w:gridCol w:w="698"/>
        <w:gridCol w:w="953"/>
        <w:gridCol w:w="1049"/>
        <w:gridCol w:w="892"/>
        <w:gridCol w:w="850"/>
        <w:gridCol w:w="499"/>
        <w:gridCol w:w="20"/>
        <w:gridCol w:w="190"/>
      </w:tblGrid>
      <w:tr w:rsidR="006B7330" w:rsidRPr="009107C7" w:rsidTr="006B7330">
        <w:tc>
          <w:tcPr>
            <w:tcW w:w="4119" w:type="dxa"/>
            <w:tcBorders>
              <w:top w:val="single" w:sz="6" w:space="0" w:color="auto"/>
              <w:left w:val="nil"/>
              <w:bottom w:val="nil"/>
              <w:right w:val="single" w:sz="6" w:space="0" w:color="auto"/>
            </w:tcBorders>
            <w:shd w:val="clear" w:color="auto" w:fill="FF8000"/>
            <w:vAlign w:val="bottom"/>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r w:rsidRPr="009107C7">
              <w:rPr>
                <w:rFonts w:ascii="Arial" w:hAnsi="Arial" w:cs="Arial"/>
                <w:bCs/>
                <w:color w:val="FFFFFF"/>
                <w:sz w:val="16"/>
                <w:szCs w:val="16"/>
              </w:rPr>
              <w:t>Tipologia</w:t>
            </w:r>
          </w:p>
        </w:tc>
        <w:tc>
          <w:tcPr>
            <w:tcW w:w="1958" w:type="dxa"/>
            <w:gridSpan w:val="3"/>
            <w:tcBorders>
              <w:top w:val="single" w:sz="6" w:space="0" w:color="auto"/>
              <w:left w:val="single" w:sz="6" w:space="0" w:color="auto"/>
              <w:bottom w:val="nil"/>
              <w:right w:val="single" w:sz="6" w:space="0" w:color="auto"/>
            </w:tcBorders>
            <w:shd w:val="clear" w:color="auto" w:fill="FF8000"/>
            <w:tcMar>
              <w:left w:w="66" w:type="dxa"/>
              <w:right w:w="51" w:type="dxa"/>
            </w:tcMar>
            <w:vAlign w:val="center"/>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6"/>
                <w:szCs w:val="16"/>
              </w:rPr>
            </w:pPr>
            <w:r w:rsidRPr="009107C7">
              <w:rPr>
                <w:rFonts w:ascii="Arial" w:hAnsi="Arial" w:cs="Arial"/>
                <w:bCs/>
                <w:color w:val="FFFFFF"/>
                <w:sz w:val="16"/>
                <w:szCs w:val="16"/>
              </w:rPr>
              <w:t>Trend storico</w:t>
            </w:r>
          </w:p>
        </w:tc>
        <w:tc>
          <w:tcPr>
            <w:tcW w:w="953" w:type="dxa"/>
            <w:tcBorders>
              <w:top w:val="single" w:sz="6" w:space="0" w:color="auto"/>
              <w:left w:val="single" w:sz="6" w:space="0" w:color="auto"/>
              <w:bottom w:val="nil"/>
              <w:right w:val="single" w:sz="6" w:space="0" w:color="auto"/>
            </w:tcBorders>
            <w:shd w:val="clear" w:color="auto" w:fill="FF8000"/>
            <w:tcMar>
              <w:left w:w="66" w:type="dxa"/>
            </w:tcMar>
            <w:vAlign w:val="center"/>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proofErr w:type="spellStart"/>
            <w:r w:rsidRPr="009107C7">
              <w:rPr>
                <w:rFonts w:ascii="Arial" w:hAnsi="Arial" w:cs="Arial"/>
                <w:bCs/>
                <w:color w:val="FFFFFF"/>
                <w:sz w:val="16"/>
                <w:szCs w:val="16"/>
              </w:rPr>
              <w:t>Program</w:t>
            </w:r>
            <w:proofErr w:type="spellEnd"/>
            <w:r w:rsidRPr="009107C7">
              <w:rPr>
                <w:rFonts w:ascii="Arial" w:hAnsi="Arial" w:cs="Arial"/>
                <w:bCs/>
                <w:color w:val="FFFFFF"/>
                <w:sz w:val="16"/>
                <w:szCs w:val="16"/>
              </w:rPr>
              <w:t>.</w:t>
            </w:r>
            <w:r w:rsidRPr="009107C7">
              <w:rPr>
                <w:rFonts w:ascii="Arial" w:hAnsi="Arial" w:cs="Arial"/>
                <w:bCs/>
                <w:color w:val="FFFFFF"/>
                <w:sz w:val="16"/>
                <w:szCs w:val="16"/>
              </w:rPr>
              <w:br/>
              <w:t>Annua</w:t>
            </w:r>
          </w:p>
        </w:tc>
        <w:tc>
          <w:tcPr>
            <w:tcW w:w="1049" w:type="dxa"/>
            <w:tcBorders>
              <w:top w:val="single" w:sz="6" w:space="0" w:color="auto"/>
              <w:left w:val="single" w:sz="6" w:space="0" w:color="auto"/>
              <w:bottom w:val="nil"/>
              <w:right w:val="single" w:sz="6" w:space="0" w:color="auto"/>
            </w:tcBorders>
            <w:shd w:val="clear" w:color="auto" w:fill="FF8000"/>
            <w:tcMar>
              <w:left w:w="66" w:type="dxa"/>
            </w:tcMar>
            <w:vAlign w:val="center"/>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r w:rsidRPr="009107C7">
              <w:rPr>
                <w:rFonts w:ascii="Arial" w:hAnsi="Arial" w:cs="Arial"/>
                <w:bCs/>
                <w:color w:val="FFFFFF"/>
                <w:sz w:val="16"/>
                <w:szCs w:val="16"/>
              </w:rPr>
              <w:t xml:space="preserve">% </w:t>
            </w:r>
            <w:proofErr w:type="spellStart"/>
            <w:r w:rsidRPr="009107C7">
              <w:rPr>
                <w:rFonts w:ascii="Arial" w:hAnsi="Arial" w:cs="Arial"/>
                <w:bCs/>
                <w:color w:val="FFFFFF"/>
                <w:sz w:val="16"/>
                <w:szCs w:val="16"/>
              </w:rPr>
              <w:t>Scostam</w:t>
            </w:r>
            <w:proofErr w:type="spellEnd"/>
            <w:r w:rsidRPr="009107C7">
              <w:rPr>
                <w:rFonts w:ascii="Arial" w:hAnsi="Arial" w:cs="Arial"/>
                <w:bCs/>
                <w:color w:val="FFFFFF"/>
                <w:sz w:val="16"/>
                <w:szCs w:val="16"/>
              </w:rPr>
              <w:t>.</w:t>
            </w:r>
          </w:p>
        </w:tc>
        <w:tc>
          <w:tcPr>
            <w:tcW w:w="2241" w:type="dxa"/>
            <w:gridSpan w:val="3"/>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r w:rsidRPr="009107C7">
              <w:rPr>
                <w:rFonts w:ascii="Arial" w:hAnsi="Arial" w:cs="Arial"/>
                <w:bCs/>
                <w:color w:val="FFFFFF"/>
                <w:sz w:val="16"/>
                <w:szCs w:val="16"/>
              </w:rPr>
              <w:t>Programmazione pluriennale</w:t>
            </w:r>
          </w:p>
        </w:tc>
        <w:tc>
          <w:tcPr>
            <w:tcW w:w="20" w:type="dxa"/>
            <w:tcBorders>
              <w:top w:val="single" w:sz="6" w:space="0" w:color="auto"/>
              <w:left w:val="nil"/>
              <w:bottom w:val="single" w:sz="6" w:space="0" w:color="auto"/>
              <w:right w:val="nil"/>
            </w:tcBorders>
            <w:shd w:val="clear" w:color="auto" w:fill="FF8000"/>
            <w:tcMar>
              <w:left w:w="0" w:type="dxa"/>
              <w:right w:w="0" w:type="dxa"/>
            </w:tcMar>
            <w:vAlign w:val="center"/>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p>
        </w:tc>
        <w:tc>
          <w:tcPr>
            <w:tcW w:w="190" w:type="dxa"/>
            <w:tcBorders>
              <w:top w:val="single" w:sz="6" w:space="0" w:color="auto"/>
              <w:left w:val="nil"/>
              <w:bottom w:val="single" w:sz="6" w:space="0" w:color="auto"/>
              <w:right w:val="nil"/>
            </w:tcBorders>
            <w:shd w:val="clear" w:color="auto" w:fill="FF8000"/>
          </w:tcPr>
          <w:p w:rsidR="006B7330" w:rsidRPr="009107C7"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Cs/>
                <w:color w:val="FFFFFF"/>
                <w:sz w:val="14"/>
                <w:szCs w:val="14"/>
              </w:rPr>
            </w:pPr>
          </w:p>
        </w:tc>
      </w:tr>
      <w:tr w:rsidR="006B7330" w:rsidRPr="00032AAB" w:rsidTr="006B7330">
        <w:tc>
          <w:tcPr>
            <w:tcW w:w="4119" w:type="dxa"/>
            <w:tcBorders>
              <w:top w:val="nil"/>
              <w:left w:val="nil"/>
              <w:bottom w:val="single" w:sz="6" w:space="0" w:color="auto"/>
              <w:right w:val="single" w:sz="6" w:space="0" w:color="auto"/>
            </w:tcBorders>
            <w:shd w:val="clear" w:color="auto" w:fill="FF8000"/>
            <w:vAlign w:val="bottom"/>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562"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698"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698" w:type="dxa"/>
            <w:tcBorders>
              <w:top w:val="nil"/>
              <w:left w:val="single" w:sz="6" w:space="0" w:color="auto"/>
              <w:bottom w:val="single" w:sz="6" w:space="0" w:color="auto"/>
              <w:right w:val="single" w:sz="6" w:space="0" w:color="auto"/>
            </w:tcBorders>
            <w:shd w:val="clear" w:color="auto" w:fill="FF8000"/>
            <w:tcMar>
              <w:left w:w="66" w:type="dxa"/>
            </w:tcMar>
            <w:vAlign w:val="bottom"/>
          </w:tcPr>
          <w:p w:rsidR="006B7330" w:rsidRPr="00032AAB" w:rsidRDefault="006B73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53" w:type="dxa"/>
            <w:tcBorders>
              <w:top w:val="nil"/>
              <w:left w:val="single" w:sz="6" w:space="0" w:color="auto"/>
              <w:bottom w:val="single" w:sz="6" w:space="0" w:color="auto"/>
              <w:right w:val="single" w:sz="6" w:space="0" w:color="auto"/>
            </w:tcBorders>
            <w:shd w:val="clear" w:color="auto" w:fill="FF8000"/>
            <w:tcMar>
              <w:left w:w="66" w:type="dxa"/>
            </w:tcMar>
            <w:vAlign w:val="bottom"/>
          </w:tcPr>
          <w:p w:rsidR="006B7330" w:rsidRPr="00032AAB" w:rsidRDefault="006B73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1049" w:type="dxa"/>
            <w:tcBorders>
              <w:top w:val="nil"/>
              <w:left w:val="single" w:sz="6" w:space="0" w:color="auto"/>
              <w:bottom w:val="single" w:sz="6" w:space="0" w:color="auto"/>
              <w:right w:val="single" w:sz="6" w:space="0" w:color="auto"/>
            </w:tcBorders>
            <w:shd w:val="clear" w:color="auto" w:fill="FF8000"/>
            <w:tcMar>
              <w:left w:w="66" w:type="dxa"/>
            </w:tcMar>
            <w:vAlign w:val="bottom"/>
          </w:tcPr>
          <w:p w:rsidR="006B7330" w:rsidRPr="00032AAB" w:rsidRDefault="00232AC2" w:rsidP="00232A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006B7330" w:rsidRPr="00032AAB">
              <w:rPr>
                <w:rFonts w:ascii="Arial" w:hAnsi="Arial" w:cs="Arial"/>
                <w:b/>
                <w:bCs/>
                <w:color w:val="FFFFFF"/>
                <w:sz w:val="16"/>
                <w:szCs w:val="16"/>
              </w:rPr>
              <w:t>/201</w:t>
            </w:r>
            <w:r>
              <w:rPr>
                <w:rFonts w:ascii="Arial" w:hAnsi="Arial" w:cs="Arial"/>
                <w:b/>
                <w:bCs/>
                <w:color w:val="FFFFFF"/>
                <w:sz w:val="16"/>
                <w:szCs w:val="16"/>
              </w:rPr>
              <w:t>7</w:t>
            </w:r>
          </w:p>
        </w:tc>
        <w:tc>
          <w:tcPr>
            <w:tcW w:w="892"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850" w:type="dxa"/>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2018</w:t>
            </w:r>
          </w:p>
        </w:tc>
        <w:tc>
          <w:tcPr>
            <w:tcW w:w="709" w:type="dxa"/>
            <w:gridSpan w:val="3"/>
            <w:tcBorders>
              <w:top w:val="single" w:sz="6" w:space="0" w:color="auto"/>
              <w:left w:val="single" w:sz="6" w:space="0" w:color="auto"/>
              <w:bottom w:val="single" w:sz="6" w:space="0" w:color="auto"/>
              <w:right w:val="nil"/>
            </w:tcBorders>
            <w:shd w:val="clear" w:color="auto" w:fill="FF8000"/>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2019</w:t>
            </w:r>
          </w:p>
        </w:tc>
      </w:tr>
      <w:tr w:rsidR="006B7330" w:rsidRPr="00032AAB" w:rsidTr="006B7330">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8000"/>
            <w:tcMar>
              <w:left w:w="0" w:type="dxa"/>
            </w:tcMar>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FFFFFF"/>
                <w:sz w:val="12"/>
                <w:szCs w:val="12"/>
              </w:rPr>
              <w:t>TITOLO 6: Accensione prestiti</w:t>
            </w:r>
          </w:p>
        </w:tc>
        <w:tc>
          <w:tcPr>
            <w:tcW w:w="562"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698"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698"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953"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1049"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892" w:type="dxa"/>
            <w:tcBorders>
              <w:top w:val="single" w:sz="6" w:space="0" w:color="auto"/>
              <w:left w:val="single" w:sz="6" w:space="0" w:color="auto"/>
              <w:bottom w:val="single" w:sz="6" w:space="0" w:color="auto"/>
              <w:right w:val="single" w:sz="6" w:space="0" w:color="auto"/>
            </w:tcBorders>
            <w:shd w:val="clear" w:color="auto" w:fill="FF8000"/>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850" w:type="dxa"/>
            <w:tcBorders>
              <w:top w:val="single" w:sz="6" w:space="0" w:color="auto"/>
              <w:left w:val="single" w:sz="6" w:space="0" w:color="auto"/>
              <w:bottom w:val="single" w:sz="6" w:space="0" w:color="auto"/>
              <w:right w:val="nil"/>
            </w:tcBorders>
            <w:shd w:val="clear" w:color="auto" w:fill="FF8000"/>
            <w:tcMar>
              <w:right w:w="0" w:type="dxa"/>
            </w:tcMar>
            <w:vAlign w:val="center"/>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709" w:type="dxa"/>
            <w:gridSpan w:val="3"/>
            <w:tcBorders>
              <w:top w:val="single" w:sz="6" w:space="0" w:color="auto"/>
              <w:left w:val="single" w:sz="6" w:space="0" w:color="auto"/>
              <w:bottom w:val="single" w:sz="6" w:space="0" w:color="auto"/>
              <w:right w:val="nil"/>
            </w:tcBorders>
            <w:shd w:val="clear" w:color="auto" w:fill="FF8000"/>
          </w:tcPr>
          <w:p w:rsidR="006B7330" w:rsidRPr="00032AAB" w:rsidRDefault="006B73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FF"/>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Tipologia 100: Emissione di titoli obbligazionari</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0%</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FF"/>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FF"/>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FF"/>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Tipologia 200: Accensione prestiti a breve termine</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0%</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FF"/>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FF"/>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FF"/>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Tipologia 300: Accensione mutui e altri finanziamenti a medio lungo termine</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212.000,00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-100%</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FF"/>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FF"/>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0,00</w:t>
            </w: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FF"/>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Tipologia 400: Altre forme di indebitamento</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 </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FF"/>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FF"/>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8000"/>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FFFFFF"/>
                <w:sz w:val="12"/>
                <w:szCs w:val="12"/>
              </w:rPr>
              <w:t>TITOLO 7: Anticipazioni da istituto tesoriere/cassiere</w:t>
            </w:r>
          </w:p>
        </w:tc>
        <w:tc>
          <w:tcPr>
            <w:tcW w:w="562" w:type="dxa"/>
            <w:tcBorders>
              <w:top w:val="single" w:sz="6" w:space="0" w:color="auto"/>
              <w:left w:val="single" w:sz="6" w:space="0" w:color="auto"/>
              <w:bottom w:val="single" w:sz="6" w:space="0" w:color="auto"/>
              <w:right w:val="single" w:sz="6" w:space="0" w:color="auto"/>
            </w:tcBorders>
            <w:shd w:val="clear" w:color="auto" w:fill="FF800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698" w:type="dxa"/>
            <w:tcBorders>
              <w:top w:val="single" w:sz="6" w:space="0" w:color="auto"/>
              <w:left w:val="single" w:sz="6" w:space="0" w:color="auto"/>
              <w:bottom w:val="single" w:sz="6" w:space="0" w:color="auto"/>
              <w:right w:val="single" w:sz="6" w:space="0" w:color="auto"/>
            </w:tcBorders>
            <w:shd w:val="clear" w:color="auto" w:fill="FF800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698" w:type="dxa"/>
            <w:tcBorders>
              <w:top w:val="single" w:sz="6" w:space="0" w:color="auto"/>
              <w:left w:val="single" w:sz="6" w:space="0" w:color="auto"/>
              <w:bottom w:val="single" w:sz="6" w:space="0" w:color="auto"/>
              <w:right w:val="single" w:sz="6" w:space="0" w:color="auto"/>
            </w:tcBorders>
            <w:shd w:val="clear" w:color="auto" w:fill="FF8000"/>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953" w:type="dxa"/>
            <w:tcBorders>
              <w:top w:val="single" w:sz="6" w:space="0" w:color="auto"/>
              <w:left w:val="single" w:sz="6" w:space="0" w:color="auto"/>
              <w:bottom w:val="single" w:sz="6" w:space="0" w:color="auto"/>
              <w:right w:val="single" w:sz="6" w:space="0" w:color="auto"/>
            </w:tcBorders>
            <w:shd w:val="clear" w:color="auto" w:fill="FF8000"/>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1049" w:type="dxa"/>
            <w:tcBorders>
              <w:top w:val="single" w:sz="6" w:space="0" w:color="auto"/>
              <w:left w:val="single" w:sz="6" w:space="0" w:color="auto"/>
              <w:bottom w:val="single" w:sz="6" w:space="0" w:color="auto"/>
              <w:right w:val="single" w:sz="6" w:space="0" w:color="auto"/>
            </w:tcBorders>
            <w:shd w:val="clear" w:color="auto" w:fill="FF8000"/>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 </w:t>
            </w:r>
          </w:p>
        </w:tc>
        <w:tc>
          <w:tcPr>
            <w:tcW w:w="892" w:type="dxa"/>
            <w:tcBorders>
              <w:top w:val="single" w:sz="6" w:space="0" w:color="auto"/>
              <w:left w:val="single" w:sz="6" w:space="0" w:color="auto"/>
              <w:bottom w:val="single" w:sz="6" w:space="0" w:color="auto"/>
              <w:right w:val="single" w:sz="6" w:space="0" w:color="auto"/>
            </w:tcBorders>
            <w:shd w:val="clear" w:color="auto" w:fill="FF800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850" w:type="dxa"/>
            <w:tcBorders>
              <w:top w:val="single" w:sz="6" w:space="0" w:color="auto"/>
              <w:left w:val="single" w:sz="6" w:space="0" w:color="auto"/>
              <w:bottom w:val="single" w:sz="6" w:space="0" w:color="auto"/>
              <w:right w:val="nil"/>
            </w:tcBorders>
            <w:shd w:val="clear" w:color="auto" w:fill="FF8000"/>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c>
          <w:tcPr>
            <w:tcW w:w="709" w:type="dxa"/>
            <w:gridSpan w:val="3"/>
            <w:tcBorders>
              <w:top w:val="single" w:sz="6" w:space="0" w:color="auto"/>
              <w:left w:val="single" w:sz="6" w:space="0" w:color="auto"/>
              <w:bottom w:val="single" w:sz="6" w:space="0" w:color="auto"/>
              <w:right w:val="nil"/>
            </w:tcBorders>
            <w:shd w:val="clear" w:color="auto" w:fill="FF8000"/>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2"/>
                <w:szCs w:val="12"/>
              </w:rPr>
            </w:pP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FF"/>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Tipologia 100: Anticipazioni da istituto tesoriere/cassiere</w:t>
            </w:r>
          </w:p>
        </w:tc>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500.000,00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-100%</w:t>
            </w:r>
          </w:p>
        </w:tc>
        <w:tc>
          <w:tcPr>
            <w:tcW w:w="892" w:type="dxa"/>
            <w:tcBorders>
              <w:top w:val="single" w:sz="6" w:space="0" w:color="auto"/>
              <w:left w:val="single" w:sz="6" w:space="0" w:color="auto"/>
              <w:bottom w:val="single" w:sz="6" w:space="0" w:color="auto"/>
              <w:right w:val="single" w:sz="6" w:space="0" w:color="auto"/>
            </w:tcBorders>
            <w:shd w:val="clear" w:color="auto" w:fill="FFFFFF"/>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FF"/>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FF"/>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color w:val="000000"/>
                <w:sz w:val="12"/>
                <w:szCs w:val="12"/>
              </w:rPr>
              <w:t>0,00</w:t>
            </w:r>
          </w:p>
        </w:tc>
      </w:tr>
      <w:tr w:rsidR="005F365C" w:rsidRPr="00032AAB" w:rsidTr="004B5EFB">
        <w:tblPrEx>
          <w:tblCellMar>
            <w:left w:w="15" w:type="dxa"/>
            <w:right w:w="15" w:type="dxa"/>
          </w:tblCellMar>
        </w:tblPrEx>
        <w:tc>
          <w:tcPr>
            <w:tcW w:w="4119" w:type="dxa"/>
            <w:tcBorders>
              <w:top w:val="single" w:sz="6" w:space="0" w:color="auto"/>
              <w:left w:val="nil"/>
              <w:bottom w:val="single" w:sz="6" w:space="0" w:color="auto"/>
              <w:right w:val="single" w:sz="6" w:space="0" w:color="auto"/>
            </w:tcBorders>
            <w:shd w:val="clear" w:color="auto" w:fill="FFFF80"/>
            <w:tcMar>
              <w:lef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investimenti con indebitamento</w:t>
            </w:r>
          </w:p>
        </w:tc>
        <w:tc>
          <w:tcPr>
            <w:tcW w:w="562" w:type="dxa"/>
            <w:tcBorders>
              <w:top w:val="single" w:sz="6" w:space="0" w:color="auto"/>
              <w:left w:val="single" w:sz="6" w:space="0" w:color="auto"/>
              <w:bottom w:val="single" w:sz="6" w:space="0" w:color="auto"/>
              <w:right w:val="single" w:sz="6" w:space="0" w:color="auto"/>
            </w:tcBorders>
            <w:shd w:val="clear" w:color="auto" w:fill="FFFF8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8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c>
          <w:tcPr>
            <w:tcW w:w="698" w:type="dxa"/>
            <w:tcBorders>
              <w:top w:val="single" w:sz="6" w:space="0" w:color="auto"/>
              <w:left w:val="single" w:sz="6" w:space="0" w:color="auto"/>
              <w:bottom w:val="single" w:sz="6" w:space="0" w:color="auto"/>
              <w:right w:val="single" w:sz="6" w:space="0" w:color="auto"/>
            </w:tcBorders>
            <w:shd w:val="clear" w:color="auto" w:fill="FFFF80"/>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712.000,00</w:t>
            </w:r>
          </w:p>
        </w:tc>
        <w:tc>
          <w:tcPr>
            <w:tcW w:w="953" w:type="dxa"/>
            <w:tcBorders>
              <w:top w:val="single" w:sz="6" w:space="0" w:color="auto"/>
              <w:left w:val="single" w:sz="6" w:space="0" w:color="auto"/>
              <w:bottom w:val="single" w:sz="6" w:space="0" w:color="auto"/>
              <w:right w:val="single" w:sz="6" w:space="0" w:color="auto"/>
            </w:tcBorders>
            <w:shd w:val="clear" w:color="auto" w:fill="FFFF80"/>
            <w:vAlign w:val="center"/>
          </w:tcPr>
          <w:p w:rsidR="005F365C" w:rsidRPr="00032AAB" w:rsidRDefault="005F365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c>
          <w:tcPr>
            <w:tcW w:w="1049" w:type="dxa"/>
            <w:tcBorders>
              <w:top w:val="single" w:sz="6" w:space="0" w:color="auto"/>
              <w:left w:val="single" w:sz="6" w:space="0" w:color="auto"/>
              <w:bottom w:val="single" w:sz="6" w:space="0" w:color="auto"/>
              <w:right w:val="single" w:sz="6" w:space="0" w:color="auto"/>
            </w:tcBorders>
            <w:shd w:val="clear" w:color="auto" w:fill="FFFF80"/>
            <w:vAlign w:val="bottom"/>
          </w:tcPr>
          <w:p w:rsidR="005F365C" w:rsidRDefault="005F365C">
            <w:pPr>
              <w:jc w:val="right"/>
              <w:rPr>
                <w:rFonts w:ascii="Arial" w:hAnsi="Arial" w:cs="Arial"/>
                <w:color w:val="000000"/>
                <w:sz w:val="12"/>
                <w:szCs w:val="12"/>
              </w:rPr>
            </w:pPr>
            <w:r>
              <w:rPr>
                <w:rFonts w:ascii="Arial" w:hAnsi="Arial" w:cs="Arial"/>
                <w:color w:val="000000"/>
                <w:sz w:val="12"/>
                <w:szCs w:val="12"/>
              </w:rPr>
              <w:t>-100%</w:t>
            </w:r>
          </w:p>
        </w:tc>
        <w:tc>
          <w:tcPr>
            <w:tcW w:w="892" w:type="dxa"/>
            <w:tcBorders>
              <w:top w:val="single" w:sz="6" w:space="0" w:color="auto"/>
              <w:left w:val="single" w:sz="6" w:space="0" w:color="auto"/>
              <w:bottom w:val="single" w:sz="6" w:space="0" w:color="auto"/>
              <w:right w:val="single" w:sz="6" w:space="0" w:color="auto"/>
            </w:tcBorders>
            <w:shd w:val="clear" w:color="auto" w:fill="FFFF80"/>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c>
          <w:tcPr>
            <w:tcW w:w="850" w:type="dxa"/>
            <w:tcBorders>
              <w:top w:val="single" w:sz="6" w:space="0" w:color="auto"/>
              <w:left w:val="single" w:sz="6" w:space="0" w:color="auto"/>
              <w:bottom w:val="single" w:sz="6" w:space="0" w:color="auto"/>
              <w:right w:val="nil"/>
            </w:tcBorders>
            <w:shd w:val="clear" w:color="auto" w:fill="FFFF80"/>
            <w:tcMar>
              <w:right w:w="0" w:type="dxa"/>
            </w:tcMar>
            <w:vAlign w:val="center"/>
          </w:tcPr>
          <w:p w:rsidR="005F365C" w:rsidRPr="00032AAB" w:rsidRDefault="005F36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c>
          <w:tcPr>
            <w:tcW w:w="709" w:type="dxa"/>
            <w:gridSpan w:val="3"/>
            <w:tcBorders>
              <w:top w:val="single" w:sz="6" w:space="0" w:color="auto"/>
              <w:left w:val="single" w:sz="6" w:space="0" w:color="auto"/>
              <w:bottom w:val="single" w:sz="6" w:space="0" w:color="auto"/>
              <w:right w:val="nil"/>
            </w:tcBorders>
            <w:shd w:val="clear" w:color="auto" w:fill="FFFF80"/>
            <w:vAlign w:val="center"/>
          </w:tcPr>
          <w:p w:rsidR="005F365C" w:rsidRPr="00032AAB" w:rsidRDefault="005F365C" w:rsidP="00C55DF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Il ricorso all'indebitamento, oltre che a valutazioni di convenienza economica, è subordinato al rispetto di alcuni vincoli legislativi. Si ricorda, in particolare, la previsione dell’articolo 204 del TUEL in materia di limiti al ricorso all'indebitamento.</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color w:val="000000"/>
        </w:rPr>
        <w:t>Premettendo che le previsioni espresse nel presente documento permettono di assicurare il rispetto del suddetto limite, si rinvia alle note integrative a corredo dei bilanci di previsione per maggiori approfondimenti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A77AE1">
        <w:rPr>
          <w:rFonts w:ascii="Arial" w:hAnsi="Arial" w:cs="Arial"/>
          <w:i/>
          <w:iCs/>
          <w:sz w:val="24"/>
          <w:szCs w:val="24"/>
          <w:highlight w:val="green"/>
        </w:rPr>
        <w:t>2.5.1.5 I trasferimenti e le altre entrate in conto capitale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Altre risorse destinate al finanziamento degli investimenti sono riferibili a trasferimenti in conto capitale iscritti nel titolo 4 delle entrate, di cui alla seguente tabella</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11357" w:type="dxa"/>
        <w:tblLayout w:type="fixed"/>
        <w:tblCellMar>
          <w:top w:w="28" w:type="dxa"/>
          <w:left w:w="51" w:type="dxa"/>
          <w:bottom w:w="28" w:type="dxa"/>
          <w:right w:w="66" w:type="dxa"/>
        </w:tblCellMar>
        <w:tblLook w:val="04A0"/>
      </w:tblPr>
      <w:tblGrid>
        <w:gridCol w:w="15"/>
        <w:gridCol w:w="930"/>
        <w:gridCol w:w="2020"/>
        <w:gridCol w:w="317"/>
        <w:gridCol w:w="628"/>
        <w:gridCol w:w="930"/>
        <w:gridCol w:w="643"/>
        <w:gridCol w:w="317"/>
        <w:gridCol w:w="990"/>
        <w:gridCol w:w="960"/>
        <w:gridCol w:w="930"/>
        <w:gridCol w:w="930"/>
        <w:gridCol w:w="930"/>
        <w:gridCol w:w="817"/>
      </w:tblGrid>
      <w:tr w:rsidR="00447099" w:rsidTr="00447099">
        <w:trPr>
          <w:gridAfter w:val="1"/>
          <w:wAfter w:w="817" w:type="dxa"/>
        </w:trPr>
        <w:tc>
          <w:tcPr>
            <w:tcW w:w="2965" w:type="dxa"/>
            <w:gridSpan w:val="3"/>
            <w:tcBorders>
              <w:top w:val="single" w:sz="6" w:space="0" w:color="auto"/>
              <w:left w:val="nil"/>
              <w:bottom w:val="nil"/>
              <w:right w:val="single" w:sz="6" w:space="0" w:color="auto"/>
            </w:tcBorders>
            <w:shd w:val="clear" w:color="auto" w:fill="FF8000"/>
            <w:vAlign w:val="bottom"/>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Tipologia</w:t>
            </w:r>
          </w:p>
        </w:tc>
        <w:tc>
          <w:tcPr>
            <w:tcW w:w="317" w:type="dxa"/>
            <w:tcBorders>
              <w:top w:val="single" w:sz="6" w:space="0" w:color="auto"/>
              <w:left w:val="single" w:sz="6" w:space="0" w:color="auto"/>
              <w:bottom w:val="nil"/>
              <w:right w:val="nil"/>
            </w:tcBorders>
            <w:shd w:val="clear" w:color="auto" w:fill="FF8000"/>
            <w:tcMar>
              <w:top w:w="28" w:type="dxa"/>
              <w:left w:w="66" w:type="dxa"/>
              <w:bottom w:w="28" w:type="dxa"/>
              <w:right w:w="51" w:type="dxa"/>
            </w:tcMar>
            <w:vAlign w:val="center"/>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top w:w="28" w:type="dxa"/>
              <w:left w:w="66" w:type="dxa"/>
              <w:bottom w:w="28" w:type="dxa"/>
              <w:right w:w="51" w:type="dxa"/>
            </w:tcMar>
            <w:vAlign w:val="center"/>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top w:w="28" w:type="dxa"/>
              <w:left w:w="66" w:type="dxa"/>
              <w:bottom w:w="28" w:type="dxa"/>
              <w:right w:w="66" w:type="dxa"/>
            </w:tcMar>
            <w:vAlign w:val="center"/>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Pr>
                <w:rFonts w:ascii="Arial" w:hAnsi="Arial" w:cs="Arial"/>
                <w:b/>
                <w:bCs/>
                <w:color w:val="FFFFFF"/>
                <w:sz w:val="16"/>
                <w:szCs w:val="16"/>
              </w:rPr>
              <w:t>Program</w:t>
            </w:r>
            <w:proofErr w:type="spellEnd"/>
            <w:r>
              <w:rPr>
                <w:rFonts w:ascii="Arial" w:hAnsi="Arial" w:cs="Arial"/>
                <w:b/>
                <w:bCs/>
                <w:color w:val="FFFFFF"/>
                <w:sz w:val="16"/>
                <w:szCs w:val="16"/>
              </w:rPr>
              <w:t>.</w:t>
            </w:r>
            <w:r>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 </w:t>
            </w:r>
            <w:proofErr w:type="spellStart"/>
            <w:r>
              <w:rPr>
                <w:rFonts w:ascii="Arial" w:hAnsi="Arial" w:cs="Arial"/>
                <w:b/>
                <w:bCs/>
                <w:color w:val="FFFFFF"/>
                <w:sz w:val="16"/>
                <w:szCs w:val="16"/>
              </w:rPr>
              <w:t>Scostam</w:t>
            </w:r>
            <w:proofErr w:type="spellEnd"/>
            <w:r>
              <w:rPr>
                <w:rFonts w:ascii="Arial" w:hAnsi="Arial" w:cs="Arial"/>
                <w:b/>
                <w:bCs/>
                <w:color w:val="FFFFFF"/>
                <w:sz w:val="16"/>
                <w:szCs w:val="16"/>
              </w:rPr>
              <w:t>.</w:t>
            </w:r>
          </w:p>
        </w:tc>
        <w:tc>
          <w:tcPr>
            <w:tcW w:w="2790" w:type="dxa"/>
            <w:gridSpan w:val="3"/>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447099" w:rsidRDefault="00447099" w:rsidP="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Programmazione pluriennale</w:t>
            </w:r>
          </w:p>
        </w:tc>
      </w:tr>
      <w:tr w:rsidR="00447099" w:rsidTr="00447099">
        <w:trPr>
          <w:gridAfter w:val="1"/>
          <w:wAfter w:w="817" w:type="dxa"/>
        </w:trPr>
        <w:tc>
          <w:tcPr>
            <w:tcW w:w="2965" w:type="dxa"/>
            <w:gridSpan w:val="3"/>
            <w:tcBorders>
              <w:top w:val="nil"/>
              <w:left w:val="nil"/>
              <w:bottom w:val="single" w:sz="6" w:space="0" w:color="auto"/>
              <w:right w:val="single" w:sz="6" w:space="0" w:color="auto"/>
            </w:tcBorders>
            <w:shd w:val="clear" w:color="auto" w:fill="FF8000"/>
            <w:vAlign w:val="bottom"/>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447099" w:rsidRDefault="00447099"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447099" w:rsidRDefault="00447099"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447099" w:rsidRDefault="00447099"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447099" w:rsidRDefault="00447099"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2016/2017</w:t>
            </w:r>
          </w:p>
        </w:tc>
        <w:tc>
          <w:tcPr>
            <w:tcW w:w="93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71" w:type="dxa"/>
            </w:tcMar>
            <w:vAlign w:val="bottom"/>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930"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bottom"/>
            <w:hideMark/>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2018</w:t>
            </w:r>
          </w:p>
        </w:tc>
        <w:tc>
          <w:tcPr>
            <w:tcW w:w="930" w:type="dxa"/>
            <w:tcBorders>
              <w:top w:val="single" w:sz="6" w:space="0" w:color="auto"/>
              <w:left w:val="single" w:sz="6" w:space="0" w:color="auto"/>
              <w:bottom w:val="single" w:sz="6" w:space="0" w:color="auto"/>
              <w:right w:val="nil"/>
            </w:tcBorders>
            <w:shd w:val="clear" w:color="auto" w:fill="FF8000"/>
          </w:tcPr>
          <w:p w:rsidR="00447099" w:rsidRDefault="004470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2019</w:t>
            </w:r>
          </w:p>
        </w:tc>
      </w:tr>
      <w:tr w:rsidR="00D274DA" w:rsidTr="00ED354C">
        <w:trPr>
          <w:gridAfter w:val="1"/>
          <w:wAfter w:w="817" w:type="dxa"/>
        </w:trPr>
        <w:tc>
          <w:tcPr>
            <w:tcW w:w="2965" w:type="dxa"/>
            <w:gridSpan w:val="3"/>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100: Tributi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D274DA" w:rsidRDefault="00D274DA">
            <w:pPr>
              <w:jc w:val="right"/>
              <w:rPr>
                <w:rFonts w:ascii="Arial" w:hAnsi="Arial" w:cs="Arial"/>
                <w:color w:val="000000"/>
                <w:sz w:val="12"/>
                <w:szCs w:val="12"/>
              </w:rPr>
            </w:pPr>
            <w:r>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D274DA" w:rsidRDefault="00ED3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D274DA" w:rsidTr="00ED354C">
        <w:trPr>
          <w:gridAfter w:val="1"/>
          <w:wAfter w:w="817" w:type="dxa"/>
        </w:trPr>
        <w:tc>
          <w:tcPr>
            <w:tcW w:w="2965" w:type="dxa"/>
            <w:gridSpan w:val="3"/>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200: Contributi agli investimenti</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322.000,00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D274DA" w:rsidRDefault="00D274DA">
            <w:pPr>
              <w:jc w:val="right"/>
              <w:rPr>
                <w:rFonts w:ascii="Arial" w:hAnsi="Arial" w:cs="Arial"/>
                <w:color w:val="000000"/>
                <w:sz w:val="12"/>
                <w:szCs w:val="12"/>
              </w:rPr>
            </w:pPr>
            <w:r>
              <w:rPr>
                <w:rFonts w:ascii="Arial" w:hAnsi="Arial" w:cs="Arial"/>
                <w:color w:val="000000"/>
                <w:sz w:val="12"/>
                <w:szCs w:val="12"/>
              </w:rPr>
              <w:t>-100,00%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D274DA" w:rsidRDefault="00ED3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D274DA" w:rsidTr="00ED354C">
        <w:trPr>
          <w:gridAfter w:val="1"/>
          <w:wAfter w:w="817" w:type="dxa"/>
        </w:trPr>
        <w:tc>
          <w:tcPr>
            <w:tcW w:w="2965" w:type="dxa"/>
            <w:gridSpan w:val="3"/>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300: Altri trasferimenti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95,00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94,83</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D274DA" w:rsidRDefault="00D274DA">
            <w:pPr>
              <w:jc w:val="right"/>
              <w:rPr>
                <w:rFonts w:ascii="Arial" w:hAnsi="Arial" w:cs="Arial"/>
                <w:color w:val="000000"/>
                <w:sz w:val="12"/>
                <w:szCs w:val="12"/>
              </w:rPr>
            </w:pPr>
            <w:r>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D274DA" w:rsidRDefault="00ED3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D274DA" w:rsidTr="00ED354C">
        <w:trPr>
          <w:gridAfter w:val="1"/>
          <w:wAfter w:w="817" w:type="dxa"/>
        </w:trPr>
        <w:tc>
          <w:tcPr>
            <w:tcW w:w="2965" w:type="dxa"/>
            <w:gridSpan w:val="3"/>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400: Entrate da alienazione di beni materiali e immateriali</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2.745,04</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38.494.67</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D274DA" w:rsidRDefault="00D274DA">
            <w:pPr>
              <w:jc w:val="right"/>
              <w:rPr>
                <w:rFonts w:ascii="Arial" w:hAnsi="Arial" w:cs="Arial"/>
                <w:color w:val="000000"/>
                <w:sz w:val="12"/>
                <w:szCs w:val="12"/>
              </w:rPr>
            </w:pPr>
            <w:r>
              <w:rPr>
                <w:rFonts w:ascii="Arial" w:hAnsi="Arial" w:cs="Arial"/>
                <w:color w:val="000000"/>
                <w:sz w:val="12"/>
                <w:szCs w:val="12"/>
              </w:rPr>
              <w:t>-67,95%</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c>
          <w:tcPr>
            <w:tcW w:w="930" w:type="dxa"/>
            <w:tcBorders>
              <w:top w:val="single" w:sz="6" w:space="0" w:color="auto"/>
              <w:left w:val="single" w:sz="6" w:space="0" w:color="auto"/>
              <w:bottom w:val="single" w:sz="6" w:space="0" w:color="auto"/>
              <w:right w:val="nil"/>
            </w:tcBorders>
            <w:vAlign w:val="center"/>
          </w:tcPr>
          <w:p w:rsidR="00D274DA" w:rsidRDefault="00ED3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r>
      <w:tr w:rsidR="00D274DA" w:rsidTr="00ED354C">
        <w:trPr>
          <w:gridAfter w:val="1"/>
          <w:wAfter w:w="817" w:type="dxa"/>
        </w:trPr>
        <w:tc>
          <w:tcPr>
            <w:tcW w:w="2965" w:type="dxa"/>
            <w:gridSpan w:val="3"/>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500: Altre entrate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907.723,37</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419.267,66</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3.895.000,00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D274DA" w:rsidRDefault="00D274DA">
            <w:pPr>
              <w:jc w:val="right"/>
              <w:rPr>
                <w:rFonts w:ascii="Arial" w:hAnsi="Arial" w:cs="Arial"/>
                <w:color w:val="000000"/>
                <w:sz w:val="12"/>
                <w:szCs w:val="12"/>
              </w:rPr>
            </w:pPr>
            <w:r>
              <w:rPr>
                <w:rFonts w:ascii="Arial" w:hAnsi="Arial" w:cs="Arial"/>
                <w:color w:val="000000"/>
                <w:sz w:val="12"/>
                <w:szCs w:val="12"/>
              </w:rPr>
              <w:t>-77,05%</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30" w:type="dxa"/>
            <w:tcBorders>
              <w:top w:val="single" w:sz="6" w:space="0" w:color="auto"/>
              <w:left w:val="single" w:sz="6" w:space="0" w:color="auto"/>
              <w:bottom w:val="single" w:sz="6" w:space="0" w:color="auto"/>
              <w:right w:val="nil"/>
            </w:tcBorders>
            <w:vAlign w:val="center"/>
          </w:tcPr>
          <w:p w:rsidR="00D274DA" w:rsidRDefault="00ED35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830.000,00</w:t>
            </w:r>
          </w:p>
        </w:tc>
      </w:tr>
      <w:tr w:rsidR="00D274DA" w:rsidTr="00E35A2E">
        <w:trPr>
          <w:gridAfter w:val="1"/>
          <w:wAfter w:w="817" w:type="dxa"/>
          <w:trHeight w:val="304"/>
        </w:trPr>
        <w:tc>
          <w:tcPr>
            <w:tcW w:w="2965" w:type="dxa"/>
            <w:gridSpan w:val="3"/>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D274DA" w:rsidRDefault="00D274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 TITOLO 4 (40000): Entrate in conto capitale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tcMar>
              <w:top w:w="28" w:type="dxa"/>
              <w:left w:w="15" w:type="dxa"/>
              <w:bottom w:w="28" w:type="dxa"/>
              <w:right w:w="15" w:type="dxa"/>
            </w:tcMar>
            <w:vAlign w:val="center"/>
            <w:hideMark/>
          </w:tcPr>
          <w:p w:rsidR="00D274DA" w:rsidRDefault="00D274DA"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910.563,41</w:t>
            </w:r>
          </w:p>
        </w:tc>
        <w:tc>
          <w:tcPr>
            <w:tcW w:w="93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D274DA" w:rsidRDefault="00D274DA"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457.857,16</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D274DA" w:rsidRPr="008B7D7C" w:rsidRDefault="00D274DA" w:rsidP="00E35A2E">
            <w:pPr>
              <w:spacing w:after="0"/>
              <w:jc w:val="right"/>
              <w:rPr>
                <w:rFonts w:ascii="Arial" w:hAnsi="Arial" w:cs="Arial"/>
                <w:b/>
                <w:color w:val="000000"/>
                <w:sz w:val="12"/>
                <w:szCs w:val="12"/>
              </w:rPr>
            </w:pPr>
            <w:r w:rsidRPr="008B7D7C">
              <w:rPr>
                <w:rFonts w:ascii="Arial" w:hAnsi="Arial" w:cs="Arial"/>
                <w:b/>
                <w:color w:val="000000"/>
                <w:sz w:val="12"/>
                <w:szCs w:val="12"/>
              </w:rPr>
              <w:t>4.325.000,00</w:t>
            </w:r>
          </w:p>
        </w:tc>
        <w:tc>
          <w:tcPr>
            <w:tcW w:w="99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D274DA" w:rsidRPr="008B7D7C" w:rsidRDefault="00D274DA" w:rsidP="00E35A2E">
            <w:pPr>
              <w:spacing w:after="0"/>
              <w:jc w:val="right"/>
              <w:rPr>
                <w:rFonts w:ascii="Arial" w:hAnsi="Arial" w:cs="Arial"/>
                <w:b/>
                <w:color w:val="000000"/>
                <w:sz w:val="12"/>
                <w:szCs w:val="12"/>
              </w:rPr>
            </w:pPr>
            <w:r w:rsidRPr="008B7D7C">
              <w:rPr>
                <w:rFonts w:ascii="Arial" w:hAnsi="Arial" w:cs="Arial"/>
                <w:b/>
                <w:color w:val="000000"/>
                <w:sz w:val="12"/>
                <w:szCs w:val="12"/>
              </w:rPr>
              <w:t>919.000,00</w:t>
            </w:r>
          </w:p>
        </w:tc>
        <w:tc>
          <w:tcPr>
            <w:tcW w:w="96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tcPr>
          <w:p w:rsidR="00D274DA" w:rsidRPr="00D274DA" w:rsidRDefault="00D274DA" w:rsidP="00E35A2E">
            <w:pPr>
              <w:spacing w:after="0"/>
              <w:jc w:val="right"/>
              <w:rPr>
                <w:rFonts w:ascii="Arial" w:hAnsi="Arial" w:cs="Arial"/>
                <w:b/>
                <w:color w:val="000000"/>
                <w:sz w:val="12"/>
                <w:szCs w:val="12"/>
              </w:rPr>
            </w:pPr>
            <w:r w:rsidRPr="00D274DA">
              <w:rPr>
                <w:rFonts w:ascii="Arial" w:hAnsi="Arial" w:cs="Arial"/>
                <w:b/>
                <w:color w:val="000000"/>
                <w:sz w:val="12"/>
                <w:szCs w:val="12"/>
              </w:rPr>
              <w:t>-78,75%</w:t>
            </w:r>
          </w:p>
        </w:tc>
        <w:tc>
          <w:tcPr>
            <w:tcW w:w="93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D274DA" w:rsidRPr="008B7D7C" w:rsidRDefault="00D274DA" w:rsidP="00E35A2E">
            <w:pPr>
              <w:spacing w:after="0"/>
              <w:jc w:val="right"/>
              <w:rPr>
                <w:rFonts w:ascii="Arial" w:hAnsi="Arial" w:cs="Arial"/>
                <w:b/>
                <w:color w:val="000000"/>
                <w:sz w:val="12"/>
                <w:szCs w:val="12"/>
              </w:rPr>
            </w:pPr>
            <w:r w:rsidRPr="008B7D7C">
              <w:rPr>
                <w:rFonts w:ascii="Arial" w:hAnsi="Arial" w:cs="Arial"/>
                <w:b/>
                <w:color w:val="000000"/>
                <w:sz w:val="12"/>
                <w:szCs w:val="12"/>
              </w:rPr>
              <w:t>919.000,00</w:t>
            </w:r>
          </w:p>
        </w:tc>
        <w:tc>
          <w:tcPr>
            <w:tcW w:w="930" w:type="dxa"/>
            <w:tcBorders>
              <w:top w:val="single" w:sz="6" w:space="0" w:color="auto"/>
              <w:left w:val="single" w:sz="6" w:space="0" w:color="auto"/>
              <w:bottom w:val="single" w:sz="6" w:space="0" w:color="auto"/>
              <w:right w:val="nil"/>
            </w:tcBorders>
            <w:shd w:val="clear" w:color="auto" w:fill="FFFF80"/>
            <w:tcMar>
              <w:top w:w="28" w:type="dxa"/>
              <w:left w:w="15" w:type="dxa"/>
              <w:bottom w:w="28" w:type="dxa"/>
              <w:right w:w="0" w:type="dxa"/>
            </w:tcMar>
            <w:vAlign w:val="center"/>
            <w:hideMark/>
          </w:tcPr>
          <w:p w:rsidR="00D274DA" w:rsidRPr="008B7D7C" w:rsidRDefault="00D274DA" w:rsidP="00E35A2E">
            <w:pPr>
              <w:spacing w:after="0"/>
              <w:jc w:val="right"/>
              <w:rPr>
                <w:rFonts w:ascii="Arial" w:hAnsi="Arial" w:cs="Arial"/>
                <w:b/>
                <w:color w:val="000000"/>
                <w:sz w:val="12"/>
                <w:szCs w:val="12"/>
              </w:rPr>
            </w:pPr>
            <w:r w:rsidRPr="008B7D7C">
              <w:rPr>
                <w:rFonts w:ascii="Arial" w:hAnsi="Arial" w:cs="Arial"/>
                <w:b/>
                <w:color w:val="000000"/>
                <w:sz w:val="12"/>
                <w:szCs w:val="12"/>
              </w:rPr>
              <w:t>914.000,00</w:t>
            </w:r>
          </w:p>
        </w:tc>
        <w:tc>
          <w:tcPr>
            <w:tcW w:w="930" w:type="dxa"/>
            <w:tcBorders>
              <w:top w:val="single" w:sz="6" w:space="0" w:color="auto"/>
              <w:left w:val="single" w:sz="6" w:space="0" w:color="auto"/>
              <w:bottom w:val="single" w:sz="6" w:space="0" w:color="auto"/>
              <w:right w:val="nil"/>
            </w:tcBorders>
            <w:shd w:val="clear" w:color="auto" w:fill="FFFF80"/>
            <w:vAlign w:val="center"/>
          </w:tcPr>
          <w:p w:rsidR="00D274DA" w:rsidRPr="008B7D7C" w:rsidRDefault="00ED354C" w:rsidP="00E35A2E">
            <w:pPr>
              <w:spacing w:after="0"/>
              <w:jc w:val="right"/>
              <w:rPr>
                <w:rFonts w:ascii="Arial" w:hAnsi="Arial" w:cs="Arial"/>
                <w:b/>
                <w:color w:val="000000"/>
                <w:sz w:val="12"/>
                <w:szCs w:val="12"/>
              </w:rPr>
            </w:pPr>
            <w:r>
              <w:rPr>
                <w:rFonts w:ascii="Arial" w:hAnsi="Arial" w:cs="Arial"/>
                <w:b/>
                <w:color w:val="000000"/>
                <w:sz w:val="12"/>
                <w:szCs w:val="12"/>
              </w:rPr>
              <w:t>850.000,00</w:t>
            </w:r>
          </w:p>
        </w:tc>
      </w:tr>
      <w:tr w:rsidR="00447099" w:rsidRPr="00032AAB" w:rsidTr="00447099">
        <w:tblPrEx>
          <w:tblCellMar>
            <w:top w:w="0" w:type="dxa"/>
            <w:left w:w="36" w:type="dxa"/>
            <w:bottom w:w="0" w:type="dxa"/>
            <w:right w:w="36" w:type="dxa"/>
          </w:tblCellMar>
          <w:tblLook w:val="0000"/>
        </w:tblPrEx>
        <w:trPr>
          <w:gridBefore w:val="1"/>
          <w:wBefore w:w="15" w:type="dxa"/>
        </w:trPr>
        <w:tc>
          <w:tcPr>
            <w:tcW w:w="930" w:type="dxa"/>
            <w:tcBorders>
              <w:top w:val="nil"/>
              <w:left w:val="nil"/>
              <w:bottom w:val="single" w:sz="6" w:space="0" w:color="auto"/>
              <w:right w:val="nil"/>
            </w:tcBorders>
          </w:tcPr>
          <w:p w:rsidR="00447099" w:rsidRDefault="00447099" w:rsidP="00032AAB">
            <w:pPr>
              <w:widowControl w:val="0"/>
              <w:autoSpaceDE w:val="0"/>
              <w:autoSpaceDN w:val="0"/>
              <w:adjustRightInd w:val="0"/>
              <w:spacing w:after="0" w:line="240" w:lineRule="auto"/>
              <w:rPr>
                <w:rFonts w:ascii="Arial" w:hAnsi="Arial" w:cs="Arial"/>
                <w:b/>
                <w:bCs/>
                <w:sz w:val="24"/>
                <w:szCs w:val="24"/>
              </w:rPr>
            </w:pPr>
          </w:p>
        </w:tc>
        <w:tc>
          <w:tcPr>
            <w:tcW w:w="10412" w:type="dxa"/>
            <w:gridSpan w:val="12"/>
            <w:tcBorders>
              <w:top w:val="nil"/>
              <w:left w:val="nil"/>
              <w:bottom w:val="single" w:sz="6" w:space="0" w:color="auto"/>
              <w:right w:val="nil"/>
            </w:tcBorders>
          </w:tcPr>
          <w:p w:rsidR="00447099" w:rsidRDefault="00447099" w:rsidP="00032AAB">
            <w:pPr>
              <w:widowControl w:val="0"/>
              <w:autoSpaceDE w:val="0"/>
              <w:autoSpaceDN w:val="0"/>
              <w:adjustRightInd w:val="0"/>
              <w:spacing w:after="0" w:line="240" w:lineRule="auto"/>
              <w:rPr>
                <w:rFonts w:ascii="Arial" w:hAnsi="Arial" w:cs="Arial"/>
                <w:b/>
                <w:bCs/>
                <w:sz w:val="24"/>
                <w:szCs w:val="24"/>
              </w:rPr>
            </w:pPr>
          </w:p>
          <w:p w:rsidR="00447099" w:rsidRDefault="00447099"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E35A2E" w:rsidRDefault="00E35A2E" w:rsidP="00032AAB">
            <w:pPr>
              <w:widowControl w:val="0"/>
              <w:autoSpaceDE w:val="0"/>
              <w:autoSpaceDN w:val="0"/>
              <w:adjustRightInd w:val="0"/>
              <w:spacing w:after="0" w:line="240" w:lineRule="auto"/>
              <w:rPr>
                <w:rFonts w:ascii="Arial" w:hAnsi="Arial" w:cs="Arial"/>
                <w:b/>
                <w:bCs/>
                <w:sz w:val="24"/>
                <w:szCs w:val="24"/>
              </w:rPr>
            </w:pPr>
          </w:p>
          <w:p w:rsidR="00447099" w:rsidRPr="00032AAB" w:rsidRDefault="00447099" w:rsidP="00032AAB">
            <w:pPr>
              <w:widowControl w:val="0"/>
              <w:autoSpaceDE w:val="0"/>
              <w:autoSpaceDN w:val="0"/>
              <w:adjustRightInd w:val="0"/>
              <w:spacing w:after="0" w:line="240" w:lineRule="auto"/>
              <w:rPr>
                <w:rFonts w:ascii="Arial" w:hAnsi="Arial" w:cs="Arial"/>
                <w:sz w:val="24"/>
                <w:szCs w:val="24"/>
              </w:rPr>
            </w:pPr>
            <w:r w:rsidRPr="00C3505A">
              <w:rPr>
                <w:rFonts w:ascii="Arial" w:hAnsi="Arial" w:cs="Arial"/>
                <w:b/>
                <w:bCs/>
                <w:sz w:val="24"/>
                <w:szCs w:val="24"/>
                <w:highlight w:val="green"/>
              </w:rPr>
              <w:t>2.5.2 La Spesa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Le risorse raccolte e brevemente riepilogate nei paragrafi precedenti sono finalizzate al soddisfacimento dei bisogni della collettività. A tal fine la tabella che segue riporta l’articolazione della spesa per titoli con riferimento al periodo 201</w:t>
      </w:r>
      <w:r w:rsidR="00C3505A">
        <w:rPr>
          <w:rFonts w:ascii="Arial" w:hAnsi="Arial" w:cs="Arial"/>
          <w:color w:val="000000"/>
        </w:rPr>
        <w:t>4</w:t>
      </w:r>
      <w:r w:rsidRPr="00032AAB">
        <w:rPr>
          <w:rFonts w:ascii="Arial" w:hAnsi="Arial" w:cs="Arial"/>
          <w:color w:val="000000"/>
        </w:rPr>
        <w:t>/2015 (dati definitivi) e 2016/20</w:t>
      </w:r>
      <w:r w:rsidR="00C3505A">
        <w:rPr>
          <w:rFonts w:ascii="Arial" w:hAnsi="Arial" w:cs="Arial"/>
          <w:color w:val="000000"/>
        </w:rPr>
        <w:t>19</w:t>
      </w:r>
      <w:r w:rsidRPr="00032AAB">
        <w:rPr>
          <w:rFonts w:ascii="Arial" w:hAnsi="Arial" w:cs="Arial"/>
          <w:color w:val="000000"/>
        </w:rPr>
        <w:t xml:space="preserve"> (dati previsionali).</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Si ricorda che il nuovo sistema contabile, nel ridisegnare la struttura della parte spesa del bilancio, ha modificato la precedente articolazione, per cui si è proceduto ad una riclassificazione delle vecchie voci di bilancio.</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4A0"/>
      </w:tblPr>
      <w:tblGrid>
        <w:gridCol w:w="2515"/>
        <w:gridCol w:w="960"/>
        <w:gridCol w:w="990"/>
        <w:gridCol w:w="945"/>
        <w:gridCol w:w="945"/>
        <w:gridCol w:w="930"/>
        <w:gridCol w:w="930"/>
      </w:tblGrid>
      <w:tr w:rsidR="00762826" w:rsidTr="00762826">
        <w:tc>
          <w:tcPr>
            <w:tcW w:w="2515" w:type="dxa"/>
            <w:tcBorders>
              <w:top w:val="single" w:sz="6" w:space="0" w:color="auto"/>
              <w:left w:val="nil"/>
              <w:bottom w:val="single" w:sz="6" w:space="0" w:color="auto"/>
              <w:right w:val="single" w:sz="6" w:space="0" w:color="auto"/>
            </w:tcBorders>
            <w:shd w:val="clear" w:color="auto" w:fill="FF8000"/>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Denominazione</w:t>
            </w:r>
          </w:p>
        </w:tc>
        <w:tc>
          <w:tcPr>
            <w:tcW w:w="96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2014</w:t>
            </w:r>
          </w:p>
        </w:tc>
        <w:tc>
          <w:tcPr>
            <w:tcW w:w="99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94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tc>
        <w:tc>
          <w:tcPr>
            <w:tcW w:w="94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930" w:type="dxa"/>
            <w:tcBorders>
              <w:top w:val="single" w:sz="6" w:space="0" w:color="auto"/>
              <w:left w:val="single" w:sz="6" w:space="0" w:color="auto"/>
              <w:bottom w:val="single" w:sz="6" w:space="0" w:color="auto"/>
              <w:right w:val="single" w:sz="4" w:space="0" w:color="auto"/>
            </w:tcBorders>
            <w:shd w:val="clear" w:color="auto" w:fill="FF8000"/>
            <w:tcMar>
              <w:top w:w="28" w:type="dxa"/>
              <w:left w:w="66" w:type="dxa"/>
              <w:bottom w:w="28" w:type="dxa"/>
              <w:right w:w="5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930" w:type="dxa"/>
            <w:tcBorders>
              <w:top w:val="single" w:sz="4" w:space="0" w:color="auto"/>
              <w:left w:val="single" w:sz="4" w:space="0" w:color="auto"/>
              <w:bottom w:val="single" w:sz="4" w:space="0" w:color="auto"/>
              <w:right w:val="single" w:sz="4" w:space="0" w:color="auto"/>
            </w:tcBorders>
            <w:shd w:val="clear" w:color="auto" w:fill="FF8000"/>
            <w:tcMar>
              <w:top w:w="28" w:type="dxa"/>
              <w:left w:w="66" w:type="dxa"/>
              <w:bottom w:w="28" w:type="dxa"/>
              <w:right w:w="66"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1 - Spese correnti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9.456.484,63</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9.604.469,32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10.213.731,72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hideMark/>
          </w:tcPr>
          <w:p w:rsidR="00762826" w:rsidRPr="00E96DCF"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10.015.001,00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hideMark/>
          </w:tcPr>
          <w:p w:rsidR="00762826" w:rsidRPr="00E96DCF"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9.903.500,00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rsidP="00E411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w:t>
            </w:r>
            <w:r w:rsidR="00E411A5">
              <w:rPr>
                <w:rFonts w:ascii="Arial" w:hAnsi="Arial" w:cs="Arial"/>
                <w:sz w:val="12"/>
                <w:szCs w:val="12"/>
              </w:rPr>
              <w:t>959</w:t>
            </w:r>
            <w:r>
              <w:rPr>
                <w:rFonts w:ascii="Arial" w:hAnsi="Arial" w:cs="Arial"/>
                <w:sz w:val="12"/>
                <w:szCs w:val="12"/>
              </w:rPr>
              <w:t>.1</w:t>
            </w:r>
            <w:r w:rsidR="00E411A5">
              <w:rPr>
                <w:rFonts w:ascii="Arial" w:hAnsi="Arial" w:cs="Arial"/>
                <w:sz w:val="12"/>
                <w:szCs w:val="12"/>
              </w:rPr>
              <w:t>0</w:t>
            </w:r>
            <w:r>
              <w:rPr>
                <w:rFonts w:ascii="Arial" w:hAnsi="Arial" w:cs="Arial"/>
                <w:sz w:val="12"/>
                <w:szCs w:val="12"/>
              </w:rPr>
              <w:t>0,00</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2 - Spese in conto capitale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281.147,10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1.134.845,27</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7.136.047,95</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4.261.000,00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vAlign w:val="center"/>
            <w:hideMark/>
          </w:tcPr>
          <w:p w:rsidR="00762826" w:rsidRDefault="00762826" w:rsidP="006C7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3.484.000,00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rsidP="00E411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w:t>
            </w:r>
            <w:r w:rsidR="00E411A5">
              <w:rPr>
                <w:rFonts w:ascii="Arial" w:hAnsi="Arial" w:cs="Arial"/>
                <w:sz w:val="12"/>
                <w:szCs w:val="12"/>
              </w:rPr>
              <w:t>75</w:t>
            </w:r>
            <w:r>
              <w:rPr>
                <w:rFonts w:ascii="Arial" w:hAnsi="Arial" w:cs="Arial"/>
                <w:sz w:val="12"/>
                <w:szCs w:val="12"/>
              </w:rPr>
              <w:t>.000,00</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3 - Spese per incremento di attività finanziarie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6.275,75</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61.273,73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4 - Rimborso prestiti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735.728,66</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1.766.913,74</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Pr="005F2F08"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5F2F08">
              <w:rPr>
                <w:rFonts w:ascii="Arial" w:hAnsi="Arial" w:cs="Arial"/>
                <w:sz w:val="12"/>
                <w:szCs w:val="12"/>
              </w:rPr>
              <w:t>603.200,00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635.000,00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660.000,00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rsidP="00E411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685.</w:t>
            </w:r>
            <w:r w:rsidR="00E411A5">
              <w:rPr>
                <w:rFonts w:ascii="Arial" w:hAnsi="Arial" w:cs="Arial"/>
                <w:sz w:val="12"/>
                <w:szCs w:val="12"/>
              </w:rPr>
              <w:t>40</w:t>
            </w:r>
            <w:r>
              <w:rPr>
                <w:rFonts w:ascii="Arial" w:hAnsi="Arial" w:cs="Arial"/>
                <w:sz w:val="12"/>
                <w:szCs w:val="12"/>
              </w:rPr>
              <w:t>0,00</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5 - Chiusura Anticipazioni ricevute da istituto tesoriere/cassiere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762826" w:rsidTr="0076282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Titolo 7 - Spese per conto terzi e partite di giro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1.056.008,49</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1.344.897,06</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2.050.000,00</w:t>
            </w:r>
          </w:p>
        </w:tc>
        <w:tc>
          <w:tcPr>
            <w:tcW w:w="930" w:type="dxa"/>
            <w:tcBorders>
              <w:top w:val="single" w:sz="6" w:space="0" w:color="auto"/>
              <w:left w:val="single" w:sz="6" w:space="0" w:color="auto"/>
              <w:bottom w:val="single" w:sz="6" w:space="0" w:color="auto"/>
              <w:right w:val="single" w:sz="4" w:space="0" w:color="auto"/>
            </w:tcBorders>
            <w:tcMar>
              <w:top w:w="28" w:type="dxa"/>
              <w:left w:w="0" w:type="dxa"/>
              <w:bottom w:w="28" w:type="dxa"/>
              <w:right w:w="0"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4" w:space="0" w:color="auto"/>
              <w:left w:val="single" w:sz="4" w:space="0" w:color="auto"/>
              <w:bottom w:val="single" w:sz="4" w:space="0" w:color="auto"/>
              <w:right w:val="single" w:sz="4" w:space="0" w:color="auto"/>
            </w:tcBorders>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762826" w:rsidTr="00762826">
        <w:tc>
          <w:tcPr>
            <w:tcW w:w="2515" w:type="dxa"/>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 TITOLI</w:t>
            </w:r>
          </w:p>
        </w:tc>
        <w:tc>
          <w:tcPr>
            <w:tcW w:w="96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center"/>
            <w:hideMark/>
          </w:tcPr>
          <w:p w:rsidR="00762826"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11.535.644,63</w:t>
            </w:r>
          </w:p>
        </w:tc>
        <w:tc>
          <w:tcPr>
            <w:tcW w:w="99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center"/>
            <w:hideMark/>
          </w:tcPr>
          <w:p w:rsidR="00762826" w:rsidRPr="00CA0E9B" w:rsidRDefault="007628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sidRPr="00CA0E9B">
              <w:rPr>
                <w:rFonts w:ascii="Arial" w:hAnsi="Arial" w:cs="Arial"/>
                <w:b/>
                <w:bCs/>
                <w:color w:val="000000"/>
                <w:sz w:val="12"/>
                <w:szCs w:val="12"/>
              </w:rPr>
              <w:t>13.912.399,12</w:t>
            </w:r>
          </w:p>
        </w:tc>
        <w:tc>
          <w:tcPr>
            <w:tcW w:w="94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bottom"/>
            <w:hideMark/>
          </w:tcPr>
          <w:p w:rsidR="00762826"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20.512.979,67</w:t>
            </w:r>
          </w:p>
        </w:tc>
        <w:tc>
          <w:tcPr>
            <w:tcW w:w="94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bottom"/>
            <w:hideMark/>
          </w:tcPr>
          <w:p w:rsidR="00762826" w:rsidRDefault="00762826" w:rsidP="005F2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17.471.001,00</w:t>
            </w:r>
          </w:p>
        </w:tc>
        <w:tc>
          <w:tcPr>
            <w:tcW w:w="930" w:type="dxa"/>
            <w:tcBorders>
              <w:top w:val="single" w:sz="6" w:space="0" w:color="auto"/>
              <w:left w:val="single" w:sz="6" w:space="0" w:color="auto"/>
              <w:bottom w:val="single" w:sz="6" w:space="0" w:color="auto"/>
              <w:right w:val="single" w:sz="4" w:space="0" w:color="auto"/>
            </w:tcBorders>
            <w:shd w:val="clear" w:color="auto" w:fill="FFFF80"/>
            <w:tcMar>
              <w:top w:w="28" w:type="dxa"/>
              <w:left w:w="0" w:type="dxa"/>
              <w:bottom w:w="28" w:type="dxa"/>
              <w:right w:w="0" w:type="dxa"/>
            </w:tcMar>
            <w:vAlign w:val="bottom"/>
            <w:hideMark/>
          </w:tcPr>
          <w:p w:rsidR="00762826" w:rsidRDefault="00762826" w:rsidP="006C7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14.047.500,00</w:t>
            </w:r>
          </w:p>
        </w:tc>
        <w:tc>
          <w:tcPr>
            <w:tcW w:w="930" w:type="dxa"/>
            <w:tcBorders>
              <w:top w:val="single" w:sz="4" w:space="0" w:color="auto"/>
              <w:left w:val="single" w:sz="4" w:space="0" w:color="auto"/>
              <w:bottom w:val="single" w:sz="4" w:space="0" w:color="auto"/>
              <w:right w:val="single" w:sz="4" w:space="0" w:color="auto"/>
            </w:tcBorders>
            <w:shd w:val="clear" w:color="auto" w:fill="FFFF80"/>
            <w:tcMar>
              <w:top w:w="28" w:type="dxa"/>
              <w:left w:w="0" w:type="dxa"/>
              <w:bottom w:w="28" w:type="dxa"/>
              <w:right w:w="15" w:type="dxa"/>
            </w:tcMar>
            <w:vAlign w:val="center"/>
            <w:hideMark/>
          </w:tcPr>
          <w:p w:rsidR="00762826" w:rsidRPr="00CA0E9B" w:rsidRDefault="00762826" w:rsidP="00E411A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13.0</w:t>
            </w:r>
            <w:r w:rsidR="00E411A5">
              <w:rPr>
                <w:rFonts w:ascii="Arial" w:hAnsi="Arial" w:cs="Arial"/>
                <w:b/>
                <w:bCs/>
                <w:color w:val="000000"/>
                <w:sz w:val="12"/>
                <w:szCs w:val="12"/>
              </w:rPr>
              <w:t>19</w:t>
            </w:r>
            <w:r>
              <w:rPr>
                <w:rFonts w:ascii="Arial" w:hAnsi="Arial" w:cs="Arial"/>
                <w:b/>
                <w:bCs/>
                <w:color w:val="000000"/>
                <w:sz w:val="12"/>
                <w:szCs w:val="12"/>
              </w:rPr>
              <w:t>.500,00</w:t>
            </w:r>
          </w:p>
        </w:tc>
      </w:tr>
    </w:tbl>
    <w:p w:rsidR="00FC71EC" w:rsidRDefault="00FC71EC" w:rsidP="00032AAB">
      <w:pPr>
        <w:widowControl w:val="0"/>
        <w:autoSpaceDE w:val="0"/>
        <w:autoSpaceDN w:val="0"/>
        <w:adjustRightInd w:val="0"/>
        <w:spacing w:after="0" w:line="240" w:lineRule="auto"/>
        <w:rPr>
          <w:rFonts w:ascii="Arial" w:hAnsi="Arial" w:cs="Arial"/>
          <w:i/>
          <w:iCs/>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E667FF">
        <w:rPr>
          <w:rFonts w:ascii="Arial" w:hAnsi="Arial" w:cs="Arial"/>
          <w:i/>
          <w:iCs/>
          <w:sz w:val="24"/>
          <w:szCs w:val="24"/>
          <w:highlight w:val="green"/>
        </w:rPr>
        <w:t>2.5.2.1 La spesa per missioni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spesa complessiva, precedentemente presentata secondo una classificazione economica (quella per titoli), viene ora riproposta in un’ottica funzionale, rappresentando il totale di spesa per missione.</w:t>
      </w: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Si ricorda che le missioni rappresentano le funzioni principali e gli obiettivi strategici perseguiti dalle amministrazioni pubbliche territoriali, utilizzando risorse finanziarie, umane e strumentali ad esse destinate, e sono definite in relazione al riparto di competenze di cui agli articoli 117 e 118 del Titolo V della Costituzione, tenendo conto anche di quelle individuate per il bilancio dello Stato.</w:t>
      </w:r>
    </w:p>
    <w:p w:rsidR="00FC71EC" w:rsidRPr="00032AAB" w:rsidRDefault="00FC71E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4A0"/>
      </w:tblPr>
      <w:tblGrid>
        <w:gridCol w:w="2515"/>
        <w:gridCol w:w="960"/>
        <w:gridCol w:w="990"/>
        <w:gridCol w:w="945"/>
        <w:gridCol w:w="945"/>
        <w:gridCol w:w="930"/>
        <w:gridCol w:w="930"/>
      </w:tblGrid>
      <w:tr w:rsidR="00630BA3" w:rsidTr="00D97466">
        <w:tc>
          <w:tcPr>
            <w:tcW w:w="2515" w:type="dxa"/>
            <w:tcBorders>
              <w:top w:val="single" w:sz="6" w:space="0" w:color="auto"/>
              <w:left w:val="nil"/>
              <w:bottom w:val="single" w:sz="6" w:space="0" w:color="auto"/>
              <w:right w:val="single" w:sz="6" w:space="0" w:color="auto"/>
            </w:tcBorders>
            <w:shd w:val="clear" w:color="auto" w:fill="FF8000"/>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Denominazione</w:t>
            </w:r>
          </w:p>
        </w:tc>
        <w:tc>
          <w:tcPr>
            <w:tcW w:w="96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2014</w:t>
            </w:r>
          </w:p>
        </w:tc>
        <w:tc>
          <w:tcPr>
            <w:tcW w:w="99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94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tc>
        <w:tc>
          <w:tcPr>
            <w:tcW w:w="94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930"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930"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66"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01 - Servizi istituzionali, generali e di gestione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3.208.551,07</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3.222.242,14</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F43A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3.235.909,27</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630BA3" w:rsidP="000E6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2.8</w:t>
            </w:r>
            <w:r w:rsidR="000E66B5">
              <w:rPr>
                <w:rFonts w:ascii="Arial" w:hAnsi="Arial" w:cs="Arial"/>
                <w:sz w:val="12"/>
                <w:szCs w:val="12"/>
              </w:rPr>
              <w:t>8</w:t>
            </w:r>
            <w:r>
              <w:rPr>
                <w:rFonts w:ascii="Arial" w:hAnsi="Arial" w:cs="Arial"/>
                <w:sz w:val="12"/>
                <w:szCs w:val="12"/>
              </w:rPr>
              <w:t>7.852,00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2.776.201,00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2.772.111,00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02 - Giustizia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03 - Ordine pubblico e sicurezza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440.433,04</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470.327,93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F43A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518.278,92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498.225,00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467.250,00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467.250,00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04 - Istruzione e diritto allo studio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830.326,65</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916.262,79</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5C4E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1.356.239,92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844.022,00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694.960,00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943.320,00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05 - Tutela e valorizzazione dei beni e attività culturali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321.212,35</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385.315,52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5C4EB0" w:rsidP="009C3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494.047,43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447.641,00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630BA3" w:rsidP="000C61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935.704,00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435.704,00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06 - Politiche giovanili, sport e tempo libero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41.549,09</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86.327,43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5C4E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2.930.120,12</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Pr="00632E40" w:rsidRDefault="008F74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2.749.920,00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Pr="00632E40" w:rsidRDefault="00556B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2.241.720,00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1.541.510,00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07 - Turismo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08 - Assetto del territorio ed edilizia abitativa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9.754,12</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67.711,68</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5C4E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428.077,73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117.150,00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96.610,00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96.030,00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09 - Sviluppo sostenibile e tutela del territorio e dell'ambiente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1.780.213,31</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1.650.229,94</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B10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1.882.386,81</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1.796.470,00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1.767.060,00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1.766.570,00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10 - Trasporti e diritto alla mobilità</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762.129,31</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1.082.501,15</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B10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2.337.909,24</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8F74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1.930.960,00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1.255.020,00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721.750,00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11 - Soccorso civile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21.662,81</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5.768,60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19.700,00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8.600,00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8.600,00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8.600,00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12 - Diritti sociali, politiche sociali e famiglia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2.309.059,26</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2.892.778,50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B10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3.713.390,23</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2.463.671,00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rsidP="00554A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2.520.365,00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068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2.876.245,00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13 - Tutela della salute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15.280,46</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15.852,96</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21.250,00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21.250,00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21.250,00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430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21.250,00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14 - Sviluppo economico e competitività</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1.620,88</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B10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65.610,00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66.180,00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65.060,00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430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65.060,00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15 - Politiche per il lavoro e la formazione professionale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1.546,80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16 - Agricoltura, politiche agroalimentari e pesca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TOTALE MISSIONE 17 - Energia e </w:t>
            </w:r>
            <w:r>
              <w:rPr>
                <w:rFonts w:ascii="Arial" w:hAnsi="Arial" w:cs="Arial"/>
                <w:sz w:val="12"/>
                <w:szCs w:val="12"/>
              </w:rPr>
              <w:lastRenderedPageBreak/>
              <w:t>diversificazione delle fonti energetiche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lastRenderedPageBreak/>
              <w:t>2.136,01</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2.102,00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430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lastRenderedPageBreak/>
              <w:t>TOTALE MISSIONE 18 - Relazioni con le altre autonomie territoriali e locali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19 - Relazioni internazionali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20 - Fondi e accantonamenti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354.660,00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451.860,00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535.500,00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430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616.500,00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50 - Debito pubblico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735.728,66</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1.766.913,74</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603.200,00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635.000,00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660.000,00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4301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685.400,00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60 - Anticipazioni finanziarie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0E6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w:t>
            </w:r>
            <w:r w:rsidR="00630BA3">
              <w:rPr>
                <w:rFonts w:ascii="Arial" w:hAnsi="Arial" w:cs="Arial"/>
                <w:sz w:val="12"/>
                <w:szCs w:val="12"/>
              </w:rPr>
              <w:t>0</w:t>
            </w:r>
            <w:r>
              <w:rPr>
                <w:rFonts w:ascii="Arial" w:hAnsi="Arial" w:cs="Arial"/>
                <w:sz w:val="12"/>
                <w:szCs w:val="12"/>
              </w:rPr>
              <w:t>.000</w:t>
            </w:r>
            <w:r w:rsidR="00630BA3">
              <w:rPr>
                <w:rFonts w:ascii="Arial" w:hAnsi="Arial" w:cs="Arial"/>
                <w:sz w:val="12"/>
                <w:szCs w:val="12"/>
              </w:rPr>
              <w:t>,00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D97466">
        <w:tc>
          <w:tcPr>
            <w:tcW w:w="251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TOTALE MISSIONE 99 - Servizi per conto terzi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1.056.008,49</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1.344.897,06</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2.050.000,00</w:t>
            </w:r>
          </w:p>
        </w:tc>
        <w:tc>
          <w:tcPr>
            <w:tcW w:w="945" w:type="dxa"/>
            <w:tcBorders>
              <w:top w:val="single" w:sz="6" w:space="0" w:color="auto"/>
              <w:left w:val="single" w:sz="6" w:space="0" w:color="auto"/>
              <w:bottom w:val="single" w:sz="6" w:space="0" w:color="auto"/>
              <w:right w:val="single" w:sz="6" w:space="0" w:color="auto"/>
            </w:tcBorders>
            <w:tcMar>
              <w:top w:w="28" w:type="dxa"/>
              <w:left w:w="0" w:type="dxa"/>
              <w:bottom w:w="28" w:type="dxa"/>
              <w:right w:w="15" w:type="dxa"/>
            </w:tcMar>
            <w:vAlign w:val="center"/>
            <w:hideMark/>
          </w:tcPr>
          <w:p w:rsidR="00630BA3" w:rsidRDefault="000E6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2.050.00</w:t>
            </w:r>
            <w:r w:rsidR="00630BA3">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0"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30BA3" w:rsidTr="00817637">
        <w:tc>
          <w:tcPr>
            <w:tcW w:w="2515" w:type="dxa"/>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630BA3"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 MISSIONI</w:t>
            </w:r>
          </w:p>
        </w:tc>
        <w:tc>
          <w:tcPr>
            <w:tcW w:w="96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center"/>
            <w:hideMark/>
          </w:tcPr>
          <w:p w:rsidR="00630BA3" w:rsidRPr="001154DF"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1154DF">
              <w:rPr>
                <w:rFonts w:ascii="Arial" w:hAnsi="Arial" w:cs="Arial"/>
                <w:b/>
                <w:bCs/>
                <w:color w:val="000000"/>
                <w:sz w:val="12"/>
                <w:szCs w:val="12"/>
              </w:rPr>
              <w:t>11.535.644,63</w:t>
            </w:r>
          </w:p>
        </w:tc>
        <w:tc>
          <w:tcPr>
            <w:tcW w:w="99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center"/>
            <w:hideMark/>
          </w:tcPr>
          <w:p w:rsidR="00630BA3" w:rsidRPr="00CA0E9B" w:rsidRDefault="00630B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sidRPr="00CA0E9B">
              <w:rPr>
                <w:rFonts w:ascii="Arial" w:hAnsi="Arial" w:cs="Arial"/>
                <w:b/>
                <w:bCs/>
                <w:color w:val="000000"/>
                <w:sz w:val="12"/>
                <w:szCs w:val="12"/>
              </w:rPr>
              <w:t>13.912.399,12</w:t>
            </w:r>
          </w:p>
        </w:tc>
        <w:tc>
          <w:tcPr>
            <w:tcW w:w="94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bottom"/>
            <w:hideMark/>
          </w:tcPr>
          <w:p w:rsidR="00630BA3" w:rsidRDefault="00AA0459" w:rsidP="00CA0E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20.512.979,67</w:t>
            </w:r>
          </w:p>
        </w:tc>
        <w:tc>
          <w:tcPr>
            <w:tcW w:w="94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right w:w="15" w:type="dxa"/>
            </w:tcMar>
            <w:vAlign w:val="bottom"/>
            <w:hideMark/>
          </w:tcPr>
          <w:p w:rsidR="00630BA3" w:rsidRDefault="00BE47A0" w:rsidP="000E66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w:t>
            </w:r>
            <w:r w:rsidR="000E66B5">
              <w:rPr>
                <w:rFonts w:ascii="Arial" w:hAnsi="Arial" w:cs="Arial"/>
                <w:b/>
                <w:bCs/>
                <w:color w:val="000000"/>
                <w:sz w:val="12"/>
                <w:szCs w:val="12"/>
              </w:rPr>
              <w:t>7</w:t>
            </w:r>
            <w:r>
              <w:rPr>
                <w:rFonts w:ascii="Arial" w:hAnsi="Arial" w:cs="Arial"/>
                <w:b/>
                <w:bCs/>
                <w:color w:val="000000"/>
                <w:sz w:val="12"/>
                <w:szCs w:val="12"/>
              </w:rPr>
              <w:t>.</w:t>
            </w:r>
            <w:r w:rsidR="000E66B5">
              <w:rPr>
                <w:rFonts w:ascii="Arial" w:hAnsi="Arial" w:cs="Arial"/>
                <w:b/>
                <w:bCs/>
                <w:color w:val="000000"/>
                <w:sz w:val="12"/>
                <w:szCs w:val="12"/>
              </w:rPr>
              <w:t>47</w:t>
            </w:r>
            <w:r>
              <w:rPr>
                <w:rFonts w:ascii="Arial" w:hAnsi="Arial" w:cs="Arial"/>
                <w:b/>
                <w:bCs/>
                <w:color w:val="000000"/>
                <w:sz w:val="12"/>
                <w:szCs w:val="12"/>
              </w:rPr>
              <w:t>1.001,00</w:t>
            </w:r>
          </w:p>
        </w:tc>
        <w:tc>
          <w:tcPr>
            <w:tcW w:w="930" w:type="dxa"/>
            <w:tcBorders>
              <w:top w:val="single" w:sz="6" w:space="0" w:color="auto"/>
              <w:left w:val="single" w:sz="6" w:space="0" w:color="auto"/>
              <w:bottom w:val="single" w:sz="6" w:space="0" w:color="auto"/>
              <w:right w:val="nil"/>
            </w:tcBorders>
            <w:shd w:val="clear" w:color="auto" w:fill="FFFF80"/>
            <w:tcMar>
              <w:top w:w="28" w:type="dxa"/>
              <w:left w:w="0" w:type="dxa"/>
              <w:bottom w:w="28" w:type="dxa"/>
              <w:right w:w="0" w:type="dxa"/>
            </w:tcMar>
            <w:vAlign w:val="bottom"/>
            <w:hideMark/>
          </w:tcPr>
          <w:p w:rsidR="00630BA3" w:rsidRDefault="003E0F9A" w:rsidP="00CA0E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14.047.500,00</w:t>
            </w:r>
          </w:p>
        </w:tc>
        <w:tc>
          <w:tcPr>
            <w:tcW w:w="930" w:type="dxa"/>
            <w:tcBorders>
              <w:top w:val="single" w:sz="6" w:space="0" w:color="auto"/>
              <w:left w:val="single" w:sz="6" w:space="0" w:color="auto"/>
              <w:bottom w:val="single" w:sz="6" w:space="0" w:color="auto"/>
              <w:right w:val="nil"/>
            </w:tcBorders>
            <w:shd w:val="clear" w:color="auto" w:fill="FFFF80"/>
            <w:tcMar>
              <w:top w:w="28" w:type="dxa"/>
              <w:left w:w="0" w:type="dxa"/>
              <w:bottom w:w="28" w:type="dxa"/>
              <w:right w:w="15" w:type="dxa"/>
            </w:tcMar>
            <w:vAlign w:val="center"/>
            <w:hideMark/>
          </w:tcPr>
          <w:p w:rsidR="00630BA3" w:rsidRPr="00CA0E9B" w:rsidRDefault="00C07AAB" w:rsidP="00CA0E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2"/>
                <w:szCs w:val="12"/>
              </w:rPr>
            </w:pPr>
            <w:r>
              <w:rPr>
                <w:rFonts w:ascii="Arial" w:hAnsi="Arial" w:cs="Arial"/>
                <w:b/>
                <w:bCs/>
                <w:color w:val="000000"/>
                <w:sz w:val="12"/>
                <w:szCs w:val="12"/>
              </w:rPr>
              <w:t>13.019.50</w:t>
            </w:r>
            <w:r w:rsidR="00630BA3">
              <w:rPr>
                <w:rFonts w:ascii="Arial" w:hAnsi="Arial" w:cs="Arial"/>
                <w:b/>
                <w:bCs/>
                <w:color w:val="000000"/>
                <w:sz w:val="12"/>
                <w:szCs w:val="12"/>
              </w:rPr>
              <w:t>0,00</w:t>
            </w:r>
          </w:p>
        </w:tc>
      </w:tr>
    </w:tbl>
    <w:p w:rsidR="00D97466" w:rsidRDefault="00D97466" w:rsidP="00D97466">
      <w:pPr>
        <w:widowControl w:val="0"/>
        <w:autoSpaceDE w:val="0"/>
        <w:autoSpaceDN w:val="0"/>
        <w:adjustRightInd w:val="0"/>
        <w:spacing w:after="0" w:line="240" w:lineRule="auto"/>
        <w:ind w:right="283"/>
        <w:jc w:val="both"/>
        <w:rPr>
          <w:rFonts w:ascii="Arial" w:hAnsi="Arial" w:cs="Arial"/>
        </w:rPr>
      </w:pPr>
    </w:p>
    <w:p w:rsidR="00FC71EC" w:rsidRDefault="00FC71EC" w:rsidP="00032AAB">
      <w:pPr>
        <w:widowControl w:val="0"/>
        <w:autoSpaceDE w:val="0"/>
        <w:autoSpaceDN w:val="0"/>
        <w:adjustRightInd w:val="0"/>
        <w:spacing w:after="0" w:line="240" w:lineRule="auto"/>
        <w:ind w:right="283"/>
        <w:jc w:val="both"/>
        <w:rPr>
          <w:rFonts w:ascii="Arial" w:hAnsi="Arial" w:cs="Arial"/>
        </w:rPr>
      </w:pPr>
    </w:p>
    <w:p w:rsidR="00E35A2E" w:rsidRDefault="00E35A2E" w:rsidP="00032AAB">
      <w:pPr>
        <w:widowControl w:val="0"/>
        <w:autoSpaceDE w:val="0"/>
        <w:autoSpaceDN w:val="0"/>
        <w:adjustRightInd w:val="0"/>
        <w:spacing w:after="0" w:line="240" w:lineRule="auto"/>
        <w:ind w:right="283"/>
        <w:jc w:val="both"/>
        <w:rPr>
          <w:rFonts w:ascii="Arial" w:hAnsi="Arial" w:cs="Arial"/>
        </w:rPr>
      </w:pPr>
    </w:p>
    <w:p w:rsidR="00E35A2E" w:rsidRDefault="00E35A2E" w:rsidP="00032AAB">
      <w:pPr>
        <w:widowControl w:val="0"/>
        <w:autoSpaceDE w:val="0"/>
        <w:autoSpaceDN w:val="0"/>
        <w:adjustRightInd w:val="0"/>
        <w:spacing w:after="0" w:line="240" w:lineRule="auto"/>
        <w:ind w:right="283"/>
        <w:jc w:val="both"/>
        <w:rPr>
          <w:rFonts w:ascii="Arial" w:hAnsi="Arial" w:cs="Arial"/>
        </w:rPr>
      </w:pPr>
    </w:p>
    <w:p w:rsidR="00E35A2E" w:rsidRDefault="00E35A2E" w:rsidP="00032AAB">
      <w:pPr>
        <w:widowControl w:val="0"/>
        <w:autoSpaceDE w:val="0"/>
        <w:autoSpaceDN w:val="0"/>
        <w:adjustRightInd w:val="0"/>
        <w:spacing w:after="0" w:line="240" w:lineRule="auto"/>
        <w:ind w:right="283"/>
        <w:jc w:val="both"/>
        <w:rPr>
          <w:rFonts w:ascii="Arial" w:hAnsi="Arial" w:cs="Arial"/>
        </w:rPr>
      </w:pPr>
    </w:p>
    <w:p w:rsidR="00CA0E9B" w:rsidRDefault="00CA0E9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DF06B4">
        <w:rPr>
          <w:rFonts w:ascii="Arial" w:hAnsi="Arial" w:cs="Arial"/>
          <w:i/>
          <w:iCs/>
          <w:sz w:val="24"/>
          <w:szCs w:val="24"/>
          <w:highlight w:val="green"/>
        </w:rPr>
        <w:t>2.5.2.2 La spesa corrente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Passando all'analisi della spesa per natura, la spesa corrente costituisce quella parte della spesa finalizzata ad assicurare i servizi ed all’acquisizione di beni di consumo.</w:t>
      </w: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Con riferimento al nostro ente la tabella evidenzia l’andamento storico e quello prospettico ordinato secondo la nuova classificazione funzionale per Missione.</w:t>
      </w:r>
    </w:p>
    <w:p w:rsidR="00FC71EC" w:rsidRPr="00032AAB" w:rsidRDefault="00FC71E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0" w:type="auto"/>
        <w:jc w:val="center"/>
        <w:tblCellMar>
          <w:top w:w="28" w:type="dxa"/>
          <w:left w:w="51" w:type="dxa"/>
          <w:bottom w:w="28" w:type="dxa"/>
          <w:right w:w="66" w:type="dxa"/>
        </w:tblCellMar>
        <w:tblLook w:val="04A0"/>
      </w:tblPr>
      <w:tblGrid>
        <w:gridCol w:w="3867"/>
        <w:gridCol w:w="767"/>
        <w:gridCol w:w="767"/>
        <w:gridCol w:w="882"/>
        <w:gridCol w:w="880"/>
        <w:gridCol w:w="963"/>
        <w:gridCol w:w="1243"/>
      </w:tblGrid>
      <w:tr w:rsidR="00615AB0" w:rsidTr="00721BD0">
        <w:trPr>
          <w:trHeight w:val="257"/>
          <w:jc w:val="center"/>
        </w:trPr>
        <w:tc>
          <w:tcPr>
            <w:tcW w:w="0" w:type="auto"/>
            <w:tcBorders>
              <w:top w:val="single" w:sz="6" w:space="0" w:color="auto"/>
              <w:left w:val="nil"/>
              <w:bottom w:val="single" w:sz="6" w:space="0" w:color="auto"/>
              <w:right w:val="single" w:sz="6" w:space="0" w:color="auto"/>
            </w:tcBorders>
            <w:shd w:val="clear" w:color="auto" w:fill="FF8000"/>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Denominazione</w:t>
            </w:r>
          </w:p>
        </w:tc>
        <w:tc>
          <w:tcPr>
            <w:tcW w:w="0" w:type="auto"/>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2014</w:t>
            </w:r>
          </w:p>
        </w:tc>
        <w:tc>
          <w:tcPr>
            <w:tcW w:w="0" w:type="auto"/>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882"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tc>
        <w:tc>
          <w:tcPr>
            <w:tcW w:w="88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963"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1243" w:type="dxa"/>
            <w:tcBorders>
              <w:top w:val="single" w:sz="6" w:space="0" w:color="auto"/>
              <w:left w:val="single" w:sz="6" w:space="0" w:color="auto"/>
              <w:bottom w:val="single" w:sz="6" w:space="0" w:color="auto"/>
              <w:right w:val="nil"/>
            </w:tcBorders>
            <w:shd w:val="clear" w:color="auto" w:fill="FF8000"/>
          </w:tcPr>
          <w:p w:rsidR="00615AB0" w:rsidRDefault="00DF7A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615AB0" w:rsidRPr="00721BD0"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01 - Servizi istituzionali, generali e di gestione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3.102.126,78</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3.059.460,72</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EB1F1C" w:rsidP="00EB1F1C">
            <w:pPr>
              <w:jc w:val="right"/>
              <w:outlineLvl w:val="0"/>
              <w:rPr>
                <w:rFonts w:ascii="Arial" w:hAnsi="Arial" w:cs="Arial"/>
                <w:sz w:val="12"/>
                <w:szCs w:val="12"/>
              </w:rPr>
            </w:pPr>
            <w:r>
              <w:rPr>
                <w:rFonts w:ascii="Arial" w:hAnsi="Arial" w:cs="Arial"/>
                <w:sz w:val="12"/>
                <w:szCs w:val="12"/>
              </w:rPr>
              <w:t xml:space="preserve">                                 2.942.762,83</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301AEC" w:rsidRPr="00301AEC" w:rsidRDefault="00301AEC"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01AEC">
              <w:rPr>
                <w:rFonts w:ascii="Arial" w:hAnsi="Arial" w:cs="Arial"/>
                <w:sz w:val="12"/>
                <w:szCs w:val="12"/>
              </w:rPr>
              <w:t xml:space="preserve">2.763.852,00 </w:t>
            </w:r>
          </w:p>
          <w:p w:rsidR="00615AB0" w:rsidRDefault="00615AB0"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301AEC" w:rsidRPr="00301AEC" w:rsidRDefault="00301AEC"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301AEC">
              <w:rPr>
                <w:rFonts w:ascii="Arial" w:hAnsi="Arial" w:cs="Arial"/>
                <w:sz w:val="12"/>
                <w:szCs w:val="12"/>
              </w:rPr>
              <w:t xml:space="preserve">2.702.201,00 </w:t>
            </w:r>
          </w:p>
          <w:p w:rsidR="00615AB0" w:rsidRPr="004B5EFB" w:rsidRDefault="00615AB0" w:rsidP="0030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Pr="004B5EF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2.698.111,00</w:t>
            </w:r>
          </w:p>
        </w:tc>
      </w:tr>
      <w:tr w:rsidR="00615AB0" w:rsidRPr="009B70E0" w:rsidTr="00E35A2E">
        <w:trPr>
          <w:trHeight w:val="180"/>
          <w:jc w:val="center"/>
        </w:trPr>
        <w:tc>
          <w:tcPr>
            <w:tcW w:w="3867"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03 - Ordine pubblico e sicurezza</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434.433,04</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435.301,73</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Pr="00721BD0" w:rsidRDefault="00EB1F1C" w:rsidP="00EB1F1C">
            <w:pPr>
              <w:jc w:val="right"/>
              <w:outlineLvl w:val="0"/>
              <w:rPr>
                <w:rFonts w:ascii="Arial" w:hAnsi="Arial" w:cs="Arial"/>
                <w:sz w:val="12"/>
                <w:szCs w:val="12"/>
              </w:rPr>
            </w:pPr>
            <w:r>
              <w:rPr>
                <w:rFonts w:ascii="Arial" w:hAnsi="Arial" w:cs="Arial"/>
                <w:sz w:val="12"/>
                <w:szCs w:val="12"/>
              </w:rPr>
              <w:t xml:space="preserve">                             460.278,92</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B70E0" w:rsidRPr="00721BD0" w:rsidRDefault="009B70E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9B70E0" w:rsidRPr="009B70E0" w:rsidRDefault="009B70E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9B70E0">
              <w:rPr>
                <w:rFonts w:ascii="Arial" w:hAnsi="Arial" w:cs="Arial"/>
                <w:sz w:val="12"/>
                <w:szCs w:val="12"/>
              </w:rPr>
              <w:t xml:space="preserve">     448.225,00 </w:t>
            </w:r>
          </w:p>
          <w:p w:rsidR="00615AB0" w:rsidRPr="00721BD0" w:rsidRDefault="00615AB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B70E0" w:rsidRPr="009B70E0" w:rsidRDefault="009B70E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9B70E0">
              <w:rPr>
                <w:rFonts w:ascii="Arial" w:hAnsi="Arial" w:cs="Arial"/>
                <w:sz w:val="12"/>
                <w:szCs w:val="12"/>
              </w:rPr>
              <w:t xml:space="preserve">            457.250,00 </w:t>
            </w:r>
          </w:p>
          <w:p w:rsidR="00615AB0" w:rsidRDefault="00615AB0" w:rsidP="009B70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457.250,00</w:t>
            </w:r>
          </w:p>
        </w:tc>
      </w:tr>
      <w:tr w:rsidR="00615AB0" w:rsidRPr="00105AEB" w:rsidTr="00E35A2E">
        <w:trPr>
          <w:trHeight w:val="324"/>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04 - Istruzione e diritto allo studio</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828.561,92</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789.798,67</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Pr="00721BD0" w:rsidRDefault="00EB1F1C" w:rsidP="00EB1F1C">
            <w:pPr>
              <w:jc w:val="right"/>
              <w:outlineLvl w:val="0"/>
              <w:rPr>
                <w:rFonts w:ascii="Arial" w:hAnsi="Arial" w:cs="Arial"/>
                <w:sz w:val="12"/>
                <w:szCs w:val="12"/>
              </w:rPr>
            </w:pPr>
            <w:r>
              <w:rPr>
                <w:rFonts w:ascii="Arial" w:hAnsi="Arial" w:cs="Arial"/>
                <w:sz w:val="12"/>
                <w:szCs w:val="12"/>
              </w:rPr>
              <w:t xml:space="preserve">                                      758.091,36</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05AEB" w:rsidRPr="00105AEB" w:rsidRDefault="00105AEB"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05AEB">
              <w:rPr>
                <w:rFonts w:ascii="Arial" w:hAnsi="Arial" w:cs="Arial"/>
                <w:sz w:val="12"/>
                <w:szCs w:val="12"/>
              </w:rPr>
              <w:t xml:space="preserve">                                 723.022,00 </w:t>
            </w:r>
          </w:p>
          <w:p w:rsidR="00615AB0" w:rsidRPr="00721BD0" w:rsidRDefault="00615AB0"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105AEB" w:rsidRPr="00721BD0" w:rsidRDefault="00105AEB"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105AEB" w:rsidRPr="00105AEB" w:rsidRDefault="00105AEB"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05AEB">
              <w:rPr>
                <w:rFonts w:ascii="Arial" w:hAnsi="Arial" w:cs="Arial"/>
                <w:sz w:val="12"/>
                <w:szCs w:val="12"/>
              </w:rPr>
              <w:t xml:space="preserve">694.960,00 </w:t>
            </w:r>
          </w:p>
          <w:p w:rsidR="00615AB0" w:rsidRPr="00721BD0" w:rsidRDefault="00615AB0" w:rsidP="00105A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687.320,00</w:t>
            </w:r>
          </w:p>
        </w:tc>
      </w:tr>
      <w:tr w:rsidR="00615AB0" w:rsidRPr="00DA2269"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05 - Tutela e valorizzazione dei beni e attività culturali</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321.212,35</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370.417,40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DD3D3A" w:rsidP="00DD3D3A">
            <w:pPr>
              <w:jc w:val="right"/>
              <w:outlineLvl w:val="0"/>
              <w:rPr>
                <w:rFonts w:ascii="Arial" w:hAnsi="Arial" w:cs="Arial"/>
                <w:sz w:val="12"/>
                <w:szCs w:val="12"/>
              </w:rPr>
            </w:pPr>
            <w:r>
              <w:rPr>
                <w:rFonts w:ascii="Arial" w:hAnsi="Arial" w:cs="Arial"/>
                <w:sz w:val="12"/>
                <w:szCs w:val="12"/>
              </w:rPr>
              <w:t xml:space="preserve">                                     409.153,32</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A2269" w:rsidRPr="00871D27" w:rsidRDefault="00DA2269"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DA2269" w:rsidRPr="00DA2269" w:rsidRDefault="00DA2269"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DA2269">
              <w:rPr>
                <w:rFonts w:ascii="Arial" w:hAnsi="Arial" w:cs="Arial"/>
                <w:sz w:val="12"/>
                <w:szCs w:val="12"/>
              </w:rPr>
              <w:t xml:space="preserve">     427.641,00 </w:t>
            </w:r>
          </w:p>
          <w:p w:rsidR="00615AB0" w:rsidRDefault="00615AB0"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A2269" w:rsidRPr="00871D27" w:rsidRDefault="00DA2269"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871D27" w:rsidRPr="00871D27" w:rsidRDefault="00DA2269"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Pr="00DA2269">
              <w:rPr>
                <w:rFonts w:ascii="Arial" w:hAnsi="Arial" w:cs="Arial"/>
                <w:sz w:val="12"/>
                <w:szCs w:val="12"/>
              </w:rPr>
              <w:t xml:space="preserve">15.704,00 </w:t>
            </w:r>
          </w:p>
          <w:p w:rsidR="00615AB0" w:rsidRDefault="00615AB0" w:rsidP="00DA2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415.704,00</w:t>
            </w:r>
          </w:p>
        </w:tc>
      </w:tr>
      <w:tr w:rsidR="00615AB0" w:rsidRPr="00E24CF8"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06 - Politiche giovanili, sport e tempo libero</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36.547,09</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36.191,35</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49.950,00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E24CF8" w:rsidRPr="00E24CF8" w:rsidRDefault="00E24CF8"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24CF8">
              <w:rPr>
                <w:rFonts w:ascii="Arial" w:hAnsi="Arial" w:cs="Arial"/>
                <w:sz w:val="12"/>
                <w:szCs w:val="12"/>
              </w:rPr>
              <w:t xml:space="preserve">                          56.920,00 </w:t>
            </w:r>
          </w:p>
          <w:p w:rsidR="00615AB0" w:rsidRDefault="00615AB0"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E24CF8" w:rsidRPr="00E24CF8" w:rsidRDefault="00E24CF8"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E24CF8">
              <w:rPr>
                <w:rFonts w:ascii="Arial" w:hAnsi="Arial" w:cs="Arial"/>
                <w:sz w:val="12"/>
                <w:szCs w:val="12"/>
              </w:rPr>
              <w:t xml:space="preserve">                          56.720,00 </w:t>
            </w:r>
          </w:p>
          <w:p w:rsidR="00615AB0" w:rsidRDefault="00615AB0" w:rsidP="00E24C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56.510,00</w:t>
            </w:r>
          </w:p>
        </w:tc>
      </w:tr>
      <w:tr w:rsidR="00615AB0" w:rsidRPr="00500514"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08 - Assetto del territorio ed edilizia abitativa</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1.685,01</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226,03</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101.665,00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500514" w:rsidRPr="00500514" w:rsidRDefault="00500514"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500514">
              <w:rPr>
                <w:rFonts w:ascii="Arial" w:hAnsi="Arial" w:cs="Arial"/>
                <w:sz w:val="12"/>
                <w:szCs w:val="12"/>
              </w:rPr>
              <w:t xml:space="preserve">                                 97.150,00 </w:t>
            </w:r>
          </w:p>
          <w:p w:rsidR="00615AB0" w:rsidRDefault="00615AB0"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500514" w:rsidRPr="00500514" w:rsidRDefault="00500514"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500514">
              <w:rPr>
                <w:rFonts w:ascii="Arial" w:hAnsi="Arial" w:cs="Arial"/>
                <w:sz w:val="12"/>
                <w:szCs w:val="12"/>
              </w:rPr>
              <w:t xml:space="preserve">                                 96.610,00 </w:t>
            </w:r>
          </w:p>
          <w:p w:rsidR="00615AB0" w:rsidRDefault="00615AB0" w:rsidP="005005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96.030,00</w:t>
            </w:r>
          </w:p>
        </w:tc>
      </w:tr>
      <w:tr w:rsidR="00615AB0" w:rsidRPr="00D52380"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09 - Sviluppo sostenibile e tutela del territorio e dell'ambiente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1.704.572,46</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1.635.495,19</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DD3D3A" w:rsidP="00DD3D3A">
            <w:pPr>
              <w:jc w:val="right"/>
              <w:outlineLvl w:val="0"/>
              <w:rPr>
                <w:rFonts w:ascii="Arial" w:hAnsi="Arial" w:cs="Arial"/>
                <w:sz w:val="12"/>
                <w:szCs w:val="12"/>
              </w:rPr>
            </w:pPr>
            <w:r>
              <w:rPr>
                <w:rFonts w:ascii="Arial" w:hAnsi="Arial" w:cs="Arial"/>
                <w:sz w:val="12"/>
                <w:szCs w:val="12"/>
              </w:rPr>
              <w:t xml:space="preserve">                                 1.732.967,88</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52380" w:rsidRPr="00D52380" w:rsidRDefault="00D5238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D52380">
              <w:rPr>
                <w:rFonts w:ascii="Arial" w:hAnsi="Arial" w:cs="Arial"/>
                <w:sz w:val="12"/>
                <w:szCs w:val="12"/>
              </w:rPr>
              <w:t xml:space="preserve">                             1.768.470,00 </w:t>
            </w:r>
          </w:p>
          <w:p w:rsidR="00615AB0" w:rsidRDefault="00615AB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52380" w:rsidRPr="00D52380" w:rsidRDefault="00D5238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D52380">
              <w:rPr>
                <w:rFonts w:ascii="Arial" w:hAnsi="Arial" w:cs="Arial"/>
                <w:sz w:val="12"/>
                <w:szCs w:val="12"/>
              </w:rPr>
              <w:t xml:space="preserve">                             1.767.060,00 </w:t>
            </w:r>
          </w:p>
          <w:p w:rsidR="00615AB0" w:rsidRDefault="00615AB0" w:rsidP="00E00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66449B"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1.766.570,00</w:t>
            </w:r>
          </w:p>
        </w:tc>
      </w:tr>
      <w:tr w:rsidR="00615AB0" w:rsidRPr="006744E2" w:rsidTr="00E35A2E">
        <w:trPr>
          <w:trHeight w:val="168"/>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10 - Trasporti e diritto alla mobilità</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688.248,28</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880.491,92</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2627B" w:rsidRDefault="009E0227" w:rsidP="009E0227">
            <w:pPr>
              <w:jc w:val="right"/>
              <w:outlineLvl w:val="0"/>
              <w:rPr>
                <w:rFonts w:ascii="Arial" w:hAnsi="Arial" w:cs="Arial"/>
                <w:sz w:val="12"/>
                <w:szCs w:val="12"/>
              </w:rPr>
            </w:pPr>
            <w:r>
              <w:rPr>
                <w:rFonts w:ascii="Arial" w:hAnsi="Arial" w:cs="Arial"/>
                <w:sz w:val="12"/>
                <w:szCs w:val="12"/>
              </w:rPr>
              <w:t xml:space="preserve">                                     738.277,26</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05391" w:rsidRPr="00105391" w:rsidRDefault="00105391"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05391">
              <w:rPr>
                <w:rFonts w:ascii="Arial" w:hAnsi="Arial" w:cs="Arial"/>
                <w:sz w:val="12"/>
                <w:szCs w:val="12"/>
              </w:rPr>
              <w:t xml:space="preserve">                              715.960,00 </w:t>
            </w:r>
          </w:p>
          <w:p w:rsidR="00615AB0" w:rsidRDefault="00615AB0"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105391" w:rsidRPr="00105391" w:rsidRDefault="00105391"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05391">
              <w:rPr>
                <w:rFonts w:ascii="Arial" w:hAnsi="Arial" w:cs="Arial"/>
                <w:sz w:val="12"/>
                <w:szCs w:val="12"/>
              </w:rPr>
              <w:t xml:space="preserve">                             700.020,00 </w:t>
            </w:r>
          </w:p>
          <w:p w:rsidR="00615AB0" w:rsidRDefault="00615AB0" w:rsidP="0010539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66449B"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691.750,00</w:t>
            </w:r>
          </w:p>
        </w:tc>
      </w:tr>
      <w:tr w:rsidR="00615AB0" w:rsidRPr="006744E2" w:rsidTr="00E35A2E">
        <w:trPr>
          <w:trHeight w:val="168"/>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11 - Soccorso civile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11.021,97</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5.768,60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9.700,00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245C5" w:rsidRPr="000245C5" w:rsidRDefault="000245C5"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245C5">
              <w:rPr>
                <w:rFonts w:ascii="Arial" w:hAnsi="Arial" w:cs="Arial"/>
                <w:sz w:val="12"/>
                <w:szCs w:val="12"/>
              </w:rPr>
              <w:t xml:space="preserve">                                   8.600,00 </w:t>
            </w:r>
          </w:p>
          <w:p w:rsidR="00615AB0" w:rsidRDefault="00615AB0"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0245C5" w:rsidRPr="000245C5" w:rsidRDefault="000245C5"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245C5">
              <w:rPr>
                <w:rFonts w:ascii="Arial" w:hAnsi="Arial" w:cs="Arial"/>
                <w:sz w:val="12"/>
                <w:szCs w:val="12"/>
              </w:rPr>
              <w:t xml:space="preserve">                                   8.600,00 </w:t>
            </w:r>
          </w:p>
          <w:p w:rsidR="00615AB0" w:rsidRDefault="00615AB0" w:rsidP="000245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8.600,00</w:t>
            </w:r>
          </w:p>
        </w:tc>
      </w:tr>
      <w:tr w:rsidR="00615AB0" w:rsidRPr="0088650A"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12 - Diritti sociali, politiche sociali e famiglia</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2.309.059,26</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2.371.815,95</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8650A" w:rsidRDefault="0088650A"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88650A" w:rsidRDefault="0088650A"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 xml:space="preserve">2.568.235,15 </w:t>
            </w:r>
          </w:p>
          <w:p w:rsidR="00615AB0" w:rsidRDefault="00615AB0"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F1BC3" w:rsidRPr="00DF1BC3" w:rsidRDefault="00DF1BC3"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DF1BC3">
              <w:rPr>
                <w:rFonts w:ascii="Arial" w:hAnsi="Arial" w:cs="Arial"/>
                <w:sz w:val="12"/>
                <w:szCs w:val="12"/>
              </w:rPr>
              <w:t xml:space="preserve">                           2.463.671,00 </w:t>
            </w:r>
          </w:p>
          <w:p w:rsidR="00615AB0" w:rsidRDefault="00615AB0"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DF1BC3" w:rsidRPr="00DF1BC3" w:rsidRDefault="00DF1BC3"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DF1BC3">
              <w:rPr>
                <w:rFonts w:ascii="Arial" w:hAnsi="Arial" w:cs="Arial"/>
                <w:sz w:val="12"/>
                <w:szCs w:val="12"/>
              </w:rPr>
              <w:t xml:space="preserve">                          2.380.365,00 </w:t>
            </w:r>
          </w:p>
          <w:p w:rsidR="00615AB0" w:rsidRDefault="00615AB0" w:rsidP="0088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2.376.245,00</w:t>
            </w:r>
          </w:p>
        </w:tc>
      </w:tr>
      <w:tr w:rsidR="00615AB0" w:rsidRPr="006744E2"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13 - Tutela della salute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15.280,46</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15.852,96</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21.250,00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B45A66" w:rsidRPr="00B45A66" w:rsidRDefault="00B45A66"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B45A66">
              <w:rPr>
                <w:rFonts w:ascii="Arial" w:hAnsi="Arial" w:cs="Arial"/>
                <w:sz w:val="12"/>
                <w:szCs w:val="12"/>
              </w:rPr>
              <w:t xml:space="preserve">                                 21.250,00 </w:t>
            </w:r>
          </w:p>
          <w:p w:rsidR="00615AB0" w:rsidRDefault="00615AB0"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B45A66" w:rsidRPr="00B45A66" w:rsidRDefault="00B45A66"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B45A66">
              <w:rPr>
                <w:rFonts w:ascii="Arial" w:hAnsi="Arial" w:cs="Arial"/>
                <w:sz w:val="12"/>
                <w:szCs w:val="12"/>
              </w:rPr>
              <w:t xml:space="preserve">                                 21.250,00 </w:t>
            </w:r>
          </w:p>
          <w:p w:rsidR="00615AB0" w:rsidRDefault="00615AB0" w:rsidP="00B45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21.250,00</w:t>
            </w:r>
          </w:p>
        </w:tc>
      </w:tr>
      <w:tr w:rsidR="00615AB0" w:rsidRPr="006744E2"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14 - Sviluppo economico e competitività</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64.540,00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B418CD" w:rsidRPr="00B418CD" w:rsidRDefault="009070AD"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66.180,</w:t>
            </w:r>
            <w:r w:rsidR="00B418CD" w:rsidRPr="00B418CD">
              <w:rPr>
                <w:rFonts w:ascii="Arial" w:hAnsi="Arial" w:cs="Arial"/>
                <w:sz w:val="12"/>
                <w:szCs w:val="12"/>
              </w:rPr>
              <w:t xml:space="preserve">00 </w:t>
            </w:r>
          </w:p>
          <w:p w:rsidR="00615AB0" w:rsidRDefault="00615AB0"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B418CD" w:rsidRPr="00B418CD" w:rsidRDefault="00B418CD"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B418CD">
              <w:rPr>
                <w:rFonts w:ascii="Arial" w:hAnsi="Arial" w:cs="Arial"/>
                <w:sz w:val="12"/>
                <w:szCs w:val="12"/>
              </w:rPr>
              <w:t xml:space="preserve">                                65.060,00 </w:t>
            </w:r>
          </w:p>
          <w:p w:rsidR="00615AB0" w:rsidRDefault="00615AB0" w:rsidP="00B418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65.060,00</w:t>
            </w:r>
          </w:p>
        </w:tc>
      </w:tr>
      <w:tr w:rsidR="00615AB0" w:rsidRPr="006744E2"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15 - Politiche per il lavoro e la formazione professionale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F22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1.600,00</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F22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1.546,80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F22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F22670" w:rsidP="00F22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615AB0" w:rsidRDefault="00F22670" w:rsidP="00F226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1243" w:type="dxa"/>
            <w:tcBorders>
              <w:top w:val="single" w:sz="6" w:space="0" w:color="auto"/>
              <w:left w:val="single" w:sz="6" w:space="0" w:color="auto"/>
              <w:bottom w:val="single" w:sz="6" w:space="0" w:color="auto"/>
              <w:right w:val="nil"/>
            </w:tcBorders>
            <w:vAlign w:val="center"/>
          </w:tcPr>
          <w:p w:rsidR="00615AB0" w:rsidRDefault="00E35A2E"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15AB0" w:rsidRPr="006744E2"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17 - Energia e diversificazione delle fonti energetiche</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2.136,01</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2.102,00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2.200,00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EF5036"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615AB0" w:rsidRDefault="00EF5036"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2.200,00</w:t>
            </w:r>
          </w:p>
        </w:tc>
      </w:tr>
      <w:tr w:rsidR="00615AB0" w:rsidRPr="006744E2" w:rsidTr="00E35A2E">
        <w:trPr>
          <w:trHeight w:val="180"/>
          <w:jc w:val="center"/>
        </w:trPr>
        <w:tc>
          <w:tcPr>
            <w:tcW w:w="0" w:type="auto"/>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615AB0" w:rsidRDefault="00615AB0"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20 - Fondi e accantonamenti</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759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0" w:type="auto"/>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615AB0" w:rsidP="00B759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882"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9E0227" w:rsidP="009E0227">
            <w:pPr>
              <w:jc w:val="right"/>
              <w:outlineLvl w:val="0"/>
              <w:rPr>
                <w:rFonts w:ascii="Arial" w:hAnsi="Arial" w:cs="Arial"/>
                <w:sz w:val="12"/>
                <w:szCs w:val="12"/>
              </w:rPr>
            </w:pPr>
            <w:r>
              <w:rPr>
                <w:rFonts w:ascii="Arial" w:hAnsi="Arial" w:cs="Arial"/>
                <w:sz w:val="12"/>
                <w:szCs w:val="12"/>
              </w:rPr>
              <w:t xml:space="preserve">                                     354.660,00</w:t>
            </w:r>
          </w:p>
        </w:tc>
        <w:tc>
          <w:tcPr>
            <w:tcW w:w="88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615AB0" w:rsidRDefault="00B7595A"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B7595A">
              <w:rPr>
                <w:rFonts w:ascii="Arial" w:hAnsi="Arial" w:cs="Arial"/>
                <w:sz w:val="12"/>
                <w:szCs w:val="12"/>
              </w:rPr>
              <w:t xml:space="preserve">                         451.860,00</w:t>
            </w:r>
          </w:p>
        </w:tc>
        <w:tc>
          <w:tcPr>
            <w:tcW w:w="963"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B7595A" w:rsidRPr="00B7595A" w:rsidRDefault="00B7595A" w:rsidP="00B759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B7595A">
              <w:rPr>
                <w:rFonts w:ascii="Arial" w:hAnsi="Arial" w:cs="Arial"/>
                <w:sz w:val="12"/>
                <w:szCs w:val="12"/>
              </w:rPr>
              <w:t xml:space="preserve">                             535.500,00 </w:t>
            </w:r>
          </w:p>
          <w:p w:rsidR="00615AB0" w:rsidRDefault="00615AB0" w:rsidP="00B759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1243" w:type="dxa"/>
            <w:tcBorders>
              <w:top w:val="single" w:sz="6" w:space="0" w:color="auto"/>
              <w:left w:val="single" w:sz="6" w:space="0" w:color="auto"/>
              <w:bottom w:val="single" w:sz="6" w:space="0" w:color="auto"/>
              <w:right w:val="nil"/>
            </w:tcBorders>
            <w:vAlign w:val="center"/>
          </w:tcPr>
          <w:p w:rsidR="009522BC" w:rsidRDefault="009522BC" w:rsidP="00E35A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616.500,00</w:t>
            </w:r>
          </w:p>
        </w:tc>
      </w:tr>
      <w:tr w:rsidR="00890949" w:rsidRPr="006744E2" w:rsidTr="00F00395">
        <w:trPr>
          <w:trHeight w:val="370"/>
          <w:jc w:val="center"/>
        </w:trPr>
        <w:tc>
          <w:tcPr>
            <w:tcW w:w="0" w:type="auto"/>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890949" w:rsidRPr="006744E2" w:rsidRDefault="00890949" w:rsidP="006744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2"/>
                <w:szCs w:val="12"/>
              </w:rPr>
            </w:pPr>
            <w:r w:rsidRPr="006744E2">
              <w:rPr>
                <w:rFonts w:ascii="Arial" w:hAnsi="Arial" w:cs="Arial"/>
                <w:b/>
                <w:sz w:val="12"/>
                <w:szCs w:val="12"/>
              </w:rPr>
              <w:t>TOTALE TITOLO 1</w:t>
            </w:r>
          </w:p>
        </w:tc>
        <w:tc>
          <w:tcPr>
            <w:tcW w:w="0" w:type="auto"/>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890949" w:rsidRPr="006744E2" w:rsidRDefault="00890949"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6744E2">
              <w:rPr>
                <w:rFonts w:ascii="Arial" w:hAnsi="Arial" w:cs="Arial"/>
                <w:b/>
                <w:sz w:val="12"/>
                <w:szCs w:val="12"/>
              </w:rPr>
              <w:t>9.456.484,63</w:t>
            </w:r>
          </w:p>
        </w:tc>
        <w:tc>
          <w:tcPr>
            <w:tcW w:w="0" w:type="auto"/>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890949" w:rsidRPr="006744E2" w:rsidRDefault="00890949"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6744E2">
              <w:rPr>
                <w:rFonts w:ascii="Arial" w:hAnsi="Arial" w:cs="Arial"/>
                <w:b/>
                <w:sz w:val="12"/>
                <w:szCs w:val="12"/>
              </w:rPr>
              <w:t>9.604.469,32</w:t>
            </w:r>
          </w:p>
        </w:tc>
        <w:tc>
          <w:tcPr>
            <w:tcW w:w="882"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890949" w:rsidRPr="00F00395" w:rsidRDefault="0023781A"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10.213.731,72</w:t>
            </w:r>
          </w:p>
        </w:tc>
        <w:tc>
          <w:tcPr>
            <w:tcW w:w="88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890949" w:rsidRPr="00F00395" w:rsidRDefault="00890949"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10.015.001,00</w:t>
            </w:r>
          </w:p>
        </w:tc>
        <w:tc>
          <w:tcPr>
            <w:tcW w:w="963" w:type="dxa"/>
            <w:tcBorders>
              <w:top w:val="single" w:sz="6" w:space="0" w:color="auto"/>
              <w:left w:val="single" w:sz="6" w:space="0" w:color="auto"/>
              <w:bottom w:val="single" w:sz="6" w:space="0" w:color="auto"/>
              <w:right w:val="nil"/>
            </w:tcBorders>
            <w:shd w:val="clear" w:color="auto" w:fill="FFFF80"/>
            <w:tcMar>
              <w:top w:w="28" w:type="dxa"/>
              <w:left w:w="15" w:type="dxa"/>
              <w:bottom w:w="28" w:type="dxa"/>
              <w:right w:w="0" w:type="dxa"/>
            </w:tcMar>
            <w:vAlign w:val="center"/>
            <w:hideMark/>
          </w:tcPr>
          <w:p w:rsidR="00890949" w:rsidRPr="00F00395" w:rsidRDefault="00890949"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9.903.500,00</w:t>
            </w:r>
          </w:p>
        </w:tc>
        <w:tc>
          <w:tcPr>
            <w:tcW w:w="1243" w:type="dxa"/>
            <w:tcBorders>
              <w:top w:val="single" w:sz="6" w:space="0" w:color="auto"/>
              <w:left w:val="single" w:sz="6" w:space="0" w:color="auto"/>
              <w:bottom w:val="single" w:sz="6" w:space="0" w:color="auto"/>
              <w:right w:val="nil"/>
            </w:tcBorders>
            <w:shd w:val="clear" w:color="auto" w:fill="FFFF80"/>
            <w:vAlign w:val="center"/>
          </w:tcPr>
          <w:p w:rsidR="00890949" w:rsidRPr="00F00395" w:rsidRDefault="00F00395"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Pr>
                <w:rFonts w:ascii="Arial" w:hAnsi="Arial" w:cs="Arial"/>
                <w:b/>
                <w:sz w:val="12"/>
                <w:szCs w:val="12"/>
              </w:rPr>
              <w:t>9.959.100,00</w:t>
            </w:r>
          </w:p>
        </w:tc>
      </w:tr>
    </w:tbl>
    <w:p w:rsidR="007A649D" w:rsidRDefault="007A649D" w:rsidP="007A649D">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Si precisa che gli stanziamenti previsti nella spesa corrente sono in grado di garantire l’espletamento della gestione delle funzioni fondamentali ed assicurare un adeguato livello di qualità dei servizi resi.</w:t>
      </w:r>
    </w:p>
    <w:p w:rsidR="00032AAB" w:rsidRDefault="00032AAB" w:rsidP="00032AAB">
      <w:pPr>
        <w:widowControl w:val="0"/>
        <w:autoSpaceDE w:val="0"/>
        <w:autoSpaceDN w:val="0"/>
        <w:adjustRightInd w:val="0"/>
        <w:spacing w:after="0" w:line="240" w:lineRule="auto"/>
        <w:rPr>
          <w:rFonts w:ascii="Arial" w:hAnsi="Arial" w:cs="Arial"/>
          <w:i/>
          <w:iCs/>
          <w:sz w:val="24"/>
          <w:szCs w:val="24"/>
        </w:rPr>
      </w:pPr>
      <w:r w:rsidRPr="00CA131D">
        <w:rPr>
          <w:rFonts w:ascii="Arial" w:hAnsi="Arial" w:cs="Arial"/>
          <w:i/>
          <w:iCs/>
          <w:sz w:val="24"/>
          <w:szCs w:val="24"/>
          <w:highlight w:val="green"/>
        </w:rPr>
        <w:t>2.5.2.3 La spesa in c/capitale</w:t>
      </w:r>
    </w:p>
    <w:p w:rsidR="00CA131D" w:rsidRPr="00032AAB" w:rsidRDefault="00CA131D" w:rsidP="00032AAB">
      <w:pPr>
        <w:widowControl w:val="0"/>
        <w:autoSpaceDE w:val="0"/>
        <w:autoSpaceDN w:val="0"/>
        <w:adjustRightInd w:val="0"/>
        <w:spacing w:after="0" w:line="240" w:lineRule="auto"/>
        <w:rPr>
          <w:rFonts w:ascii="Arial" w:hAnsi="Arial" w:cs="Arial"/>
          <w:i/>
          <w:iCs/>
          <w:sz w:val="24"/>
          <w:szCs w:val="24"/>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Le Spese in conto capitale si riferiscono a tutti quegli oneri necessari per l'acquisizione di beni a fecondità ripetuta indispensabili per l'esercizio delle funzioni di competenza dell'ente e diretti ad incrementarne il patrimonio. Rientrano in questa classificazione le opere pubbliche.</w:t>
      </w:r>
    </w:p>
    <w:p w:rsidR="00FC71EC" w:rsidRDefault="00FC71EC" w:rsidP="00032AAB">
      <w:pPr>
        <w:widowControl w:val="0"/>
        <w:autoSpaceDE w:val="0"/>
        <w:autoSpaceDN w:val="0"/>
        <w:adjustRightInd w:val="0"/>
        <w:spacing w:after="0" w:line="240" w:lineRule="auto"/>
        <w:ind w:right="283"/>
        <w:jc w:val="both"/>
        <w:rPr>
          <w:rFonts w:ascii="Arial" w:hAnsi="Arial" w:cs="Arial"/>
          <w:sz w:val="24"/>
          <w:szCs w:val="24"/>
        </w:rPr>
      </w:pPr>
    </w:p>
    <w:p w:rsidR="00422AEC" w:rsidRPr="00032AAB" w:rsidRDefault="00422AEC" w:rsidP="00032AAB">
      <w:pPr>
        <w:widowControl w:val="0"/>
        <w:autoSpaceDE w:val="0"/>
        <w:autoSpaceDN w:val="0"/>
        <w:adjustRightInd w:val="0"/>
        <w:spacing w:after="0" w:line="240" w:lineRule="auto"/>
        <w:ind w:right="283"/>
        <w:jc w:val="both"/>
        <w:rPr>
          <w:rFonts w:ascii="Arial" w:hAnsi="Arial" w:cs="Arial"/>
          <w:sz w:val="24"/>
          <w:szCs w:val="24"/>
        </w:rPr>
      </w:pPr>
    </w:p>
    <w:tbl>
      <w:tblPr>
        <w:tblW w:w="0" w:type="auto"/>
        <w:tblLayout w:type="fixed"/>
        <w:tblCellMar>
          <w:top w:w="28" w:type="dxa"/>
          <w:left w:w="51" w:type="dxa"/>
          <w:bottom w:w="28" w:type="dxa"/>
          <w:right w:w="66" w:type="dxa"/>
        </w:tblCellMar>
        <w:tblLook w:val="04A0"/>
      </w:tblPr>
      <w:tblGrid>
        <w:gridCol w:w="3910"/>
        <w:gridCol w:w="960"/>
        <w:gridCol w:w="990"/>
        <w:gridCol w:w="995"/>
        <w:gridCol w:w="895"/>
        <w:gridCol w:w="930"/>
        <w:gridCol w:w="930"/>
      </w:tblGrid>
      <w:tr w:rsidR="00825758" w:rsidTr="00D548FA">
        <w:tc>
          <w:tcPr>
            <w:tcW w:w="3910" w:type="dxa"/>
            <w:tcBorders>
              <w:top w:val="single" w:sz="6" w:space="0" w:color="auto"/>
              <w:left w:val="nil"/>
              <w:bottom w:val="single" w:sz="6" w:space="0" w:color="auto"/>
              <w:right w:val="single" w:sz="6" w:space="0" w:color="auto"/>
            </w:tcBorders>
            <w:shd w:val="clear" w:color="auto" w:fill="FF8000"/>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Denominazione</w:t>
            </w:r>
          </w:p>
        </w:tc>
        <w:tc>
          <w:tcPr>
            <w:tcW w:w="96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2014</w:t>
            </w:r>
          </w:p>
        </w:tc>
        <w:tc>
          <w:tcPr>
            <w:tcW w:w="99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2015</w:t>
            </w:r>
          </w:p>
        </w:tc>
        <w:tc>
          <w:tcPr>
            <w:tcW w:w="99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2016</w:t>
            </w:r>
          </w:p>
        </w:tc>
        <w:tc>
          <w:tcPr>
            <w:tcW w:w="895"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930" w:type="dxa"/>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930" w:type="dxa"/>
            <w:tcBorders>
              <w:top w:val="single" w:sz="6" w:space="0" w:color="auto"/>
              <w:left w:val="single" w:sz="6" w:space="0" w:color="auto"/>
              <w:bottom w:val="single" w:sz="6" w:space="0" w:color="auto"/>
              <w:right w:val="nil"/>
            </w:tcBorders>
            <w:shd w:val="clear" w:color="auto" w:fill="FF8000"/>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153C3E" w:rsidRPr="00D548FA"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153C3E" w:rsidRDefault="00153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01 - Servizi istituzionali, generali e di gestione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Default="00153C3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106.424,29</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Default="000921E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101.507,69</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Pr="00153C3E" w:rsidRDefault="00D548FA"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w:t>
            </w:r>
            <w:r w:rsidRPr="00D548FA">
              <w:rPr>
                <w:rFonts w:ascii="Arial" w:hAnsi="Arial" w:cs="Arial"/>
                <w:sz w:val="12"/>
                <w:szCs w:val="12"/>
              </w:rPr>
              <w:t>84.216,44</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Pr="00153C3E" w:rsidRDefault="00153C3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53C3E">
              <w:rPr>
                <w:rFonts w:ascii="Arial" w:hAnsi="Arial" w:cs="Arial"/>
                <w:sz w:val="12"/>
                <w:szCs w:val="12"/>
              </w:rPr>
              <w:t>114.000,00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153C3E" w:rsidRPr="00153C3E" w:rsidRDefault="00153C3E" w:rsidP="00D548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53C3E">
              <w:rPr>
                <w:rFonts w:ascii="Arial" w:hAnsi="Arial" w:cs="Arial"/>
                <w:sz w:val="12"/>
                <w:szCs w:val="12"/>
              </w:rPr>
              <w:t>74.000,00</w:t>
            </w:r>
          </w:p>
        </w:tc>
        <w:tc>
          <w:tcPr>
            <w:tcW w:w="930" w:type="dxa"/>
            <w:tcBorders>
              <w:top w:val="single" w:sz="6" w:space="0" w:color="auto"/>
              <w:left w:val="single" w:sz="6" w:space="0" w:color="auto"/>
              <w:bottom w:val="single" w:sz="6" w:space="0" w:color="auto"/>
              <w:right w:val="nil"/>
            </w:tcBorders>
            <w:vAlign w:val="center"/>
          </w:tcPr>
          <w:p w:rsidR="00153C3E"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74.000,00</w:t>
            </w:r>
          </w:p>
        </w:tc>
      </w:tr>
      <w:tr w:rsidR="00153C3E" w:rsidRPr="00153C3E"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153C3E" w:rsidRDefault="00153C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03 - Ordine pubblico e sicurezza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Default="00153C3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153C3E" w:rsidRDefault="000921E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35.026,20</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153C3E" w:rsidRPr="00853D75" w:rsidRDefault="00853D75" w:rsidP="00422AEC">
            <w:pPr>
              <w:spacing w:after="0"/>
              <w:jc w:val="right"/>
              <w:outlineLvl w:val="0"/>
              <w:rPr>
                <w:rFonts w:ascii="Arial" w:hAnsi="Arial" w:cs="Arial"/>
                <w:sz w:val="12"/>
                <w:szCs w:val="12"/>
              </w:rPr>
            </w:pPr>
            <w:r w:rsidRPr="00853D75">
              <w:rPr>
                <w:rFonts w:ascii="Arial" w:hAnsi="Arial" w:cs="Arial"/>
                <w:bCs/>
                <w:sz w:val="12"/>
                <w:szCs w:val="12"/>
              </w:rPr>
              <w:t>58.000,00</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153C3E" w:rsidRPr="00153C3E" w:rsidRDefault="00153C3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53C3E">
              <w:rPr>
                <w:rFonts w:ascii="Arial" w:hAnsi="Arial" w:cs="Arial"/>
                <w:sz w:val="12"/>
                <w:szCs w:val="12"/>
              </w:rPr>
              <w:t>50.000,00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153C3E" w:rsidRPr="00153C3E" w:rsidRDefault="00153C3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153C3E">
              <w:rPr>
                <w:rFonts w:ascii="Arial" w:hAnsi="Arial" w:cs="Arial"/>
                <w:sz w:val="12"/>
                <w:szCs w:val="12"/>
              </w:rPr>
              <w:t>10.000,00</w:t>
            </w:r>
          </w:p>
        </w:tc>
        <w:tc>
          <w:tcPr>
            <w:tcW w:w="930" w:type="dxa"/>
            <w:tcBorders>
              <w:top w:val="single" w:sz="6" w:space="0" w:color="auto"/>
              <w:left w:val="single" w:sz="6" w:space="0" w:color="auto"/>
              <w:bottom w:val="single" w:sz="6" w:space="0" w:color="auto"/>
              <w:right w:val="nil"/>
            </w:tcBorders>
            <w:vAlign w:val="center"/>
          </w:tcPr>
          <w:p w:rsidR="009D6369"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r>
      <w:tr w:rsidR="00033296"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033296" w:rsidRDefault="00033296" w:rsidP="00033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04 - Istruzione e diritto allo studio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Default="00033296"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1.764,73</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Default="000921E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126.464,12</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Pr="00853D75" w:rsidRDefault="00853D75"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598.148,56</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033296" w:rsidRPr="00033296"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3296">
              <w:rPr>
                <w:rFonts w:ascii="Arial" w:hAnsi="Arial" w:cs="Arial"/>
                <w:sz w:val="12"/>
                <w:szCs w:val="12"/>
              </w:rPr>
              <w:t>121.000,00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033296" w:rsidRPr="00033296" w:rsidRDefault="006E5FED" w:rsidP="006E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9D6369"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256.000,00</w:t>
            </w:r>
          </w:p>
        </w:tc>
      </w:tr>
      <w:tr w:rsidR="00033296" w:rsidRPr="00033296"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033296" w:rsidRDefault="00033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05 - Tutela e valorizzazione dei beni e attività culturali</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033296" w:rsidRDefault="006E5FED"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Default="000921EE"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14.898,12</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Pr="00853D75" w:rsidRDefault="00853D75" w:rsidP="00422AEC">
            <w:pPr>
              <w:spacing w:after="0"/>
              <w:jc w:val="right"/>
              <w:outlineLvl w:val="0"/>
              <w:rPr>
                <w:rFonts w:ascii="Arial" w:hAnsi="Arial" w:cs="Arial"/>
                <w:sz w:val="12"/>
                <w:szCs w:val="12"/>
              </w:rPr>
            </w:pPr>
            <w:r w:rsidRPr="00853D75">
              <w:rPr>
                <w:rFonts w:ascii="Arial" w:hAnsi="Arial" w:cs="Arial"/>
                <w:bCs/>
                <w:sz w:val="12"/>
                <w:szCs w:val="12"/>
              </w:rPr>
              <w:t>84.894,11</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033296" w:rsidRPr="00033296"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3296">
              <w:rPr>
                <w:rFonts w:ascii="Arial" w:hAnsi="Arial" w:cs="Arial"/>
                <w:sz w:val="12"/>
                <w:szCs w:val="12"/>
              </w:rPr>
              <w:t>20.000,00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033296" w:rsidRPr="00033296" w:rsidRDefault="00033296" w:rsidP="00422AEC">
            <w:pPr>
              <w:widowControl w:val="0"/>
              <w:tabs>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3296">
              <w:rPr>
                <w:rFonts w:ascii="Arial" w:hAnsi="Arial" w:cs="Arial"/>
                <w:sz w:val="12"/>
                <w:szCs w:val="12"/>
              </w:rPr>
              <w:t xml:space="preserve">            520.000,00 </w:t>
            </w:r>
          </w:p>
        </w:tc>
        <w:tc>
          <w:tcPr>
            <w:tcW w:w="930" w:type="dxa"/>
            <w:tcBorders>
              <w:top w:val="single" w:sz="6" w:space="0" w:color="auto"/>
              <w:left w:val="single" w:sz="6" w:space="0" w:color="auto"/>
              <w:bottom w:val="single" w:sz="6" w:space="0" w:color="auto"/>
              <w:right w:val="nil"/>
            </w:tcBorders>
            <w:vAlign w:val="center"/>
          </w:tcPr>
          <w:p w:rsidR="009D6369"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r>
      <w:tr w:rsidR="00033296"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033296" w:rsidRDefault="00033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06 - Politiche giovanili, sport e tempo libero</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Default="00033296"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5.002,00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033296" w:rsidRDefault="000921EE"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50.136,08</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033296" w:rsidRPr="00853D75" w:rsidRDefault="00853D75"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2.880.170,12 </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033296" w:rsidRPr="00033296" w:rsidRDefault="001E695F"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2.693.000,00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1E695F" w:rsidRPr="00033296" w:rsidRDefault="001E695F"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p w:rsidR="00033296" w:rsidRPr="00033296" w:rsidRDefault="001E695F"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 xml:space="preserve">            2.185.000,00 </w:t>
            </w:r>
          </w:p>
        </w:tc>
        <w:tc>
          <w:tcPr>
            <w:tcW w:w="930" w:type="dxa"/>
            <w:tcBorders>
              <w:top w:val="single" w:sz="6" w:space="0" w:color="auto"/>
              <w:left w:val="single" w:sz="6" w:space="0" w:color="auto"/>
              <w:bottom w:val="single" w:sz="6" w:space="0" w:color="auto"/>
              <w:right w:val="nil"/>
            </w:tcBorders>
            <w:vAlign w:val="center"/>
          </w:tcPr>
          <w:p w:rsidR="00033296"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1.485.000,00</w:t>
            </w:r>
          </w:p>
        </w:tc>
      </w:tr>
      <w:tr w:rsidR="00840083"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840083" w:rsidRDefault="008400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08 - Assetto del territorio ed edilizia abitativa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840083"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40083" w:rsidRDefault="000921E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67.485,65</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840083" w:rsidRPr="00853D75" w:rsidRDefault="00853D75"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326.412,73</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840083" w:rsidRPr="00840083" w:rsidRDefault="00840083"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40083">
              <w:rPr>
                <w:rFonts w:ascii="Arial" w:hAnsi="Arial" w:cs="Arial"/>
                <w:sz w:val="12"/>
                <w:szCs w:val="12"/>
              </w:rPr>
              <w:t xml:space="preserve">                    20.000,00 </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bottom"/>
            <w:hideMark/>
          </w:tcPr>
          <w:p w:rsidR="00840083" w:rsidRPr="00840083" w:rsidRDefault="006E5FED" w:rsidP="006E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9D6369"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840083"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840083" w:rsidRDefault="008400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09 - Sviluppo sostenibile e tutela del territorio e dell'ambiente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40083" w:rsidRDefault="00840083"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94.350,80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40083" w:rsidRDefault="000921E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14.734,75</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840083" w:rsidRPr="00853D75" w:rsidRDefault="00853D75"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149.418,93</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840083" w:rsidRPr="00840083" w:rsidRDefault="00840083"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40083">
              <w:rPr>
                <w:rFonts w:ascii="Arial" w:hAnsi="Arial" w:cs="Arial"/>
                <w:sz w:val="12"/>
                <w:szCs w:val="12"/>
              </w:rPr>
              <w:t xml:space="preserve">                    28.000,00 </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bottom"/>
            <w:hideMark/>
          </w:tcPr>
          <w:p w:rsidR="00840083" w:rsidRPr="00840083" w:rsidRDefault="006E5FED" w:rsidP="006E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9D6369"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2F1F8C"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2F1F8C" w:rsidRDefault="002F1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10 - Trasporti e diritto alla mobilità</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2F1F8C" w:rsidRDefault="002F1F8C"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73.881,03</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2F1F8C" w:rsidRDefault="000921EE"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202.009,23</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2F1F8C" w:rsidRPr="00853D75" w:rsidRDefault="00853D75"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1.599.631,98</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2F1F8C" w:rsidRPr="002F1F8C" w:rsidRDefault="001E695F"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 xml:space="preserve">                          1.215.000,00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bottom"/>
            <w:hideMark/>
          </w:tcPr>
          <w:p w:rsidR="002F1F8C" w:rsidRPr="002F1F8C" w:rsidRDefault="002F1F8C" w:rsidP="001E69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2F1F8C">
              <w:rPr>
                <w:rFonts w:ascii="Arial" w:hAnsi="Arial" w:cs="Arial"/>
                <w:sz w:val="12"/>
                <w:szCs w:val="12"/>
              </w:rPr>
              <w:t xml:space="preserve">                  555.000,00 </w:t>
            </w:r>
          </w:p>
        </w:tc>
        <w:tc>
          <w:tcPr>
            <w:tcW w:w="930" w:type="dxa"/>
            <w:tcBorders>
              <w:top w:val="single" w:sz="6" w:space="0" w:color="auto"/>
              <w:left w:val="single" w:sz="6" w:space="0" w:color="auto"/>
              <w:bottom w:val="single" w:sz="6" w:space="0" w:color="auto"/>
              <w:right w:val="nil"/>
            </w:tcBorders>
            <w:vAlign w:val="center"/>
          </w:tcPr>
          <w:p w:rsidR="009D6369"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30.000,00</w:t>
            </w:r>
          </w:p>
        </w:tc>
      </w:tr>
      <w:tr w:rsidR="00825758"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825758" w:rsidRDefault="00825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11 - Soccorso civile</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825758"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25758" w:rsidRDefault="000921E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25758" w:rsidRPr="00853D75" w:rsidRDefault="00853D75"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10.000,00</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25758" w:rsidRPr="00DB260D" w:rsidRDefault="00DB260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825758" w:rsidRDefault="00DB260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825758"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DB260D" w:rsidRPr="00853D75"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DB260D" w:rsidRDefault="00DB26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12 - Diritti sociali, politiche sociali e famiglia</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DB260D"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DB260D" w:rsidRDefault="000921E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520.962,55</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DB260D" w:rsidRPr="00853D75" w:rsidRDefault="00853D75"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 xml:space="preserve">       1.145.155,08</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DB260D" w:rsidRDefault="00DB260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 xml:space="preserve">                                                       -   </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bottom"/>
            <w:hideMark/>
          </w:tcPr>
          <w:p w:rsidR="00DB260D" w:rsidRDefault="00DB260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 xml:space="preserve">                                  140.000,00 </w:t>
            </w:r>
          </w:p>
        </w:tc>
        <w:tc>
          <w:tcPr>
            <w:tcW w:w="930" w:type="dxa"/>
            <w:tcBorders>
              <w:top w:val="single" w:sz="6" w:space="0" w:color="auto"/>
              <w:left w:val="single" w:sz="6" w:space="0" w:color="auto"/>
              <w:bottom w:val="single" w:sz="6" w:space="0" w:color="auto"/>
              <w:right w:val="nil"/>
            </w:tcBorders>
            <w:vAlign w:val="center"/>
          </w:tcPr>
          <w:p w:rsidR="009D6369" w:rsidRDefault="009D6369"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500.000,00</w:t>
            </w:r>
          </w:p>
        </w:tc>
      </w:tr>
      <w:tr w:rsidR="00825758" w:rsidTr="00422AEC">
        <w:tc>
          <w:tcPr>
            <w:tcW w:w="3910"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825758" w:rsidRDefault="000921EE" w:rsidP="000921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 xml:space="preserve">MISSIONE </w:t>
            </w:r>
            <w:r w:rsidR="00825758">
              <w:rPr>
                <w:rFonts w:ascii="Arial" w:hAnsi="Arial" w:cs="Arial"/>
                <w:sz w:val="12"/>
                <w:szCs w:val="12"/>
              </w:rPr>
              <w:t>14 - Sviluppo economico e competitività</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825758"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825758" w:rsidRDefault="000921EE"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1.620,88</w:t>
            </w:r>
          </w:p>
        </w:tc>
        <w:tc>
          <w:tcPr>
            <w:tcW w:w="9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825758" w:rsidRPr="00853D75" w:rsidRDefault="00853D75"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53D75">
              <w:rPr>
                <w:rFonts w:ascii="Arial" w:hAnsi="Arial" w:cs="Arial"/>
                <w:sz w:val="12"/>
                <w:szCs w:val="12"/>
              </w:rPr>
              <w:t>0,00</w:t>
            </w:r>
          </w:p>
        </w:tc>
        <w:tc>
          <w:tcPr>
            <w:tcW w:w="895"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tcPr>
          <w:p w:rsidR="00825758"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825758" w:rsidRDefault="006E5FED" w:rsidP="00853D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vAlign w:val="center"/>
          </w:tcPr>
          <w:p w:rsidR="00825758" w:rsidRDefault="00422AEC" w:rsidP="00422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323762" w:rsidTr="00F00395">
        <w:trPr>
          <w:trHeight w:val="218"/>
        </w:trPr>
        <w:tc>
          <w:tcPr>
            <w:tcW w:w="3910" w:type="dxa"/>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323762" w:rsidRDefault="003237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 TITOLO 2</w:t>
            </w:r>
          </w:p>
        </w:tc>
        <w:tc>
          <w:tcPr>
            <w:tcW w:w="96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323762" w:rsidRPr="007A2A8C" w:rsidRDefault="003237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7A2A8C">
              <w:rPr>
                <w:rFonts w:ascii="Arial" w:hAnsi="Arial" w:cs="Arial"/>
                <w:b/>
                <w:sz w:val="12"/>
                <w:szCs w:val="12"/>
              </w:rPr>
              <w:t>287.422,85</w:t>
            </w:r>
          </w:p>
        </w:tc>
        <w:tc>
          <w:tcPr>
            <w:tcW w:w="99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323762" w:rsidRPr="007A2A8C" w:rsidRDefault="00DA1ECE"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1.134.845,27</w:t>
            </w:r>
          </w:p>
        </w:tc>
        <w:tc>
          <w:tcPr>
            <w:tcW w:w="99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323762" w:rsidRPr="00F00395" w:rsidRDefault="00323762"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7.136.047,95</w:t>
            </w:r>
          </w:p>
        </w:tc>
        <w:tc>
          <w:tcPr>
            <w:tcW w:w="895"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323762" w:rsidRPr="00F00395" w:rsidRDefault="00323762"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4.261.000,00</w:t>
            </w:r>
          </w:p>
        </w:tc>
        <w:tc>
          <w:tcPr>
            <w:tcW w:w="930" w:type="dxa"/>
            <w:tcBorders>
              <w:top w:val="single" w:sz="6" w:space="0" w:color="auto"/>
              <w:left w:val="single" w:sz="6" w:space="0" w:color="auto"/>
              <w:bottom w:val="single" w:sz="6" w:space="0" w:color="auto"/>
              <w:right w:val="nil"/>
            </w:tcBorders>
            <w:shd w:val="clear" w:color="auto" w:fill="FFFF80"/>
            <w:tcMar>
              <w:top w:w="28" w:type="dxa"/>
              <w:left w:w="15" w:type="dxa"/>
              <w:bottom w:w="28" w:type="dxa"/>
              <w:right w:w="0" w:type="dxa"/>
            </w:tcMar>
            <w:vAlign w:val="center"/>
            <w:hideMark/>
          </w:tcPr>
          <w:p w:rsidR="00323762" w:rsidRPr="00F00395" w:rsidRDefault="00323762"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F00395">
              <w:rPr>
                <w:rFonts w:ascii="Arial" w:hAnsi="Arial" w:cs="Arial"/>
                <w:b/>
                <w:sz w:val="12"/>
                <w:szCs w:val="12"/>
              </w:rPr>
              <w:t>3.484.000,00</w:t>
            </w:r>
          </w:p>
        </w:tc>
        <w:tc>
          <w:tcPr>
            <w:tcW w:w="930" w:type="dxa"/>
            <w:tcBorders>
              <w:top w:val="single" w:sz="6" w:space="0" w:color="auto"/>
              <w:left w:val="single" w:sz="6" w:space="0" w:color="auto"/>
              <w:bottom w:val="single" w:sz="6" w:space="0" w:color="auto"/>
              <w:right w:val="nil"/>
            </w:tcBorders>
            <w:shd w:val="clear" w:color="auto" w:fill="FFFF80"/>
            <w:vAlign w:val="center"/>
          </w:tcPr>
          <w:p w:rsidR="00323762" w:rsidRPr="00F00395" w:rsidRDefault="00F00395" w:rsidP="00F003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Pr>
                <w:rFonts w:ascii="Arial" w:hAnsi="Arial" w:cs="Arial"/>
                <w:b/>
                <w:sz w:val="12"/>
                <w:szCs w:val="12"/>
              </w:rPr>
              <w:t>2.375.000,00</w:t>
            </w:r>
          </w:p>
        </w:tc>
      </w:tr>
    </w:tbl>
    <w:p w:rsidR="005001AE" w:rsidRDefault="005001AE" w:rsidP="00032AAB">
      <w:pPr>
        <w:widowControl w:val="0"/>
        <w:autoSpaceDE w:val="0"/>
        <w:autoSpaceDN w:val="0"/>
        <w:adjustRightInd w:val="0"/>
        <w:spacing w:after="0" w:line="240" w:lineRule="auto"/>
        <w:rPr>
          <w:rFonts w:ascii="Arial" w:hAnsi="Arial" w:cs="Arial"/>
          <w:sz w:val="24"/>
          <w:szCs w:val="24"/>
          <w:u w:val="single"/>
        </w:rPr>
      </w:pPr>
    </w:p>
    <w:p w:rsidR="005001AE" w:rsidRDefault="005001AE" w:rsidP="00032AAB">
      <w:pPr>
        <w:widowControl w:val="0"/>
        <w:autoSpaceDE w:val="0"/>
        <w:autoSpaceDN w:val="0"/>
        <w:adjustRightInd w:val="0"/>
        <w:spacing w:after="0" w:line="240" w:lineRule="auto"/>
        <w:rPr>
          <w:rFonts w:ascii="Arial" w:hAnsi="Arial" w:cs="Arial"/>
          <w:sz w:val="24"/>
          <w:szCs w:val="24"/>
          <w:u w:val="single"/>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u w:val="single"/>
        </w:rPr>
      </w:pPr>
      <w:r w:rsidRPr="00032AAB">
        <w:rPr>
          <w:rFonts w:ascii="Arial" w:hAnsi="Arial" w:cs="Arial"/>
          <w:sz w:val="24"/>
          <w:szCs w:val="24"/>
          <w:u w:val="single"/>
        </w:rPr>
        <w:t>2.5.2.3.1 Lavori pubblici in corso di realizzazione</w:t>
      </w:r>
      <w:r w:rsidR="006F2C2F">
        <w:rPr>
          <w:rFonts w:ascii="Arial" w:hAnsi="Arial" w:cs="Arial"/>
          <w:sz w:val="24"/>
          <w:szCs w:val="24"/>
          <w:u w:val="single"/>
        </w:rPr>
        <w:t xml:space="preserve"> al 31/12/2015.</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La programmazione di nuove opere pubbliche presuppone necessariamente la conoscenza dello stato di attuazione e realizzazione di quelle in corso. A tal fine, nella tabella che segue, si riporta l’elenco delle principali opere in corso di realizzazione indicando per ciascuna di esse la fonte di finanziamento, l'importo iniziale e quello alla data odierna tenendo conto dei SAL pagati.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3910"/>
        <w:gridCol w:w="1890"/>
        <w:gridCol w:w="1950"/>
        <w:gridCol w:w="1875"/>
      </w:tblGrid>
      <w:tr w:rsidR="00032AAB" w:rsidRPr="00032AAB">
        <w:tc>
          <w:tcPr>
            <w:tcW w:w="3910"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Principali lavori pubblici in corso di realizzazione</w:t>
            </w:r>
          </w:p>
        </w:tc>
        <w:tc>
          <w:tcPr>
            <w:tcW w:w="189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Fonte di finanziamento</w:t>
            </w:r>
          </w:p>
        </w:tc>
        <w:tc>
          <w:tcPr>
            <w:tcW w:w="195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iniziale</w:t>
            </w:r>
          </w:p>
        </w:tc>
        <w:tc>
          <w:tcPr>
            <w:tcW w:w="1875"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Avanzamento </w:t>
            </w: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Completamento asilo nido Girotondo</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stanziamenti bilancio</w:t>
            </w: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1.352.635,00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esecuzione</w:t>
            </w: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Adeguamento normativo antincendio e di sicurezza Scuola Media Fermi</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stanziamenti bilancio</w:t>
            </w: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203.000,00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esecuzione</w:t>
            </w: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8033A5" w:rsidRPr="00032AAB" w:rsidRDefault="008033A5" w:rsidP="00032AAB">
      <w:pPr>
        <w:widowControl w:val="0"/>
        <w:autoSpaceDE w:val="0"/>
        <w:autoSpaceDN w:val="0"/>
        <w:adjustRightInd w:val="0"/>
        <w:spacing w:after="0" w:line="240" w:lineRule="auto"/>
        <w:ind w:right="283"/>
        <w:jc w:val="both"/>
        <w:rPr>
          <w:rFonts w:ascii="Arial" w:hAnsi="Arial" w:cs="Arial"/>
        </w:rPr>
      </w:pPr>
    </w:p>
    <w:p w:rsidR="0013268A" w:rsidRDefault="0013268A" w:rsidP="00032AAB">
      <w:pPr>
        <w:widowControl w:val="0"/>
        <w:autoSpaceDE w:val="0"/>
        <w:autoSpaceDN w:val="0"/>
        <w:adjustRightInd w:val="0"/>
        <w:spacing w:after="0" w:line="240" w:lineRule="auto"/>
        <w:rPr>
          <w:rFonts w:ascii="Arial" w:hAnsi="Arial" w:cs="Arial"/>
          <w:sz w:val="24"/>
          <w:szCs w:val="24"/>
          <w:u w:val="single"/>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u w:val="single"/>
        </w:rPr>
      </w:pPr>
      <w:r w:rsidRPr="00032AAB">
        <w:rPr>
          <w:rFonts w:ascii="Arial" w:hAnsi="Arial" w:cs="Arial"/>
          <w:sz w:val="24"/>
          <w:szCs w:val="24"/>
          <w:u w:val="single"/>
        </w:rPr>
        <w:lastRenderedPageBreak/>
        <w:t>2.5.2.3.2 I nuovi lavori pubblici previsti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b/>
          <w:bCs/>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Contestualmente alle opere in corso, l’amministrazione intende avviare ulteriori opere finalizzate ad assicurare il conseguimento degli obiettivi strategici delineati.</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 tal fine, i prospett</w:t>
      </w:r>
      <w:r w:rsidR="000737D2">
        <w:rPr>
          <w:rFonts w:ascii="Arial" w:hAnsi="Arial" w:cs="Arial"/>
        </w:rPr>
        <w:t>i</w:t>
      </w:r>
      <w:r w:rsidRPr="00032AAB">
        <w:rPr>
          <w:rFonts w:ascii="Arial" w:hAnsi="Arial" w:cs="Arial"/>
        </w:rPr>
        <w:t xml:space="preserve"> che segu</w:t>
      </w:r>
      <w:r w:rsidR="000737D2">
        <w:rPr>
          <w:rFonts w:ascii="Arial" w:hAnsi="Arial" w:cs="Arial"/>
        </w:rPr>
        <w:t>ono</w:t>
      </w:r>
      <w:r w:rsidR="00DD5FCD">
        <w:rPr>
          <w:rFonts w:ascii="Arial" w:hAnsi="Arial" w:cs="Arial"/>
        </w:rPr>
        <w:t>, i cui dati sono desunti dal Programma triennale dei Lavori Pubblici 201</w:t>
      </w:r>
      <w:r w:rsidR="004066FE">
        <w:rPr>
          <w:rFonts w:ascii="Arial" w:hAnsi="Arial" w:cs="Arial"/>
        </w:rPr>
        <w:t>7</w:t>
      </w:r>
      <w:r w:rsidR="00DD5FCD">
        <w:rPr>
          <w:rFonts w:ascii="Arial" w:hAnsi="Arial" w:cs="Arial"/>
        </w:rPr>
        <w:t>/201</w:t>
      </w:r>
      <w:r w:rsidR="004066FE">
        <w:rPr>
          <w:rFonts w:ascii="Arial" w:hAnsi="Arial" w:cs="Arial"/>
        </w:rPr>
        <w:t>9</w:t>
      </w:r>
      <w:r w:rsidR="00DD5FCD">
        <w:rPr>
          <w:rFonts w:ascii="Arial" w:hAnsi="Arial" w:cs="Arial"/>
        </w:rPr>
        <w:t>,</w:t>
      </w:r>
      <w:r w:rsidRPr="00032AAB">
        <w:rPr>
          <w:rFonts w:ascii="Arial" w:hAnsi="Arial" w:cs="Arial"/>
        </w:rPr>
        <w:t xml:space="preserve"> riporta</w:t>
      </w:r>
      <w:r w:rsidR="000737D2">
        <w:rPr>
          <w:rFonts w:ascii="Arial" w:hAnsi="Arial" w:cs="Arial"/>
        </w:rPr>
        <w:t>no</w:t>
      </w:r>
      <w:r w:rsidRPr="00032AAB">
        <w:rPr>
          <w:rFonts w:ascii="Arial" w:hAnsi="Arial" w:cs="Arial"/>
        </w:rPr>
        <w:t xml:space="preserve"> i lavori e i progetti previsti con indicazione del fabbisogno in termini di spesa di investimento</w:t>
      </w:r>
      <w:r w:rsidR="000737D2">
        <w:rPr>
          <w:rFonts w:ascii="Arial" w:hAnsi="Arial" w:cs="Arial"/>
        </w:rPr>
        <w:t xml:space="preserve"> nonché le risorse disponibili</w:t>
      </w:r>
      <w:r w:rsidR="0051507A">
        <w:rPr>
          <w:rFonts w:ascii="Arial" w:hAnsi="Arial" w:cs="Arial"/>
        </w:rPr>
        <w:t>.</w:t>
      </w:r>
    </w:p>
    <w:p w:rsidR="008118C1" w:rsidRDefault="008118C1" w:rsidP="00032AAB">
      <w:pPr>
        <w:widowControl w:val="0"/>
        <w:autoSpaceDE w:val="0"/>
        <w:autoSpaceDN w:val="0"/>
        <w:adjustRightInd w:val="0"/>
        <w:spacing w:after="0" w:line="240" w:lineRule="auto"/>
        <w:ind w:right="283"/>
        <w:jc w:val="both"/>
        <w:rPr>
          <w:rFonts w:ascii="Arial" w:hAnsi="Arial" w:cs="Arial"/>
        </w:rPr>
      </w:pPr>
    </w:p>
    <w:tbl>
      <w:tblPr>
        <w:tblW w:w="8128" w:type="dxa"/>
        <w:tblInd w:w="55" w:type="dxa"/>
        <w:tblCellMar>
          <w:left w:w="70" w:type="dxa"/>
          <w:right w:w="70" w:type="dxa"/>
        </w:tblCellMar>
        <w:tblLook w:val="04A0"/>
      </w:tblPr>
      <w:tblGrid>
        <w:gridCol w:w="869"/>
        <w:gridCol w:w="840"/>
        <w:gridCol w:w="824"/>
        <w:gridCol w:w="2787"/>
        <w:gridCol w:w="1308"/>
        <w:gridCol w:w="1500"/>
      </w:tblGrid>
      <w:tr w:rsidR="00730A3A" w:rsidRPr="00730A3A" w:rsidTr="005374C7">
        <w:trPr>
          <w:trHeight w:val="645"/>
        </w:trPr>
        <w:tc>
          <w:tcPr>
            <w:tcW w:w="2533" w:type="dxa"/>
            <w:gridSpan w:val="3"/>
            <w:tcBorders>
              <w:top w:val="single" w:sz="4" w:space="0" w:color="auto"/>
              <w:left w:val="single" w:sz="4" w:space="0" w:color="auto"/>
              <w:bottom w:val="single" w:sz="4" w:space="0" w:color="auto"/>
              <w:right w:val="single" w:sz="4" w:space="0" w:color="000000"/>
            </w:tcBorders>
            <w:shd w:val="clear" w:color="000000" w:fill="F79646"/>
            <w:vAlign w:val="center"/>
            <w:hideMark/>
          </w:tcPr>
          <w:p w:rsidR="00730A3A" w:rsidRPr="00730A3A" w:rsidRDefault="00730A3A" w:rsidP="004066FE">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xml:space="preserve">Tipologie </w:t>
            </w:r>
            <w:r w:rsidR="00DD5FCD">
              <w:rPr>
                <w:rFonts w:ascii="Arial" w:eastAsia="Times New Roman" w:hAnsi="Arial" w:cs="Arial"/>
                <w:sz w:val="16"/>
                <w:szCs w:val="16"/>
                <w:lang w:eastAsia="it-IT"/>
              </w:rPr>
              <w:t>L</w:t>
            </w:r>
            <w:r w:rsidRPr="00730A3A">
              <w:rPr>
                <w:rFonts w:ascii="Arial" w:eastAsia="Times New Roman" w:hAnsi="Arial" w:cs="Arial"/>
                <w:sz w:val="16"/>
                <w:szCs w:val="16"/>
                <w:lang w:eastAsia="it-IT"/>
              </w:rPr>
              <w:t>avori Pubblici da realizzare nel triennio 201</w:t>
            </w:r>
            <w:r w:rsidR="004066FE">
              <w:rPr>
                <w:rFonts w:ascii="Arial" w:eastAsia="Times New Roman" w:hAnsi="Arial" w:cs="Arial"/>
                <w:sz w:val="16"/>
                <w:szCs w:val="16"/>
                <w:lang w:eastAsia="it-IT"/>
              </w:rPr>
              <w:t>7</w:t>
            </w:r>
            <w:r w:rsidRPr="00730A3A">
              <w:rPr>
                <w:rFonts w:ascii="Arial" w:eastAsia="Times New Roman" w:hAnsi="Arial" w:cs="Arial"/>
                <w:sz w:val="16"/>
                <w:szCs w:val="16"/>
                <w:lang w:eastAsia="it-IT"/>
              </w:rPr>
              <w:t>/201</w:t>
            </w:r>
            <w:r w:rsidR="004066FE">
              <w:rPr>
                <w:rFonts w:ascii="Arial" w:eastAsia="Times New Roman" w:hAnsi="Arial" w:cs="Arial"/>
                <w:sz w:val="16"/>
                <w:szCs w:val="16"/>
                <w:lang w:eastAsia="it-IT"/>
              </w:rPr>
              <w:t>9</w:t>
            </w:r>
          </w:p>
        </w:tc>
        <w:tc>
          <w:tcPr>
            <w:tcW w:w="2787" w:type="dxa"/>
            <w:tcBorders>
              <w:top w:val="single" w:sz="4" w:space="0" w:color="auto"/>
              <w:left w:val="nil"/>
              <w:bottom w:val="single" w:sz="4" w:space="0" w:color="auto"/>
              <w:right w:val="single" w:sz="4" w:space="0" w:color="auto"/>
            </w:tcBorders>
            <w:shd w:val="clear" w:color="000000" w:fill="F79646"/>
            <w:vAlign w:val="center"/>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Categoria</w:t>
            </w:r>
          </w:p>
        </w:tc>
        <w:tc>
          <w:tcPr>
            <w:tcW w:w="1308" w:type="dxa"/>
            <w:tcBorders>
              <w:top w:val="single" w:sz="4" w:space="0" w:color="auto"/>
              <w:left w:val="nil"/>
              <w:bottom w:val="single" w:sz="4" w:space="0" w:color="auto"/>
              <w:right w:val="single" w:sz="4" w:space="0" w:color="auto"/>
            </w:tcBorders>
            <w:shd w:val="clear" w:color="000000" w:fill="F79646"/>
            <w:noWrap/>
            <w:vAlign w:val="center"/>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Importo totale</w:t>
            </w:r>
          </w:p>
        </w:tc>
        <w:tc>
          <w:tcPr>
            <w:tcW w:w="1500" w:type="dxa"/>
            <w:tcBorders>
              <w:top w:val="single" w:sz="4" w:space="0" w:color="auto"/>
              <w:left w:val="nil"/>
              <w:bottom w:val="single" w:sz="4" w:space="0" w:color="auto"/>
              <w:right w:val="single" w:sz="4" w:space="0" w:color="auto"/>
            </w:tcBorders>
            <w:shd w:val="clear" w:color="000000" w:fill="F79646"/>
            <w:vAlign w:val="center"/>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Durata anni</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MANUTENZIONE</w:t>
            </w:r>
          </w:p>
        </w:tc>
        <w:tc>
          <w:tcPr>
            <w:tcW w:w="2787" w:type="dxa"/>
            <w:tcBorders>
              <w:top w:val="single" w:sz="4" w:space="0" w:color="auto"/>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STRADALI</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30A3A" w:rsidRPr="00730A3A" w:rsidRDefault="00341287" w:rsidP="004066FE">
            <w:pPr>
              <w:spacing w:after="0" w:line="240" w:lineRule="auto"/>
              <w:jc w:val="right"/>
              <w:rPr>
                <w:rFonts w:ascii="Arial" w:eastAsia="Times New Roman" w:hAnsi="Arial" w:cs="Arial"/>
                <w:sz w:val="16"/>
                <w:szCs w:val="16"/>
                <w:lang w:eastAsia="it-IT"/>
              </w:rPr>
            </w:pPr>
            <w:r>
              <w:rPr>
                <w:rFonts w:ascii="Arial" w:eastAsia="Times New Roman" w:hAnsi="Arial" w:cs="Arial"/>
                <w:sz w:val="16"/>
                <w:szCs w:val="16"/>
                <w:lang w:eastAsia="it-IT"/>
              </w:rPr>
              <w:t xml:space="preserve">€ </w:t>
            </w:r>
            <w:r w:rsidR="004066FE">
              <w:rPr>
                <w:rFonts w:ascii="Arial" w:eastAsia="Times New Roman" w:hAnsi="Arial" w:cs="Arial"/>
                <w:sz w:val="16"/>
                <w:szCs w:val="16"/>
                <w:lang w:eastAsia="it-IT"/>
              </w:rPr>
              <w:t>448</w:t>
            </w:r>
            <w:r w:rsidR="00730A3A" w:rsidRPr="00730A3A">
              <w:rPr>
                <w:rFonts w:ascii="Arial" w:eastAsia="Times New Roman" w:hAnsi="Arial" w:cs="Arial"/>
                <w:sz w:val="16"/>
                <w:szCs w:val="16"/>
                <w:lang w:eastAsia="it-IT"/>
              </w:rPr>
              <w:t>.000,00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xml:space="preserve"> 2017</w:t>
            </w:r>
            <w:r w:rsidR="00211F68">
              <w:rPr>
                <w:rFonts w:ascii="Arial" w:eastAsia="Times New Roman" w:hAnsi="Arial" w:cs="Arial"/>
                <w:sz w:val="16"/>
                <w:szCs w:val="16"/>
                <w:lang w:eastAsia="it-IT"/>
              </w:rPr>
              <w:t xml:space="preserve"> -2018</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MANUTENZIONE</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EDILIZIA SOCIALE E SCOLASTICA</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4066FE">
            <w:pPr>
              <w:spacing w:after="0" w:line="240" w:lineRule="auto"/>
              <w:jc w:val="right"/>
              <w:rPr>
                <w:rFonts w:ascii="Arial" w:eastAsia="Times New Roman" w:hAnsi="Arial" w:cs="Arial"/>
                <w:sz w:val="16"/>
                <w:szCs w:val="16"/>
                <w:lang w:eastAsia="it-IT"/>
              </w:rPr>
            </w:pPr>
            <w:r w:rsidRPr="00730A3A">
              <w:rPr>
                <w:rFonts w:ascii="Arial" w:eastAsia="Times New Roman" w:hAnsi="Arial" w:cs="Arial"/>
                <w:sz w:val="16"/>
                <w:szCs w:val="16"/>
                <w:lang w:eastAsia="it-IT"/>
              </w:rPr>
              <w:t xml:space="preserve">€ </w:t>
            </w:r>
            <w:r w:rsidR="004066FE">
              <w:rPr>
                <w:rFonts w:ascii="Arial" w:eastAsia="Times New Roman" w:hAnsi="Arial" w:cs="Arial"/>
                <w:sz w:val="16"/>
                <w:szCs w:val="16"/>
                <w:lang w:eastAsia="it-IT"/>
              </w:rPr>
              <w:t>756</w:t>
            </w:r>
            <w:r w:rsidRPr="00730A3A">
              <w:rPr>
                <w:rFonts w:ascii="Arial" w:eastAsia="Times New Roman" w:hAnsi="Arial" w:cs="Arial"/>
                <w:sz w:val="16"/>
                <w:szCs w:val="16"/>
                <w:lang w:eastAsia="it-IT"/>
              </w:rPr>
              <w:t>.000,00</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211F68">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201</w:t>
            </w:r>
            <w:r w:rsidR="00211F68">
              <w:rPr>
                <w:rFonts w:ascii="Arial" w:eastAsia="Times New Roman" w:hAnsi="Arial" w:cs="Arial"/>
                <w:sz w:val="16"/>
                <w:szCs w:val="16"/>
                <w:lang w:eastAsia="it-IT"/>
              </w:rPr>
              <w:t>8</w:t>
            </w:r>
            <w:r w:rsidR="004066FE">
              <w:rPr>
                <w:rFonts w:ascii="Arial" w:eastAsia="Times New Roman" w:hAnsi="Arial" w:cs="Arial"/>
                <w:sz w:val="16"/>
                <w:szCs w:val="16"/>
                <w:lang w:eastAsia="it-IT"/>
              </w:rPr>
              <w:t xml:space="preserve"> - 2019</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 </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NUOVA COSTRUZIONE</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CULTO</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4066FE">
            <w:pPr>
              <w:spacing w:after="0" w:line="240" w:lineRule="auto"/>
              <w:jc w:val="right"/>
              <w:rPr>
                <w:rFonts w:ascii="Arial" w:eastAsia="Times New Roman" w:hAnsi="Arial" w:cs="Arial"/>
                <w:sz w:val="16"/>
                <w:szCs w:val="16"/>
                <w:lang w:eastAsia="it-IT"/>
              </w:rPr>
            </w:pPr>
            <w:r w:rsidRPr="00730A3A">
              <w:rPr>
                <w:rFonts w:ascii="Arial" w:eastAsia="Times New Roman" w:hAnsi="Arial" w:cs="Arial"/>
                <w:sz w:val="16"/>
                <w:szCs w:val="16"/>
                <w:lang w:eastAsia="it-IT"/>
              </w:rPr>
              <w:t xml:space="preserve">€ </w:t>
            </w:r>
            <w:r w:rsidR="004066FE">
              <w:rPr>
                <w:rFonts w:ascii="Arial" w:eastAsia="Times New Roman" w:hAnsi="Arial" w:cs="Arial"/>
                <w:sz w:val="16"/>
                <w:szCs w:val="16"/>
                <w:lang w:eastAsia="it-IT"/>
              </w:rPr>
              <w:t>6</w:t>
            </w:r>
            <w:r w:rsidR="00211F68">
              <w:rPr>
                <w:rFonts w:ascii="Arial" w:eastAsia="Times New Roman" w:hAnsi="Arial" w:cs="Arial"/>
                <w:sz w:val="16"/>
                <w:szCs w:val="16"/>
                <w:lang w:eastAsia="it-IT"/>
              </w:rPr>
              <w:t>40</w:t>
            </w:r>
            <w:r w:rsidRPr="00730A3A">
              <w:rPr>
                <w:rFonts w:ascii="Arial" w:eastAsia="Times New Roman" w:hAnsi="Arial" w:cs="Arial"/>
                <w:sz w:val="16"/>
                <w:szCs w:val="16"/>
                <w:lang w:eastAsia="it-IT"/>
              </w:rPr>
              <w:t>.000,00</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2018</w:t>
            </w:r>
            <w:r w:rsidR="004066FE">
              <w:rPr>
                <w:rFonts w:ascii="Arial" w:eastAsia="Times New Roman" w:hAnsi="Arial" w:cs="Arial"/>
                <w:sz w:val="16"/>
                <w:szCs w:val="16"/>
                <w:lang w:eastAsia="it-IT"/>
              </w:rPr>
              <w:t xml:space="preserve"> - 2019</w:t>
            </w:r>
          </w:p>
        </w:tc>
      </w:tr>
      <w:tr w:rsidR="001A2A08"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jc w:val="center"/>
              <w:rPr>
                <w:rFonts w:ascii="Arial" w:eastAsia="Times New Roman" w:hAnsi="Arial" w:cs="Arial"/>
                <w:sz w:val="16"/>
                <w:szCs w:val="16"/>
                <w:lang w:eastAsia="it-IT"/>
              </w:rPr>
            </w:pPr>
          </w:p>
        </w:tc>
        <w:tc>
          <w:tcPr>
            <w:tcW w:w="2787"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rPr>
                <w:rFonts w:ascii="Arial" w:eastAsia="Times New Roman" w:hAnsi="Arial" w:cs="Arial"/>
                <w:sz w:val="16"/>
                <w:szCs w:val="16"/>
                <w:lang w:eastAsia="it-IT"/>
              </w:rPr>
            </w:pPr>
          </w:p>
        </w:tc>
        <w:tc>
          <w:tcPr>
            <w:tcW w:w="1308"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211F68">
            <w:pPr>
              <w:spacing w:after="0" w:line="240" w:lineRule="auto"/>
              <w:jc w:val="right"/>
              <w:rPr>
                <w:rFonts w:ascii="Arial" w:eastAsia="Times New Roman" w:hAnsi="Arial" w:cs="Arial"/>
                <w:sz w:val="16"/>
                <w:szCs w:val="16"/>
                <w:lang w:eastAsia="it-IT"/>
              </w:rPr>
            </w:pPr>
          </w:p>
        </w:tc>
        <w:tc>
          <w:tcPr>
            <w:tcW w:w="1500"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jc w:val="center"/>
              <w:rPr>
                <w:rFonts w:ascii="Arial" w:eastAsia="Times New Roman" w:hAnsi="Arial" w:cs="Arial"/>
                <w:sz w:val="16"/>
                <w:szCs w:val="16"/>
                <w:lang w:eastAsia="it-IT"/>
              </w:rPr>
            </w:pP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0A3A" w:rsidRPr="00730A3A" w:rsidRDefault="001A2A08" w:rsidP="00730A3A">
            <w:pPr>
              <w:spacing w:after="0" w:line="240" w:lineRule="auto"/>
              <w:jc w:val="center"/>
              <w:rPr>
                <w:rFonts w:ascii="Arial" w:eastAsia="Times New Roman" w:hAnsi="Arial" w:cs="Arial"/>
                <w:sz w:val="20"/>
                <w:szCs w:val="20"/>
                <w:lang w:eastAsia="it-IT"/>
              </w:rPr>
            </w:pPr>
            <w:r w:rsidRPr="00730A3A">
              <w:rPr>
                <w:rFonts w:ascii="Arial" w:eastAsia="Times New Roman" w:hAnsi="Arial" w:cs="Arial"/>
                <w:sz w:val="16"/>
                <w:szCs w:val="16"/>
                <w:lang w:eastAsia="it-IT"/>
              </w:rPr>
              <w:t>NUOVA COSTRUZIONE</w:t>
            </w:r>
            <w:r w:rsidR="00730A3A" w:rsidRPr="00730A3A">
              <w:rPr>
                <w:rFonts w:ascii="Arial" w:eastAsia="Times New Roman" w:hAnsi="Arial" w:cs="Arial"/>
                <w:sz w:val="20"/>
                <w:szCs w:val="20"/>
                <w:lang w:eastAsia="it-IT"/>
              </w:rPr>
              <w:t> </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1A2A08" w:rsidRDefault="00730A3A" w:rsidP="00FE0326">
            <w:pPr>
              <w:spacing w:after="0" w:line="240" w:lineRule="auto"/>
              <w:rPr>
                <w:rFonts w:ascii="Arial" w:eastAsia="Times New Roman" w:hAnsi="Arial" w:cs="Arial"/>
                <w:sz w:val="16"/>
                <w:szCs w:val="16"/>
                <w:lang w:eastAsia="it-IT"/>
              </w:rPr>
            </w:pPr>
            <w:r w:rsidRPr="001A2A08">
              <w:rPr>
                <w:rFonts w:ascii="Arial" w:eastAsia="Times New Roman" w:hAnsi="Arial" w:cs="Arial"/>
                <w:sz w:val="16"/>
                <w:szCs w:val="16"/>
                <w:lang w:eastAsia="it-IT"/>
              </w:rPr>
              <w:t> </w:t>
            </w:r>
            <w:r w:rsidR="001A2A08" w:rsidRPr="001A2A08">
              <w:rPr>
                <w:rFonts w:ascii="Arial" w:eastAsia="Times New Roman" w:hAnsi="Arial" w:cs="Arial"/>
                <w:sz w:val="16"/>
                <w:szCs w:val="16"/>
                <w:lang w:eastAsia="it-IT"/>
              </w:rPr>
              <w:t>STRADAL</w:t>
            </w:r>
            <w:r w:rsidR="00FE0326">
              <w:rPr>
                <w:rFonts w:ascii="Arial" w:eastAsia="Times New Roman" w:hAnsi="Arial" w:cs="Arial"/>
                <w:sz w:val="16"/>
                <w:szCs w:val="16"/>
                <w:lang w:eastAsia="it-IT"/>
              </w:rPr>
              <w:t>I</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1A2A08" w:rsidRDefault="00730A3A" w:rsidP="00730A3A">
            <w:pPr>
              <w:spacing w:after="0" w:line="240" w:lineRule="auto"/>
              <w:rPr>
                <w:rFonts w:ascii="Arial" w:eastAsia="Times New Roman" w:hAnsi="Arial" w:cs="Arial"/>
                <w:sz w:val="16"/>
                <w:szCs w:val="16"/>
                <w:lang w:eastAsia="it-IT"/>
              </w:rPr>
            </w:pPr>
            <w:r w:rsidRPr="001A2A08">
              <w:rPr>
                <w:rFonts w:ascii="Arial" w:eastAsia="Times New Roman" w:hAnsi="Arial" w:cs="Arial"/>
                <w:sz w:val="16"/>
                <w:szCs w:val="16"/>
                <w:lang w:eastAsia="it-IT"/>
              </w:rPr>
              <w:t> </w:t>
            </w:r>
            <w:r w:rsidR="001A2A08" w:rsidRPr="001A2A08">
              <w:rPr>
                <w:rFonts w:ascii="Arial" w:eastAsia="Times New Roman" w:hAnsi="Arial" w:cs="Arial"/>
                <w:sz w:val="16"/>
                <w:szCs w:val="16"/>
                <w:lang w:eastAsia="it-IT"/>
              </w:rPr>
              <w:t>€ 745.000,00</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1A2A08" w:rsidP="00730A3A">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2017</w:t>
            </w:r>
            <w:r w:rsidR="00730A3A" w:rsidRPr="00730A3A">
              <w:rPr>
                <w:rFonts w:ascii="Arial" w:eastAsia="Times New Roman" w:hAnsi="Arial" w:cs="Arial"/>
                <w:sz w:val="20"/>
                <w:szCs w:val="20"/>
                <w:lang w:eastAsia="it-IT"/>
              </w:rPr>
              <w:t> </w:t>
            </w:r>
          </w:p>
        </w:tc>
      </w:tr>
      <w:tr w:rsidR="001A2A08"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2A08" w:rsidRPr="00730A3A" w:rsidRDefault="001A2A08" w:rsidP="00730A3A">
            <w:pPr>
              <w:spacing w:after="0" w:line="240" w:lineRule="auto"/>
              <w:jc w:val="center"/>
              <w:rPr>
                <w:rFonts w:ascii="Arial" w:eastAsia="Times New Roman" w:hAnsi="Arial" w:cs="Arial"/>
                <w:sz w:val="20"/>
                <w:szCs w:val="20"/>
                <w:lang w:eastAsia="it-IT"/>
              </w:rPr>
            </w:pPr>
          </w:p>
        </w:tc>
        <w:tc>
          <w:tcPr>
            <w:tcW w:w="2787"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rPr>
                <w:rFonts w:ascii="Arial" w:eastAsia="Times New Roman" w:hAnsi="Arial" w:cs="Arial"/>
                <w:sz w:val="20"/>
                <w:szCs w:val="20"/>
                <w:lang w:eastAsia="it-IT"/>
              </w:rPr>
            </w:pPr>
          </w:p>
        </w:tc>
        <w:tc>
          <w:tcPr>
            <w:tcW w:w="1308"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rPr>
                <w:rFonts w:ascii="Arial" w:eastAsia="Times New Roman" w:hAnsi="Arial" w:cs="Arial"/>
                <w:sz w:val="20"/>
                <w:szCs w:val="20"/>
                <w:lang w:eastAsia="it-IT"/>
              </w:rPr>
            </w:pPr>
          </w:p>
        </w:tc>
        <w:tc>
          <w:tcPr>
            <w:tcW w:w="1500" w:type="dxa"/>
            <w:tcBorders>
              <w:top w:val="nil"/>
              <w:left w:val="nil"/>
              <w:bottom w:val="single" w:sz="4" w:space="0" w:color="auto"/>
              <w:right w:val="single" w:sz="4" w:space="0" w:color="auto"/>
            </w:tcBorders>
            <w:shd w:val="clear" w:color="auto" w:fill="auto"/>
            <w:noWrap/>
            <w:vAlign w:val="bottom"/>
            <w:hideMark/>
          </w:tcPr>
          <w:p w:rsidR="001A2A08" w:rsidRPr="00730A3A" w:rsidRDefault="001A2A08" w:rsidP="00730A3A">
            <w:pPr>
              <w:spacing w:after="0" w:line="240" w:lineRule="auto"/>
              <w:jc w:val="center"/>
              <w:rPr>
                <w:rFonts w:ascii="Arial" w:eastAsia="Times New Roman" w:hAnsi="Arial" w:cs="Arial"/>
                <w:sz w:val="20"/>
                <w:szCs w:val="20"/>
                <w:lang w:eastAsia="it-IT"/>
              </w:rPr>
            </w:pP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NUOVA COSTRUZIONE</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16"/>
                <w:szCs w:val="16"/>
                <w:lang w:eastAsia="it-IT"/>
              </w:rPr>
            </w:pPr>
            <w:r w:rsidRPr="00730A3A">
              <w:rPr>
                <w:rFonts w:ascii="Arial" w:eastAsia="Times New Roman" w:hAnsi="Arial" w:cs="Arial"/>
                <w:sz w:val="16"/>
                <w:szCs w:val="16"/>
                <w:lang w:eastAsia="it-IT"/>
              </w:rPr>
              <w:t xml:space="preserve">SPORT E SPETTACOLO </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C61622">
            <w:pPr>
              <w:spacing w:after="0" w:line="240" w:lineRule="auto"/>
              <w:jc w:val="right"/>
              <w:rPr>
                <w:rFonts w:ascii="Arial" w:eastAsia="Times New Roman" w:hAnsi="Arial" w:cs="Arial"/>
                <w:sz w:val="16"/>
                <w:szCs w:val="16"/>
                <w:lang w:eastAsia="it-IT"/>
              </w:rPr>
            </w:pPr>
            <w:r w:rsidRPr="00730A3A">
              <w:rPr>
                <w:rFonts w:ascii="Arial" w:eastAsia="Times New Roman" w:hAnsi="Arial" w:cs="Arial"/>
                <w:sz w:val="16"/>
                <w:szCs w:val="16"/>
                <w:lang w:eastAsia="it-IT"/>
              </w:rPr>
              <w:t>€ 2.</w:t>
            </w:r>
            <w:r w:rsidR="00C61622">
              <w:rPr>
                <w:rFonts w:ascii="Arial" w:eastAsia="Times New Roman" w:hAnsi="Arial" w:cs="Arial"/>
                <w:sz w:val="16"/>
                <w:szCs w:val="16"/>
                <w:lang w:eastAsia="it-IT"/>
              </w:rPr>
              <w:t>335</w:t>
            </w:r>
            <w:r w:rsidRPr="00730A3A">
              <w:rPr>
                <w:rFonts w:ascii="Arial" w:eastAsia="Times New Roman" w:hAnsi="Arial" w:cs="Arial"/>
                <w:sz w:val="16"/>
                <w:szCs w:val="16"/>
                <w:lang w:eastAsia="it-IT"/>
              </w:rPr>
              <w:t>.000,00</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16"/>
                <w:szCs w:val="16"/>
                <w:lang w:eastAsia="it-IT"/>
              </w:rPr>
            </w:pPr>
            <w:r w:rsidRPr="00730A3A">
              <w:rPr>
                <w:rFonts w:ascii="Arial" w:eastAsia="Times New Roman" w:hAnsi="Arial" w:cs="Arial"/>
                <w:sz w:val="16"/>
                <w:szCs w:val="16"/>
                <w:lang w:eastAsia="it-IT"/>
              </w:rPr>
              <w:t>2017</w:t>
            </w:r>
          </w:p>
        </w:tc>
      </w:tr>
      <w:tr w:rsidR="00730A3A" w:rsidRPr="00730A3A" w:rsidTr="005374C7">
        <w:trPr>
          <w:trHeight w:val="255"/>
        </w:trPr>
        <w:tc>
          <w:tcPr>
            <w:tcW w:w="25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20"/>
                <w:szCs w:val="20"/>
                <w:lang w:eastAsia="it-IT"/>
              </w:rPr>
            </w:pPr>
            <w:r w:rsidRPr="00730A3A">
              <w:rPr>
                <w:rFonts w:ascii="Arial" w:eastAsia="Times New Roman" w:hAnsi="Arial" w:cs="Arial"/>
                <w:sz w:val="20"/>
                <w:szCs w:val="20"/>
                <w:lang w:eastAsia="it-IT"/>
              </w:rPr>
              <w:t> </w:t>
            </w:r>
          </w:p>
        </w:tc>
        <w:tc>
          <w:tcPr>
            <w:tcW w:w="2787"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r w:rsidRPr="00730A3A">
              <w:rPr>
                <w:rFonts w:ascii="Arial" w:eastAsia="Times New Roman" w:hAnsi="Arial" w:cs="Arial"/>
                <w:sz w:val="20"/>
                <w:szCs w:val="20"/>
                <w:lang w:eastAsia="it-IT"/>
              </w:rPr>
              <w:t> </w:t>
            </w:r>
          </w:p>
        </w:tc>
        <w:tc>
          <w:tcPr>
            <w:tcW w:w="1308"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r w:rsidRPr="00730A3A">
              <w:rPr>
                <w:rFonts w:ascii="Arial" w:eastAsia="Times New Roman" w:hAnsi="Arial" w:cs="Arial"/>
                <w:sz w:val="20"/>
                <w:szCs w:val="20"/>
                <w:lang w:eastAsia="it-IT"/>
              </w:rPr>
              <w:t> </w:t>
            </w:r>
          </w:p>
        </w:tc>
        <w:tc>
          <w:tcPr>
            <w:tcW w:w="1500" w:type="dxa"/>
            <w:tcBorders>
              <w:top w:val="nil"/>
              <w:left w:val="nil"/>
              <w:bottom w:val="single" w:sz="4" w:space="0" w:color="auto"/>
              <w:right w:val="single" w:sz="4" w:space="0" w:color="auto"/>
            </w:tcBorders>
            <w:shd w:val="clear" w:color="auto" w:fill="auto"/>
            <w:noWrap/>
            <w:vAlign w:val="bottom"/>
            <w:hideMark/>
          </w:tcPr>
          <w:p w:rsidR="00730A3A" w:rsidRPr="00730A3A" w:rsidRDefault="00730A3A" w:rsidP="00730A3A">
            <w:pPr>
              <w:spacing w:after="0" w:line="240" w:lineRule="auto"/>
              <w:jc w:val="center"/>
              <w:rPr>
                <w:rFonts w:ascii="Arial" w:eastAsia="Times New Roman" w:hAnsi="Arial" w:cs="Arial"/>
                <w:sz w:val="20"/>
                <w:szCs w:val="20"/>
                <w:lang w:eastAsia="it-IT"/>
              </w:rPr>
            </w:pPr>
            <w:r w:rsidRPr="00730A3A">
              <w:rPr>
                <w:rFonts w:ascii="Arial" w:eastAsia="Times New Roman" w:hAnsi="Arial" w:cs="Arial"/>
                <w:sz w:val="20"/>
                <w:szCs w:val="20"/>
                <w:lang w:eastAsia="it-IT"/>
              </w:rPr>
              <w:t> </w:t>
            </w:r>
          </w:p>
        </w:tc>
      </w:tr>
      <w:tr w:rsidR="00730A3A" w:rsidRPr="00730A3A" w:rsidTr="005374C7">
        <w:trPr>
          <w:trHeight w:val="255"/>
        </w:trPr>
        <w:tc>
          <w:tcPr>
            <w:tcW w:w="869"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840"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824"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2787"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1308"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1500"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r>
      <w:tr w:rsidR="00730A3A" w:rsidRPr="00730A3A" w:rsidTr="005374C7">
        <w:trPr>
          <w:trHeight w:val="255"/>
        </w:trPr>
        <w:tc>
          <w:tcPr>
            <w:tcW w:w="869"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840"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824"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3A" w:rsidRPr="005374C7" w:rsidRDefault="00730A3A" w:rsidP="00730A3A">
            <w:pPr>
              <w:spacing w:after="0" w:line="240" w:lineRule="auto"/>
              <w:rPr>
                <w:rFonts w:ascii="Arial" w:eastAsia="Times New Roman" w:hAnsi="Arial" w:cs="Arial"/>
                <w:b/>
                <w:bCs/>
                <w:sz w:val="16"/>
                <w:szCs w:val="16"/>
                <w:lang w:eastAsia="it-IT"/>
              </w:rPr>
            </w:pPr>
            <w:r w:rsidRPr="005374C7">
              <w:rPr>
                <w:rFonts w:ascii="Arial" w:eastAsia="Times New Roman" w:hAnsi="Arial" w:cs="Arial"/>
                <w:b/>
                <w:bCs/>
                <w:sz w:val="16"/>
                <w:szCs w:val="16"/>
                <w:lang w:eastAsia="it-IT"/>
              </w:rPr>
              <w:t>TOTALE</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30A3A" w:rsidRPr="005374C7" w:rsidRDefault="005374C7" w:rsidP="004066FE">
            <w:pPr>
              <w:spacing w:after="0" w:line="240" w:lineRule="auto"/>
              <w:jc w:val="right"/>
              <w:rPr>
                <w:rFonts w:ascii="Arial" w:eastAsia="Times New Roman" w:hAnsi="Arial" w:cs="Arial"/>
                <w:b/>
                <w:bCs/>
                <w:sz w:val="16"/>
                <w:szCs w:val="16"/>
                <w:lang w:eastAsia="it-IT"/>
              </w:rPr>
            </w:pPr>
            <w:r w:rsidRPr="005374C7">
              <w:rPr>
                <w:rFonts w:ascii="Arial" w:eastAsia="Times New Roman" w:hAnsi="Arial" w:cs="Arial"/>
                <w:b/>
                <w:bCs/>
                <w:sz w:val="16"/>
                <w:szCs w:val="16"/>
                <w:lang w:eastAsia="it-IT"/>
              </w:rPr>
              <w:t xml:space="preserve">€ </w:t>
            </w:r>
            <w:r w:rsidR="004066FE">
              <w:rPr>
                <w:rFonts w:ascii="Arial" w:eastAsia="Times New Roman" w:hAnsi="Arial" w:cs="Arial"/>
                <w:b/>
                <w:bCs/>
                <w:sz w:val="16"/>
                <w:szCs w:val="16"/>
                <w:lang w:eastAsia="it-IT"/>
              </w:rPr>
              <w:t>4</w:t>
            </w:r>
            <w:r w:rsidR="00730A3A" w:rsidRPr="005374C7">
              <w:rPr>
                <w:rFonts w:ascii="Arial" w:eastAsia="Times New Roman" w:hAnsi="Arial" w:cs="Arial"/>
                <w:b/>
                <w:bCs/>
                <w:sz w:val="16"/>
                <w:szCs w:val="16"/>
                <w:lang w:eastAsia="it-IT"/>
              </w:rPr>
              <w:t>.</w:t>
            </w:r>
            <w:r w:rsidR="004066FE">
              <w:rPr>
                <w:rFonts w:ascii="Arial" w:eastAsia="Times New Roman" w:hAnsi="Arial" w:cs="Arial"/>
                <w:b/>
                <w:bCs/>
                <w:sz w:val="16"/>
                <w:szCs w:val="16"/>
                <w:lang w:eastAsia="it-IT"/>
              </w:rPr>
              <w:t>924.</w:t>
            </w:r>
            <w:r w:rsidR="00730A3A" w:rsidRPr="005374C7">
              <w:rPr>
                <w:rFonts w:ascii="Arial" w:eastAsia="Times New Roman" w:hAnsi="Arial" w:cs="Arial"/>
                <w:b/>
                <w:bCs/>
                <w:sz w:val="16"/>
                <w:szCs w:val="16"/>
                <w:lang w:eastAsia="it-IT"/>
              </w:rPr>
              <w:t>000,00</w:t>
            </w:r>
          </w:p>
        </w:tc>
        <w:tc>
          <w:tcPr>
            <w:tcW w:w="1500" w:type="dxa"/>
            <w:tcBorders>
              <w:top w:val="nil"/>
              <w:left w:val="nil"/>
              <w:bottom w:val="nil"/>
              <w:right w:val="nil"/>
            </w:tcBorders>
            <w:shd w:val="clear" w:color="auto" w:fill="auto"/>
            <w:noWrap/>
            <w:vAlign w:val="bottom"/>
            <w:hideMark/>
          </w:tcPr>
          <w:p w:rsidR="00730A3A" w:rsidRPr="00730A3A" w:rsidRDefault="00730A3A" w:rsidP="00730A3A">
            <w:pPr>
              <w:spacing w:after="0" w:line="240" w:lineRule="auto"/>
              <w:rPr>
                <w:rFonts w:ascii="Arial" w:eastAsia="Times New Roman" w:hAnsi="Arial" w:cs="Arial"/>
                <w:sz w:val="20"/>
                <w:szCs w:val="20"/>
                <w:lang w:eastAsia="it-IT"/>
              </w:rPr>
            </w:pP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3910"/>
        <w:gridCol w:w="1890"/>
        <w:gridCol w:w="1950"/>
        <w:gridCol w:w="1875"/>
      </w:tblGrid>
      <w:tr w:rsidR="00032AAB" w:rsidRPr="00032AAB">
        <w:tc>
          <w:tcPr>
            <w:tcW w:w="3910"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Principali lavori pubblici da realizzare nel triennio 2016/2018</w:t>
            </w:r>
          </w:p>
        </w:tc>
        <w:tc>
          <w:tcPr>
            <w:tcW w:w="189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Fonte di finanziamento</w:t>
            </w:r>
          </w:p>
        </w:tc>
        <w:tc>
          <w:tcPr>
            <w:tcW w:w="195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totale</w:t>
            </w:r>
          </w:p>
        </w:tc>
        <w:tc>
          <w:tcPr>
            <w:tcW w:w="1875"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Durata in anni</w:t>
            </w: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Entrate avente destinazione vincolata per legge</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A63DCB" w:rsidP="00501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w:t>
            </w:r>
            <w:r w:rsidR="00501FA4">
              <w:rPr>
                <w:rFonts w:ascii="Arial" w:hAnsi="Arial" w:cs="Arial"/>
                <w:sz w:val="16"/>
                <w:szCs w:val="16"/>
              </w:rPr>
              <w:t>250.000</w:t>
            </w:r>
            <w:r w:rsidR="00CA4A83">
              <w:rPr>
                <w:rFonts w:ascii="Arial" w:hAnsi="Arial" w:cs="Arial"/>
                <w:sz w:val="16"/>
                <w:szCs w:val="16"/>
              </w:rPr>
              <w:t>,00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501FA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2016</w:t>
            </w: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Entrate acquisite mediante contrazione di mutuo</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DB5421" w:rsidP="00501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w:t>
            </w:r>
            <w:r w:rsidR="00501FA4">
              <w:rPr>
                <w:rFonts w:ascii="Arial" w:hAnsi="Arial" w:cs="Arial"/>
                <w:sz w:val="16"/>
                <w:szCs w:val="16"/>
              </w:rPr>
              <w:t>212</w:t>
            </w:r>
            <w:r w:rsidR="00CA4A83" w:rsidRPr="00032AAB">
              <w:rPr>
                <w:rFonts w:ascii="Arial" w:hAnsi="Arial" w:cs="Arial"/>
                <w:sz w:val="16"/>
                <w:szCs w:val="16"/>
              </w:rPr>
              <w:t>.000,00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A63DC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2016</w:t>
            </w: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Entrate acquisite mediante apporti di capitale privato</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 xml:space="preserve">Trasferimento immobili ex art. 53, c.6 e 7 </w:t>
            </w:r>
            <w:proofErr w:type="spellStart"/>
            <w:r w:rsidRPr="00032AAB">
              <w:rPr>
                <w:rFonts w:ascii="Arial" w:hAnsi="Arial" w:cs="Arial"/>
                <w:sz w:val="16"/>
                <w:szCs w:val="16"/>
              </w:rPr>
              <w:t>Dlgs</w:t>
            </w:r>
            <w:proofErr w:type="spellEnd"/>
            <w:r w:rsidRPr="00032AAB">
              <w:rPr>
                <w:rFonts w:ascii="Arial" w:hAnsi="Arial" w:cs="Arial"/>
                <w:sz w:val="16"/>
                <w:szCs w:val="16"/>
              </w:rPr>
              <w:t>. 163/2006</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032AAB"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Stanziamenti di Bilancio</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DB5421" w:rsidP="00A63D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w:t>
            </w:r>
            <w:r w:rsidR="00A63DCB">
              <w:rPr>
                <w:rFonts w:ascii="Arial" w:hAnsi="Arial" w:cs="Arial"/>
                <w:sz w:val="16"/>
                <w:szCs w:val="16"/>
              </w:rPr>
              <w:t>4.634.</w:t>
            </w:r>
            <w:r w:rsidR="00032AAB" w:rsidRPr="00032AAB">
              <w:rPr>
                <w:rFonts w:ascii="Arial" w:hAnsi="Arial" w:cs="Arial"/>
                <w:sz w:val="16"/>
                <w:szCs w:val="16"/>
              </w:rPr>
              <w:t>000,00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CA4A83" w:rsidP="00A63D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201</w:t>
            </w:r>
            <w:r w:rsidR="00A63DCB">
              <w:rPr>
                <w:rFonts w:ascii="Arial" w:hAnsi="Arial" w:cs="Arial"/>
                <w:sz w:val="16"/>
                <w:szCs w:val="16"/>
              </w:rPr>
              <w:t>5</w:t>
            </w:r>
            <w:r>
              <w:rPr>
                <w:rFonts w:ascii="Arial" w:hAnsi="Arial" w:cs="Arial"/>
                <w:sz w:val="16"/>
                <w:szCs w:val="16"/>
              </w:rPr>
              <w:t>-201</w:t>
            </w:r>
            <w:r w:rsidR="00A63DCB">
              <w:rPr>
                <w:rFonts w:ascii="Arial" w:hAnsi="Arial" w:cs="Arial"/>
                <w:sz w:val="16"/>
                <w:szCs w:val="16"/>
              </w:rPr>
              <w:t>6</w:t>
            </w:r>
            <w:r>
              <w:rPr>
                <w:rFonts w:ascii="Arial" w:hAnsi="Arial" w:cs="Arial"/>
                <w:sz w:val="16"/>
                <w:szCs w:val="16"/>
              </w:rPr>
              <w:t>-201</w:t>
            </w:r>
            <w:r w:rsidR="00A63DCB">
              <w:rPr>
                <w:rFonts w:ascii="Arial" w:hAnsi="Arial" w:cs="Arial"/>
                <w:sz w:val="16"/>
                <w:szCs w:val="16"/>
              </w:rPr>
              <w:t>7</w:t>
            </w:r>
          </w:p>
        </w:tc>
      </w:tr>
      <w:tr w:rsidR="00DB5421" w:rsidRPr="00032AAB">
        <w:tblPrEx>
          <w:tblCellMar>
            <w:left w:w="38" w:type="dxa"/>
          </w:tblCellMar>
        </w:tblPrEx>
        <w:tc>
          <w:tcPr>
            <w:tcW w:w="3910" w:type="dxa"/>
            <w:tcBorders>
              <w:top w:val="single" w:sz="6" w:space="0" w:color="auto"/>
              <w:left w:val="nil"/>
              <w:bottom w:val="single" w:sz="6" w:space="0" w:color="auto"/>
              <w:right w:val="single" w:sz="6" w:space="0" w:color="auto"/>
            </w:tcBorders>
            <w:shd w:val="clear" w:color="auto" w:fill="FFFFFF"/>
            <w:vAlign w:val="center"/>
          </w:tcPr>
          <w:p w:rsidR="00DB5421" w:rsidRPr="00DB5421" w:rsidRDefault="00DB542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8"/>
                <w:szCs w:val="18"/>
              </w:rPr>
            </w:pPr>
            <w:r w:rsidRPr="00DB5421">
              <w:rPr>
                <w:rFonts w:ascii="Arial" w:hAnsi="Arial" w:cs="Arial"/>
                <w:b/>
                <w:sz w:val="18"/>
                <w:szCs w:val="18"/>
              </w:rPr>
              <w:t>TOTALE</w:t>
            </w:r>
          </w:p>
        </w:tc>
        <w:tc>
          <w:tcPr>
            <w:tcW w:w="189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B5421" w:rsidRPr="00DB5421" w:rsidRDefault="00DB542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sz w:val="18"/>
                <w:szCs w:val="18"/>
              </w:rPr>
            </w:pPr>
          </w:p>
        </w:tc>
        <w:tc>
          <w:tcPr>
            <w:tcW w:w="195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B5421" w:rsidRPr="00DB5421" w:rsidRDefault="00DB5421" w:rsidP="00BA1A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8"/>
                <w:szCs w:val="18"/>
              </w:rPr>
            </w:pPr>
            <w:r>
              <w:rPr>
                <w:rFonts w:ascii="Arial" w:hAnsi="Arial" w:cs="Arial"/>
                <w:b/>
                <w:sz w:val="18"/>
                <w:szCs w:val="18"/>
              </w:rPr>
              <w:t>€</w:t>
            </w:r>
            <w:r w:rsidR="00BA1AEC">
              <w:rPr>
                <w:rFonts w:ascii="Arial" w:hAnsi="Arial" w:cs="Arial"/>
                <w:b/>
                <w:sz w:val="18"/>
                <w:szCs w:val="18"/>
              </w:rPr>
              <w:t>5</w:t>
            </w:r>
            <w:r w:rsidRPr="00DB5421">
              <w:rPr>
                <w:rFonts w:ascii="Arial" w:hAnsi="Arial" w:cs="Arial"/>
                <w:b/>
                <w:sz w:val="18"/>
                <w:szCs w:val="18"/>
              </w:rPr>
              <w:t>.</w:t>
            </w:r>
            <w:r w:rsidR="00BA1AEC">
              <w:rPr>
                <w:rFonts w:ascii="Arial" w:hAnsi="Arial" w:cs="Arial"/>
                <w:b/>
                <w:sz w:val="18"/>
                <w:szCs w:val="18"/>
              </w:rPr>
              <w:t>096</w:t>
            </w:r>
            <w:r w:rsidRPr="00DB5421">
              <w:rPr>
                <w:rFonts w:ascii="Arial" w:hAnsi="Arial" w:cs="Arial"/>
                <w:b/>
                <w:sz w:val="18"/>
                <w:szCs w:val="18"/>
              </w:rPr>
              <w:t>.000,00</w:t>
            </w:r>
          </w:p>
        </w:tc>
        <w:tc>
          <w:tcPr>
            <w:tcW w:w="1875"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B5421" w:rsidRDefault="00DB542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bl>
    <w:p w:rsidR="00DD4513" w:rsidRDefault="00DD4513"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670136">
              <w:rPr>
                <w:rFonts w:ascii="Arial" w:hAnsi="Arial" w:cs="Arial"/>
                <w:b/>
                <w:bCs/>
                <w:sz w:val="24"/>
                <w:szCs w:val="24"/>
                <w:highlight w:val="green"/>
              </w:rPr>
              <w:t>2.5.3 Gli equilibri di bilancio</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Per meglio comprendere le scelte adottate dalla nostra amministrazione, procederemo alla presentazione del bilancio articolando il suo contenuto in sezioni (secondo uno schema proposto per la prima volta dalla Corte dei Conti) e verificando, all'interno di ciascuna di esse, se sussiste l'equilibrio tra "fonti" ed "impieghi" in grado di assicurare all'ente il perdurare di quelle situazioni di equilibrio monetario e finanziario indispensabili per una corretta gestione.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 tal fine si suddivide il bilancio in quattro principali partizioni, ciascuna delle quali evidenzia un particolare aspetto della gestione, cercando di approfondire l'equilibrio di ciascuno di essi. In particolare, tratteremo nell'ordine: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3" w:right="283" w:hanging="283"/>
        <w:jc w:val="both"/>
        <w:rPr>
          <w:rFonts w:ascii="Arial" w:hAnsi="Arial" w:cs="Arial"/>
        </w:rPr>
      </w:pPr>
      <w:r w:rsidRPr="00032AAB">
        <w:rPr>
          <w:rFonts w:ascii="Arial" w:hAnsi="Arial" w:cs="Arial"/>
        </w:rPr>
        <w:t xml:space="preserve">a) </w:t>
      </w:r>
      <w:r w:rsidRPr="00032AAB">
        <w:rPr>
          <w:rFonts w:ascii="Arial" w:hAnsi="Arial" w:cs="Arial"/>
          <w:i/>
          <w:iCs/>
          <w:u w:val="single"/>
        </w:rPr>
        <w:t>Bilancio corrente,</w:t>
      </w:r>
      <w:r w:rsidRPr="00032AAB">
        <w:rPr>
          <w:rFonts w:ascii="Arial" w:hAnsi="Arial" w:cs="Arial"/>
        </w:rPr>
        <w:t xml:space="preserve"> che evidenzia le entrate e le spese finalizzate ad assicurare l'ordinaria gestione dell'ente, comprendendo anche le spese occasionali che non generano effetti sugli esercizi successivi;</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3" w:right="283" w:hanging="283"/>
        <w:jc w:val="both"/>
        <w:rPr>
          <w:rFonts w:ascii="Arial" w:hAnsi="Arial" w:cs="Arial"/>
        </w:rPr>
      </w:pPr>
      <w:r w:rsidRPr="00032AAB">
        <w:rPr>
          <w:rFonts w:ascii="Arial" w:hAnsi="Arial" w:cs="Arial"/>
        </w:rPr>
        <w:t xml:space="preserve">b) </w:t>
      </w:r>
      <w:r w:rsidRPr="00032AAB">
        <w:rPr>
          <w:rFonts w:ascii="Arial" w:hAnsi="Arial" w:cs="Arial"/>
          <w:i/>
          <w:iCs/>
          <w:u w:val="single"/>
        </w:rPr>
        <w:t>Bilancio investimenti,</w:t>
      </w:r>
      <w:r w:rsidRPr="00032AAB">
        <w:rPr>
          <w:rFonts w:ascii="Arial" w:hAnsi="Arial" w:cs="Arial"/>
        </w:rPr>
        <w:t xml:space="preserve"> che descrive le somme destinate alla realizzazione di infrastrutture o all'acquisizione di beni mobili che trovano utilizzo per più esercizi e che incrementano o decrementano il patrimonio dell'ente;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3" w:right="283" w:hanging="283"/>
        <w:jc w:val="both"/>
        <w:rPr>
          <w:rFonts w:ascii="Arial" w:hAnsi="Arial" w:cs="Arial"/>
        </w:rPr>
      </w:pPr>
      <w:r w:rsidRPr="00032AAB">
        <w:rPr>
          <w:rFonts w:ascii="Arial" w:hAnsi="Arial" w:cs="Arial"/>
        </w:rPr>
        <w:t xml:space="preserve">c) </w:t>
      </w:r>
      <w:r w:rsidRPr="00032AAB">
        <w:rPr>
          <w:rFonts w:ascii="Arial" w:hAnsi="Arial" w:cs="Arial"/>
          <w:i/>
          <w:iCs/>
          <w:u w:val="single"/>
        </w:rPr>
        <w:t>Bilancio movimento fondi,</w:t>
      </w:r>
      <w:r w:rsidRPr="00032AAB">
        <w:rPr>
          <w:rFonts w:ascii="Arial" w:hAnsi="Arial" w:cs="Arial"/>
        </w:rPr>
        <w:t xml:space="preserve"> che presenta quelle poste compensative di entrata e di spesa che hanno riflessi solo sugli aspetti finanziari della gestione e non su quelli economici;</w:t>
      </w:r>
    </w:p>
    <w:p w:rsidR="00032AAB" w:rsidRDefault="00032AAB" w:rsidP="00FC71EC">
      <w:pPr>
        <w:widowControl w:val="0"/>
        <w:autoSpaceDE w:val="0"/>
        <w:autoSpaceDN w:val="0"/>
        <w:adjustRightInd w:val="0"/>
        <w:spacing w:after="0" w:line="240" w:lineRule="auto"/>
        <w:ind w:left="283" w:right="283" w:hanging="283"/>
        <w:jc w:val="both"/>
        <w:rPr>
          <w:rFonts w:ascii="Arial" w:hAnsi="Arial" w:cs="Arial"/>
        </w:rPr>
      </w:pPr>
      <w:r w:rsidRPr="00032AAB">
        <w:rPr>
          <w:rFonts w:ascii="Arial" w:hAnsi="Arial" w:cs="Arial"/>
        </w:rPr>
        <w:t xml:space="preserve">d) </w:t>
      </w:r>
      <w:r w:rsidRPr="00032AAB">
        <w:rPr>
          <w:rFonts w:ascii="Arial" w:hAnsi="Arial" w:cs="Arial"/>
          <w:i/>
          <w:iCs/>
          <w:u w:val="single"/>
        </w:rPr>
        <w:t>Bilancio di terzi,</w:t>
      </w:r>
      <w:r w:rsidRPr="00032AAB">
        <w:rPr>
          <w:rFonts w:ascii="Arial" w:hAnsi="Arial" w:cs="Arial"/>
        </w:rPr>
        <w:t xml:space="preserve"> che sintetizza posizioni anch'esse compensative di entrata e di spesa estranee al patrimonio dell'ente.</w:t>
      </w:r>
    </w:p>
    <w:p w:rsidR="00FC71EC" w:rsidRDefault="00FC71EC" w:rsidP="00FC71EC">
      <w:pPr>
        <w:widowControl w:val="0"/>
        <w:autoSpaceDE w:val="0"/>
        <w:autoSpaceDN w:val="0"/>
        <w:adjustRightInd w:val="0"/>
        <w:spacing w:after="0" w:line="240" w:lineRule="auto"/>
        <w:ind w:left="283" w:right="283" w:hanging="283"/>
        <w:jc w:val="both"/>
        <w:rPr>
          <w:rFonts w:ascii="Arial" w:hAnsi="Arial" w:cs="Arial"/>
        </w:rPr>
      </w:pPr>
    </w:p>
    <w:p w:rsidR="008033A5" w:rsidRPr="00FC71EC" w:rsidRDefault="008033A5" w:rsidP="00FC71EC">
      <w:pPr>
        <w:widowControl w:val="0"/>
        <w:autoSpaceDE w:val="0"/>
        <w:autoSpaceDN w:val="0"/>
        <w:adjustRightInd w:val="0"/>
        <w:spacing w:after="0" w:line="240" w:lineRule="auto"/>
        <w:ind w:left="283" w:right="283" w:hanging="283"/>
        <w:jc w:val="both"/>
        <w:rPr>
          <w:rFonts w:ascii="Arial" w:hAnsi="Arial" w:cs="Arial"/>
        </w:rPr>
      </w:pPr>
    </w:p>
    <w:tbl>
      <w:tblPr>
        <w:tblW w:w="0" w:type="auto"/>
        <w:tblLayout w:type="fixed"/>
        <w:tblCellMar>
          <w:top w:w="28" w:type="dxa"/>
          <w:left w:w="36" w:type="dxa"/>
          <w:bottom w:w="28" w:type="dxa"/>
          <w:right w:w="51" w:type="dxa"/>
        </w:tblCellMar>
        <w:tblLook w:val="0000"/>
      </w:tblPr>
      <w:tblGrid>
        <w:gridCol w:w="3203"/>
        <w:gridCol w:w="1418"/>
        <w:gridCol w:w="1418"/>
        <w:gridCol w:w="1418"/>
        <w:gridCol w:w="1418"/>
      </w:tblGrid>
      <w:tr w:rsidR="006F28CA" w:rsidRPr="00032AAB" w:rsidTr="006F28CA">
        <w:tc>
          <w:tcPr>
            <w:tcW w:w="3203" w:type="dxa"/>
            <w:tcBorders>
              <w:top w:val="single" w:sz="8" w:space="0" w:color="auto"/>
              <w:left w:val="nil"/>
              <w:bottom w:val="single" w:sz="6" w:space="0" w:color="auto"/>
              <w:right w:val="single" w:sz="6" w:space="0" w:color="auto"/>
            </w:tcBorders>
            <w:shd w:val="clear" w:color="auto" w:fill="FF8000"/>
            <w:vAlign w:val="center"/>
          </w:tcPr>
          <w:p w:rsidR="006F28CA" w:rsidRPr="00032AAB" w:rsidRDefault="006F28CA" w:rsidP="00032AAB">
            <w:pPr>
              <w:widowControl w:val="0"/>
              <w:autoSpaceDE w:val="0"/>
              <w:autoSpaceDN w:val="0"/>
              <w:adjustRightInd w:val="0"/>
              <w:spacing w:after="0" w:line="240" w:lineRule="auto"/>
              <w:rPr>
                <w:rFonts w:ascii="Arial" w:hAnsi="Arial" w:cs="Arial"/>
                <w:b/>
                <w:bCs/>
                <w:color w:val="FFFFFF"/>
                <w:sz w:val="16"/>
                <w:szCs w:val="16"/>
              </w:rPr>
            </w:pPr>
            <w:r w:rsidRPr="00032AAB">
              <w:rPr>
                <w:rFonts w:ascii="Arial" w:hAnsi="Arial" w:cs="Arial"/>
                <w:b/>
                <w:bCs/>
                <w:color w:val="FFFFFF"/>
                <w:sz w:val="16"/>
                <w:szCs w:val="16"/>
              </w:rPr>
              <w:lastRenderedPageBreak/>
              <w:t>Gli equilibri parziali</w:t>
            </w:r>
          </w:p>
        </w:tc>
        <w:tc>
          <w:tcPr>
            <w:tcW w:w="1418"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6F28CA" w:rsidRPr="00032AAB" w:rsidRDefault="006F28CA" w:rsidP="00032AAB">
            <w:pPr>
              <w:widowControl w:val="0"/>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1418"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6F28CA" w:rsidRPr="00032AAB" w:rsidRDefault="006F28CA" w:rsidP="00032AAB">
            <w:pPr>
              <w:widowControl w:val="0"/>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1418" w:type="dxa"/>
            <w:tcBorders>
              <w:top w:val="single" w:sz="8" w:space="0" w:color="auto"/>
              <w:left w:val="single" w:sz="6" w:space="0" w:color="auto"/>
              <w:bottom w:val="single" w:sz="6" w:space="0" w:color="auto"/>
              <w:right w:val="nil"/>
            </w:tcBorders>
            <w:shd w:val="clear" w:color="auto" w:fill="FF8000"/>
            <w:tcMar>
              <w:left w:w="51" w:type="dxa"/>
              <w:right w:w="36" w:type="dxa"/>
            </w:tcMar>
            <w:vAlign w:val="center"/>
          </w:tcPr>
          <w:p w:rsidR="006F28CA" w:rsidRPr="00032AAB" w:rsidRDefault="006F28CA" w:rsidP="00032AAB">
            <w:pPr>
              <w:widowControl w:val="0"/>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2018</w:t>
            </w:r>
          </w:p>
        </w:tc>
        <w:tc>
          <w:tcPr>
            <w:tcW w:w="1418" w:type="dxa"/>
            <w:tcBorders>
              <w:top w:val="single" w:sz="8" w:space="0" w:color="auto"/>
              <w:left w:val="single" w:sz="6" w:space="0" w:color="auto"/>
              <w:bottom w:val="single" w:sz="6" w:space="0" w:color="auto"/>
              <w:right w:val="single" w:sz="8" w:space="0" w:color="auto"/>
            </w:tcBorders>
            <w:shd w:val="clear" w:color="auto" w:fill="FF8000"/>
            <w:tcMar>
              <w:left w:w="51" w:type="dxa"/>
            </w:tcMar>
            <w:vAlign w:val="center"/>
          </w:tcPr>
          <w:p w:rsidR="006F28CA" w:rsidRPr="00032AAB" w:rsidRDefault="006F28CA" w:rsidP="00032AAB">
            <w:pPr>
              <w:widowControl w:val="0"/>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2019</w:t>
            </w:r>
          </w:p>
        </w:tc>
      </w:tr>
      <w:tr w:rsidR="006F28CA" w:rsidRPr="00032AAB" w:rsidTr="006F28CA">
        <w:tc>
          <w:tcPr>
            <w:tcW w:w="3203" w:type="dxa"/>
            <w:tcBorders>
              <w:top w:val="single" w:sz="6" w:space="0" w:color="auto"/>
              <w:left w:val="nil"/>
              <w:bottom w:val="single" w:sz="6" w:space="0" w:color="auto"/>
              <w:right w:val="single" w:sz="6" w:space="0" w:color="auto"/>
            </w:tcBorders>
            <w:vAlign w:val="center"/>
          </w:tcPr>
          <w:p w:rsidR="006F28CA" w:rsidRPr="00032AAB" w:rsidRDefault="006F28CA" w:rsidP="00032AAB">
            <w:pPr>
              <w:widowControl w:val="0"/>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Risultato del Bilancio corrente</w:t>
            </w:r>
            <w:r w:rsidRPr="00032AAB">
              <w:rPr>
                <w:rFonts w:ascii="Arial" w:hAnsi="Arial" w:cs="Arial"/>
                <w:b/>
                <w:bCs/>
                <w:sz w:val="16"/>
                <w:szCs w:val="16"/>
              </w:rPr>
              <w:br/>
            </w:r>
            <w:r w:rsidRPr="00032AAB">
              <w:rPr>
                <w:rFonts w:ascii="Arial" w:hAnsi="Arial" w:cs="Arial"/>
                <w:i/>
                <w:iCs/>
                <w:sz w:val="16"/>
                <w:szCs w:val="16"/>
              </w:rPr>
              <w:t>(Entrate correnti - Spese correnti)</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333.000,00</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40.000,00</w:t>
            </w:r>
          </w:p>
        </w:tc>
        <w:tc>
          <w:tcPr>
            <w:tcW w:w="1418" w:type="dxa"/>
            <w:tcBorders>
              <w:top w:val="single" w:sz="6" w:space="0" w:color="auto"/>
              <w:left w:val="single" w:sz="6" w:space="0" w:color="auto"/>
              <w:bottom w:val="single" w:sz="6" w:space="0" w:color="auto"/>
              <w:right w:val="nil"/>
            </w:tcBorders>
            <w:tcMar>
              <w:left w:w="51" w:type="dxa"/>
              <w:right w:w="36"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40.000,00</w:t>
            </w:r>
          </w:p>
        </w:tc>
        <w:tc>
          <w:tcPr>
            <w:tcW w:w="1418" w:type="dxa"/>
            <w:tcBorders>
              <w:top w:val="single" w:sz="6" w:space="0" w:color="auto"/>
              <w:left w:val="single" w:sz="6" w:space="0" w:color="auto"/>
              <w:bottom w:val="single" w:sz="6" w:space="0" w:color="auto"/>
              <w:right w:val="single" w:sz="8"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4</w:t>
            </w:r>
            <w:r w:rsidRPr="00032AAB">
              <w:rPr>
                <w:rFonts w:ascii="Arial" w:hAnsi="Arial" w:cs="Arial"/>
                <w:sz w:val="16"/>
                <w:szCs w:val="16"/>
              </w:rPr>
              <w:t>0</w:t>
            </w:r>
            <w:r>
              <w:rPr>
                <w:rFonts w:ascii="Arial" w:hAnsi="Arial" w:cs="Arial"/>
                <w:sz w:val="16"/>
                <w:szCs w:val="16"/>
              </w:rPr>
              <w:t>.000</w:t>
            </w:r>
            <w:r w:rsidRPr="00032AAB">
              <w:rPr>
                <w:rFonts w:ascii="Arial" w:hAnsi="Arial" w:cs="Arial"/>
                <w:sz w:val="16"/>
                <w:szCs w:val="16"/>
              </w:rPr>
              <w:t>,00</w:t>
            </w:r>
          </w:p>
        </w:tc>
      </w:tr>
      <w:tr w:rsidR="006F28CA" w:rsidRPr="00032AAB" w:rsidTr="006F28CA">
        <w:tc>
          <w:tcPr>
            <w:tcW w:w="3203" w:type="dxa"/>
            <w:tcBorders>
              <w:top w:val="single" w:sz="6" w:space="0" w:color="auto"/>
              <w:left w:val="nil"/>
              <w:bottom w:val="single" w:sz="6" w:space="0" w:color="auto"/>
              <w:right w:val="single" w:sz="6" w:space="0" w:color="auto"/>
            </w:tcBorders>
            <w:vAlign w:val="center"/>
          </w:tcPr>
          <w:p w:rsidR="006F28CA" w:rsidRPr="00032AAB" w:rsidRDefault="006F28CA" w:rsidP="00032AAB">
            <w:pPr>
              <w:widowControl w:val="0"/>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Risultato del Bilancio investimenti</w:t>
            </w:r>
            <w:r w:rsidRPr="00032AAB">
              <w:rPr>
                <w:rFonts w:ascii="Arial" w:hAnsi="Arial" w:cs="Arial"/>
                <w:b/>
                <w:bCs/>
                <w:sz w:val="16"/>
                <w:szCs w:val="16"/>
              </w:rPr>
              <w:br/>
            </w:r>
            <w:r w:rsidRPr="00032AAB">
              <w:rPr>
                <w:rFonts w:ascii="Arial" w:hAnsi="Arial" w:cs="Arial"/>
                <w:i/>
                <w:iCs/>
                <w:sz w:val="16"/>
                <w:szCs w:val="16"/>
              </w:rPr>
              <w:t>(Entrate investimenti - Spese investimenti)</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DF037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- 333.000,00</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DF037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- 40.000,00</w:t>
            </w:r>
          </w:p>
        </w:tc>
        <w:tc>
          <w:tcPr>
            <w:tcW w:w="1418" w:type="dxa"/>
            <w:tcBorders>
              <w:top w:val="single" w:sz="6" w:space="0" w:color="auto"/>
              <w:left w:val="single" w:sz="6" w:space="0" w:color="auto"/>
              <w:bottom w:val="single" w:sz="6" w:space="0" w:color="auto"/>
              <w:right w:val="nil"/>
            </w:tcBorders>
            <w:tcMar>
              <w:left w:w="51" w:type="dxa"/>
              <w:right w:w="36" w:type="dxa"/>
            </w:tcMar>
            <w:vAlign w:val="center"/>
          </w:tcPr>
          <w:p w:rsidR="006F28CA" w:rsidRPr="00032AAB" w:rsidRDefault="006F28CA" w:rsidP="00DF0372">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- 40.000,00</w:t>
            </w:r>
          </w:p>
        </w:tc>
        <w:tc>
          <w:tcPr>
            <w:tcW w:w="1418" w:type="dxa"/>
            <w:tcBorders>
              <w:top w:val="single" w:sz="6" w:space="0" w:color="auto"/>
              <w:left w:val="single" w:sz="6" w:space="0" w:color="auto"/>
              <w:bottom w:val="single" w:sz="6" w:space="0" w:color="auto"/>
              <w:right w:val="single" w:sz="8"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-40.00</w:t>
            </w:r>
            <w:r w:rsidRPr="00032AAB">
              <w:rPr>
                <w:rFonts w:ascii="Arial" w:hAnsi="Arial" w:cs="Arial"/>
                <w:sz w:val="16"/>
                <w:szCs w:val="16"/>
              </w:rPr>
              <w:t>0,00</w:t>
            </w:r>
          </w:p>
        </w:tc>
      </w:tr>
      <w:tr w:rsidR="006F28CA" w:rsidRPr="00032AAB" w:rsidTr="006F28CA">
        <w:tc>
          <w:tcPr>
            <w:tcW w:w="3203" w:type="dxa"/>
            <w:tcBorders>
              <w:top w:val="single" w:sz="6" w:space="0" w:color="auto"/>
              <w:left w:val="nil"/>
              <w:bottom w:val="single" w:sz="6" w:space="0" w:color="auto"/>
              <w:right w:val="single" w:sz="6" w:space="0" w:color="auto"/>
            </w:tcBorders>
            <w:vAlign w:val="center"/>
          </w:tcPr>
          <w:p w:rsidR="006F28CA" w:rsidRPr="00032AAB" w:rsidRDefault="006F28CA" w:rsidP="00032AAB">
            <w:pPr>
              <w:widowControl w:val="0"/>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Risultato del Bilancio movimenti di fondi</w:t>
            </w:r>
            <w:r w:rsidRPr="00032AAB">
              <w:rPr>
                <w:rFonts w:ascii="Arial" w:hAnsi="Arial" w:cs="Arial"/>
                <w:b/>
                <w:bCs/>
                <w:sz w:val="16"/>
                <w:szCs w:val="16"/>
              </w:rPr>
              <w:br/>
            </w:r>
            <w:r w:rsidRPr="00032AAB">
              <w:rPr>
                <w:rFonts w:ascii="Arial" w:hAnsi="Arial" w:cs="Arial"/>
                <w:i/>
                <w:iCs/>
                <w:sz w:val="16"/>
                <w:szCs w:val="16"/>
              </w:rPr>
              <w:t>(Entrate movimenti di fondi - Spese movimenti di fondi)</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nil"/>
            </w:tcBorders>
            <w:tcMar>
              <w:left w:w="51" w:type="dxa"/>
              <w:right w:w="36"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8"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r>
      <w:tr w:rsidR="006F28CA" w:rsidRPr="00032AAB" w:rsidTr="006F28CA">
        <w:tc>
          <w:tcPr>
            <w:tcW w:w="3203" w:type="dxa"/>
            <w:tcBorders>
              <w:top w:val="single" w:sz="6" w:space="0" w:color="auto"/>
              <w:left w:val="nil"/>
              <w:bottom w:val="single" w:sz="6" w:space="0" w:color="auto"/>
              <w:right w:val="single" w:sz="6" w:space="0" w:color="auto"/>
            </w:tcBorders>
            <w:vAlign w:val="center"/>
          </w:tcPr>
          <w:p w:rsidR="006F28CA" w:rsidRPr="00032AAB" w:rsidRDefault="006F28CA" w:rsidP="00032AAB">
            <w:pPr>
              <w:widowControl w:val="0"/>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Risultato del Bilancio di terzi (partite di giro)</w:t>
            </w:r>
            <w:r w:rsidRPr="00032AAB">
              <w:rPr>
                <w:rFonts w:ascii="Arial" w:hAnsi="Arial" w:cs="Arial"/>
                <w:b/>
                <w:bCs/>
                <w:sz w:val="16"/>
                <w:szCs w:val="16"/>
              </w:rPr>
              <w:br/>
            </w:r>
            <w:r w:rsidRPr="00032AAB">
              <w:rPr>
                <w:rFonts w:ascii="Arial" w:hAnsi="Arial" w:cs="Arial"/>
                <w:i/>
                <w:iCs/>
                <w:sz w:val="16"/>
                <w:szCs w:val="16"/>
              </w:rPr>
              <w:t>(Entrate di terzi partite di giro - Spese di terzi partite di giro)</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nil"/>
            </w:tcBorders>
            <w:tcMar>
              <w:left w:w="51" w:type="dxa"/>
              <w:right w:w="36"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8" w:space="0" w:color="auto"/>
            </w:tcBorders>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r>
      <w:tr w:rsidR="006F28CA" w:rsidRPr="00032AAB" w:rsidTr="006F28CA">
        <w:tc>
          <w:tcPr>
            <w:tcW w:w="3203" w:type="dxa"/>
            <w:tcBorders>
              <w:top w:val="single" w:sz="6" w:space="0" w:color="auto"/>
              <w:left w:val="nil"/>
              <w:bottom w:val="single" w:sz="6" w:space="0" w:color="auto"/>
              <w:right w:val="single" w:sz="6" w:space="0" w:color="auto"/>
            </w:tcBorders>
            <w:shd w:val="clear" w:color="auto" w:fill="FFFF80"/>
            <w:vAlign w:val="center"/>
          </w:tcPr>
          <w:p w:rsidR="006F28CA" w:rsidRPr="00032AAB" w:rsidRDefault="006F28CA" w:rsidP="00032AAB">
            <w:pPr>
              <w:widowControl w:val="0"/>
              <w:autoSpaceDE w:val="0"/>
              <w:autoSpaceDN w:val="0"/>
              <w:adjustRightInd w:val="0"/>
              <w:spacing w:after="0" w:line="240" w:lineRule="auto"/>
              <w:rPr>
                <w:rFonts w:ascii="Arial" w:hAnsi="Arial" w:cs="Arial"/>
                <w:b/>
                <w:bCs/>
                <w:sz w:val="16"/>
                <w:szCs w:val="16"/>
              </w:rPr>
            </w:pPr>
            <w:r w:rsidRPr="00032AAB">
              <w:rPr>
                <w:rFonts w:ascii="Arial" w:hAnsi="Arial" w:cs="Arial"/>
                <w:b/>
                <w:bCs/>
                <w:sz w:val="16"/>
                <w:szCs w:val="16"/>
              </w:rPr>
              <w:t>Saldo complessivo (Entrate - Spese)</w:t>
            </w: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b/>
                <w:bCs/>
                <w:sz w:val="16"/>
                <w:szCs w:val="16"/>
              </w:rPr>
            </w:pPr>
            <w:r w:rsidRPr="00032AAB">
              <w:rPr>
                <w:rFonts w:ascii="Arial" w:hAnsi="Arial" w:cs="Arial"/>
                <w:b/>
                <w:bCs/>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b/>
                <w:bCs/>
                <w:sz w:val="16"/>
                <w:szCs w:val="16"/>
              </w:rPr>
            </w:pPr>
            <w:r w:rsidRPr="00032AAB">
              <w:rPr>
                <w:rFonts w:ascii="Arial" w:hAnsi="Arial" w:cs="Arial"/>
                <w:b/>
                <w:bCs/>
                <w:sz w:val="16"/>
                <w:szCs w:val="16"/>
              </w:rPr>
              <w:t>0,00</w:t>
            </w:r>
          </w:p>
        </w:tc>
        <w:tc>
          <w:tcPr>
            <w:tcW w:w="1418" w:type="dxa"/>
            <w:tcBorders>
              <w:top w:val="single" w:sz="6" w:space="0" w:color="auto"/>
              <w:left w:val="single" w:sz="6" w:space="0" w:color="auto"/>
              <w:bottom w:val="single" w:sz="6" w:space="0" w:color="auto"/>
              <w:right w:val="nil"/>
            </w:tcBorders>
            <w:shd w:val="clear" w:color="auto" w:fill="FFFF80"/>
            <w:tcMar>
              <w:left w:w="51" w:type="dxa"/>
              <w:right w:w="36"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b/>
                <w:bCs/>
                <w:sz w:val="16"/>
                <w:szCs w:val="16"/>
              </w:rPr>
            </w:pPr>
            <w:r w:rsidRPr="00032AAB">
              <w:rPr>
                <w:rFonts w:ascii="Arial" w:hAnsi="Arial" w:cs="Arial"/>
                <w:b/>
                <w:bCs/>
                <w:sz w:val="16"/>
                <w:szCs w:val="16"/>
              </w:rPr>
              <w:t>0,00</w:t>
            </w:r>
          </w:p>
        </w:tc>
        <w:tc>
          <w:tcPr>
            <w:tcW w:w="1418" w:type="dxa"/>
            <w:tcBorders>
              <w:top w:val="single" w:sz="6" w:space="0" w:color="auto"/>
              <w:left w:val="single" w:sz="6" w:space="0" w:color="auto"/>
              <w:bottom w:val="single" w:sz="6" w:space="0" w:color="auto"/>
              <w:right w:val="single" w:sz="8" w:space="0" w:color="auto"/>
            </w:tcBorders>
            <w:shd w:val="clear" w:color="auto" w:fill="FFFF80"/>
            <w:tcMar>
              <w:left w:w="51" w:type="dxa"/>
            </w:tcMar>
            <w:vAlign w:val="center"/>
          </w:tcPr>
          <w:p w:rsidR="006F28CA" w:rsidRPr="00032AAB" w:rsidRDefault="006F28CA" w:rsidP="00032AAB">
            <w:pPr>
              <w:widowControl w:val="0"/>
              <w:autoSpaceDE w:val="0"/>
              <w:autoSpaceDN w:val="0"/>
              <w:adjustRightInd w:val="0"/>
              <w:spacing w:after="0" w:line="240" w:lineRule="auto"/>
              <w:jc w:val="right"/>
              <w:rPr>
                <w:rFonts w:ascii="Arial" w:hAnsi="Arial" w:cs="Arial"/>
                <w:b/>
                <w:bCs/>
                <w:sz w:val="16"/>
                <w:szCs w:val="16"/>
              </w:rPr>
            </w:pPr>
            <w:r w:rsidRPr="00032AAB">
              <w:rPr>
                <w:rFonts w:ascii="Arial" w:hAnsi="Arial" w:cs="Arial"/>
                <w:b/>
                <w:bCs/>
                <w:sz w:val="16"/>
                <w:szCs w:val="16"/>
              </w:rPr>
              <w:t>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16"/>
          <w:szCs w:val="16"/>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3363E9">
        <w:rPr>
          <w:rFonts w:ascii="Arial" w:hAnsi="Arial" w:cs="Arial"/>
          <w:i/>
          <w:iCs/>
          <w:sz w:val="24"/>
          <w:szCs w:val="24"/>
          <w:highlight w:val="yellow"/>
        </w:rPr>
        <w:t>2.5.3.1 Gli equilibri di bilancio di cassa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Altro aspetto di particolare rilevanza ai fini della valutazione della gestione, è quello connesso all'analisi degli equilibri ci cassa, inteso come rappresentazione delle entrate e delle spese in riferimento alle effettive movimentazioni di numerario, così come desumibili dalle previsioni relative all'esercizio 201</w:t>
      </w:r>
      <w:r w:rsidR="006E734B">
        <w:rPr>
          <w:rFonts w:ascii="Arial" w:hAnsi="Arial" w:cs="Arial"/>
        </w:rPr>
        <w:t>7</w:t>
      </w:r>
      <w:r w:rsidRPr="00032AAB">
        <w:rPr>
          <w:rFonts w:ascii="Arial" w:hAnsi="Arial" w:cs="Arial"/>
        </w:rPr>
        <w:t>.</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Ind w:w="-5" w:type="dxa"/>
        <w:tblLayout w:type="fixed"/>
        <w:tblCellMar>
          <w:top w:w="28" w:type="dxa"/>
          <w:left w:w="38" w:type="dxa"/>
          <w:bottom w:w="28" w:type="dxa"/>
          <w:right w:w="38" w:type="dxa"/>
        </w:tblCellMar>
        <w:tblLook w:val="04A0"/>
      </w:tblPr>
      <w:tblGrid>
        <w:gridCol w:w="2825"/>
        <w:gridCol w:w="1283"/>
        <w:gridCol w:w="1275"/>
        <w:gridCol w:w="2385"/>
        <w:gridCol w:w="1312"/>
        <w:gridCol w:w="1290"/>
      </w:tblGrid>
      <w:tr w:rsidR="00BF7FCE" w:rsidTr="003F411A">
        <w:trPr>
          <w:trHeight w:val="644"/>
        </w:trPr>
        <w:tc>
          <w:tcPr>
            <w:tcW w:w="2825"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ENTRATE</w:t>
            </w:r>
          </w:p>
        </w:tc>
        <w:tc>
          <w:tcPr>
            <w:tcW w:w="1283"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CASSA</w:t>
            </w:r>
          </w:p>
          <w:p w:rsidR="00BF7FCE" w:rsidRDefault="00BF7FCE"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6E734B">
              <w:rPr>
                <w:rFonts w:ascii="Arial" w:hAnsi="Arial" w:cs="Arial"/>
                <w:b/>
                <w:bCs/>
                <w:color w:val="FFFFFF"/>
                <w:sz w:val="16"/>
                <w:szCs w:val="16"/>
              </w:rPr>
              <w:t>7</w:t>
            </w:r>
          </w:p>
        </w:tc>
        <w:tc>
          <w:tcPr>
            <w:tcW w:w="1275"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COMPETENZA</w:t>
            </w:r>
          </w:p>
          <w:p w:rsidR="00BF7FCE" w:rsidRDefault="00BF7FCE"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6E734B">
              <w:rPr>
                <w:rFonts w:ascii="Arial" w:hAnsi="Arial" w:cs="Arial"/>
                <w:b/>
                <w:bCs/>
                <w:color w:val="FFFFFF"/>
                <w:sz w:val="16"/>
                <w:szCs w:val="16"/>
              </w:rPr>
              <w:t>7</w:t>
            </w:r>
          </w:p>
        </w:tc>
        <w:tc>
          <w:tcPr>
            <w:tcW w:w="2385"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SPESE</w:t>
            </w:r>
          </w:p>
        </w:tc>
        <w:tc>
          <w:tcPr>
            <w:tcW w:w="1312"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CASSA</w:t>
            </w:r>
          </w:p>
          <w:p w:rsidR="00BF7FCE" w:rsidRDefault="00BF7FCE"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6E734B">
              <w:rPr>
                <w:rFonts w:ascii="Arial" w:hAnsi="Arial" w:cs="Arial"/>
                <w:b/>
                <w:bCs/>
                <w:color w:val="FFFFFF"/>
                <w:sz w:val="16"/>
                <w:szCs w:val="16"/>
              </w:rPr>
              <w:t>7</w:t>
            </w:r>
          </w:p>
        </w:tc>
        <w:tc>
          <w:tcPr>
            <w:tcW w:w="1290" w:type="dxa"/>
            <w:tcBorders>
              <w:top w:val="single" w:sz="4" w:space="0" w:color="auto"/>
              <w:left w:val="single" w:sz="4" w:space="0" w:color="auto"/>
              <w:bottom w:val="single" w:sz="4" w:space="0" w:color="auto"/>
              <w:right w:val="single" w:sz="4" w:space="0" w:color="auto"/>
            </w:tcBorders>
            <w:shd w:val="clear" w:color="auto" w:fill="FF800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COMPETENZA</w:t>
            </w:r>
          </w:p>
          <w:p w:rsidR="00BF7FCE" w:rsidRDefault="00BF7FCE"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6E734B">
              <w:rPr>
                <w:rFonts w:ascii="Arial" w:hAnsi="Arial" w:cs="Arial"/>
                <w:b/>
                <w:bCs/>
                <w:color w:val="FFFFFF"/>
                <w:sz w:val="16"/>
                <w:szCs w:val="16"/>
              </w:rPr>
              <w:t>7</w:t>
            </w:r>
          </w:p>
        </w:tc>
      </w:tr>
      <w:tr w:rsidR="00BF7FCE" w:rsidTr="003F411A">
        <w:tc>
          <w:tcPr>
            <w:tcW w:w="2825"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 </w:t>
            </w:r>
          </w:p>
        </w:tc>
        <w:tc>
          <w:tcPr>
            <w:tcW w:w="1283"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 </w:t>
            </w:r>
          </w:p>
        </w:tc>
        <w:tc>
          <w:tcPr>
            <w:tcW w:w="1275"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 </w:t>
            </w:r>
          </w:p>
        </w:tc>
        <w:tc>
          <w:tcPr>
            <w:tcW w:w="2385"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4"/>
                <w:szCs w:val="14"/>
              </w:rPr>
            </w:pPr>
            <w:r>
              <w:rPr>
                <w:rFonts w:ascii="Arial" w:hAnsi="Arial" w:cs="Arial"/>
                <w:sz w:val="14"/>
                <w:szCs w:val="14"/>
              </w:rPr>
              <w:t> </w:t>
            </w:r>
          </w:p>
        </w:tc>
        <w:tc>
          <w:tcPr>
            <w:tcW w:w="1312"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 </w:t>
            </w:r>
          </w:p>
        </w:tc>
        <w:tc>
          <w:tcPr>
            <w:tcW w:w="1290" w:type="dxa"/>
            <w:tcBorders>
              <w:top w:val="single" w:sz="4" w:space="0" w:color="auto"/>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 </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Fondo di cassa presunto all'inizio dell'esercizio</w:t>
            </w:r>
          </w:p>
        </w:tc>
        <w:tc>
          <w:tcPr>
            <w:tcW w:w="1283"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3.500.000,00</w:t>
            </w: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238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4"/>
                <w:szCs w:val="14"/>
              </w:rPr>
            </w:pP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 xml:space="preserve">Utilizzo avanzo presunto di amministrazione </w:t>
            </w: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hideMark/>
          </w:tcPr>
          <w:p w:rsidR="00BF7FCE" w:rsidRDefault="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Disavanzo di amministrazione</w:t>
            </w: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0,00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Fondo pluriennale vincolato</w:t>
            </w: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hideMark/>
          </w:tcPr>
          <w:p w:rsidR="00BF7FCE" w:rsidRDefault="006E734B"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3.371</w:t>
            </w:r>
            <w:r w:rsidR="00367DFF">
              <w:rPr>
                <w:rFonts w:ascii="Arial" w:hAnsi="Arial" w:cs="Arial"/>
                <w:sz w:val="14"/>
                <w:szCs w:val="14"/>
              </w:rPr>
              <w:t>.</w:t>
            </w:r>
            <w:r>
              <w:rPr>
                <w:rFonts w:ascii="Arial" w:hAnsi="Arial" w:cs="Arial"/>
                <w:sz w:val="14"/>
                <w:szCs w:val="14"/>
              </w:rPr>
              <w:t>401</w:t>
            </w:r>
            <w:r w:rsidR="00367DFF">
              <w:rPr>
                <w:rFonts w:ascii="Arial" w:hAnsi="Arial" w:cs="Arial"/>
                <w:sz w:val="14"/>
                <w:szCs w:val="14"/>
              </w:rPr>
              <w:t>,</w:t>
            </w:r>
            <w:r>
              <w:rPr>
                <w:rFonts w:ascii="Arial" w:hAnsi="Arial" w:cs="Arial"/>
                <w:sz w:val="14"/>
                <w:szCs w:val="14"/>
              </w:rPr>
              <w:t>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r>
              <w:rPr>
                <w:rFonts w:ascii="Arial" w:hAnsi="Arial" w:cs="Arial"/>
                <w:b/>
                <w:bCs/>
                <w:sz w:val="14"/>
                <w:szCs w:val="14"/>
              </w:rPr>
              <w:t> </w:t>
            </w: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4"/>
                <w:szCs w:val="14"/>
              </w:rPr>
            </w:pPr>
            <w:r>
              <w:rPr>
                <w:rFonts w:ascii="Arial" w:hAnsi="Arial" w:cs="Arial"/>
                <w:sz w:val="14"/>
                <w:szCs w:val="14"/>
              </w:rPr>
              <w:t> </w:t>
            </w: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4"/>
                <w:szCs w:val="14"/>
              </w:rPr>
            </w:pPr>
            <w:r>
              <w:rPr>
                <w:rFonts w:ascii="Arial" w:hAnsi="Arial" w:cs="Arial"/>
                <w:sz w:val="14"/>
                <w:szCs w:val="14"/>
              </w:rPr>
              <w:t> </w:t>
            </w: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1</w:t>
            </w:r>
            <w:r>
              <w:rPr>
                <w:rFonts w:ascii="Arial" w:hAnsi="Arial" w:cs="Arial"/>
                <w:sz w:val="14"/>
                <w:szCs w:val="14"/>
              </w:rPr>
              <w:t xml:space="preserve"> - Entrate correnti di natura tributaria, contributiva e perequativa</w:t>
            </w:r>
          </w:p>
        </w:tc>
        <w:tc>
          <w:tcPr>
            <w:tcW w:w="1283" w:type="dxa"/>
            <w:tcBorders>
              <w:top w:val="nil"/>
              <w:left w:val="single" w:sz="4" w:space="0" w:color="auto"/>
              <w:bottom w:val="nil"/>
              <w:right w:val="single" w:sz="4" w:space="0" w:color="auto"/>
            </w:tcBorders>
            <w:vAlign w:val="center"/>
            <w:hideMark/>
          </w:tcPr>
          <w:p w:rsidR="00BF7FCE" w:rsidRDefault="0013268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8.</w:t>
            </w:r>
            <w:r w:rsidR="00F568FA">
              <w:rPr>
                <w:rFonts w:ascii="Arial" w:hAnsi="Arial" w:cs="Arial"/>
                <w:sz w:val="14"/>
                <w:szCs w:val="14"/>
              </w:rPr>
              <w:t>000</w:t>
            </w:r>
            <w:r>
              <w:rPr>
                <w:rFonts w:ascii="Arial" w:hAnsi="Arial" w:cs="Arial"/>
                <w:sz w:val="14"/>
                <w:szCs w:val="14"/>
              </w:rPr>
              <w:t>.</w:t>
            </w:r>
            <w:r w:rsidR="00F568FA">
              <w:rPr>
                <w:rFonts w:ascii="Arial" w:hAnsi="Arial" w:cs="Arial"/>
                <w:sz w:val="14"/>
                <w:szCs w:val="14"/>
              </w:rPr>
              <w:t>000</w:t>
            </w:r>
            <w:r>
              <w:rPr>
                <w:rFonts w:ascii="Arial" w:hAnsi="Arial" w:cs="Arial"/>
                <w:sz w:val="14"/>
                <w:szCs w:val="14"/>
              </w:rPr>
              <w:t>,</w:t>
            </w:r>
            <w:r w:rsidR="00F568FA">
              <w:rPr>
                <w:rFonts w:ascii="Arial" w:hAnsi="Arial" w:cs="Arial"/>
                <w:sz w:val="14"/>
                <w:szCs w:val="14"/>
              </w:rPr>
              <w:t>00</w:t>
            </w:r>
          </w:p>
        </w:tc>
        <w:tc>
          <w:tcPr>
            <w:tcW w:w="1275" w:type="dxa"/>
            <w:tcBorders>
              <w:top w:val="nil"/>
              <w:left w:val="single" w:sz="4" w:space="0" w:color="auto"/>
              <w:bottom w:val="nil"/>
              <w:right w:val="single" w:sz="4" w:space="0" w:color="auto"/>
            </w:tcBorders>
            <w:vAlign w:val="center"/>
            <w:hideMark/>
          </w:tcPr>
          <w:p w:rsidR="00BF7FCE" w:rsidRDefault="00367DFF"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7.</w:t>
            </w:r>
            <w:r w:rsidR="006E734B">
              <w:rPr>
                <w:rFonts w:ascii="Arial" w:hAnsi="Arial" w:cs="Arial"/>
                <w:sz w:val="14"/>
                <w:szCs w:val="14"/>
              </w:rPr>
              <w:t>906</w:t>
            </w:r>
            <w:r w:rsidR="0013268A">
              <w:rPr>
                <w:rFonts w:ascii="Arial" w:hAnsi="Arial" w:cs="Arial"/>
                <w:sz w:val="14"/>
                <w:szCs w:val="14"/>
              </w:rPr>
              <w:t>.000,00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1</w:t>
            </w:r>
            <w:r>
              <w:rPr>
                <w:rFonts w:ascii="Arial" w:hAnsi="Arial" w:cs="Arial"/>
                <w:sz w:val="14"/>
                <w:szCs w:val="14"/>
              </w:rPr>
              <w:t xml:space="preserve"> - Spese correnti</w:t>
            </w:r>
          </w:p>
        </w:tc>
        <w:tc>
          <w:tcPr>
            <w:tcW w:w="1312" w:type="dxa"/>
            <w:tcBorders>
              <w:top w:val="nil"/>
              <w:left w:val="single" w:sz="4" w:space="0" w:color="auto"/>
              <w:bottom w:val="nil"/>
              <w:right w:val="single" w:sz="4" w:space="0" w:color="auto"/>
            </w:tcBorders>
            <w:vAlign w:val="center"/>
            <w:hideMark/>
          </w:tcPr>
          <w:p w:rsidR="00BF7FCE" w:rsidRDefault="00EE4126"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w:t>
            </w:r>
            <w:r w:rsidR="00F568FA">
              <w:rPr>
                <w:rFonts w:ascii="Arial" w:hAnsi="Arial" w:cs="Arial"/>
                <w:sz w:val="14"/>
                <w:szCs w:val="14"/>
              </w:rPr>
              <w:t>0</w:t>
            </w:r>
            <w:r>
              <w:rPr>
                <w:rFonts w:ascii="Arial" w:hAnsi="Arial" w:cs="Arial"/>
                <w:sz w:val="14"/>
                <w:szCs w:val="14"/>
              </w:rPr>
              <w:t>.</w:t>
            </w:r>
            <w:r w:rsidR="00F568FA">
              <w:rPr>
                <w:rFonts w:ascii="Arial" w:hAnsi="Arial" w:cs="Arial"/>
                <w:sz w:val="14"/>
                <w:szCs w:val="14"/>
              </w:rPr>
              <w:t>000</w:t>
            </w:r>
            <w:r w:rsidR="003363E9">
              <w:rPr>
                <w:rFonts w:ascii="Arial" w:hAnsi="Arial" w:cs="Arial"/>
                <w:sz w:val="14"/>
                <w:szCs w:val="14"/>
              </w:rPr>
              <w:t>.</w:t>
            </w:r>
            <w:r w:rsidR="00F568FA">
              <w:rPr>
                <w:rFonts w:ascii="Arial" w:hAnsi="Arial" w:cs="Arial"/>
                <w:sz w:val="14"/>
                <w:szCs w:val="14"/>
              </w:rPr>
              <w:t>000</w:t>
            </w:r>
            <w:r w:rsidR="003363E9">
              <w:rPr>
                <w:rFonts w:ascii="Arial" w:hAnsi="Arial" w:cs="Arial"/>
                <w:sz w:val="14"/>
                <w:szCs w:val="14"/>
              </w:rPr>
              <w:t>,0</w:t>
            </w:r>
            <w:r w:rsidR="00F568FA">
              <w:rPr>
                <w:rFonts w:ascii="Arial" w:hAnsi="Arial" w:cs="Arial"/>
                <w:sz w:val="14"/>
                <w:szCs w:val="14"/>
              </w:rPr>
              <w:t>0</w:t>
            </w:r>
          </w:p>
        </w:tc>
        <w:tc>
          <w:tcPr>
            <w:tcW w:w="1290" w:type="dxa"/>
            <w:tcBorders>
              <w:top w:val="nil"/>
              <w:left w:val="single" w:sz="4" w:space="0" w:color="auto"/>
              <w:bottom w:val="nil"/>
              <w:right w:val="single" w:sz="4" w:space="0" w:color="auto"/>
            </w:tcBorders>
            <w:vAlign w:val="center"/>
            <w:hideMark/>
          </w:tcPr>
          <w:p w:rsidR="00BF7FCE" w:rsidRDefault="00904A19" w:rsidP="0090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10</w:t>
            </w:r>
            <w:r w:rsidR="003363E9">
              <w:rPr>
                <w:rFonts w:ascii="Arial" w:hAnsi="Arial" w:cs="Arial"/>
                <w:sz w:val="14"/>
                <w:szCs w:val="14"/>
              </w:rPr>
              <w:t>.</w:t>
            </w:r>
            <w:r>
              <w:rPr>
                <w:rFonts w:ascii="Arial" w:hAnsi="Arial" w:cs="Arial"/>
                <w:sz w:val="14"/>
                <w:szCs w:val="14"/>
              </w:rPr>
              <w:t>015.001</w:t>
            </w:r>
            <w:r w:rsidR="003363E9">
              <w:rPr>
                <w:rFonts w:ascii="Arial" w:hAnsi="Arial" w:cs="Arial"/>
                <w:sz w:val="14"/>
                <w:szCs w:val="14"/>
              </w:rPr>
              <w:t>,00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sz w:val="14"/>
                <w:szCs w:val="14"/>
              </w:rPr>
              <w:t> </w:t>
            </w: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i/>
                <w:iCs/>
                <w:sz w:val="14"/>
                <w:szCs w:val="14"/>
              </w:rPr>
            </w:pPr>
            <w:r>
              <w:rPr>
                <w:rFonts w:ascii="Arial" w:hAnsi="Arial" w:cs="Arial"/>
                <w:i/>
                <w:iCs/>
                <w:sz w:val="14"/>
                <w:szCs w:val="14"/>
              </w:rPr>
              <w:t xml:space="preserve"> - di cui fondo pluriennale vincolato</w:t>
            </w: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i/>
                <w:iCs/>
                <w:sz w:val="14"/>
                <w:szCs w:val="14"/>
              </w:rPr>
            </w:pPr>
          </w:p>
        </w:tc>
        <w:tc>
          <w:tcPr>
            <w:tcW w:w="1290" w:type="dxa"/>
            <w:tcBorders>
              <w:top w:val="nil"/>
              <w:left w:val="single" w:sz="4" w:space="0" w:color="auto"/>
              <w:bottom w:val="nil"/>
              <w:right w:val="single" w:sz="4" w:space="0" w:color="auto"/>
            </w:tcBorders>
            <w:vAlign w:val="center"/>
            <w:hideMark/>
          </w:tcPr>
          <w:p w:rsidR="00BF7FCE" w:rsidRDefault="0090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i/>
                <w:iCs/>
                <w:sz w:val="14"/>
                <w:szCs w:val="14"/>
              </w:rPr>
            </w:pPr>
            <w:r>
              <w:rPr>
                <w:rFonts w:ascii="Arial" w:hAnsi="Arial" w:cs="Arial"/>
                <w:i/>
                <w:iCs/>
                <w:sz w:val="14"/>
                <w:szCs w:val="14"/>
              </w:rPr>
              <w:t>--</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2</w:t>
            </w:r>
            <w:r>
              <w:rPr>
                <w:rFonts w:ascii="Arial" w:hAnsi="Arial" w:cs="Arial"/>
                <w:sz w:val="14"/>
                <w:szCs w:val="14"/>
              </w:rPr>
              <w:t xml:space="preserve"> - Trasferimenti correnti</w:t>
            </w:r>
          </w:p>
        </w:tc>
        <w:tc>
          <w:tcPr>
            <w:tcW w:w="1283"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400</w:t>
            </w:r>
            <w:r w:rsidR="00367DFF">
              <w:rPr>
                <w:rFonts w:ascii="Arial" w:hAnsi="Arial" w:cs="Arial"/>
                <w:sz w:val="14"/>
                <w:szCs w:val="14"/>
              </w:rPr>
              <w:t>.</w:t>
            </w:r>
            <w:r>
              <w:rPr>
                <w:rFonts w:ascii="Arial" w:hAnsi="Arial" w:cs="Arial"/>
                <w:sz w:val="14"/>
                <w:szCs w:val="14"/>
              </w:rPr>
              <w:t>000</w:t>
            </w:r>
            <w:r w:rsidR="00367DFF">
              <w:rPr>
                <w:rFonts w:ascii="Arial" w:hAnsi="Arial" w:cs="Arial"/>
                <w:sz w:val="14"/>
                <w:szCs w:val="14"/>
              </w:rPr>
              <w:t>,</w:t>
            </w:r>
            <w:r>
              <w:rPr>
                <w:rFonts w:ascii="Arial" w:hAnsi="Arial" w:cs="Arial"/>
                <w:sz w:val="14"/>
                <w:szCs w:val="14"/>
              </w:rPr>
              <w:t>00</w:t>
            </w:r>
          </w:p>
        </w:tc>
        <w:tc>
          <w:tcPr>
            <w:tcW w:w="1275" w:type="dxa"/>
            <w:tcBorders>
              <w:top w:val="nil"/>
              <w:left w:val="single" w:sz="4" w:space="0" w:color="auto"/>
              <w:bottom w:val="nil"/>
              <w:right w:val="single" w:sz="4" w:space="0" w:color="auto"/>
            </w:tcBorders>
            <w:vAlign w:val="center"/>
            <w:hideMark/>
          </w:tcPr>
          <w:p w:rsidR="00BF7FCE" w:rsidRDefault="00367DFF"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4</w:t>
            </w:r>
            <w:r w:rsidR="006E734B">
              <w:rPr>
                <w:rFonts w:ascii="Arial" w:hAnsi="Arial" w:cs="Arial"/>
                <w:sz w:val="14"/>
                <w:szCs w:val="14"/>
              </w:rPr>
              <w:t>68</w:t>
            </w:r>
            <w:r>
              <w:rPr>
                <w:rFonts w:ascii="Arial" w:hAnsi="Arial" w:cs="Arial"/>
                <w:sz w:val="14"/>
                <w:szCs w:val="14"/>
              </w:rPr>
              <w:t>.000,00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sz w:val="14"/>
                <w:szCs w:val="14"/>
              </w:rPr>
              <w:t> </w:t>
            </w: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 xml:space="preserve">Titolo 3 </w:t>
            </w:r>
            <w:r>
              <w:rPr>
                <w:rFonts w:ascii="Arial" w:hAnsi="Arial" w:cs="Arial"/>
                <w:sz w:val="14"/>
                <w:szCs w:val="14"/>
              </w:rPr>
              <w:t>- Entrate extratributarie</w:t>
            </w:r>
          </w:p>
        </w:tc>
        <w:tc>
          <w:tcPr>
            <w:tcW w:w="1283"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2.200.000</w:t>
            </w:r>
            <w:r w:rsidR="0013268A">
              <w:rPr>
                <w:rFonts w:ascii="Arial" w:hAnsi="Arial" w:cs="Arial"/>
                <w:sz w:val="14"/>
                <w:szCs w:val="14"/>
              </w:rPr>
              <w:t>,</w:t>
            </w:r>
            <w:r>
              <w:rPr>
                <w:rFonts w:ascii="Arial" w:hAnsi="Arial" w:cs="Arial"/>
                <w:sz w:val="14"/>
                <w:szCs w:val="14"/>
              </w:rPr>
              <w:t>00</w:t>
            </w:r>
          </w:p>
        </w:tc>
        <w:tc>
          <w:tcPr>
            <w:tcW w:w="1275" w:type="dxa"/>
            <w:tcBorders>
              <w:top w:val="nil"/>
              <w:left w:val="single" w:sz="4" w:space="0" w:color="auto"/>
              <w:bottom w:val="nil"/>
              <w:right w:val="single" w:sz="4" w:space="0" w:color="auto"/>
            </w:tcBorders>
            <w:vAlign w:val="center"/>
            <w:hideMark/>
          </w:tcPr>
          <w:p w:rsidR="00BF7FCE" w:rsidRDefault="00BF7FCE" w:rsidP="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w:t>
            </w:r>
            <w:r w:rsidR="0013268A">
              <w:rPr>
                <w:rFonts w:ascii="Arial" w:hAnsi="Arial" w:cs="Arial"/>
                <w:sz w:val="14"/>
                <w:szCs w:val="14"/>
              </w:rPr>
              <w:t>.</w:t>
            </w:r>
            <w:r w:rsidR="006E734B">
              <w:rPr>
                <w:rFonts w:ascii="Arial" w:hAnsi="Arial" w:cs="Arial"/>
                <w:sz w:val="14"/>
                <w:szCs w:val="14"/>
              </w:rPr>
              <w:t>246</w:t>
            </w:r>
            <w:r w:rsidR="0013268A">
              <w:rPr>
                <w:rFonts w:ascii="Arial" w:hAnsi="Arial" w:cs="Arial"/>
                <w:sz w:val="14"/>
                <w:szCs w:val="14"/>
              </w:rPr>
              <w:t>.</w:t>
            </w:r>
            <w:r w:rsidR="006E734B">
              <w:rPr>
                <w:rFonts w:ascii="Arial" w:hAnsi="Arial" w:cs="Arial"/>
                <w:sz w:val="14"/>
                <w:szCs w:val="14"/>
              </w:rPr>
              <w:t>6</w:t>
            </w:r>
            <w:r w:rsidR="0013268A">
              <w:rPr>
                <w:rFonts w:ascii="Arial" w:hAnsi="Arial" w:cs="Arial"/>
                <w:sz w:val="14"/>
                <w:szCs w:val="14"/>
              </w:rPr>
              <w:t>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2</w:t>
            </w:r>
            <w:r>
              <w:rPr>
                <w:rFonts w:ascii="Arial" w:hAnsi="Arial" w:cs="Arial"/>
                <w:sz w:val="14"/>
                <w:szCs w:val="14"/>
              </w:rPr>
              <w:t xml:space="preserve"> - Spese in conto capitale</w:t>
            </w:r>
          </w:p>
        </w:tc>
        <w:tc>
          <w:tcPr>
            <w:tcW w:w="1312"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w:t>
            </w:r>
            <w:r w:rsidR="00EE4126">
              <w:rPr>
                <w:rFonts w:ascii="Arial" w:hAnsi="Arial" w:cs="Arial"/>
                <w:sz w:val="14"/>
                <w:szCs w:val="14"/>
              </w:rPr>
              <w:t>.</w:t>
            </w:r>
            <w:r>
              <w:rPr>
                <w:rFonts w:ascii="Arial" w:hAnsi="Arial" w:cs="Arial"/>
                <w:sz w:val="14"/>
                <w:szCs w:val="14"/>
              </w:rPr>
              <w:t>000</w:t>
            </w:r>
            <w:r w:rsidR="00EE4126">
              <w:rPr>
                <w:rFonts w:ascii="Arial" w:hAnsi="Arial" w:cs="Arial"/>
                <w:sz w:val="14"/>
                <w:szCs w:val="14"/>
              </w:rPr>
              <w:t>.</w:t>
            </w:r>
            <w:r>
              <w:rPr>
                <w:rFonts w:ascii="Arial" w:hAnsi="Arial" w:cs="Arial"/>
                <w:sz w:val="14"/>
                <w:szCs w:val="14"/>
              </w:rPr>
              <w:t>000</w:t>
            </w:r>
            <w:r w:rsidR="00EE4126">
              <w:rPr>
                <w:rFonts w:ascii="Arial" w:hAnsi="Arial" w:cs="Arial"/>
                <w:sz w:val="14"/>
                <w:szCs w:val="14"/>
              </w:rPr>
              <w:t>,</w:t>
            </w:r>
            <w:r>
              <w:rPr>
                <w:rFonts w:ascii="Arial" w:hAnsi="Arial" w:cs="Arial"/>
                <w:sz w:val="14"/>
                <w:szCs w:val="14"/>
              </w:rPr>
              <w:t>00</w:t>
            </w:r>
          </w:p>
        </w:tc>
        <w:tc>
          <w:tcPr>
            <w:tcW w:w="1290" w:type="dxa"/>
            <w:tcBorders>
              <w:top w:val="nil"/>
              <w:left w:val="single" w:sz="4" w:space="0" w:color="auto"/>
              <w:bottom w:val="nil"/>
              <w:right w:val="single" w:sz="4" w:space="0" w:color="auto"/>
            </w:tcBorders>
            <w:vAlign w:val="center"/>
            <w:hideMark/>
          </w:tcPr>
          <w:p w:rsidR="00BF7FCE" w:rsidRDefault="00904A19" w:rsidP="00904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4</w:t>
            </w:r>
            <w:r w:rsidR="00EE4126">
              <w:rPr>
                <w:rFonts w:ascii="Arial" w:hAnsi="Arial" w:cs="Arial"/>
                <w:sz w:val="14"/>
                <w:szCs w:val="14"/>
              </w:rPr>
              <w:t>.</w:t>
            </w:r>
            <w:r>
              <w:rPr>
                <w:rFonts w:ascii="Arial" w:hAnsi="Arial" w:cs="Arial"/>
                <w:sz w:val="14"/>
                <w:szCs w:val="14"/>
              </w:rPr>
              <w:t>261</w:t>
            </w:r>
            <w:r w:rsidR="00EE4126">
              <w:rPr>
                <w:rFonts w:ascii="Arial" w:hAnsi="Arial" w:cs="Arial"/>
                <w:sz w:val="14"/>
                <w:szCs w:val="14"/>
              </w:rPr>
              <w:t>.</w:t>
            </w:r>
            <w:r>
              <w:rPr>
                <w:rFonts w:ascii="Arial" w:hAnsi="Arial" w:cs="Arial"/>
                <w:sz w:val="14"/>
                <w:szCs w:val="14"/>
              </w:rPr>
              <w:t>000</w:t>
            </w:r>
            <w:r w:rsidR="00EE4126">
              <w:rPr>
                <w:rFonts w:ascii="Arial" w:hAnsi="Arial" w:cs="Arial"/>
                <w:sz w:val="14"/>
                <w:szCs w:val="14"/>
              </w:rPr>
              <w:t>,</w:t>
            </w:r>
            <w:r>
              <w:rPr>
                <w:rFonts w:ascii="Arial" w:hAnsi="Arial" w:cs="Arial"/>
                <w:sz w:val="14"/>
                <w:szCs w:val="14"/>
              </w:rPr>
              <w:t>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4</w:t>
            </w:r>
            <w:r>
              <w:rPr>
                <w:rFonts w:ascii="Arial" w:hAnsi="Arial" w:cs="Arial"/>
                <w:sz w:val="14"/>
                <w:szCs w:val="14"/>
              </w:rPr>
              <w:t xml:space="preserve"> - Entrate in conto capitale </w:t>
            </w:r>
          </w:p>
        </w:tc>
        <w:tc>
          <w:tcPr>
            <w:tcW w:w="1283"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800</w:t>
            </w:r>
            <w:r w:rsidR="00367DFF">
              <w:rPr>
                <w:rFonts w:ascii="Arial" w:hAnsi="Arial" w:cs="Arial"/>
                <w:sz w:val="14"/>
                <w:szCs w:val="14"/>
              </w:rPr>
              <w:t>.</w:t>
            </w:r>
            <w:r>
              <w:rPr>
                <w:rFonts w:ascii="Arial" w:hAnsi="Arial" w:cs="Arial"/>
                <w:sz w:val="14"/>
                <w:szCs w:val="14"/>
              </w:rPr>
              <w:t>000</w:t>
            </w:r>
            <w:r w:rsidR="00367DFF">
              <w:rPr>
                <w:rFonts w:ascii="Arial" w:hAnsi="Arial" w:cs="Arial"/>
                <w:sz w:val="14"/>
                <w:szCs w:val="14"/>
              </w:rPr>
              <w:t>,</w:t>
            </w:r>
            <w:r>
              <w:rPr>
                <w:rFonts w:ascii="Arial" w:hAnsi="Arial" w:cs="Arial"/>
                <w:sz w:val="14"/>
                <w:szCs w:val="14"/>
              </w:rPr>
              <w:t>00</w:t>
            </w:r>
          </w:p>
        </w:tc>
        <w:tc>
          <w:tcPr>
            <w:tcW w:w="1275" w:type="dxa"/>
            <w:tcBorders>
              <w:top w:val="nil"/>
              <w:left w:val="single" w:sz="4" w:space="0" w:color="auto"/>
              <w:bottom w:val="nil"/>
              <w:right w:val="single" w:sz="4" w:space="0" w:color="auto"/>
            </w:tcBorders>
            <w:vAlign w:val="center"/>
            <w:hideMark/>
          </w:tcPr>
          <w:p w:rsidR="00BF7FCE" w:rsidRDefault="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919</w:t>
            </w:r>
            <w:r w:rsidR="00367DFF">
              <w:rPr>
                <w:rFonts w:ascii="Arial" w:hAnsi="Arial" w:cs="Arial"/>
                <w:sz w:val="14"/>
                <w:szCs w:val="14"/>
              </w:rPr>
              <w:t>.000,00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i/>
                <w:iCs/>
                <w:sz w:val="14"/>
                <w:szCs w:val="14"/>
              </w:rPr>
              <w:t>- di cui fondo pluriennale vincolato</w:t>
            </w:r>
          </w:p>
        </w:tc>
        <w:tc>
          <w:tcPr>
            <w:tcW w:w="1312" w:type="dxa"/>
            <w:tcBorders>
              <w:top w:val="nil"/>
              <w:left w:val="single" w:sz="4" w:space="0" w:color="auto"/>
              <w:bottom w:val="nil"/>
              <w:right w:val="single" w:sz="4" w:space="0" w:color="auto"/>
            </w:tcBorders>
            <w:vAlign w:val="center"/>
            <w:hideMark/>
          </w:tcPr>
          <w:p w:rsidR="00BF7FCE" w:rsidRDefault="00EE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0,00</w:t>
            </w:r>
          </w:p>
        </w:tc>
        <w:tc>
          <w:tcPr>
            <w:tcW w:w="1290" w:type="dxa"/>
            <w:tcBorders>
              <w:top w:val="nil"/>
              <w:left w:val="single" w:sz="4" w:space="0" w:color="auto"/>
              <w:bottom w:val="nil"/>
              <w:right w:val="single" w:sz="4" w:space="0" w:color="auto"/>
            </w:tcBorders>
            <w:vAlign w:val="center"/>
            <w:hideMark/>
          </w:tcPr>
          <w:p w:rsidR="00BF7FCE" w:rsidRDefault="006F0BD1" w:rsidP="006F0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w:t>
            </w:r>
            <w:r w:rsidR="00EE4126">
              <w:rPr>
                <w:rFonts w:ascii="Arial" w:hAnsi="Arial" w:cs="Arial"/>
                <w:sz w:val="14"/>
                <w:szCs w:val="14"/>
              </w:rPr>
              <w:t>.</w:t>
            </w:r>
            <w:r>
              <w:rPr>
                <w:rFonts w:ascii="Arial" w:hAnsi="Arial" w:cs="Arial"/>
                <w:sz w:val="14"/>
                <w:szCs w:val="14"/>
              </w:rPr>
              <w:t>530</w:t>
            </w:r>
            <w:r w:rsidR="00EE4126">
              <w:rPr>
                <w:rFonts w:ascii="Arial" w:hAnsi="Arial" w:cs="Arial"/>
                <w:sz w:val="14"/>
                <w:szCs w:val="14"/>
              </w:rPr>
              <w:t>.000,00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5</w:t>
            </w:r>
            <w:r>
              <w:rPr>
                <w:rFonts w:ascii="Arial" w:hAnsi="Arial" w:cs="Arial"/>
                <w:sz w:val="14"/>
                <w:szCs w:val="14"/>
              </w:rPr>
              <w:t xml:space="preserve"> - Entrate da riduzione di attività finanziarie</w:t>
            </w:r>
          </w:p>
        </w:tc>
        <w:tc>
          <w:tcPr>
            <w:tcW w:w="1283" w:type="dxa"/>
            <w:tcBorders>
              <w:top w:val="nil"/>
              <w:left w:val="single" w:sz="4" w:space="0" w:color="auto"/>
              <w:bottom w:val="nil"/>
              <w:right w:val="single" w:sz="4" w:space="0" w:color="auto"/>
            </w:tcBorders>
            <w:vAlign w:val="center"/>
            <w:hideMark/>
          </w:tcPr>
          <w:p w:rsidR="00BF7FCE" w:rsidRDefault="00367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10.000,00</w:t>
            </w:r>
          </w:p>
        </w:tc>
        <w:tc>
          <w:tcPr>
            <w:tcW w:w="1275" w:type="dxa"/>
            <w:tcBorders>
              <w:top w:val="nil"/>
              <w:left w:val="single" w:sz="4" w:space="0" w:color="auto"/>
              <w:bottom w:val="nil"/>
              <w:right w:val="single" w:sz="4" w:space="0" w:color="auto"/>
            </w:tcBorders>
            <w:vAlign w:val="center"/>
            <w:hideMark/>
          </w:tcPr>
          <w:p w:rsidR="00BF7FCE" w:rsidRDefault="00367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10.000,00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3</w:t>
            </w:r>
            <w:r>
              <w:rPr>
                <w:rFonts w:ascii="Arial" w:hAnsi="Arial" w:cs="Arial"/>
                <w:sz w:val="14"/>
                <w:szCs w:val="14"/>
              </w:rPr>
              <w:t xml:space="preserve"> - Spese per incremento di attività finanziarie</w:t>
            </w:r>
          </w:p>
        </w:tc>
        <w:tc>
          <w:tcPr>
            <w:tcW w:w="1312" w:type="dxa"/>
            <w:tcBorders>
              <w:top w:val="nil"/>
              <w:left w:val="single" w:sz="4" w:space="0" w:color="auto"/>
              <w:bottom w:val="nil"/>
              <w:right w:val="single" w:sz="4" w:space="0" w:color="auto"/>
            </w:tcBorders>
            <w:vAlign w:val="center"/>
            <w:hideMark/>
          </w:tcPr>
          <w:p w:rsidR="00BF7FCE" w:rsidRDefault="00EE4126"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w:t>
            </w:r>
            <w:r w:rsidR="00F568FA">
              <w:rPr>
                <w:rFonts w:ascii="Arial" w:hAnsi="Arial" w:cs="Arial"/>
                <w:sz w:val="14"/>
                <w:szCs w:val="14"/>
              </w:rPr>
              <w:t>0</w:t>
            </w:r>
            <w:r>
              <w:rPr>
                <w:rFonts w:ascii="Arial" w:hAnsi="Arial" w:cs="Arial"/>
                <w:sz w:val="14"/>
                <w:szCs w:val="14"/>
              </w:rPr>
              <w:t>.</w:t>
            </w:r>
            <w:r w:rsidR="00F568FA">
              <w:rPr>
                <w:rFonts w:ascii="Arial" w:hAnsi="Arial" w:cs="Arial"/>
                <w:sz w:val="14"/>
                <w:szCs w:val="14"/>
              </w:rPr>
              <w:t>000</w:t>
            </w:r>
            <w:r>
              <w:rPr>
                <w:rFonts w:ascii="Arial" w:hAnsi="Arial" w:cs="Arial"/>
                <w:sz w:val="14"/>
                <w:szCs w:val="14"/>
              </w:rPr>
              <w:t>,</w:t>
            </w:r>
            <w:r w:rsidR="00F568FA">
              <w:rPr>
                <w:rFonts w:ascii="Arial" w:hAnsi="Arial" w:cs="Arial"/>
                <w:sz w:val="14"/>
                <w:szCs w:val="14"/>
              </w:rPr>
              <w:t>00</w:t>
            </w:r>
          </w:p>
        </w:tc>
        <w:tc>
          <w:tcPr>
            <w:tcW w:w="1290" w:type="dxa"/>
            <w:tcBorders>
              <w:top w:val="nil"/>
              <w:left w:val="single" w:sz="4" w:space="0" w:color="auto"/>
              <w:bottom w:val="nil"/>
              <w:right w:val="single" w:sz="4" w:space="0" w:color="auto"/>
            </w:tcBorders>
            <w:vAlign w:val="center"/>
            <w:hideMark/>
          </w:tcPr>
          <w:p w:rsidR="00BF7FCE" w:rsidRDefault="00EE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10.000,00</w:t>
            </w:r>
          </w:p>
        </w:tc>
      </w:tr>
      <w:tr w:rsidR="00BF7FCE" w:rsidTr="003F411A">
        <w:tc>
          <w:tcPr>
            <w:tcW w:w="282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238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entrate finali</w:t>
            </w:r>
          </w:p>
        </w:tc>
        <w:tc>
          <w:tcPr>
            <w:tcW w:w="1283"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13268A"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A7E36">
              <w:rPr>
                <w:rFonts w:ascii="Arial" w:hAnsi="Arial" w:cs="Arial"/>
                <w:b/>
                <w:bCs/>
                <w:sz w:val="14"/>
                <w:szCs w:val="14"/>
              </w:rPr>
              <w:t>1</w:t>
            </w:r>
            <w:r>
              <w:rPr>
                <w:rFonts w:ascii="Arial" w:hAnsi="Arial" w:cs="Arial"/>
                <w:b/>
                <w:bCs/>
                <w:sz w:val="14"/>
                <w:szCs w:val="14"/>
              </w:rPr>
              <w:t>.</w:t>
            </w:r>
            <w:r w:rsidR="001A7E36">
              <w:rPr>
                <w:rFonts w:ascii="Arial" w:hAnsi="Arial" w:cs="Arial"/>
                <w:b/>
                <w:bCs/>
                <w:sz w:val="14"/>
                <w:szCs w:val="14"/>
              </w:rPr>
              <w:t>410</w:t>
            </w:r>
            <w:r>
              <w:rPr>
                <w:rFonts w:ascii="Arial" w:hAnsi="Arial" w:cs="Arial"/>
                <w:b/>
                <w:bCs/>
                <w:sz w:val="14"/>
                <w:szCs w:val="14"/>
              </w:rPr>
              <w:t>.</w:t>
            </w:r>
            <w:r w:rsidR="001A7E36">
              <w:rPr>
                <w:rFonts w:ascii="Arial" w:hAnsi="Arial" w:cs="Arial"/>
                <w:b/>
                <w:bCs/>
                <w:sz w:val="14"/>
                <w:szCs w:val="14"/>
              </w:rPr>
              <w:t>000</w:t>
            </w:r>
            <w:r>
              <w:rPr>
                <w:rFonts w:ascii="Arial" w:hAnsi="Arial" w:cs="Arial"/>
                <w:b/>
                <w:bCs/>
                <w:sz w:val="14"/>
                <w:szCs w:val="14"/>
              </w:rPr>
              <w:t>,</w:t>
            </w:r>
            <w:r w:rsidR="001A7E36">
              <w:rPr>
                <w:rFonts w:ascii="Arial" w:hAnsi="Arial" w:cs="Arial"/>
                <w:b/>
                <w:bCs/>
                <w:sz w:val="14"/>
                <w:szCs w:val="14"/>
              </w:rPr>
              <w:t>00</w:t>
            </w:r>
          </w:p>
        </w:tc>
        <w:tc>
          <w:tcPr>
            <w:tcW w:w="127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367DFF"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A7E36">
              <w:rPr>
                <w:rFonts w:ascii="Arial" w:hAnsi="Arial" w:cs="Arial"/>
                <w:b/>
                <w:bCs/>
                <w:sz w:val="14"/>
                <w:szCs w:val="14"/>
              </w:rPr>
              <w:t>1</w:t>
            </w:r>
            <w:r>
              <w:rPr>
                <w:rFonts w:ascii="Arial" w:hAnsi="Arial" w:cs="Arial"/>
                <w:b/>
                <w:bCs/>
                <w:sz w:val="14"/>
                <w:szCs w:val="14"/>
              </w:rPr>
              <w:t>.</w:t>
            </w:r>
            <w:r w:rsidR="001A7E36">
              <w:rPr>
                <w:rFonts w:ascii="Arial" w:hAnsi="Arial" w:cs="Arial"/>
                <w:b/>
                <w:bCs/>
                <w:sz w:val="14"/>
                <w:szCs w:val="14"/>
              </w:rPr>
              <w:t>549</w:t>
            </w:r>
            <w:r w:rsidR="0013268A">
              <w:rPr>
                <w:rFonts w:ascii="Arial" w:hAnsi="Arial" w:cs="Arial"/>
                <w:b/>
                <w:bCs/>
                <w:sz w:val="14"/>
                <w:szCs w:val="14"/>
              </w:rPr>
              <w:t>.</w:t>
            </w:r>
            <w:r w:rsidR="001A7E36">
              <w:rPr>
                <w:rFonts w:ascii="Arial" w:hAnsi="Arial" w:cs="Arial"/>
                <w:b/>
                <w:bCs/>
                <w:sz w:val="14"/>
                <w:szCs w:val="14"/>
              </w:rPr>
              <w:t>6</w:t>
            </w:r>
            <w:r w:rsidR="0013268A">
              <w:rPr>
                <w:rFonts w:ascii="Arial" w:hAnsi="Arial" w:cs="Arial"/>
                <w:b/>
                <w:bCs/>
                <w:sz w:val="14"/>
                <w:szCs w:val="14"/>
              </w:rPr>
              <w:t>00</w:t>
            </w:r>
            <w:r>
              <w:rPr>
                <w:rFonts w:ascii="Arial" w:hAnsi="Arial" w:cs="Arial"/>
                <w:b/>
                <w:bCs/>
                <w:sz w:val="14"/>
                <w:szCs w:val="14"/>
              </w:rPr>
              <w:t>,00</w:t>
            </w:r>
          </w:p>
        </w:tc>
        <w:tc>
          <w:tcPr>
            <w:tcW w:w="238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spese finali</w:t>
            </w:r>
          </w:p>
        </w:tc>
        <w:tc>
          <w:tcPr>
            <w:tcW w:w="1312"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3363E9" w:rsidP="00290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290900">
              <w:rPr>
                <w:rFonts w:ascii="Arial" w:hAnsi="Arial" w:cs="Arial"/>
                <w:b/>
                <w:bCs/>
                <w:sz w:val="14"/>
                <w:szCs w:val="14"/>
              </w:rPr>
              <w:t>2</w:t>
            </w:r>
            <w:r>
              <w:rPr>
                <w:rFonts w:ascii="Arial" w:hAnsi="Arial" w:cs="Arial"/>
                <w:b/>
                <w:bCs/>
                <w:sz w:val="14"/>
                <w:szCs w:val="14"/>
              </w:rPr>
              <w:t>.</w:t>
            </w:r>
            <w:r w:rsidR="00290900">
              <w:rPr>
                <w:rFonts w:ascii="Arial" w:hAnsi="Arial" w:cs="Arial"/>
                <w:b/>
                <w:bCs/>
                <w:sz w:val="14"/>
                <w:szCs w:val="14"/>
              </w:rPr>
              <w:t>010</w:t>
            </w:r>
            <w:r>
              <w:rPr>
                <w:rFonts w:ascii="Arial" w:hAnsi="Arial" w:cs="Arial"/>
                <w:b/>
                <w:bCs/>
                <w:sz w:val="14"/>
                <w:szCs w:val="14"/>
              </w:rPr>
              <w:t>.</w:t>
            </w:r>
            <w:r w:rsidR="00290900">
              <w:rPr>
                <w:rFonts w:ascii="Arial" w:hAnsi="Arial" w:cs="Arial"/>
                <w:b/>
                <w:bCs/>
                <w:sz w:val="14"/>
                <w:szCs w:val="14"/>
              </w:rPr>
              <w:t>000</w:t>
            </w:r>
            <w:r>
              <w:rPr>
                <w:rFonts w:ascii="Arial" w:hAnsi="Arial" w:cs="Arial"/>
                <w:b/>
                <w:bCs/>
                <w:sz w:val="14"/>
                <w:szCs w:val="14"/>
              </w:rPr>
              <w:t>,</w:t>
            </w:r>
            <w:r w:rsidR="00290900">
              <w:rPr>
                <w:rFonts w:ascii="Arial" w:hAnsi="Arial" w:cs="Arial"/>
                <w:b/>
                <w:bCs/>
                <w:sz w:val="14"/>
                <w:szCs w:val="14"/>
              </w:rPr>
              <w:t>00</w:t>
            </w:r>
          </w:p>
        </w:tc>
        <w:tc>
          <w:tcPr>
            <w:tcW w:w="1290"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3363E9" w:rsidP="00155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55795">
              <w:rPr>
                <w:rFonts w:ascii="Arial" w:hAnsi="Arial" w:cs="Arial"/>
                <w:b/>
                <w:bCs/>
                <w:sz w:val="14"/>
                <w:szCs w:val="14"/>
              </w:rPr>
              <w:t>4</w:t>
            </w:r>
            <w:r>
              <w:rPr>
                <w:rFonts w:ascii="Arial" w:hAnsi="Arial" w:cs="Arial"/>
                <w:b/>
                <w:bCs/>
                <w:sz w:val="14"/>
                <w:szCs w:val="14"/>
              </w:rPr>
              <w:t>.</w:t>
            </w:r>
            <w:r w:rsidR="00155795">
              <w:rPr>
                <w:rFonts w:ascii="Arial" w:hAnsi="Arial" w:cs="Arial"/>
                <w:b/>
                <w:bCs/>
                <w:sz w:val="14"/>
                <w:szCs w:val="14"/>
              </w:rPr>
              <w:t>286</w:t>
            </w:r>
            <w:r>
              <w:rPr>
                <w:rFonts w:ascii="Arial" w:hAnsi="Arial" w:cs="Arial"/>
                <w:b/>
                <w:bCs/>
                <w:sz w:val="14"/>
                <w:szCs w:val="14"/>
              </w:rPr>
              <w:t>.</w:t>
            </w:r>
            <w:r w:rsidR="00155795">
              <w:rPr>
                <w:rFonts w:ascii="Arial" w:hAnsi="Arial" w:cs="Arial"/>
                <w:b/>
                <w:bCs/>
                <w:sz w:val="14"/>
                <w:szCs w:val="14"/>
              </w:rPr>
              <w:t>001</w:t>
            </w:r>
            <w:r>
              <w:rPr>
                <w:rFonts w:ascii="Arial" w:hAnsi="Arial" w:cs="Arial"/>
                <w:b/>
                <w:bCs/>
                <w:sz w:val="14"/>
                <w:szCs w:val="14"/>
              </w:rPr>
              <w:t>,</w:t>
            </w:r>
            <w:r w:rsidR="00155795">
              <w:rPr>
                <w:rFonts w:ascii="Arial" w:hAnsi="Arial" w:cs="Arial"/>
                <w:b/>
                <w:bCs/>
                <w:sz w:val="14"/>
                <w:szCs w:val="14"/>
              </w:rPr>
              <w:t>00</w:t>
            </w:r>
          </w:p>
        </w:tc>
      </w:tr>
      <w:tr w:rsidR="00BF7FCE" w:rsidTr="003F411A">
        <w:tc>
          <w:tcPr>
            <w:tcW w:w="282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238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6</w:t>
            </w:r>
            <w:r>
              <w:rPr>
                <w:rFonts w:ascii="Arial" w:hAnsi="Arial" w:cs="Arial"/>
                <w:sz w:val="14"/>
                <w:szCs w:val="14"/>
              </w:rPr>
              <w:t xml:space="preserve"> - Accensione di prestiti</w:t>
            </w:r>
          </w:p>
        </w:tc>
        <w:tc>
          <w:tcPr>
            <w:tcW w:w="1283" w:type="dxa"/>
            <w:tcBorders>
              <w:top w:val="nil"/>
              <w:left w:val="single" w:sz="4" w:space="0" w:color="auto"/>
              <w:bottom w:val="nil"/>
              <w:right w:val="single" w:sz="4" w:space="0" w:color="auto"/>
            </w:tcBorders>
            <w:vAlign w:val="center"/>
            <w:hideMark/>
          </w:tcPr>
          <w:p w:rsidR="00BF7FCE" w:rsidRDefault="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w:t>
            </w:r>
          </w:p>
        </w:tc>
        <w:tc>
          <w:tcPr>
            <w:tcW w:w="1275" w:type="dxa"/>
            <w:tcBorders>
              <w:top w:val="nil"/>
              <w:left w:val="single" w:sz="4" w:space="0" w:color="auto"/>
              <w:bottom w:val="nil"/>
              <w:right w:val="single" w:sz="4" w:space="0" w:color="auto"/>
            </w:tcBorders>
            <w:vAlign w:val="center"/>
            <w:hideMark/>
          </w:tcPr>
          <w:p w:rsidR="00BF7FCE" w:rsidRDefault="006E7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 xml:space="preserve">Titolo 4 </w:t>
            </w:r>
            <w:r>
              <w:rPr>
                <w:rFonts w:ascii="Arial" w:hAnsi="Arial" w:cs="Arial"/>
                <w:sz w:val="14"/>
                <w:szCs w:val="14"/>
              </w:rPr>
              <w:t>- Rimborso di prestiti</w:t>
            </w:r>
          </w:p>
        </w:tc>
        <w:tc>
          <w:tcPr>
            <w:tcW w:w="1312" w:type="dxa"/>
            <w:tcBorders>
              <w:top w:val="nil"/>
              <w:left w:val="single" w:sz="4" w:space="0" w:color="auto"/>
              <w:bottom w:val="nil"/>
              <w:right w:val="single" w:sz="4" w:space="0" w:color="auto"/>
            </w:tcBorders>
            <w:vAlign w:val="center"/>
            <w:hideMark/>
          </w:tcPr>
          <w:p w:rsidR="00BF7FCE" w:rsidRDefault="00EE4126"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6</w:t>
            </w:r>
            <w:r w:rsidR="00F568FA">
              <w:rPr>
                <w:rFonts w:ascii="Arial" w:hAnsi="Arial" w:cs="Arial"/>
                <w:sz w:val="14"/>
                <w:szCs w:val="14"/>
              </w:rPr>
              <w:t>35</w:t>
            </w:r>
            <w:r>
              <w:rPr>
                <w:rFonts w:ascii="Arial" w:hAnsi="Arial" w:cs="Arial"/>
                <w:sz w:val="14"/>
                <w:szCs w:val="14"/>
              </w:rPr>
              <w:t>.</w:t>
            </w:r>
            <w:r w:rsidR="00F568FA">
              <w:rPr>
                <w:rFonts w:ascii="Arial" w:hAnsi="Arial" w:cs="Arial"/>
                <w:sz w:val="14"/>
                <w:szCs w:val="14"/>
              </w:rPr>
              <w:t>0</w:t>
            </w:r>
            <w:r>
              <w:rPr>
                <w:rFonts w:ascii="Arial" w:hAnsi="Arial" w:cs="Arial"/>
                <w:sz w:val="14"/>
                <w:szCs w:val="14"/>
              </w:rPr>
              <w:t>00,00</w:t>
            </w:r>
          </w:p>
        </w:tc>
        <w:tc>
          <w:tcPr>
            <w:tcW w:w="1290" w:type="dxa"/>
            <w:tcBorders>
              <w:top w:val="nil"/>
              <w:left w:val="single" w:sz="4" w:space="0" w:color="auto"/>
              <w:bottom w:val="nil"/>
              <w:right w:val="single" w:sz="4" w:space="0" w:color="auto"/>
            </w:tcBorders>
            <w:vAlign w:val="center"/>
            <w:hideMark/>
          </w:tcPr>
          <w:p w:rsidR="00BF7FCE" w:rsidRDefault="00EE4126" w:rsidP="006F0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6</w:t>
            </w:r>
            <w:r w:rsidR="006F0BD1">
              <w:rPr>
                <w:rFonts w:ascii="Arial" w:hAnsi="Arial" w:cs="Arial"/>
                <w:sz w:val="14"/>
                <w:szCs w:val="14"/>
              </w:rPr>
              <w:t>35</w:t>
            </w:r>
            <w:r>
              <w:rPr>
                <w:rFonts w:ascii="Arial" w:hAnsi="Arial" w:cs="Arial"/>
                <w:sz w:val="14"/>
                <w:szCs w:val="14"/>
              </w:rPr>
              <w:t>.</w:t>
            </w:r>
            <w:r w:rsidR="006F0BD1">
              <w:rPr>
                <w:rFonts w:ascii="Arial" w:hAnsi="Arial" w:cs="Arial"/>
                <w:sz w:val="14"/>
                <w:szCs w:val="14"/>
              </w:rPr>
              <w:t>0</w:t>
            </w:r>
            <w:r>
              <w:rPr>
                <w:rFonts w:ascii="Arial" w:hAnsi="Arial" w:cs="Arial"/>
                <w:sz w:val="14"/>
                <w:szCs w:val="14"/>
              </w:rPr>
              <w:t>00,00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7</w:t>
            </w:r>
            <w:r>
              <w:rPr>
                <w:rFonts w:ascii="Arial" w:hAnsi="Arial" w:cs="Arial"/>
                <w:sz w:val="14"/>
                <w:szCs w:val="14"/>
              </w:rPr>
              <w:t xml:space="preserve"> - Anticipazioni da istituto tesoriere/cassiere</w:t>
            </w:r>
          </w:p>
        </w:tc>
        <w:tc>
          <w:tcPr>
            <w:tcW w:w="1283" w:type="dxa"/>
            <w:tcBorders>
              <w:top w:val="nil"/>
              <w:left w:val="single" w:sz="4" w:space="0" w:color="auto"/>
              <w:bottom w:val="nil"/>
              <w:right w:val="single" w:sz="4" w:space="0" w:color="auto"/>
            </w:tcBorders>
            <w:vAlign w:val="center"/>
            <w:hideMark/>
          </w:tcPr>
          <w:p w:rsidR="00BF7FCE" w:rsidRDefault="00367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500.000,00</w:t>
            </w:r>
          </w:p>
        </w:tc>
        <w:tc>
          <w:tcPr>
            <w:tcW w:w="1275" w:type="dxa"/>
            <w:tcBorders>
              <w:top w:val="nil"/>
              <w:left w:val="single" w:sz="4" w:space="0" w:color="auto"/>
              <w:bottom w:val="nil"/>
              <w:right w:val="single" w:sz="4" w:space="0" w:color="auto"/>
            </w:tcBorders>
            <w:vAlign w:val="center"/>
            <w:hideMark/>
          </w:tcPr>
          <w:p w:rsidR="00BF7FCE" w:rsidRDefault="00367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500.000,00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 xml:space="preserve">Titolo 5 </w:t>
            </w:r>
            <w:r>
              <w:rPr>
                <w:rFonts w:ascii="Arial" w:hAnsi="Arial" w:cs="Arial"/>
                <w:sz w:val="14"/>
                <w:szCs w:val="14"/>
              </w:rPr>
              <w:t>- Chiusura Anticipazioni da istituto tesoriere/cassiere</w:t>
            </w:r>
          </w:p>
        </w:tc>
        <w:tc>
          <w:tcPr>
            <w:tcW w:w="1312" w:type="dxa"/>
            <w:tcBorders>
              <w:top w:val="nil"/>
              <w:left w:val="single" w:sz="4" w:space="0" w:color="auto"/>
              <w:bottom w:val="nil"/>
              <w:right w:val="single" w:sz="4" w:space="0" w:color="auto"/>
            </w:tcBorders>
            <w:vAlign w:val="center"/>
            <w:hideMark/>
          </w:tcPr>
          <w:p w:rsidR="00BF7FCE" w:rsidRDefault="00EE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500.000,00</w:t>
            </w:r>
          </w:p>
        </w:tc>
        <w:tc>
          <w:tcPr>
            <w:tcW w:w="1290" w:type="dxa"/>
            <w:tcBorders>
              <w:top w:val="nil"/>
              <w:left w:val="single" w:sz="4" w:space="0" w:color="auto"/>
              <w:bottom w:val="nil"/>
              <w:right w:val="single" w:sz="4" w:space="0" w:color="auto"/>
            </w:tcBorders>
            <w:vAlign w:val="center"/>
            <w:hideMark/>
          </w:tcPr>
          <w:p w:rsidR="00BF7FCE" w:rsidRDefault="00EE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500.000,00</w:t>
            </w:r>
          </w:p>
        </w:tc>
      </w:tr>
      <w:tr w:rsidR="00BF7FCE" w:rsidTr="003F411A">
        <w:tc>
          <w:tcPr>
            <w:tcW w:w="282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Titolo 9</w:t>
            </w:r>
            <w:r>
              <w:rPr>
                <w:rFonts w:ascii="Arial" w:hAnsi="Arial" w:cs="Arial"/>
                <w:sz w:val="14"/>
                <w:szCs w:val="14"/>
              </w:rPr>
              <w:t xml:space="preserve"> - Entrate per conto di terzi e partite di giro</w:t>
            </w:r>
          </w:p>
        </w:tc>
        <w:tc>
          <w:tcPr>
            <w:tcW w:w="1283"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w:t>
            </w:r>
            <w:r w:rsidR="00367DFF">
              <w:rPr>
                <w:rFonts w:ascii="Arial" w:hAnsi="Arial" w:cs="Arial"/>
                <w:sz w:val="14"/>
                <w:szCs w:val="14"/>
              </w:rPr>
              <w:t>.</w:t>
            </w:r>
            <w:r>
              <w:rPr>
                <w:rFonts w:ascii="Arial" w:hAnsi="Arial" w:cs="Arial"/>
                <w:sz w:val="14"/>
                <w:szCs w:val="14"/>
              </w:rPr>
              <w:t>800</w:t>
            </w:r>
            <w:r w:rsidR="00367DFF">
              <w:rPr>
                <w:rFonts w:ascii="Arial" w:hAnsi="Arial" w:cs="Arial"/>
                <w:sz w:val="14"/>
                <w:szCs w:val="14"/>
              </w:rPr>
              <w:t>.</w:t>
            </w:r>
            <w:r>
              <w:rPr>
                <w:rFonts w:ascii="Arial" w:hAnsi="Arial" w:cs="Arial"/>
                <w:sz w:val="14"/>
                <w:szCs w:val="14"/>
              </w:rPr>
              <w:t>000,00</w:t>
            </w:r>
          </w:p>
        </w:tc>
        <w:tc>
          <w:tcPr>
            <w:tcW w:w="1275" w:type="dxa"/>
            <w:tcBorders>
              <w:top w:val="nil"/>
              <w:left w:val="single" w:sz="4" w:space="0" w:color="auto"/>
              <w:bottom w:val="nil"/>
              <w:right w:val="single" w:sz="4" w:space="0" w:color="auto"/>
            </w:tcBorders>
            <w:vAlign w:val="center"/>
            <w:hideMark/>
          </w:tcPr>
          <w:p w:rsidR="00BF7FCE" w:rsidRDefault="00367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2.050.000,00</w:t>
            </w:r>
          </w:p>
        </w:tc>
        <w:tc>
          <w:tcPr>
            <w:tcW w:w="2385" w:type="dxa"/>
            <w:tcBorders>
              <w:top w:val="nil"/>
              <w:left w:val="single" w:sz="4" w:space="0" w:color="auto"/>
              <w:bottom w:val="nil"/>
              <w:right w:val="single" w:sz="4" w:space="0" w:color="auto"/>
            </w:tcBorders>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4"/>
                <w:szCs w:val="14"/>
              </w:rPr>
            </w:pPr>
            <w:r>
              <w:rPr>
                <w:rFonts w:ascii="Arial" w:hAnsi="Arial" w:cs="Arial"/>
                <w:b/>
                <w:bCs/>
                <w:sz w:val="14"/>
                <w:szCs w:val="14"/>
              </w:rPr>
              <w:t xml:space="preserve">Titolo 7 </w:t>
            </w:r>
            <w:r>
              <w:rPr>
                <w:rFonts w:ascii="Arial" w:hAnsi="Arial" w:cs="Arial"/>
                <w:sz w:val="14"/>
                <w:szCs w:val="14"/>
              </w:rPr>
              <w:t>- Spese per conto terzi e partite di giro</w:t>
            </w:r>
          </w:p>
        </w:tc>
        <w:tc>
          <w:tcPr>
            <w:tcW w:w="1312" w:type="dxa"/>
            <w:tcBorders>
              <w:top w:val="nil"/>
              <w:left w:val="single" w:sz="4" w:space="0" w:color="auto"/>
              <w:bottom w:val="nil"/>
              <w:right w:val="single" w:sz="4" w:space="0" w:color="auto"/>
            </w:tcBorders>
            <w:vAlign w:val="center"/>
            <w:hideMark/>
          </w:tcPr>
          <w:p w:rsidR="00BF7FCE" w:rsidRDefault="00F568FA" w:rsidP="00F568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1</w:t>
            </w:r>
            <w:r w:rsidR="00EE4126">
              <w:rPr>
                <w:rFonts w:ascii="Arial" w:hAnsi="Arial" w:cs="Arial"/>
                <w:sz w:val="14"/>
                <w:szCs w:val="14"/>
              </w:rPr>
              <w:t>.</w:t>
            </w:r>
            <w:r>
              <w:rPr>
                <w:rFonts w:ascii="Arial" w:hAnsi="Arial" w:cs="Arial"/>
                <w:sz w:val="14"/>
                <w:szCs w:val="14"/>
              </w:rPr>
              <w:t>800</w:t>
            </w:r>
            <w:r w:rsidR="00EE4126">
              <w:rPr>
                <w:rFonts w:ascii="Arial" w:hAnsi="Arial" w:cs="Arial"/>
                <w:sz w:val="14"/>
                <w:szCs w:val="14"/>
              </w:rPr>
              <w:t>.</w:t>
            </w:r>
            <w:r>
              <w:rPr>
                <w:rFonts w:ascii="Arial" w:hAnsi="Arial" w:cs="Arial"/>
                <w:sz w:val="14"/>
                <w:szCs w:val="14"/>
              </w:rPr>
              <w:t>000</w:t>
            </w:r>
            <w:r w:rsidR="00EE4126">
              <w:rPr>
                <w:rFonts w:ascii="Arial" w:hAnsi="Arial" w:cs="Arial"/>
                <w:sz w:val="14"/>
                <w:szCs w:val="14"/>
              </w:rPr>
              <w:t>,</w:t>
            </w:r>
            <w:r>
              <w:rPr>
                <w:rFonts w:ascii="Arial" w:hAnsi="Arial" w:cs="Arial"/>
                <w:sz w:val="14"/>
                <w:szCs w:val="14"/>
              </w:rPr>
              <w:t>00</w:t>
            </w:r>
          </w:p>
        </w:tc>
        <w:tc>
          <w:tcPr>
            <w:tcW w:w="1290" w:type="dxa"/>
            <w:tcBorders>
              <w:top w:val="nil"/>
              <w:left w:val="single" w:sz="4" w:space="0" w:color="auto"/>
              <w:bottom w:val="nil"/>
              <w:right w:val="single" w:sz="4" w:space="0" w:color="auto"/>
            </w:tcBorders>
            <w:vAlign w:val="center"/>
            <w:hideMark/>
          </w:tcPr>
          <w:p w:rsidR="00BF7FCE" w:rsidRDefault="00EE41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r>
              <w:rPr>
                <w:rFonts w:ascii="Arial" w:hAnsi="Arial" w:cs="Arial"/>
                <w:sz w:val="14"/>
                <w:szCs w:val="14"/>
              </w:rPr>
              <w:t>2.050.000,00</w:t>
            </w:r>
          </w:p>
        </w:tc>
      </w:tr>
      <w:tr w:rsidR="00BF7FCE" w:rsidTr="003F411A">
        <w:tc>
          <w:tcPr>
            <w:tcW w:w="282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p>
        </w:tc>
        <w:tc>
          <w:tcPr>
            <w:tcW w:w="1283"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7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2385"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14"/>
                <w:szCs w:val="14"/>
              </w:rPr>
            </w:pPr>
          </w:p>
        </w:tc>
        <w:tc>
          <w:tcPr>
            <w:tcW w:w="1312"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c>
          <w:tcPr>
            <w:tcW w:w="1290" w:type="dxa"/>
            <w:tcBorders>
              <w:top w:val="nil"/>
              <w:left w:val="single" w:sz="4" w:space="0" w:color="auto"/>
              <w:bottom w:val="nil"/>
              <w:right w:val="single" w:sz="4" w:space="0" w:color="auto"/>
            </w:tcBorders>
            <w:vAlign w:val="center"/>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4"/>
                <w:szCs w:val="14"/>
              </w:rPr>
            </w:pPr>
          </w:p>
        </w:tc>
      </w:tr>
      <w:tr w:rsidR="00BF7FCE" w:rsidTr="003F411A">
        <w:tc>
          <w:tcPr>
            <w:tcW w:w="282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Titoli</w:t>
            </w:r>
          </w:p>
        </w:tc>
        <w:tc>
          <w:tcPr>
            <w:tcW w:w="1283"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3A1144"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A7E36">
              <w:rPr>
                <w:rFonts w:ascii="Arial" w:hAnsi="Arial" w:cs="Arial"/>
                <w:b/>
                <w:bCs/>
                <w:sz w:val="14"/>
                <w:szCs w:val="14"/>
              </w:rPr>
              <w:t>3</w:t>
            </w:r>
            <w:r w:rsidR="003F411A">
              <w:rPr>
                <w:rFonts w:ascii="Arial" w:hAnsi="Arial" w:cs="Arial"/>
                <w:b/>
                <w:bCs/>
                <w:sz w:val="14"/>
                <w:szCs w:val="14"/>
              </w:rPr>
              <w:t>.</w:t>
            </w:r>
            <w:r w:rsidR="001A7E36">
              <w:rPr>
                <w:rFonts w:ascii="Arial" w:hAnsi="Arial" w:cs="Arial"/>
                <w:b/>
                <w:bCs/>
                <w:sz w:val="14"/>
                <w:szCs w:val="14"/>
              </w:rPr>
              <w:t>7</w:t>
            </w:r>
            <w:r>
              <w:rPr>
                <w:rFonts w:ascii="Arial" w:hAnsi="Arial" w:cs="Arial"/>
                <w:b/>
                <w:bCs/>
                <w:sz w:val="14"/>
                <w:szCs w:val="14"/>
              </w:rPr>
              <w:t>10</w:t>
            </w:r>
            <w:r w:rsidR="0013268A">
              <w:rPr>
                <w:rFonts w:ascii="Arial" w:hAnsi="Arial" w:cs="Arial"/>
                <w:b/>
                <w:bCs/>
                <w:sz w:val="14"/>
                <w:szCs w:val="14"/>
              </w:rPr>
              <w:t>.</w:t>
            </w:r>
            <w:r>
              <w:rPr>
                <w:rFonts w:ascii="Arial" w:hAnsi="Arial" w:cs="Arial"/>
                <w:b/>
                <w:bCs/>
                <w:sz w:val="14"/>
                <w:szCs w:val="14"/>
              </w:rPr>
              <w:t>000</w:t>
            </w:r>
            <w:r w:rsidR="0013268A">
              <w:rPr>
                <w:rFonts w:ascii="Arial" w:hAnsi="Arial" w:cs="Arial"/>
                <w:b/>
                <w:bCs/>
                <w:sz w:val="14"/>
                <w:szCs w:val="14"/>
              </w:rPr>
              <w:t>,</w:t>
            </w:r>
            <w:r>
              <w:rPr>
                <w:rFonts w:ascii="Arial" w:hAnsi="Arial" w:cs="Arial"/>
                <w:b/>
                <w:bCs/>
                <w:sz w:val="14"/>
                <w:szCs w:val="14"/>
              </w:rPr>
              <w:t>00</w:t>
            </w:r>
          </w:p>
        </w:tc>
        <w:tc>
          <w:tcPr>
            <w:tcW w:w="127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3F411A"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A7E36">
              <w:rPr>
                <w:rFonts w:ascii="Arial" w:hAnsi="Arial" w:cs="Arial"/>
                <w:b/>
                <w:bCs/>
                <w:sz w:val="14"/>
                <w:szCs w:val="14"/>
              </w:rPr>
              <w:t>4</w:t>
            </w:r>
            <w:r>
              <w:rPr>
                <w:rFonts w:ascii="Arial" w:hAnsi="Arial" w:cs="Arial"/>
                <w:b/>
                <w:bCs/>
                <w:sz w:val="14"/>
                <w:szCs w:val="14"/>
              </w:rPr>
              <w:t>.</w:t>
            </w:r>
            <w:r w:rsidR="001A7E36">
              <w:rPr>
                <w:rFonts w:ascii="Arial" w:hAnsi="Arial" w:cs="Arial"/>
                <w:b/>
                <w:bCs/>
                <w:sz w:val="14"/>
                <w:szCs w:val="14"/>
              </w:rPr>
              <w:t>099</w:t>
            </w:r>
            <w:r>
              <w:rPr>
                <w:rFonts w:ascii="Arial" w:hAnsi="Arial" w:cs="Arial"/>
                <w:b/>
                <w:bCs/>
                <w:sz w:val="14"/>
                <w:szCs w:val="14"/>
              </w:rPr>
              <w:t>.</w:t>
            </w:r>
            <w:r w:rsidR="001A7E36">
              <w:rPr>
                <w:rFonts w:ascii="Arial" w:hAnsi="Arial" w:cs="Arial"/>
                <w:b/>
                <w:bCs/>
                <w:sz w:val="14"/>
                <w:szCs w:val="14"/>
              </w:rPr>
              <w:t>600</w:t>
            </w:r>
            <w:r>
              <w:rPr>
                <w:rFonts w:ascii="Arial" w:hAnsi="Arial" w:cs="Arial"/>
                <w:b/>
                <w:bCs/>
                <w:sz w:val="14"/>
                <w:szCs w:val="14"/>
              </w:rPr>
              <w:t>,00</w:t>
            </w:r>
          </w:p>
        </w:tc>
        <w:tc>
          <w:tcPr>
            <w:tcW w:w="2385"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BF7F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Titoli</w:t>
            </w:r>
          </w:p>
        </w:tc>
        <w:tc>
          <w:tcPr>
            <w:tcW w:w="1312"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EE4126" w:rsidP="00155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155795">
              <w:rPr>
                <w:rFonts w:ascii="Arial" w:hAnsi="Arial" w:cs="Arial"/>
                <w:b/>
                <w:bCs/>
                <w:sz w:val="14"/>
                <w:szCs w:val="14"/>
              </w:rPr>
              <w:t>4</w:t>
            </w:r>
            <w:r>
              <w:rPr>
                <w:rFonts w:ascii="Arial" w:hAnsi="Arial" w:cs="Arial"/>
                <w:b/>
                <w:bCs/>
                <w:sz w:val="14"/>
                <w:szCs w:val="14"/>
              </w:rPr>
              <w:t>.</w:t>
            </w:r>
            <w:r w:rsidR="00155795">
              <w:rPr>
                <w:rFonts w:ascii="Arial" w:hAnsi="Arial" w:cs="Arial"/>
                <w:b/>
                <w:bCs/>
                <w:sz w:val="14"/>
                <w:szCs w:val="14"/>
              </w:rPr>
              <w:t>945</w:t>
            </w:r>
            <w:r w:rsidR="003363E9">
              <w:rPr>
                <w:rFonts w:ascii="Arial" w:hAnsi="Arial" w:cs="Arial"/>
                <w:b/>
                <w:bCs/>
                <w:sz w:val="14"/>
                <w:szCs w:val="14"/>
              </w:rPr>
              <w:t>.</w:t>
            </w:r>
            <w:r w:rsidR="00155795">
              <w:rPr>
                <w:rFonts w:ascii="Arial" w:hAnsi="Arial" w:cs="Arial"/>
                <w:b/>
                <w:bCs/>
                <w:sz w:val="14"/>
                <w:szCs w:val="14"/>
              </w:rPr>
              <w:t>000</w:t>
            </w:r>
            <w:r w:rsidR="003363E9">
              <w:rPr>
                <w:rFonts w:ascii="Arial" w:hAnsi="Arial" w:cs="Arial"/>
                <w:b/>
                <w:bCs/>
                <w:sz w:val="14"/>
                <w:szCs w:val="14"/>
              </w:rPr>
              <w:t>,</w:t>
            </w:r>
            <w:r w:rsidR="00155795">
              <w:rPr>
                <w:rFonts w:ascii="Arial" w:hAnsi="Arial" w:cs="Arial"/>
                <w:b/>
                <w:bCs/>
                <w:sz w:val="14"/>
                <w:szCs w:val="14"/>
              </w:rPr>
              <w:t>00</w:t>
            </w:r>
          </w:p>
        </w:tc>
        <w:tc>
          <w:tcPr>
            <w:tcW w:w="1290" w:type="dxa"/>
            <w:tcBorders>
              <w:top w:val="single" w:sz="6" w:space="0" w:color="auto"/>
              <w:left w:val="single" w:sz="4" w:space="0" w:color="auto"/>
              <w:bottom w:val="single" w:sz="6" w:space="0" w:color="auto"/>
              <w:right w:val="single" w:sz="4" w:space="0" w:color="auto"/>
            </w:tcBorders>
            <w:shd w:val="clear" w:color="auto" w:fill="FFFF80"/>
            <w:vAlign w:val="center"/>
            <w:hideMark/>
          </w:tcPr>
          <w:p w:rsidR="00BF7FCE" w:rsidRDefault="00EE4126" w:rsidP="006F0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w:t>
            </w:r>
            <w:r w:rsidR="006F0BD1">
              <w:rPr>
                <w:rFonts w:ascii="Arial" w:hAnsi="Arial" w:cs="Arial"/>
                <w:b/>
                <w:bCs/>
                <w:sz w:val="14"/>
                <w:szCs w:val="14"/>
              </w:rPr>
              <w:t>7</w:t>
            </w:r>
            <w:r>
              <w:rPr>
                <w:rFonts w:ascii="Arial" w:hAnsi="Arial" w:cs="Arial"/>
                <w:b/>
                <w:bCs/>
                <w:sz w:val="14"/>
                <w:szCs w:val="14"/>
              </w:rPr>
              <w:t>.</w:t>
            </w:r>
            <w:r w:rsidR="006F0BD1">
              <w:rPr>
                <w:rFonts w:ascii="Arial" w:hAnsi="Arial" w:cs="Arial"/>
                <w:b/>
                <w:bCs/>
                <w:sz w:val="14"/>
                <w:szCs w:val="14"/>
              </w:rPr>
              <w:t>471</w:t>
            </w:r>
            <w:r w:rsidR="003363E9">
              <w:rPr>
                <w:rFonts w:ascii="Arial" w:hAnsi="Arial" w:cs="Arial"/>
                <w:b/>
                <w:bCs/>
                <w:sz w:val="14"/>
                <w:szCs w:val="14"/>
              </w:rPr>
              <w:t>.0</w:t>
            </w:r>
            <w:r w:rsidR="006F0BD1">
              <w:rPr>
                <w:rFonts w:ascii="Arial" w:hAnsi="Arial" w:cs="Arial"/>
                <w:b/>
                <w:bCs/>
                <w:sz w:val="14"/>
                <w:szCs w:val="14"/>
              </w:rPr>
              <w:t>01</w:t>
            </w:r>
            <w:r w:rsidR="003363E9">
              <w:rPr>
                <w:rFonts w:ascii="Arial" w:hAnsi="Arial" w:cs="Arial"/>
                <w:b/>
                <w:bCs/>
                <w:sz w:val="14"/>
                <w:szCs w:val="14"/>
              </w:rPr>
              <w:t>,</w:t>
            </w:r>
            <w:r w:rsidR="006F0BD1">
              <w:rPr>
                <w:rFonts w:ascii="Arial" w:hAnsi="Arial" w:cs="Arial"/>
                <w:b/>
                <w:bCs/>
                <w:sz w:val="14"/>
                <w:szCs w:val="14"/>
              </w:rPr>
              <w:t>00</w:t>
            </w:r>
          </w:p>
        </w:tc>
      </w:tr>
      <w:tr w:rsidR="003363E9" w:rsidTr="003F411A">
        <w:tc>
          <w:tcPr>
            <w:tcW w:w="2825"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336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COMPLESSIVO ENTRATE</w:t>
            </w:r>
          </w:p>
        </w:tc>
        <w:tc>
          <w:tcPr>
            <w:tcW w:w="1283"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1A7E36"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17</w:t>
            </w:r>
            <w:r w:rsidR="003363E9">
              <w:rPr>
                <w:rFonts w:ascii="Arial" w:hAnsi="Arial" w:cs="Arial"/>
                <w:b/>
                <w:bCs/>
                <w:sz w:val="14"/>
                <w:szCs w:val="14"/>
              </w:rPr>
              <w:t>.</w:t>
            </w:r>
            <w:r>
              <w:rPr>
                <w:rFonts w:ascii="Arial" w:hAnsi="Arial" w:cs="Arial"/>
                <w:b/>
                <w:bCs/>
                <w:sz w:val="14"/>
                <w:szCs w:val="14"/>
              </w:rPr>
              <w:t>210</w:t>
            </w:r>
            <w:r w:rsidR="003363E9">
              <w:rPr>
                <w:rFonts w:ascii="Arial" w:hAnsi="Arial" w:cs="Arial"/>
                <w:b/>
                <w:bCs/>
                <w:sz w:val="14"/>
                <w:szCs w:val="14"/>
              </w:rPr>
              <w:t>.</w:t>
            </w:r>
            <w:r>
              <w:rPr>
                <w:rFonts w:ascii="Arial" w:hAnsi="Arial" w:cs="Arial"/>
                <w:b/>
                <w:bCs/>
                <w:sz w:val="14"/>
                <w:szCs w:val="14"/>
              </w:rPr>
              <w:t>000</w:t>
            </w:r>
            <w:r w:rsidR="003363E9">
              <w:rPr>
                <w:rFonts w:ascii="Arial" w:hAnsi="Arial" w:cs="Arial"/>
                <w:b/>
                <w:bCs/>
                <w:sz w:val="14"/>
                <w:szCs w:val="14"/>
              </w:rPr>
              <w:t>,0</w:t>
            </w:r>
            <w:r>
              <w:rPr>
                <w:rFonts w:ascii="Arial" w:hAnsi="Arial" w:cs="Arial"/>
                <w:b/>
                <w:bCs/>
                <w:sz w:val="14"/>
                <w:szCs w:val="14"/>
              </w:rPr>
              <w:t>0</w:t>
            </w:r>
          </w:p>
        </w:tc>
        <w:tc>
          <w:tcPr>
            <w:tcW w:w="1275"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707149" w:rsidP="008951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17.471.001,00</w:t>
            </w:r>
          </w:p>
        </w:tc>
        <w:tc>
          <w:tcPr>
            <w:tcW w:w="2385"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3363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TOTALE COMPLESSIVO SPESE</w:t>
            </w:r>
          </w:p>
        </w:tc>
        <w:tc>
          <w:tcPr>
            <w:tcW w:w="1312"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155795" w:rsidP="00E97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14.945.000,00</w:t>
            </w:r>
          </w:p>
        </w:tc>
        <w:tc>
          <w:tcPr>
            <w:tcW w:w="1290" w:type="dxa"/>
            <w:tcBorders>
              <w:top w:val="single" w:sz="6" w:space="0" w:color="auto"/>
              <w:left w:val="single" w:sz="4" w:space="0" w:color="auto"/>
              <w:bottom w:val="single" w:sz="4" w:space="0" w:color="auto"/>
              <w:right w:val="single" w:sz="4" w:space="0" w:color="auto"/>
            </w:tcBorders>
            <w:shd w:val="clear" w:color="auto" w:fill="FFFF80"/>
            <w:vAlign w:val="center"/>
            <w:hideMark/>
          </w:tcPr>
          <w:p w:rsidR="003363E9" w:rsidRDefault="006F0BD1" w:rsidP="00E97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17.471.001,00</w:t>
            </w:r>
          </w:p>
        </w:tc>
      </w:tr>
      <w:tr w:rsidR="001A7E36" w:rsidRPr="001A7E36" w:rsidTr="001A7E36">
        <w:tc>
          <w:tcPr>
            <w:tcW w:w="2825"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A7E36" w:rsidP="001A7E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sidRPr="001A7E36">
              <w:rPr>
                <w:rFonts w:ascii="Arial" w:hAnsi="Arial" w:cs="Arial"/>
                <w:b/>
                <w:bCs/>
                <w:sz w:val="14"/>
                <w:szCs w:val="14"/>
              </w:rPr>
              <w:t>Fondo di cassa presunto alla fine dell'esercizio</w:t>
            </w:r>
          </w:p>
        </w:tc>
        <w:tc>
          <w:tcPr>
            <w:tcW w:w="1283"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55795" w:rsidP="001557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r>
              <w:rPr>
                <w:rFonts w:ascii="Arial" w:hAnsi="Arial" w:cs="Arial"/>
                <w:b/>
                <w:bCs/>
                <w:sz w:val="14"/>
                <w:szCs w:val="14"/>
              </w:rPr>
              <w:t>2</w:t>
            </w:r>
            <w:r w:rsidR="001A7E36" w:rsidRPr="001A7E36">
              <w:rPr>
                <w:rFonts w:ascii="Arial" w:hAnsi="Arial" w:cs="Arial"/>
                <w:b/>
                <w:bCs/>
                <w:sz w:val="14"/>
                <w:szCs w:val="14"/>
              </w:rPr>
              <w:t>.</w:t>
            </w:r>
            <w:r>
              <w:rPr>
                <w:rFonts w:ascii="Arial" w:hAnsi="Arial" w:cs="Arial"/>
                <w:b/>
                <w:bCs/>
                <w:sz w:val="14"/>
                <w:szCs w:val="14"/>
              </w:rPr>
              <w:t>265</w:t>
            </w:r>
            <w:r w:rsidR="001A7E36" w:rsidRPr="001A7E36">
              <w:rPr>
                <w:rFonts w:ascii="Arial" w:hAnsi="Arial" w:cs="Arial"/>
                <w:b/>
                <w:bCs/>
                <w:sz w:val="14"/>
                <w:szCs w:val="14"/>
              </w:rPr>
              <w:t>.</w:t>
            </w:r>
            <w:r>
              <w:rPr>
                <w:rFonts w:ascii="Arial" w:hAnsi="Arial" w:cs="Arial"/>
                <w:b/>
                <w:bCs/>
                <w:sz w:val="14"/>
                <w:szCs w:val="14"/>
              </w:rPr>
              <w:t>000</w:t>
            </w:r>
            <w:r w:rsidR="001A7E36" w:rsidRPr="001A7E36">
              <w:rPr>
                <w:rFonts w:ascii="Arial" w:hAnsi="Arial" w:cs="Arial"/>
                <w:b/>
                <w:bCs/>
                <w:sz w:val="14"/>
                <w:szCs w:val="14"/>
              </w:rPr>
              <w:t>,</w:t>
            </w:r>
            <w:r>
              <w:rPr>
                <w:rFonts w:ascii="Arial" w:hAnsi="Arial" w:cs="Arial"/>
                <w:b/>
                <w:bCs/>
                <w:sz w:val="14"/>
                <w:szCs w:val="14"/>
              </w:rPr>
              <w:t>00</w:t>
            </w:r>
          </w:p>
        </w:tc>
        <w:tc>
          <w:tcPr>
            <w:tcW w:w="1275"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A7E36"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2385"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A7E36"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312"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A7E36"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c>
          <w:tcPr>
            <w:tcW w:w="1290"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1A7E36" w:rsidRPr="001A7E36" w:rsidRDefault="001A7E36"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sz w:val="14"/>
                <w:szCs w:val="14"/>
              </w:rPr>
            </w:pP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7776C" w:rsidP="00032AAB">
      <w:pPr>
        <w:widowControl w:val="0"/>
        <w:autoSpaceDE w:val="0"/>
        <w:autoSpaceDN w:val="0"/>
        <w:adjustRightInd w:val="0"/>
        <w:spacing w:after="0" w:line="240" w:lineRule="auto"/>
        <w:ind w:right="283"/>
        <w:jc w:val="both"/>
        <w:rPr>
          <w:rFonts w:ascii="Arial" w:hAnsi="Arial" w:cs="Arial"/>
        </w:rPr>
      </w:pPr>
    </w:p>
    <w:p w:rsidR="00A7776C" w:rsidRDefault="00A84235" w:rsidP="00032AAB">
      <w:pPr>
        <w:widowControl w:val="0"/>
        <w:autoSpaceDE w:val="0"/>
        <w:autoSpaceDN w:val="0"/>
        <w:adjustRightInd w:val="0"/>
        <w:spacing w:after="0" w:line="240" w:lineRule="auto"/>
        <w:ind w:right="283"/>
        <w:jc w:val="both"/>
        <w:rPr>
          <w:rFonts w:ascii="Arial" w:hAnsi="Arial" w:cs="Arial"/>
        </w:rPr>
      </w:pPr>
      <w:r w:rsidRPr="00A84235">
        <w:rPr>
          <w:rFonts w:ascii="Arial" w:hAnsi="Arial" w:cs="Arial"/>
          <w:b/>
          <w:bCs/>
          <w:sz w:val="24"/>
          <w:szCs w:val="24"/>
          <w:highlight w:val="lightGray"/>
          <w:lang w:eastAsia="it-IT"/>
        </w:rPr>
        <w:t>2.6 RISORSE UMANE DELL'ENTE</w:t>
      </w:r>
    </w:p>
    <w:p w:rsidR="00A7776C" w:rsidRPr="00032AAB" w:rsidRDefault="00A7776C"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Com'è noto, la </w:t>
      </w:r>
      <w:r w:rsidR="00263326">
        <w:rPr>
          <w:rFonts w:ascii="Arial" w:hAnsi="Arial" w:cs="Arial"/>
        </w:rPr>
        <w:t xml:space="preserve">dotazione </w:t>
      </w:r>
      <w:r w:rsidRPr="00032AAB">
        <w:rPr>
          <w:rFonts w:ascii="Arial" w:hAnsi="Arial" w:cs="Arial"/>
        </w:rPr>
        <w:t>organica del personale degli enti come il nostro viene configurata, dal vigente ordinamento, come elemento strutturale correlato all’assetto organizzativo dell’ente per il quale è previsto un blocco delle assunzioni, a fronte dell’obbligo di assumere un'adeguata programmazione diretta a conseguire obiettivi di efficienza ed economicità della gestione.</w:t>
      </w: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Tali scelte programmatiche sono state recepite nel presente documento, prendendo come riferimento la composizione del personale in servizio al 31.12.2015, come desumibile dalla seguente tabella</w:t>
      </w:r>
      <w:r w:rsidR="00373061">
        <w:rPr>
          <w:rFonts w:ascii="Arial" w:hAnsi="Arial" w:cs="Arial"/>
        </w:rPr>
        <w:t>:</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36" w:type="dxa"/>
          <w:bottom w:w="28" w:type="dxa"/>
          <w:right w:w="51" w:type="dxa"/>
        </w:tblCellMar>
        <w:tblLook w:val="0000"/>
      </w:tblPr>
      <w:tblGrid>
        <w:gridCol w:w="887"/>
        <w:gridCol w:w="4527"/>
        <w:gridCol w:w="1455"/>
        <w:gridCol w:w="1395"/>
        <w:gridCol w:w="1376"/>
      </w:tblGrid>
      <w:tr w:rsidR="00032AAB" w:rsidRPr="00032AAB" w:rsidTr="008C6E97">
        <w:tc>
          <w:tcPr>
            <w:tcW w:w="887"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roofErr w:type="spellStart"/>
            <w:r w:rsidRPr="00032AAB">
              <w:rPr>
                <w:rFonts w:ascii="Arial" w:hAnsi="Arial" w:cs="Arial"/>
                <w:b/>
                <w:bCs/>
                <w:color w:val="FFFFFF"/>
                <w:sz w:val="18"/>
                <w:szCs w:val="18"/>
              </w:rPr>
              <w:t>cat</w:t>
            </w:r>
            <w:proofErr w:type="spellEnd"/>
          </w:p>
        </w:tc>
        <w:tc>
          <w:tcPr>
            <w:tcW w:w="4527"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Posizione economica</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322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Previsti in </w:t>
            </w:r>
            <w:r w:rsidR="003226ED">
              <w:rPr>
                <w:rFonts w:ascii="Arial" w:hAnsi="Arial" w:cs="Arial"/>
                <w:b/>
                <w:bCs/>
                <w:color w:val="FFFFFF"/>
                <w:sz w:val="18"/>
                <w:szCs w:val="18"/>
              </w:rPr>
              <w:t xml:space="preserve">Dotazione </w:t>
            </w:r>
            <w:r w:rsidRPr="00032AAB">
              <w:rPr>
                <w:rFonts w:ascii="Arial" w:hAnsi="Arial" w:cs="Arial"/>
                <w:b/>
                <w:bCs/>
                <w:color w:val="FFFFFF"/>
                <w:sz w:val="18"/>
                <w:szCs w:val="18"/>
              </w:rPr>
              <w:t xml:space="preserve"> Organica</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In servizio</w:t>
            </w:r>
          </w:p>
        </w:tc>
        <w:tc>
          <w:tcPr>
            <w:tcW w:w="1376" w:type="dxa"/>
            <w:tcBorders>
              <w:top w:val="single" w:sz="6"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 di </w:t>
            </w:r>
            <w:r w:rsidRPr="00032AAB">
              <w:rPr>
                <w:rFonts w:ascii="Arial" w:hAnsi="Arial" w:cs="Arial"/>
                <w:b/>
                <w:bCs/>
                <w:color w:val="FFFFFF"/>
                <w:sz w:val="18"/>
                <w:szCs w:val="18"/>
              </w:rPr>
              <w:br/>
              <w:t>copertura</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A</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A2</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D5DDA"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9035E3">
              <w:rPr>
                <w:rFonts w:ascii="Arial" w:hAnsi="Arial" w:cs="Arial"/>
                <w:sz w:val="16"/>
                <w:szCs w:val="16"/>
              </w:rPr>
              <w:t xml:space="preserve"> (categoria giuridica A)</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1D5DD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A</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D5DDA"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r w:rsidR="009035E3">
              <w:rPr>
                <w:rFonts w:ascii="Arial" w:hAnsi="Arial" w:cs="Arial"/>
                <w:sz w:val="16"/>
                <w:szCs w:val="16"/>
              </w:rPr>
              <w:t xml:space="preserve"> (categoria giuridica A)</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1D5DD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A</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A4</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D5DDA"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407D10">
              <w:rPr>
                <w:rFonts w:ascii="Arial" w:hAnsi="Arial" w:cs="Arial"/>
                <w:sz w:val="16"/>
                <w:szCs w:val="16"/>
              </w:rPr>
              <w:t xml:space="preserve"> (categoria giuridica A)</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1D5DD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B1</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1</w:t>
            </w:r>
            <w:r w:rsidR="00407D10">
              <w:rPr>
                <w:rFonts w:ascii="Arial" w:hAnsi="Arial" w:cs="Arial"/>
                <w:sz w:val="16"/>
                <w:szCs w:val="16"/>
              </w:rPr>
              <w:t xml:space="preserve"> (categoria giuridica B1)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9F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w:t>
            </w:r>
            <w:r w:rsidR="00032AAB" w:rsidRPr="00032AAB">
              <w:rPr>
                <w:rFonts w:ascii="Arial" w:hAnsi="Arial" w:cs="Arial"/>
                <w:sz w:val="16"/>
                <w:szCs w:val="16"/>
              </w:rPr>
              <w:t>%</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B2</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r w:rsidR="00407D10">
              <w:rPr>
                <w:rFonts w:ascii="Arial" w:hAnsi="Arial" w:cs="Arial"/>
                <w:sz w:val="16"/>
                <w:szCs w:val="16"/>
              </w:rPr>
              <w:t xml:space="preserve"> (categoria giuridica B1)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r w:rsidR="00407D10">
              <w:rPr>
                <w:rFonts w:ascii="Arial" w:hAnsi="Arial" w:cs="Arial"/>
                <w:sz w:val="16"/>
                <w:szCs w:val="16"/>
              </w:rPr>
              <w:t xml:space="preserve"> (categoria giuridica B1)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B4</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r w:rsidR="007403AD">
              <w:rPr>
                <w:rFonts w:ascii="Arial" w:hAnsi="Arial" w:cs="Arial"/>
                <w:sz w:val="16"/>
                <w:szCs w:val="16"/>
              </w:rPr>
              <w:t xml:space="preserve"> (categoria giuridica B1)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B5</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7403AD">
              <w:rPr>
                <w:rFonts w:ascii="Arial" w:hAnsi="Arial" w:cs="Arial"/>
                <w:sz w:val="16"/>
                <w:szCs w:val="16"/>
              </w:rPr>
              <w:t xml:space="preserve"> (categoria giuridica B1)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r w:rsidR="007403AD">
              <w:rPr>
                <w:rFonts w:ascii="Arial" w:hAnsi="Arial" w:cs="Arial"/>
                <w:sz w:val="16"/>
                <w:szCs w:val="16"/>
              </w:rPr>
              <w:t xml:space="preserve"> (categoria giuridica B3)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9F4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w:t>
            </w:r>
            <w:r w:rsidR="00032AAB" w:rsidRPr="00032AAB">
              <w:rPr>
                <w:rFonts w:ascii="Arial" w:hAnsi="Arial" w:cs="Arial"/>
                <w:sz w:val="16"/>
                <w:szCs w:val="16"/>
              </w:rPr>
              <w:t>%</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B5</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r w:rsidR="007403AD">
              <w:rPr>
                <w:rFonts w:ascii="Arial" w:hAnsi="Arial" w:cs="Arial"/>
                <w:sz w:val="16"/>
                <w:szCs w:val="16"/>
              </w:rPr>
              <w:t xml:space="preserve"> (categoria giuridica B3)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9F4C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B3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B6</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9F4C93"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r w:rsidR="007403AD">
              <w:rPr>
                <w:rFonts w:ascii="Arial" w:hAnsi="Arial" w:cs="Arial"/>
                <w:sz w:val="16"/>
                <w:szCs w:val="16"/>
              </w:rPr>
              <w:t xml:space="preserve"> (categoria giuridica B3)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C</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C1</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r w:rsidR="007403AD">
              <w:rPr>
                <w:rFonts w:ascii="Arial" w:hAnsi="Arial" w:cs="Arial"/>
                <w:sz w:val="16"/>
                <w:szCs w:val="16"/>
              </w:rPr>
              <w:t xml:space="preserve"> (categoria giuridica C)</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15</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290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C</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C2</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r w:rsidR="00D3724E">
              <w:rPr>
                <w:rFonts w:ascii="Arial" w:hAnsi="Arial" w:cs="Arial"/>
                <w:sz w:val="16"/>
                <w:szCs w:val="16"/>
              </w:rPr>
              <w:t xml:space="preserve"> (categoria giuridica C)</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6</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C</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r w:rsidR="00D3724E">
              <w:rPr>
                <w:rFonts w:ascii="Arial" w:hAnsi="Arial" w:cs="Arial"/>
                <w:sz w:val="16"/>
                <w:szCs w:val="16"/>
              </w:rPr>
              <w:t xml:space="preserve"> (categoria giuridica C)</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15</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C</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C4</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r w:rsidR="00D3724E">
              <w:rPr>
                <w:rFonts w:ascii="Arial" w:hAnsi="Arial" w:cs="Arial"/>
                <w:sz w:val="16"/>
                <w:szCs w:val="16"/>
              </w:rPr>
              <w:t xml:space="preserve"> (categoria giuridica C)</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C</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C5</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D372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r w:rsidR="00D3724E">
              <w:rPr>
                <w:rFonts w:ascii="Arial" w:hAnsi="Arial" w:cs="Arial"/>
                <w:sz w:val="16"/>
                <w:szCs w:val="16"/>
              </w:rPr>
              <w:t xml:space="preserve"> (categoria giuridica C)</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D1</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6574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r w:rsidR="006574EC">
              <w:rPr>
                <w:rFonts w:ascii="Arial" w:hAnsi="Arial" w:cs="Arial"/>
                <w:sz w:val="16"/>
                <w:szCs w:val="16"/>
              </w:rPr>
              <w:t xml:space="preserve"> (categoria giuridica D1)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290288" w:rsidP="002902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w:t>
            </w:r>
            <w:r w:rsidR="00032AAB" w:rsidRPr="00032AAB">
              <w:rPr>
                <w:rFonts w:ascii="Arial" w:hAnsi="Arial" w:cs="Arial"/>
                <w:sz w:val="16"/>
                <w:szCs w:val="16"/>
              </w:rPr>
              <w:t>%</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D2</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290288" w:rsidP="006574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r w:rsidR="006574EC">
              <w:rPr>
                <w:rFonts w:ascii="Arial" w:hAnsi="Arial" w:cs="Arial"/>
                <w:sz w:val="16"/>
                <w:szCs w:val="16"/>
              </w:rPr>
              <w:t xml:space="preserve"> (categoria giuridica D1)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DC6B1E" w:rsidP="006574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r w:rsidR="006574EC">
              <w:rPr>
                <w:rFonts w:ascii="Arial" w:hAnsi="Arial" w:cs="Arial"/>
                <w:sz w:val="16"/>
                <w:szCs w:val="16"/>
              </w:rPr>
              <w:t xml:space="preserve"> (categoria giuridica D1)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D1</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D5</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DC6B1E" w:rsidP="006574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r w:rsidR="006574EC">
              <w:rPr>
                <w:rFonts w:ascii="Arial" w:hAnsi="Arial" w:cs="Arial"/>
                <w:sz w:val="16"/>
                <w:szCs w:val="16"/>
              </w:rPr>
              <w:t xml:space="preserve"> (categoria giuridica D1)</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D3</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DC6B1E" w:rsidP="00E151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w:t>
            </w:r>
            <w:r w:rsidR="00E15183">
              <w:rPr>
                <w:rFonts w:ascii="Arial" w:hAnsi="Arial" w:cs="Arial"/>
                <w:sz w:val="16"/>
                <w:szCs w:val="16"/>
              </w:rPr>
              <w:t xml:space="preserve"> (categoria giuridica D3)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DC6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w:t>
            </w:r>
            <w:r w:rsidR="00032AAB" w:rsidRPr="00032AAB">
              <w:rPr>
                <w:rFonts w:ascii="Arial" w:hAnsi="Arial" w:cs="Arial"/>
                <w:sz w:val="16"/>
                <w:szCs w:val="16"/>
              </w:rPr>
              <w:t>%</w:t>
            </w:r>
          </w:p>
        </w:tc>
      </w:tr>
      <w:tr w:rsidR="00032AAB" w:rsidRPr="00032AAB" w:rsidTr="008C6E97">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D4</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DC6B1E" w:rsidP="00E151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w:t>
            </w:r>
            <w:r w:rsidR="00E15183">
              <w:rPr>
                <w:rFonts w:ascii="Arial" w:hAnsi="Arial" w:cs="Arial"/>
                <w:sz w:val="16"/>
                <w:szCs w:val="16"/>
              </w:rPr>
              <w:t xml:space="preserve"> (categoria giuridica D3)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rsidTr="00372712">
        <w:tblPrEx>
          <w:tblCellMar>
            <w:left w:w="28" w:type="dxa"/>
            <w:right w:w="43" w:type="dxa"/>
          </w:tblCellMar>
        </w:tblPrEx>
        <w:tc>
          <w:tcPr>
            <w:tcW w:w="887"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D3</w:t>
            </w:r>
          </w:p>
        </w:tc>
        <w:tc>
          <w:tcPr>
            <w:tcW w:w="4527"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D6</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DC6B1E" w:rsidP="00E151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w:t>
            </w:r>
            <w:r w:rsidR="00E15183">
              <w:rPr>
                <w:rFonts w:ascii="Arial" w:hAnsi="Arial" w:cs="Arial"/>
                <w:sz w:val="16"/>
                <w:szCs w:val="16"/>
              </w:rPr>
              <w:t xml:space="preserve"> (categoria giuridica D3)</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DC6B1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8C6E97" w:rsidRPr="00032AAB" w:rsidTr="00372712">
        <w:tblPrEx>
          <w:tblCellMar>
            <w:left w:w="28" w:type="dxa"/>
            <w:right w:w="43" w:type="dxa"/>
          </w:tblCellMar>
        </w:tblPrEx>
        <w:tc>
          <w:tcPr>
            <w:tcW w:w="887" w:type="dxa"/>
            <w:tcBorders>
              <w:top w:val="single" w:sz="6" w:space="0" w:color="auto"/>
              <w:left w:val="nil"/>
              <w:bottom w:val="single" w:sz="6" w:space="0" w:color="auto"/>
              <w:right w:val="single" w:sz="6" w:space="0" w:color="auto"/>
            </w:tcBorders>
            <w:shd w:val="clear" w:color="auto" w:fill="FFC000"/>
            <w:vAlign w:val="center"/>
          </w:tcPr>
          <w:p w:rsidR="008C6E97" w:rsidRPr="008C6E97" w:rsidRDefault="008C6E9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sz w:val="16"/>
                <w:szCs w:val="16"/>
              </w:rPr>
            </w:pPr>
            <w:r w:rsidRPr="008C6E97">
              <w:rPr>
                <w:rFonts w:ascii="Arial" w:hAnsi="Arial" w:cs="Arial"/>
                <w:b/>
                <w:sz w:val="16"/>
                <w:szCs w:val="16"/>
              </w:rPr>
              <w:t>TOTALE</w:t>
            </w:r>
          </w:p>
        </w:tc>
        <w:tc>
          <w:tcPr>
            <w:tcW w:w="4527" w:type="dxa"/>
            <w:tcBorders>
              <w:top w:val="single" w:sz="6" w:space="0" w:color="auto"/>
              <w:left w:val="single" w:sz="6" w:space="0" w:color="auto"/>
              <w:bottom w:val="single" w:sz="6" w:space="0" w:color="auto"/>
              <w:right w:val="single" w:sz="6" w:space="0" w:color="auto"/>
            </w:tcBorders>
            <w:shd w:val="clear" w:color="auto" w:fill="FFC000"/>
            <w:tcMar>
              <w:left w:w="43" w:type="dxa"/>
            </w:tcMar>
            <w:vAlign w:val="center"/>
          </w:tcPr>
          <w:p w:rsidR="008C6E97" w:rsidRPr="008C6E97" w:rsidRDefault="008C6E9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C000"/>
            <w:tcMar>
              <w:left w:w="43" w:type="dxa"/>
            </w:tcMar>
            <w:vAlign w:val="center"/>
          </w:tcPr>
          <w:p w:rsidR="008C6E97" w:rsidRPr="008C6E97" w:rsidRDefault="008C6E97" w:rsidP="00E151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8C6E97">
              <w:rPr>
                <w:rFonts w:ascii="Arial" w:hAnsi="Arial" w:cs="Arial"/>
                <w:b/>
                <w:sz w:val="16"/>
                <w:szCs w:val="16"/>
              </w:rPr>
              <w:t>93</w:t>
            </w:r>
          </w:p>
        </w:tc>
        <w:tc>
          <w:tcPr>
            <w:tcW w:w="1395" w:type="dxa"/>
            <w:tcBorders>
              <w:top w:val="single" w:sz="6" w:space="0" w:color="auto"/>
              <w:left w:val="single" w:sz="6" w:space="0" w:color="auto"/>
              <w:bottom w:val="single" w:sz="6" w:space="0" w:color="auto"/>
              <w:right w:val="single" w:sz="6" w:space="0" w:color="auto"/>
            </w:tcBorders>
            <w:shd w:val="clear" w:color="auto" w:fill="FFC000"/>
            <w:tcMar>
              <w:left w:w="43" w:type="dxa"/>
            </w:tcMar>
            <w:vAlign w:val="center"/>
          </w:tcPr>
          <w:p w:rsidR="008C6E97" w:rsidRPr="008C6E97" w:rsidRDefault="008C6E9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8C6E97">
              <w:rPr>
                <w:rFonts w:ascii="Arial" w:hAnsi="Arial" w:cs="Arial"/>
                <w:b/>
                <w:sz w:val="16"/>
                <w:szCs w:val="16"/>
              </w:rPr>
              <w:t>93</w:t>
            </w:r>
          </w:p>
        </w:tc>
        <w:tc>
          <w:tcPr>
            <w:tcW w:w="1376" w:type="dxa"/>
            <w:tcBorders>
              <w:top w:val="single" w:sz="6" w:space="0" w:color="auto"/>
              <w:left w:val="single" w:sz="6" w:space="0" w:color="auto"/>
              <w:bottom w:val="single" w:sz="6" w:space="0" w:color="auto"/>
              <w:right w:val="nil"/>
            </w:tcBorders>
            <w:shd w:val="clear" w:color="auto" w:fill="FFC000"/>
            <w:tcMar>
              <w:left w:w="43" w:type="dxa"/>
              <w:right w:w="28" w:type="dxa"/>
            </w:tcMar>
            <w:vAlign w:val="center"/>
          </w:tcPr>
          <w:p w:rsidR="008C6E97" w:rsidRPr="008C6E97" w:rsidRDefault="008C6E9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8C6E97">
              <w:rPr>
                <w:rFonts w:ascii="Arial" w:hAnsi="Arial" w:cs="Arial"/>
                <w:b/>
                <w:sz w:val="16"/>
                <w:szCs w:val="16"/>
              </w:rPr>
              <w:t>100%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1C7537" w:rsidRPr="00D66C38" w:rsidRDefault="001C7537" w:rsidP="001C7537">
      <w:pPr>
        <w:pStyle w:val="Intestazione"/>
        <w:tabs>
          <w:tab w:val="clear" w:pos="4819"/>
          <w:tab w:val="clear" w:pos="9638"/>
        </w:tabs>
        <w:jc w:val="both"/>
        <w:rPr>
          <w:rFonts w:ascii="Arial" w:hAnsi="Arial" w:cs="Arial"/>
        </w:rPr>
      </w:pPr>
      <w:r w:rsidRPr="00D66C38">
        <w:rPr>
          <w:rFonts w:ascii="Arial" w:hAnsi="Arial" w:cs="Arial"/>
        </w:rPr>
        <w:lastRenderedPageBreak/>
        <w:t xml:space="preserve">Al riguardo si evidenzia che </w:t>
      </w:r>
      <w:r w:rsidR="00DB7443" w:rsidRPr="00D66C38">
        <w:rPr>
          <w:rFonts w:ascii="Arial" w:hAnsi="Arial" w:cs="Arial"/>
        </w:rPr>
        <w:t xml:space="preserve">l’Amministrazione Comunale </w:t>
      </w:r>
      <w:r w:rsidR="00141CB1" w:rsidRPr="00D66C38">
        <w:rPr>
          <w:rFonts w:ascii="Arial" w:hAnsi="Arial" w:cs="Arial"/>
        </w:rPr>
        <w:t>nell’ambito delle politiche d</w:t>
      </w:r>
      <w:r w:rsidR="00EB674C" w:rsidRPr="00D66C38">
        <w:rPr>
          <w:rFonts w:ascii="Arial" w:hAnsi="Arial" w:cs="Arial"/>
        </w:rPr>
        <w:t xml:space="preserve">el personale </w:t>
      </w:r>
      <w:r w:rsidR="00141CB1" w:rsidRPr="00D66C38">
        <w:rPr>
          <w:rFonts w:ascii="Arial" w:hAnsi="Arial" w:cs="Arial"/>
        </w:rPr>
        <w:t>(</w:t>
      </w:r>
      <w:r w:rsidR="00086AF5" w:rsidRPr="00D66C38">
        <w:rPr>
          <w:rFonts w:ascii="Arial" w:hAnsi="Arial" w:cs="Arial"/>
        </w:rPr>
        <w:t xml:space="preserve">dotazione organica e  </w:t>
      </w:r>
      <w:r w:rsidR="00DB7443" w:rsidRPr="00D66C38">
        <w:rPr>
          <w:rFonts w:ascii="Arial" w:hAnsi="Arial" w:cs="Arial"/>
        </w:rPr>
        <w:t xml:space="preserve">programmazione </w:t>
      </w:r>
      <w:r w:rsidR="003E6F57" w:rsidRPr="00D66C38">
        <w:rPr>
          <w:rFonts w:ascii="Arial" w:hAnsi="Arial" w:cs="Arial"/>
        </w:rPr>
        <w:t xml:space="preserve">triennale </w:t>
      </w:r>
      <w:r w:rsidR="00DB7443" w:rsidRPr="00D66C38">
        <w:rPr>
          <w:rFonts w:ascii="Arial" w:hAnsi="Arial" w:cs="Arial"/>
        </w:rPr>
        <w:t>del fabbisogno</w:t>
      </w:r>
      <w:r w:rsidR="00EB674C" w:rsidRPr="00D66C38">
        <w:rPr>
          <w:rFonts w:ascii="Arial" w:hAnsi="Arial" w:cs="Arial"/>
        </w:rPr>
        <w:t xml:space="preserve">) intende </w:t>
      </w:r>
      <w:r w:rsidRPr="00D66C38">
        <w:rPr>
          <w:rFonts w:ascii="Arial" w:hAnsi="Arial" w:cs="Arial"/>
        </w:rPr>
        <w:t xml:space="preserve"> persegu</w:t>
      </w:r>
      <w:r w:rsidR="00086AF5" w:rsidRPr="00D66C38">
        <w:rPr>
          <w:rFonts w:ascii="Arial" w:hAnsi="Arial" w:cs="Arial"/>
        </w:rPr>
        <w:t xml:space="preserve">ire </w:t>
      </w:r>
      <w:r w:rsidRPr="00D66C38">
        <w:rPr>
          <w:rFonts w:ascii="Arial" w:hAnsi="Arial" w:cs="Arial"/>
        </w:rPr>
        <w:t xml:space="preserve"> l’obiettivo di garantire il funzionamento degli uffici e l’erogazione dei servizi mantenendo gli standard quantitativi e qualitativi fino ad oggi raggiunti, e contemporaneamente di assicurare il rispetto del principio della riduzione delle spese di personale così come previsto </w:t>
      </w:r>
      <w:r w:rsidR="00EB674C" w:rsidRPr="00D66C38">
        <w:rPr>
          <w:rFonts w:ascii="Arial" w:hAnsi="Arial" w:cs="Arial"/>
        </w:rPr>
        <w:t xml:space="preserve">ad oggi </w:t>
      </w:r>
      <w:r w:rsidRPr="00D66C38">
        <w:rPr>
          <w:rFonts w:ascii="Arial" w:hAnsi="Arial" w:cs="Arial"/>
        </w:rPr>
        <w:t>dall’</w:t>
      </w:r>
      <w:r w:rsidRPr="00D66C38">
        <w:rPr>
          <w:rFonts w:ascii="Arial" w:hAnsi="Arial" w:cs="Arial"/>
          <w:b/>
          <w:bCs/>
          <w:i/>
          <w:iCs/>
        </w:rPr>
        <w:t xml:space="preserve">art. 1 comma 557 della L. 296/2006 </w:t>
      </w:r>
      <w:r w:rsidRPr="00D66C38">
        <w:rPr>
          <w:rFonts w:ascii="Arial" w:hAnsi="Arial" w:cs="Arial"/>
        </w:rPr>
        <w:t xml:space="preserve">come modificato dall’art. 3 comma 120 della L. 244/07, dall’art. 76 comma 1 della L. 133/2008 e dall’art. 14 comma 7 del D.L. 78/2010 convertito in L. 122/2010, e da ultimo dal D.L. 24/06/2014 n. 90 convertito con modificazioni dalla L. 11/08/2014 n. 114. </w:t>
      </w:r>
    </w:p>
    <w:p w:rsidR="002E36A7" w:rsidRDefault="002E36A7"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 xml:space="preserve">2.7 COERENZA CON I VINCOLI DEL PATTO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STABILITA'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Tra gli aspetti che rivestono maggior importanza nella programmazione degli enti locali, per gli effetti che produce sugli equilibri di bilancio degli anni a seguire, certamente è da considerare il Patto di stabilità. Si ricorda, infatti, che il mancato raggiungimento degli obiettivi del saldo comporta, nell’anno successivo, alcune sanzioni particolarmente gravose e limitanti l'azione degli enti.</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tabella che segue riepiloga i risultati conseguiti negli anni 2013/2015</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5425"/>
        <w:gridCol w:w="1440"/>
        <w:gridCol w:w="1410"/>
        <w:gridCol w:w="1350"/>
      </w:tblGrid>
      <w:tr w:rsidR="00032AAB" w:rsidRPr="00032AAB">
        <w:tc>
          <w:tcPr>
            <w:tcW w:w="542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Patto di Stabilità</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2013</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2014</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2015 </w:t>
            </w:r>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Patto di stabilità interno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D3DEA" w:rsidP="00ED3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R</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D3DEA" w:rsidP="00ED3D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R</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ED3DEA" w:rsidP="009E1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R</w:t>
            </w:r>
          </w:p>
        </w:tc>
      </w:tr>
    </w:tbl>
    <w:p w:rsidR="00032AAB" w:rsidRPr="00032AAB" w:rsidRDefault="00032AAB" w:rsidP="00032AA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94"/>
        <w:rPr>
          <w:rFonts w:ascii="Arial" w:hAnsi="Arial" w:cs="Arial"/>
          <w:i/>
          <w:iCs/>
          <w:sz w:val="20"/>
          <w:szCs w:val="20"/>
        </w:rPr>
      </w:pPr>
      <w:r w:rsidRPr="00032AAB">
        <w:rPr>
          <w:rFonts w:ascii="Arial" w:hAnsi="Arial" w:cs="Arial"/>
          <w:i/>
          <w:iCs/>
          <w:sz w:val="20"/>
          <w:szCs w:val="20"/>
        </w:rPr>
        <w:t>Legenda: “R” rispettato, “NR” non rispettato, “NS” non soggetto, “E” escluso</w:t>
      </w:r>
    </w:p>
    <w:p w:rsidR="00032AAB" w:rsidRPr="00032AAB" w:rsidRDefault="00032AAB" w:rsidP="00032AA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b/>
          <w:bCs/>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firstLine="23"/>
        <w:jc w:val="both"/>
        <w:rPr>
          <w:rFonts w:ascii="Arial" w:hAnsi="Arial" w:cs="Arial"/>
        </w:rPr>
      </w:pPr>
    </w:p>
    <w:p w:rsidR="00FA56D0" w:rsidRPr="001A0622" w:rsidRDefault="00FA56D0" w:rsidP="001A0622">
      <w:pPr>
        <w:widowControl w:val="0"/>
        <w:autoSpaceDE w:val="0"/>
        <w:autoSpaceDN w:val="0"/>
        <w:adjustRightInd w:val="0"/>
        <w:spacing w:after="0" w:line="240" w:lineRule="auto"/>
        <w:rPr>
          <w:rFonts w:ascii="Arial" w:hAnsi="Arial" w:cs="Arial"/>
          <w:i/>
          <w:iCs/>
          <w:sz w:val="24"/>
          <w:szCs w:val="24"/>
        </w:rPr>
      </w:pPr>
      <w:r w:rsidRPr="00AF4CCB">
        <w:rPr>
          <w:rFonts w:ascii="Arial" w:hAnsi="Arial" w:cs="Arial"/>
          <w:i/>
          <w:iCs/>
          <w:sz w:val="24"/>
          <w:szCs w:val="24"/>
          <w:highlight w:val="yellow"/>
        </w:rPr>
        <w:t>Il nuovo Saldo finale di competenza finale</w:t>
      </w:r>
      <w:r w:rsidR="001A0622" w:rsidRPr="00AF4CCB">
        <w:rPr>
          <w:rFonts w:ascii="Arial" w:hAnsi="Arial" w:cs="Arial"/>
          <w:i/>
          <w:iCs/>
          <w:sz w:val="24"/>
          <w:szCs w:val="24"/>
          <w:highlight w:val="yellow"/>
        </w:rPr>
        <w:t>.</w:t>
      </w:r>
    </w:p>
    <w:p w:rsidR="00FA56D0" w:rsidRDefault="00FA56D0" w:rsidP="00FA56D0">
      <w:pPr>
        <w:autoSpaceDE w:val="0"/>
        <w:autoSpaceDN w:val="0"/>
        <w:adjustRightInd w:val="0"/>
        <w:spacing w:after="0" w:line="240" w:lineRule="auto"/>
        <w:jc w:val="both"/>
      </w:pPr>
    </w:p>
    <w:tbl>
      <w:tblPr>
        <w:tblW w:w="0" w:type="auto"/>
        <w:jc w:val="center"/>
        <w:tblBorders>
          <w:top w:val="nil"/>
          <w:left w:val="nil"/>
          <w:bottom w:val="nil"/>
          <w:right w:val="nil"/>
        </w:tblBorders>
        <w:tblLook w:val="0000"/>
      </w:tblPr>
      <w:tblGrid>
        <w:gridCol w:w="10534"/>
      </w:tblGrid>
      <w:tr w:rsidR="00FA56D0" w:rsidTr="00FA56D0">
        <w:trPr>
          <w:trHeight w:val="727"/>
          <w:jc w:val="center"/>
        </w:trPr>
        <w:tc>
          <w:tcPr>
            <w:tcW w:w="0" w:type="auto"/>
          </w:tcPr>
          <w:tbl>
            <w:tblPr>
              <w:tblW w:w="0" w:type="auto"/>
              <w:tblBorders>
                <w:top w:val="nil"/>
                <w:left w:val="nil"/>
                <w:bottom w:val="nil"/>
                <w:right w:val="nil"/>
              </w:tblBorders>
              <w:tblLook w:val="0000"/>
            </w:tblPr>
            <w:tblGrid>
              <w:gridCol w:w="10318"/>
            </w:tblGrid>
            <w:tr w:rsidR="00FA56D0" w:rsidRPr="0035509B" w:rsidTr="00FA56D0">
              <w:trPr>
                <w:trHeight w:val="1241"/>
              </w:trPr>
              <w:tc>
                <w:tcPr>
                  <w:tcW w:w="0" w:type="auto"/>
                </w:tcPr>
                <w:tbl>
                  <w:tblPr>
                    <w:tblW w:w="0" w:type="auto"/>
                    <w:tblBorders>
                      <w:top w:val="nil"/>
                      <w:left w:val="nil"/>
                      <w:bottom w:val="nil"/>
                      <w:right w:val="nil"/>
                    </w:tblBorders>
                    <w:tblLook w:val="0000"/>
                  </w:tblPr>
                  <w:tblGrid>
                    <w:gridCol w:w="10102"/>
                  </w:tblGrid>
                  <w:tr w:rsidR="00FA56D0" w:rsidRPr="001A0622" w:rsidTr="00FA56D0">
                    <w:trPr>
                      <w:trHeight w:val="723"/>
                    </w:trPr>
                    <w:tc>
                      <w:tcPr>
                        <w:tcW w:w="0" w:type="auto"/>
                      </w:tcPr>
                      <w:p w:rsidR="001A0622" w:rsidRDefault="00FA56D0"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1A0622">
                          <w:rPr>
                            <w:rFonts w:ascii="Arial" w:hAnsi="Arial" w:cs="Arial"/>
                          </w:rPr>
                          <w:t>In base a quanto disposto dal comma 707, della L. 28 dicembre 2015, n. 208 (Legge di Stabilità 2016), a decorrere dall’anno 2016 cessano di avere applicazione l’articolo 31 della legge 12 novembre 2011, n.183 e tutte le norme concernenti la disciplina del patto di stabilità interno degli enti locali.</w:t>
                        </w:r>
                      </w:p>
                      <w:p w:rsidR="00AD095C" w:rsidRPr="001A0622" w:rsidRDefault="00AD095C"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FA56D0" w:rsidRPr="001A0622" w:rsidRDefault="00FA56D0"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1A0622">
                          <w:rPr>
                            <w:rFonts w:ascii="Arial" w:hAnsi="Arial" w:cs="Arial"/>
                          </w:rPr>
                          <w:t>Il successivo comma 709 precisa che gli enti locali, concorrono agli obiettivi di finanza pubblica nel rispetto delle nuove disposizioni relative al saldo di competenza.</w:t>
                        </w:r>
                      </w:p>
                      <w:p w:rsidR="00FA56D0" w:rsidRPr="001A0622" w:rsidRDefault="00FA56D0"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1A0622">
                          <w:rPr>
                            <w:rFonts w:ascii="Arial" w:hAnsi="Arial" w:cs="Arial"/>
                          </w:rPr>
                          <w:t xml:space="preserve">Tale saldo, in termini di competenza, tra le entrate finali e le spese finali, deve assumere un valore non negativo, fatti salvi gli effetti derivanti dalla disciplina del saldo di solidarietà territoriale declinato su base regionale e nazionale. </w:t>
                        </w:r>
                      </w:p>
                    </w:tc>
                  </w:tr>
                </w:tbl>
                <w:p w:rsidR="00FA56D0" w:rsidRDefault="00FA56D0"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AD095C" w:rsidRPr="001A0622" w:rsidRDefault="00AD095C"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FA56D0" w:rsidRPr="001A0622" w:rsidRDefault="00FA56D0" w:rsidP="001A062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1A0622">
                    <w:rPr>
                      <w:rFonts w:ascii="Arial" w:hAnsi="Arial" w:cs="Arial"/>
                    </w:rPr>
                    <w:t>Si riporta il quadro dimostrativo del rispetto del saldo di competenza finale relativamente al bilancio previsionale 201</w:t>
                  </w:r>
                  <w:r w:rsidR="00367DFF">
                    <w:rPr>
                      <w:rFonts w:ascii="Arial" w:hAnsi="Arial" w:cs="Arial"/>
                    </w:rPr>
                    <w:t>6</w:t>
                  </w:r>
                  <w:r w:rsidRPr="001A0622">
                    <w:rPr>
                      <w:rFonts w:ascii="Arial" w:hAnsi="Arial" w:cs="Arial"/>
                    </w:rPr>
                    <w:t>-201</w:t>
                  </w:r>
                  <w:r w:rsidR="00367DFF">
                    <w:rPr>
                      <w:rFonts w:ascii="Arial" w:hAnsi="Arial" w:cs="Arial"/>
                    </w:rPr>
                    <w:t>8</w:t>
                  </w:r>
                  <w:r w:rsidRPr="001A0622">
                    <w:rPr>
                      <w:rFonts w:ascii="Arial" w:hAnsi="Arial" w:cs="Arial"/>
                    </w:rPr>
                    <w:t>, annualità 2016 e 2017, proiettato al 2018, come definito nella Legge di Stabilità 2016. Il saldo positivo indica lo spazio disponibile per applicazione dell’avanzo di amministrazione dell’esercizio consuntivo precedente.</w:t>
                  </w:r>
                </w:p>
                <w:p w:rsidR="005D3F6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p w:rsidR="005D3F6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p w:rsidR="005D3F6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p w:rsidR="005D3F6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p w:rsidR="005D3F6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p w:rsidR="005D3F6B" w:rsidRPr="0035509B" w:rsidRDefault="005D3F6B" w:rsidP="00FA56D0">
                  <w:pPr>
                    <w:autoSpaceDE w:val="0"/>
                    <w:autoSpaceDN w:val="0"/>
                    <w:adjustRightInd w:val="0"/>
                    <w:spacing w:after="0" w:line="240" w:lineRule="auto"/>
                    <w:jc w:val="both"/>
                    <w:rPr>
                      <w:rFonts w:ascii="FranklinGothic-Medium" w:hAnsi="FranklinGothic-Medium" w:cs="FranklinGothic-Medium"/>
                      <w:color w:val="333333"/>
                      <w:sz w:val="24"/>
                      <w:szCs w:val="24"/>
                    </w:rPr>
                  </w:pPr>
                </w:p>
              </w:tc>
            </w:tr>
          </w:tbl>
          <w:p w:rsidR="00FA56D0" w:rsidRDefault="00FA56D0" w:rsidP="00FA56D0">
            <w:pPr>
              <w:pStyle w:val="Default"/>
              <w:rPr>
                <w:sz w:val="22"/>
                <w:szCs w:val="22"/>
              </w:rPr>
            </w:pPr>
          </w:p>
        </w:tc>
      </w:tr>
    </w:tbl>
    <w:p w:rsidR="00AF4CCB" w:rsidRDefault="00AF4CCB" w:rsidP="00FA56D0">
      <w:pPr>
        <w:pStyle w:val="Default"/>
        <w:rPr>
          <w:rFonts w:ascii="FranklinGothic-Medium" w:hAnsi="FranklinGothic-Medium" w:cs="FranklinGothic-Medium"/>
          <w:color w:val="333333"/>
          <w:sz w:val="20"/>
          <w:szCs w:val="20"/>
        </w:rPr>
      </w:pPr>
    </w:p>
    <w:p w:rsidR="008033A5" w:rsidRDefault="008033A5" w:rsidP="00FA56D0">
      <w:pPr>
        <w:pStyle w:val="Default"/>
        <w:rPr>
          <w:rFonts w:ascii="FranklinGothic-Medium" w:hAnsi="FranklinGothic-Medium" w:cs="FranklinGothic-Medium"/>
          <w:color w:val="333333"/>
          <w:sz w:val="20"/>
          <w:szCs w:val="20"/>
        </w:rPr>
      </w:pPr>
    </w:p>
    <w:p w:rsidR="008033A5" w:rsidRDefault="008033A5" w:rsidP="00FA56D0">
      <w:pPr>
        <w:pStyle w:val="Default"/>
        <w:rPr>
          <w:rFonts w:ascii="FranklinGothic-Medium" w:hAnsi="FranklinGothic-Medium" w:cs="FranklinGothic-Medium"/>
          <w:color w:val="333333"/>
          <w:sz w:val="20"/>
          <w:szCs w:val="20"/>
        </w:rPr>
      </w:pPr>
    </w:p>
    <w:p w:rsidR="008033A5" w:rsidRDefault="008033A5" w:rsidP="00FA56D0">
      <w:pPr>
        <w:pStyle w:val="Default"/>
        <w:rPr>
          <w:rFonts w:ascii="FranklinGothic-Medium" w:hAnsi="FranklinGothic-Medium" w:cs="FranklinGothic-Medium"/>
          <w:color w:val="333333"/>
          <w:sz w:val="20"/>
          <w:szCs w:val="20"/>
        </w:rPr>
      </w:pPr>
    </w:p>
    <w:p w:rsidR="008033A5" w:rsidRDefault="008033A5" w:rsidP="00FA56D0">
      <w:pPr>
        <w:pStyle w:val="Default"/>
        <w:rPr>
          <w:rFonts w:ascii="FranklinGothic-Medium" w:hAnsi="FranklinGothic-Medium" w:cs="FranklinGothic-Medium"/>
          <w:color w:val="333333"/>
          <w:sz w:val="20"/>
          <w:szCs w:val="20"/>
        </w:rPr>
      </w:pPr>
    </w:p>
    <w:p w:rsidR="008033A5" w:rsidRDefault="008033A5" w:rsidP="00FA56D0">
      <w:pPr>
        <w:pStyle w:val="Default"/>
        <w:rPr>
          <w:rFonts w:ascii="FranklinGothic-Medium" w:hAnsi="FranklinGothic-Medium" w:cs="FranklinGothic-Medium"/>
          <w:color w:val="333333"/>
          <w:sz w:val="20"/>
          <w:szCs w:val="20"/>
        </w:rPr>
      </w:pPr>
    </w:p>
    <w:p w:rsidR="00AF4CCB" w:rsidRDefault="00AF4CCB" w:rsidP="00FA56D0">
      <w:pPr>
        <w:pStyle w:val="Default"/>
        <w:rPr>
          <w:rFonts w:ascii="FranklinGothic-Medium" w:hAnsi="FranklinGothic-Medium" w:cs="FranklinGothic-Medium"/>
          <w:color w:val="333333"/>
          <w:sz w:val="20"/>
          <w:szCs w:val="20"/>
        </w:rPr>
      </w:pPr>
    </w:p>
    <w:p w:rsidR="002E53B3" w:rsidRDefault="00FA56D0" w:rsidP="00FA56D0">
      <w:pPr>
        <w:pStyle w:val="Default"/>
        <w:rPr>
          <w:rFonts w:ascii="FranklinGothic-Medium" w:hAnsi="FranklinGothic-Medium" w:cs="FranklinGothic-Medium"/>
          <w:color w:val="333333"/>
          <w:sz w:val="20"/>
          <w:szCs w:val="20"/>
        </w:rPr>
      </w:pPr>
      <w:r w:rsidRPr="006D616E">
        <w:rPr>
          <w:rFonts w:ascii="FranklinGothic-Medium" w:hAnsi="FranklinGothic-Medium" w:cs="FranklinGothic-Medium"/>
          <w:color w:val="333333"/>
          <w:sz w:val="20"/>
          <w:szCs w:val="20"/>
        </w:rPr>
        <w:t>Anno 201</w:t>
      </w:r>
      <w:r>
        <w:rPr>
          <w:rFonts w:ascii="FranklinGothic-Medium" w:hAnsi="FranklinGothic-Medium" w:cs="FranklinGothic-Medium"/>
          <w:color w:val="333333"/>
          <w:sz w:val="20"/>
          <w:szCs w:val="20"/>
        </w:rPr>
        <w:t>7</w:t>
      </w:r>
      <w:r w:rsidRPr="006D616E">
        <w:rPr>
          <w:rFonts w:ascii="FranklinGothic-Medium" w:hAnsi="FranklinGothic-Medium" w:cs="FranklinGothic-Medium"/>
          <w:color w:val="333333"/>
          <w:sz w:val="20"/>
          <w:szCs w:val="20"/>
        </w:rPr>
        <w:t>– Saldo di competenza finale (in migliaia di Euro)</w:t>
      </w:r>
    </w:p>
    <w:p w:rsidR="00AF4CCB" w:rsidRDefault="00AF4CCB" w:rsidP="00FA56D0">
      <w:pPr>
        <w:pStyle w:val="Default"/>
        <w:rPr>
          <w:rFonts w:ascii="FranklinGothic-Medium" w:hAnsi="FranklinGothic-Medium" w:cs="FranklinGothic-Medium"/>
          <w:color w:val="333333"/>
          <w:sz w:val="20"/>
          <w:szCs w:val="20"/>
        </w:rPr>
      </w:pPr>
    </w:p>
    <w:p w:rsidR="00DF1247" w:rsidRPr="006D616E" w:rsidRDefault="00DF1247" w:rsidP="00DF1247">
      <w:pPr>
        <w:pStyle w:val="Default"/>
        <w:rPr>
          <w:rFonts w:ascii="FranklinGothic-Medium" w:hAnsi="FranklinGothic-Medium" w:cs="FranklinGothic-Medium"/>
          <w:color w:val="333333"/>
          <w:sz w:val="20"/>
          <w:szCs w:val="20"/>
        </w:rPr>
      </w:pPr>
    </w:p>
    <w:tbl>
      <w:tblPr>
        <w:tblW w:w="18596" w:type="dxa"/>
        <w:tblLayout w:type="fixed"/>
        <w:tblCellMar>
          <w:top w:w="28" w:type="dxa"/>
          <w:left w:w="70" w:type="dxa"/>
          <w:bottom w:w="28" w:type="dxa"/>
          <w:right w:w="75" w:type="dxa"/>
        </w:tblCellMar>
        <w:tblLook w:val="0000"/>
      </w:tblPr>
      <w:tblGrid>
        <w:gridCol w:w="2948"/>
        <w:gridCol w:w="1701"/>
        <w:gridCol w:w="2948"/>
        <w:gridCol w:w="16"/>
        <w:gridCol w:w="1685"/>
        <w:gridCol w:w="4649"/>
        <w:gridCol w:w="4649"/>
      </w:tblGrid>
      <w:tr w:rsidR="00DF1247" w:rsidRPr="0058641A" w:rsidTr="00E50751">
        <w:trPr>
          <w:gridAfter w:val="2"/>
          <w:wAfter w:w="9298" w:type="dxa"/>
          <w:trHeight w:val="255"/>
        </w:trPr>
        <w:tc>
          <w:tcPr>
            <w:tcW w:w="4649" w:type="dxa"/>
            <w:gridSpan w:val="2"/>
            <w:tcBorders>
              <w:top w:val="single" w:sz="6" w:space="0" w:color="auto"/>
              <w:left w:val="single" w:sz="6" w:space="0" w:color="auto"/>
              <w:bottom w:val="single" w:sz="6" w:space="0" w:color="auto"/>
              <w:right w:val="single" w:sz="6" w:space="0" w:color="auto"/>
            </w:tcBorders>
            <w:shd w:val="clear" w:color="auto" w:fill="FF8000"/>
            <w:vAlign w:val="center"/>
          </w:tcPr>
          <w:p w:rsidR="00DF1247" w:rsidRPr="0058641A"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ENTRATE FINALI</w:t>
            </w:r>
          </w:p>
        </w:tc>
        <w:tc>
          <w:tcPr>
            <w:tcW w:w="4649" w:type="dxa"/>
            <w:gridSpan w:val="3"/>
            <w:tcBorders>
              <w:top w:val="single" w:sz="6" w:space="0" w:color="auto"/>
              <w:left w:val="single" w:sz="6" w:space="0" w:color="auto"/>
              <w:bottom w:val="single" w:sz="6" w:space="0" w:color="auto"/>
              <w:right w:val="single" w:sz="6" w:space="0" w:color="auto"/>
            </w:tcBorders>
            <w:shd w:val="clear" w:color="auto" w:fill="FF8000"/>
            <w:tcMar>
              <w:left w:w="85" w:type="dxa"/>
              <w:right w:w="85" w:type="dxa"/>
            </w:tcMar>
            <w:vAlign w:val="center"/>
          </w:tcPr>
          <w:p w:rsidR="00DF1247" w:rsidRPr="0058641A"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SPESE FINALI</w:t>
            </w: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Tit. 1 - Entrate correnti di natura tributaria, contributiva e perequativa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7.906</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 xml:space="preserve">Tit. I - </w:t>
            </w:r>
            <w:r w:rsidRPr="004339B9">
              <w:rPr>
                <w:rFonts w:ascii="Arial" w:hAnsi="Arial" w:cs="Arial"/>
                <w:b/>
                <w:bCs/>
                <w:i/>
                <w:iCs/>
                <w:sz w:val="16"/>
                <w:szCs w:val="16"/>
                <w:lang w:eastAsia="it-IT"/>
              </w:rPr>
              <w:t>Spese correnti</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10.015</w:t>
            </w: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2 - Trasferimenti correnti</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468</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DF1247" w:rsidRPr="004339B9"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Tit. 2 - Spese in conto capitale</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DF1247" w:rsidRPr="006D616E"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1.731</w:t>
            </w: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3 - Entrate extratributarie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2.246</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DF1247" w:rsidRPr="004339B9"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 xml:space="preserve">Tit. 3 - </w:t>
            </w:r>
            <w:r w:rsidRPr="004339B9">
              <w:rPr>
                <w:rFonts w:ascii="Arial" w:hAnsi="Arial" w:cs="Arial"/>
                <w:b/>
                <w:bCs/>
                <w:i/>
                <w:iCs/>
                <w:sz w:val="16"/>
                <w:szCs w:val="16"/>
                <w:lang w:eastAsia="it-IT"/>
              </w:rPr>
              <w:t>Spese per incremento di attività finanziarie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p>
        </w:tc>
      </w:tr>
      <w:tr w:rsidR="00DF1247" w:rsidRPr="00032AAB" w:rsidTr="00E50751">
        <w:trPr>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4 - Entrate in conto capitale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919</w:t>
            </w:r>
          </w:p>
        </w:tc>
        <w:tc>
          <w:tcPr>
            <w:tcW w:w="4649" w:type="dxa"/>
            <w:gridSpan w:val="3"/>
            <w:vMerge w:val="restart"/>
            <w:tcBorders>
              <w:top w:val="single" w:sz="6" w:space="0" w:color="auto"/>
              <w:left w:val="single" w:sz="6" w:space="0" w:color="auto"/>
              <w:right w:val="single" w:sz="6" w:space="0" w:color="auto"/>
            </w:tcBorders>
            <w:tcMar>
              <w:left w:w="85" w:type="dxa"/>
              <w:right w:w="85" w:type="dxa"/>
            </w:tcMar>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16"/>
                <w:szCs w:val="16"/>
                <w:lang w:eastAsia="it-IT"/>
              </w:rPr>
            </w:pPr>
          </w:p>
        </w:tc>
        <w:tc>
          <w:tcPr>
            <w:tcW w:w="4649" w:type="dxa"/>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5 - Entrate da riduzione di attività finanziarie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p>
        </w:tc>
        <w:tc>
          <w:tcPr>
            <w:tcW w:w="4649" w:type="dxa"/>
            <w:gridSpan w:val="3"/>
            <w:vMerge/>
            <w:tcBorders>
              <w:left w:val="single" w:sz="6" w:space="0" w:color="auto"/>
              <w:right w:val="single" w:sz="6" w:space="0" w:color="auto"/>
            </w:tcBorders>
            <w:tcMar>
              <w:left w:w="8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sommare: Fondo Pluriennale vincolato al netto quota finanziata a Debito</w:t>
            </w:r>
          </w:p>
        </w:tc>
        <w:tc>
          <w:tcPr>
            <w:tcW w:w="1701" w:type="dxa"/>
            <w:tcBorders>
              <w:top w:val="single" w:sz="6" w:space="0" w:color="auto"/>
              <w:left w:val="single" w:sz="6" w:space="0" w:color="auto"/>
              <w:bottom w:val="single" w:sz="6" w:space="0" w:color="auto"/>
              <w:right w:val="single" w:sz="4" w:space="0" w:color="auto"/>
            </w:tcBorders>
            <w:tcMar>
              <w:left w:w="7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gridSpan w:val="3"/>
            <w:vMerge/>
            <w:tcBorders>
              <w:left w:val="single" w:sz="4" w:space="0" w:color="auto"/>
              <w:bottom w:val="single" w:sz="4" w:space="0" w:color="auto"/>
              <w:right w:val="single" w:sz="6" w:space="0" w:color="auto"/>
            </w:tcBorders>
            <w:tcMar>
              <w:left w:w="8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detrarre: Fondo Pluriennale vincolato al netto quota finanziata a Debito</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2964" w:type="dxa"/>
            <w:gridSpan w:val="2"/>
            <w:tcBorders>
              <w:top w:val="single" w:sz="4" w:space="0" w:color="auto"/>
              <w:left w:val="single" w:sz="6" w:space="0" w:color="auto"/>
              <w:bottom w:val="single" w:sz="6" w:space="0" w:color="auto"/>
              <w:right w:val="single" w:sz="4" w:space="0" w:color="auto"/>
            </w:tcBorders>
            <w:tcMar>
              <w:left w:w="85" w:type="dxa"/>
              <w:right w:w="85" w:type="dxa"/>
            </w:tcMar>
            <w:vAlign w:val="center"/>
          </w:tcPr>
          <w:p w:rsidR="00DF1247" w:rsidRPr="00032AAB"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Pr>
                <w:rFonts w:ascii="Arial" w:hAnsi="Arial" w:cs="Arial"/>
                <w:b/>
                <w:bCs/>
                <w:i/>
                <w:iCs/>
                <w:sz w:val="16"/>
                <w:szCs w:val="16"/>
                <w:lang w:eastAsia="it-IT"/>
              </w:rPr>
              <w:t>A detrarre Fondo crediti di dubbia esigibilità di parte corrente</w:t>
            </w:r>
          </w:p>
        </w:tc>
        <w:tc>
          <w:tcPr>
            <w:tcW w:w="1685" w:type="dxa"/>
            <w:tcBorders>
              <w:top w:val="single" w:sz="4" w:space="0" w:color="auto"/>
              <w:left w:val="single" w:sz="4" w:space="0" w:color="auto"/>
              <w:bottom w:val="single" w:sz="6" w:space="0" w:color="auto"/>
              <w:right w:val="single" w:sz="4" w:space="0" w:color="auto"/>
            </w:tcBorders>
            <w:vAlign w:val="center"/>
          </w:tcPr>
          <w:p w:rsidR="00DF1247" w:rsidRPr="00032AAB" w:rsidRDefault="00DF1247" w:rsidP="00DF124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16"/>
                <w:szCs w:val="16"/>
              </w:rPr>
            </w:pPr>
            <w:r>
              <w:rPr>
                <w:rFonts w:ascii="Arial" w:hAnsi="Arial" w:cs="Arial"/>
                <w:sz w:val="16"/>
                <w:szCs w:val="16"/>
              </w:rPr>
              <w:t>395</w:t>
            </w:r>
          </w:p>
        </w:tc>
      </w:tr>
      <w:tr w:rsidR="00DF1247"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Totale entrate finali valide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11.549</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DF1247" w:rsidRPr="004339B9"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Totale</w:t>
            </w:r>
            <w:r>
              <w:rPr>
                <w:rFonts w:ascii="Arial" w:hAnsi="Arial" w:cs="Arial"/>
                <w:b/>
                <w:bCs/>
                <w:i/>
                <w:iCs/>
                <w:sz w:val="16"/>
                <w:szCs w:val="16"/>
                <w:lang w:eastAsia="it-IT"/>
              </w:rPr>
              <w:t xml:space="preserve"> spese finali valide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DF1247" w:rsidRPr="00032AAB" w:rsidRDefault="00DF1247" w:rsidP="00DF12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11.361</w:t>
            </w:r>
          </w:p>
        </w:tc>
      </w:tr>
      <w:tr w:rsidR="00DF1247" w:rsidRPr="00032AAB" w:rsidTr="00E50751">
        <w:trPr>
          <w:gridAfter w:val="5"/>
          <w:wAfter w:w="13947"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Saldo finale di competenza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DF1247" w:rsidRPr="00DF1247" w:rsidRDefault="00DF1247"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DF1247">
              <w:rPr>
                <w:rFonts w:ascii="Arial" w:hAnsi="Arial" w:cs="Arial"/>
                <w:b/>
                <w:sz w:val="16"/>
                <w:szCs w:val="16"/>
              </w:rPr>
              <w:t>188</w:t>
            </w:r>
          </w:p>
        </w:tc>
      </w:tr>
    </w:tbl>
    <w:p w:rsidR="00DF1247" w:rsidRDefault="00DF1247" w:rsidP="00DF1247">
      <w:pPr>
        <w:autoSpaceDE w:val="0"/>
        <w:autoSpaceDN w:val="0"/>
        <w:adjustRightInd w:val="0"/>
        <w:spacing w:after="0" w:line="240" w:lineRule="auto"/>
        <w:jc w:val="both"/>
      </w:pPr>
    </w:p>
    <w:p w:rsidR="00DF1247" w:rsidRDefault="00DF1247" w:rsidP="00FA56D0">
      <w:pPr>
        <w:pStyle w:val="Default"/>
        <w:rPr>
          <w:rFonts w:ascii="FranklinGothic-Medium" w:hAnsi="FranklinGothic-Medium" w:cs="FranklinGothic-Medium"/>
          <w:color w:val="333333"/>
          <w:sz w:val="20"/>
          <w:szCs w:val="20"/>
        </w:rPr>
      </w:pPr>
    </w:p>
    <w:p w:rsidR="00AF4CCB" w:rsidRDefault="00AF4CCB" w:rsidP="002E53B3">
      <w:pPr>
        <w:pStyle w:val="Default"/>
        <w:rPr>
          <w:rFonts w:ascii="FranklinGothic-Medium" w:hAnsi="FranklinGothic-Medium" w:cs="FranklinGothic-Medium"/>
          <w:color w:val="333333"/>
          <w:sz w:val="20"/>
          <w:szCs w:val="20"/>
        </w:rPr>
      </w:pPr>
    </w:p>
    <w:p w:rsidR="00AF4CCB" w:rsidRDefault="00AF4CCB" w:rsidP="002E53B3">
      <w:pPr>
        <w:pStyle w:val="Default"/>
        <w:rPr>
          <w:rFonts w:ascii="FranklinGothic-Medium" w:hAnsi="FranklinGothic-Medium" w:cs="FranklinGothic-Medium"/>
          <w:color w:val="333333"/>
          <w:sz w:val="20"/>
          <w:szCs w:val="20"/>
        </w:rPr>
      </w:pPr>
    </w:p>
    <w:p w:rsidR="00364B14" w:rsidRDefault="002E53B3" w:rsidP="002E53B3">
      <w:pPr>
        <w:pStyle w:val="Default"/>
        <w:rPr>
          <w:rFonts w:ascii="FranklinGothic-Medium" w:hAnsi="FranklinGothic-Medium" w:cs="FranklinGothic-Medium"/>
          <w:color w:val="333333"/>
          <w:sz w:val="20"/>
          <w:szCs w:val="20"/>
        </w:rPr>
      </w:pPr>
      <w:r w:rsidRPr="006D616E">
        <w:rPr>
          <w:rFonts w:ascii="FranklinGothic-Medium" w:hAnsi="FranklinGothic-Medium" w:cs="FranklinGothic-Medium"/>
          <w:color w:val="333333"/>
          <w:sz w:val="20"/>
          <w:szCs w:val="20"/>
        </w:rPr>
        <w:t>Anno 201</w:t>
      </w:r>
      <w:r>
        <w:rPr>
          <w:rFonts w:ascii="FranklinGothic-Medium" w:hAnsi="FranklinGothic-Medium" w:cs="FranklinGothic-Medium"/>
          <w:color w:val="333333"/>
          <w:sz w:val="20"/>
          <w:szCs w:val="20"/>
        </w:rPr>
        <w:t>8</w:t>
      </w:r>
      <w:r w:rsidRPr="006D616E">
        <w:rPr>
          <w:rFonts w:ascii="FranklinGothic-Medium" w:hAnsi="FranklinGothic-Medium" w:cs="FranklinGothic-Medium"/>
          <w:color w:val="333333"/>
          <w:sz w:val="20"/>
          <w:szCs w:val="20"/>
        </w:rPr>
        <w:t>– Saldo di competenza finale (in migliaia di Euro)</w:t>
      </w:r>
    </w:p>
    <w:p w:rsidR="00842138" w:rsidRDefault="00842138" w:rsidP="002E53B3">
      <w:pPr>
        <w:pStyle w:val="Default"/>
        <w:rPr>
          <w:rFonts w:ascii="FranklinGothic-Medium" w:hAnsi="FranklinGothic-Medium" w:cs="FranklinGothic-Medium"/>
          <w:color w:val="333333"/>
          <w:sz w:val="20"/>
          <w:szCs w:val="20"/>
        </w:rPr>
      </w:pPr>
    </w:p>
    <w:tbl>
      <w:tblPr>
        <w:tblW w:w="18596" w:type="dxa"/>
        <w:tblLayout w:type="fixed"/>
        <w:tblCellMar>
          <w:top w:w="28" w:type="dxa"/>
          <w:left w:w="70" w:type="dxa"/>
          <w:bottom w:w="28" w:type="dxa"/>
          <w:right w:w="75" w:type="dxa"/>
        </w:tblCellMar>
        <w:tblLook w:val="0000"/>
      </w:tblPr>
      <w:tblGrid>
        <w:gridCol w:w="2948"/>
        <w:gridCol w:w="1701"/>
        <w:gridCol w:w="2948"/>
        <w:gridCol w:w="16"/>
        <w:gridCol w:w="1685"/>
        <w:gridCol w:w="4649"/>
        <w:gridCol w:w="4649"/>
      </w:tblGrid>
      <w:tr w:rsidR="00842138" w:rsidRPr="0058641A" w:rsidTr="00E50751">
        <w:trPr>
          <w:gridAfter w:val="2"/>
          <w:wAfter w:w="9298" w:type="dxa"/>
          <w:trHeight w:val="255"/>
        </w:trPr>
        <w:tc>
          <w:tcPr>
            <w:tcW w:w="4649" w:type="dxa"/>
            <w:gridSpan w:val="2"/>
            <w:tcBorders>
              <w:top w:val="single" w:sz="6" w:space="0" w:color="auto"/>
              <w:left w:val="single" w:sz="6" w:space="0" w:color="auto"/>
              <w:bottom w:val="single" w:sz="6" w:space="0" w:color="auto"/>
              <w:right w:val="single" w:sz="6" w:space="0" w:color="auto"/>
            </w:tcBorders>
            <w:shd w:val="clear" w:color="auto" w:fill="FF8000"/>
            <w:vAlign w:val="center"/>
          </w:tcPr>
          <w:p w:rsidR="00842138" w:rsidRPr="0058641A"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ENTRATE FINALI</w:t>
            </w:r>
          </w:p>
        </w:tc>
        <w:tc>
          <w:tcPr>
            <w:tcW w:w="4649" w:type="dxa"/>
            <w:gridSpan w:val="3"/>
            <w:tcBorders>
              <w:top w:val="single" w:sz="6" w:space="0" w:color="auto"/>
              <w:left w:val="single" w:sz="6" w:space="0" w:color="auto"/>
              <w:bottom w:val="single" w:sz="6" w:space="0" w:color="auto"/>
              <w:right w:val="single" w:sz="6" w:space="0" w:color="auto"/>
            </w:tcBorders>
            <w:shd w:val="clear" w:color="auto" w:fill="FF8000"/>
            <w:tcMar>
              <w:left w:w="85" w:type="dxa"/>
              <w:right w:w="85" w:type="dxa"/>
            </w:tcMar>
            <w:vAlign w:val="center"/>
          </w:tcPr>
          <w:p w:rsidR="00842138" w:rsidRPr="0058641A"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SPESE FINALI</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Tit. 1 - Entrate correnti di natura tributaria, contributiva e perequativa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7.888</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 xml:space="preserve">Tit. I - </w:t>
            </w:r>
            <w:r w:rsidRPr="004339B9">
              <w:rPr>
                <w:rFonts w:ascii="Arial" w:hAnsi="Arial" w:cs="Arial"/>
                <w:b/>
                <w:bCs/>
                <w:i/>
                <w:iCs/>
                <w:sz w:val="16"/>
                <w:szCs w:val="16"/>
                <w:lang w:eastAsia="it-IT"/>
              </w:rPr>
              <w:t>Spese correnti</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9.903</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2 - Trasferimenti correnti</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468</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Tit. 2 - Spese in conto capitale</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6D616E"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1.999</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3 - Entrate extratributarie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2.247</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 xml:space="preserve">Tit. 3 - </w:t>
            </w:r>
            <w:r w:rsidRPr="004339B9">
              <w:rPr>
                <w:rFonts w:ascii="Arial" w:hAnsi="Arial" w:cs="Arial"/>
                <w:b/>
                <w:bCs/>
                <w:i/>
                <w:iCs/>
                <w:sz w:val="16"/>
                <w:szCs w:val="16"/>
                <w:lang w:eastAsia="it-IT"/>
              </w:rPr>
              <w:t>Spese per incremento di attività finanziarie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r>
      <w:tr w:rsidR="00842138" w:rsidRPr="00032AAB" w:rsidTr="00E50751">
        <w:trPr>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4 - Entrate in conto capitale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914</w:t>
            </w:r>
          </w:p>
        </w:tc>
        <w:tc>
          <w:tcPr>
            <w:tcW w:w="4649" w:type="dxa"/>
            <w:gridSpan w:val="3"/>
            <w:vMerge w:val="restart"/>
            <w:tcBorders>
              <w:top w:val="single" w:sz="6" w:space="0" w:color="auto"/>
              <w:left w:val="single" w:sz="6" w:space="0" w:color="auto"/>
              <w:right w:val="single" w:sz="6" w:space="0" w:color="auto"/>
            </w:tcBorders>
            <w:tcMar>
              <w:left w:w="85" w:type="dxa"/>
              <w:right w:w="85" w:type="dxa"/>
            </w:tcMar>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16"/>
                <w:szCs w:val="16"/>
                <w:lang w:eastAsia="it-IT"/>
              </w:rPr>
            </w:pPr>
          </w:p>
        </w:tc>
        <w:tc>
          <w:tcPr>
            <w:tcW w:w="4649" w:type="dxa"/>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5 - Entrate da riduzione di attività finanziarie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gridSpan w:val="3"/>
            <w:vMerge/>
            <w:tcBorders>
              <w:left w:val="single" w:sz="6"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sommare: Fondo Pluriennale vincolato al netto quota finanziata a Debito</w:t>
            </w:r>
          </w:p>
        </w:tc>
        <w:tc>
          <w:tcPr>
            <w:tcW w:w="1701" w:type="dxa"/>
            <w:tcBorders>
              <w:top w:val="single" w:sz="6" w:space="0" w:color="auto"/>
              <w:left w:val="single" w:sz="6" w:space="0" w:color="auto"/>
              <w:bottom w:val="single" w:sz="6" w:space="0" w:color="auto"/>
              <w:right w:val="single" w:sz="4"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gridSpan w:val="3"/>
            <w:vMerge/>
            <w:tcBorders>
              <w:left w:val="single" w:sz="4" w:space="0" w:color="auto"/>
              <w:bottom w:val="single" w:sz="4"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detrarre: Fondo Pluriennale vincolato al netto quota finanziata a Debito</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2964" w:type="dxa"/>
            <w:gridSpan w:val="2"/>
            <w:tcBorders>
              <w:top w:val="single" w:sz="4" w:space="0" w:color="auto"/>
              <w:left w:val="single" w:sz="6" w:space="0" w:color="auto"/>
              <w:bottom w:val="single" w:sz="6" w:space="0" w:color="auto"/>
              <w:right w:val="single" w:sz="4"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Pr>
                <w:rFonts w:ascii="Arial" w:hAnsi="Arial" w:cs="Arial"/>
                <w:b/>
                <w:bCs/>
                <w:i/>
                <w:iCs/>
                <w:sz w:val="16"/>
                <w:szCs w:val="16"/>
                <w:lang w:eastAsia="it-IT"/>
              </w:rPr>
              <w:t>A detrarre Fondo crediti di dubbia esigibilità di parte corrente</w:t>
            </w:r>
          </w:p>
        </w:tc>
        <w:tc>
          <w:tcPr>
            <w:tcW w:w="1685" w:type="dxa"/>
            <w:tcBorders>
              <w:top w:val="single" w:sz="4" w:space="0" w:color="auto"/>
              <w:left w:val="single" w:sz="4" w:space="0" w:color="auto"/>
              <w:bottom w:val="single" w:sz="6" w:space="0" w:color="auto"/>
              <w:right w:val="single" w:sz="4" w:space="0" w:color="auto"/>
            </w:tcBorders>
            <w:vAlign w:val="center"/>
          </w:tcPr>
          <w:p w:rsidR="00842138" w:rsidRPr="00032AAB" w:rsidRDefault="00842138" w:rsidP="00E50751">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16"/>
                <w:szCs w:val="16"/>
              </w:rPr>
            </w:pPr>
            <w:r>
              <w:rPr>
                <w:rFonts w:ascii="Arial" w:hAnsi="Arial" w:cs="Arial"/>
                <w:sz w:val="16"/>
                <w:szCs w:val="16"/>
              </w:rPr>
              <w:t>479</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Totale entrate finali valide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11.517</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Totale</w:t>
            </w:r>
            <w:r>
              <w:rPr>
                <w:rFonts w:ascii="Arial" w:hAnsi="Arial" w:cs="Arial"/>
                <w:b/>
                <w:bCs/>
                <w:i/>
                <w:iCs/>
                <w:sz w:val="16"/>
                <w:szCs w:val="16"/>
                <w:lang w:eastAsia="it-IT"/>
              </w:rPr>
              <w:t xml:space="preserve"> spese finali valide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842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11.423</w:t>
            </w:r>
          </w:p>
        </w:tc>
      </w:tr>
      <w:tr w:rsidR="00842138" w:rsidRPr="00032AAB" w:rsidTr="00E50751">
        <w:trPr>
          <w:gridAfter w:val="5"/>
          <w:wAfter w:w="13947"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Saldo finale di competenza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DF1247"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94</w:t>
            </w:r>
          </w:p>
        </w:tc>
      </w:tr>
    </w:tbl>
    <w:p w:rsidR="00842138" w:rsidRDefault="00842138" w:rsidP="00842138">
      <w:pPr>
        <w:autoSpaceDE w:val="0"/>
        <w:autoSpaceDN w:val="0"/>
        <w:adjustRightInd w:val="0"/>
        <w:spacing w:after="0" w:line="240" w:lineRule="auto"/>
        <w:jc w:val="both"/>
      </w:pPr>
    </w:p>
    <w:p w:rsidR="00842138" w:rsidRDefault="00842138" w:rsidP="002E53B3">
      <w:pPr>
        <w:pStyle w:val="Default"/>
        <w:rPr>
          <w:rFonts w:ascii="FranklinGothic-Medium" w:hAnsi="FranklinGothic-Medium" w:cs="FranklinGothic-Medium"/>
          <w:color w:val="333333"/>
          <w:sz w:val="20"/>
          <w:szCs w:val="20"/>
        </w:rPr>
      </w:pPr>
    </w:p>
    <w:p w:rsidR="00EC6B90" w:rsidRDefault="00EC6B90" w:rsidP="00364B14">
      <w:pPr>
        <w:autoSpaceDE w:val="0"/>
        <w:autoSpaceDN w:val="0"/>
        <w:adjustRightInd w:val="0"/>
        <w:spacing w:after="0" w:line="240" w:lineRule="auto"/>
        <w:jc w:val="both"/>
      </w:pPr>
    </w:p>
    <w:p w:rsidR="00DF7234" w:rsidRDefault="00DF7234" w:rsidP="00DF7234">
      <w:pPr>
        <w:pStyle w:val="Default"/>
        <w:rPr>
          <w:rFonts w:ascii="FranklinGothic-Medium" w:hAnsi="FranklinGothic-Medium" w:cs="FranklinGothic-Medium"/>
          <w:color w:val="333333"/>
          <w:sz w:val="20"/>
          <w:szCs w:val="20"/>
        </w:rPr>
      </w:pPr>
      <w:r w:rsidRPr="006D616E">
        <w:rPr>
          <w:rFonts w:ascii="FranklinGothic-Medium" w:hAnsi="FranklinGothic-Medium" w:cs="FranklinGothic-Medium"/>
          <w:color w:val="333333"/>
          <w:sz w:val="20"/>
          <w:szCs w:val="20"/>
        </w:rPr>
        <w:t>Anno 201</w:t>
      </w:r>
      <w:r>
        <w:rPr>
          <w:rFonts w:ascii="FranklinGothic-Medium" w:hAnsi="FranklinGothic-Medium" w:cs="FranklinGothic-Medium"/>
          <w:color w:val="333333"/>
          <w:sz w:val="20"/>
          <w:szCs w:val="20"/>
        </w:rPr>
        <w:t>9</w:t>
      </w:r>
      <w:r w:rsidRPr="006D616E">
        <w:rPr>
          <w:rFonts w:ascii="FranklinGothic-Medium" w:hAnsi="FranklinGothic-Medium" w:cs="FranklinGothic-Medium"/>
          <w:color w:val="333333"/>
          <w:sz w:val="20"/>
          <w:szCs w:val="20"/>
        </w:rPr>
        <w:t>– Saldo di competenza finale (in migliaia di Euro)</w:t>
      </w:r>
    </w:p>
    <w:p w:rsidR="00842138" w:rsidRDefault="00842138" w:rsidP="00DF7234">
      <w:pPr>
        <w:pStyle w:val="Default"/>
        <w:rPr>
          <w:rFonts w:ascii="FranklinGothic-Medium" w:hAnsi="FranklinGothic-Medium" w:cs="FranklinGothic-Medium"/>
          <w:color w:val="333333"/>
          <w:sz w:val="20"/>
          <w:szCs w:val="20"/>
        </w:rPr>
      </w:pPr>
    </w:p>
    <w:tbl>
      <w:tblPr>
        <w:tblW w:w="18596" w:type="dxa"/>
        <w:tblLayout w:type="fixed"/>
        <w:tblCellMar>
          <w:top w:w="28" w:type="dxa"/>
          <w:left w:w="70" w:type="dxa"/>
          <w:bottom w:w="28" w:type="dxa"/>
          <w:right w:w="75" w:type="dxa"/>
        </w:tblCellMar>
        <w:tblLook w:val="0000"/>
      </w:tblPr>
      <w:tblGrid>
        <w:gridCol w:w="2948"/>
        <w:gridCol w:w="1701"/>
        <w:gridCol w:w="2948"/>
        <w:gridCol w:w="16"/>
        <w:gridCol w:w="1685"/>
        <w:gridCol w:w="4649"/>
        <w:gridCol w:w="4649"/>
      </w:tblGrid>
      <w:tr w:rsidR="00842138" w:rsidRPr="0058641A" w:rsidTr="00E50751">
        <w:trPr>
          <w:gridAfter w:val="2"/>
          <w:wAfter w:w="9298" w:type="dxa"/>
          <w:trHeight w:val="255"/>
        </w:trPr>
        <w:tc>
          <w:tcPr>
            <w:tcW w:w="4649" w:type="dxa"/>
            <w:gridSpan w:val="2"/>
            <w:tcBorders>
              <w:top w:val="single" w:sz="6" w:space="0" w:color="auto"/>
              <w:left w:val="single" w:sz="6" w:space="0" w:color="auto"/>
              <w:bottom w:val="single" w:sz="6" w:space="0" w:color="auto"/>
              <w:right w:val="single" w:sz="6" w:space="0" w:color="auto"/>
            </w:tcBorders>
            <w:shd w:val="clear" w:color="auto" w:fill="FF8000"/>
            <w:vAlign w:val="center"/>
          </w:tcPr>
          <w:p w:rsidR="00842138" w:rsidRPr="0058641A"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ENTRATE FINALI</w:t>
            </w:r>
          </w:p>
        </w:tc>
        <w:tc>
          <w:tcPr>
            <w:tcW w:w="4649" w:type="dxa"/>
            <w:gridSpan w:val="3"/>
            <w:tcBorders>
              <w:top w:val="single" w:sz="6" w:space="0" w:color="auto"/>
              <w:left w:val="single" w:sz="6" w:space="0" w:color="auto"/>
              <w:bottom w:val="single" w:sz="6" w:space="0" w:color="auto"/>
              <w:right w:val="single" w:sz="6" w:space="0" w:color="auto"/>
            </w:tcBorders>
            <w:shd w:val="clear" w:color="auto" w:fill="FF8000"/>
            <w:tcMar>
              <w:left w:w="85" w:type="dxa"/>
              <w:right w:w="85" w:type="dxa"/>
            </w:tcMar>
            <w:vAlign w:val="center"/>
          </w:tcPr>
          <w:p w:rsidR="00842138" w:rsidRPr="0058641A"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18"/>
                <w:szCs w:val="18"/>
              </w:rPr>
            </w:pPr>
            <w:r w:rsidRPr="0058641A">
              <w:rPr>
                <w:rFonts w:ascii="Arial" w:hAnsi="Arial" w:cs="Arial"/>
                <w:b/>
                <w:bCs/>
                <w:sz w:val="18"/>
                <w:szCs w:val="18"/>
              </w:rPr>
              <w:t>SPESE FINALI</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Tit. 1 - Entrate correnti di natura tributaria, contributiva e perequativa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64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w:t>
            </w:r>
            <w:r w:rsidR="00647425">
              <w:rPr>
                <w:rFonts w:ascii="Arial" w:hAnsi="Arial" w:cs="Arial"/>
                <w:sz w:val="16"/>
                <w:szCs w:val="16"/>
              </w:rPr>
              <w:t>969</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i/>
                <w:iCs/>
                <w:sz w:val="16"/>
                <w:szCs w:val="16"/>
                <w:lang w:eastAsia="it-IT"/>
              </w:rPr>
              <w:t xml:space="preserve">Tit. I - </w:t>
            </w:r>
            <w:r w:rsidRPr="004339B9">
              <w:rPr>
                <w:rFonts w:ascii="Arial" w:hAnsi="Arial" w:cs="Arial"/>
                <w:b/>
                <w:bCs/>
                <w:i/>
                <w:iCs/>
                <w:sz w:val="16"/>
                <w:szCs w:val="16"/>
                <w:lang w:eastAsia="it-IT"/>
              </w:rPr>
              <w:t>Spese correnti</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64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9.9</w:t>
            </w:r>
            <w:r w:rsidR="00647425">
              <w:rPr>
                <w:rFonts w:ascii="Arial" w:hAnsi="Arial" w:cs="Arial"/>
                <w:sz w:val="16"/>
                <w:szCs w:val="16"/>
              </w:rPr>
              <w:t>59</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2 - Trasferimenti correnti</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468</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Tit. 2 - Spese in conto capitale</w:t>
            </w:r>
            <w:r w:rsidR="00346867">
              <w:rPr>
                <w:rFonts w:ascii="Arial" w:hAnsi="Arial" w:cs="Arial"/>
                <w:b/>
                <w:bCs/>
                <w:i/>
                <w:iCs/>
                <w:sz w:val="16"/>
                <w:szCs w:val="16"/>
                <w:lang w:eastAsia="it-IT"/>
              </w:rPr>
              <w:t xml:space="preserve"> (al netto FPV)</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6D616E" w:rsidRDefault="00647425" w:rsidP="0064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w:t>
            </w:r>
            <w:r w:rsidR="00842138">
              <w:rPr>
                <w:rFonts w:ascii="Arial" w:hAnsi="Arial" w:cs="Arial"/>
                <w:sz w:val="16"/>
                <w:szCs w:val="16"/>
              </w:rPr>
              <w:t>.</w:t>
            </w:r>
            <w:r>
              <w:rPr>
                <w:rFonts w:ascii="Arial" w:hAnsi="Arial" w:cs="Arial"/>
                <w:sz w:val="16"/>
                <w:szCs w:val="16"/>
              </w:rPr>
              <w:t>075</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3 - Entrate extratributarie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2.247</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 xml:space="preserve">Tit. 3 - </w:t>
            </w:r>
            <w:r w:rsidRPr="004339B9">
              <w:rPr>
                <w:rFonts w:ascii="Arial" w:hAnsi="Arial" w:cs="Arial"/>
                <w:b/>
                <w:bCs/>
                <w:i/>
                <w:iCs/>
                <w:sz w:val="16"/>
                <w:szCs w:val="16"/>
                <w:lang w:eastAsia="it-IT"/>
              </w:rPr>
              <w:t>Spese per incremento di attività finanziarie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r>
      <w:tr w:rsidR="00842138" w:rsidRPr="00032AAB" w:rsidTr="00E50751">
        <w:trPr>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lastRenderedPageBreak/>
              <w:t>Tit. 4 - Entrate in conto capitale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647425"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850</w:t>
            </w:r>
          </w:p>
        </w:tc>
        <w:tc>
          <w:tcPr>
            <w:tcW w:w="4649" w:type="dxa"/>
            <w:gridSpan w:val="3"/>
            <w:vMerge w:val="restart"/>
            <w:tcBorders>
              <w:top w:val="single" w:sz="6" w:space="0" w:color="auto"/>
              <w:left w:val="single" w:sz="6" w:space="0" w:color="auto"/>
              <w:right w:val="single" w:sz="6" w:space="0" w:color="auto"/>
            </w:tcBorders>
            <w:tcMar>
              <w:left w:w="85" w:type="dxa"/>
              <w:right w:w="85" w:type="dxa"/>
            </w:tcMar>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p>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16"/>
                <w:szCs w:val="16"/>
                <w:lang w:eastAsia="it-IT"/>
              </w:rPr>
            </w:pPr>
          </w:p>
        </w:tc>
        <w:tc>
          <w:tcPr>
            <w:tcW w:w="4649" w:type="dxa"/>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Tit. 5 - Entrate da riduzione di attività finanziarie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gridSpan w:val="3"/>
            <w:vMerge/>
            <w:tcBorders>
              <w:left w:val="single" w:sz="6"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sommare: Fondo Pluriennale vincolato al netto quota finanziata a Debito</w:t>
            </w:r>
          </w:p>
        </w:tc>
        <w:tc>
          <w:tcPr>
            <w:tcW w:w="1701" w:type="dxa"/>
            <w:tcBorders>
              <w:top w:val="single" w:sz="6" w:space="0" w:color="auto"/>
              <w:left w:val="single" w:sz="6" w:space="0" w:color="auto"/>
              <w:bottom w:val="single" w:sz="6" w:space="0" w:color="auto"/>
              <w:right w:val="single" w:sz="4"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4649" w:type="dxa"/>
            <w:gridSpan w:val="3"/>
            <w:vMerge/>
            <w:tcBorders>
              <w:left w:val="single" w:sz="4" w:space="0" w:color="auto"/>
              <w:bottom w:val="single" w:sz="4" w:space="0" w:color="auto"/>
              <w:right w:val="single" w:sz="6"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A detrarre: Fondo Pluriennale vincolato al netto quota finanziata a Debito</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2964" w:type="dxa"/>
            <w:gridSpan w:val="2"/>
            <w:tcBorders>
              <w:top w:val="single" w:sz="4" w:space="0" w:color="auto"/>
              <w:left w:val="single" w:sz="6" w:space="0" w:color="auto"/>
              <w:bottom w:val="single" w:sz="6" w:space="0" w:color="auto"/>
              <w:right w:val="single" w:sz="4" w:space="0" w:color="auto"/>
            </w:tcBorders>
            <w:tcMar>
              <w:left w:w="85" w:type="dxa"/>
              <w:right w:w="85" w:type="dxa"/>
            </w:tcMar>
            <w:vAlign w:val="center"/>
          </w:tcPr>
          <w:p w:rsidR="00842138" w:rsidRPr="00032AAB"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Pr>
                <w:rFonts w:ascii="Arial" w:hAnsi="Arial" w:cs="Arial"/>
                <w:b/>
                <w:bCs/>
                <w:i/>
                <w:iCs/>
                <w:sz w:val="16"/>
                <w:szCs w:val="16"/>
                <w:lang w:eastAsia="it-IT"/>
              </w:rPr>
              <w:t>A detrarre Fondo crediti di dubbia esigibilità di parte corrente</w:t>
            </w:r>
          </w:p>
        </w:tc>
        <w:tc>
          <w:tcPr>
            <w:tcW w:w="1685" w:type="dxa"/>
            <w:tcBorders>
              <w:top w:val="single" w:sz="4" w:space="0" w:color="auto"/>
              <w:left w:val="single" w:sz="4" w:space="0" w:color="auto"/>
              <w:bottom w:val="single" w:sz="6" w:space="0" w:color="auto"/>
              <w:right w:val="single" w:sz="4" w:space="0" w:color="auto"/>
            </w:tcBorders>
            <w:vAlign w:val="center"/>
          </w:tcPr>
          <w:p w:rsidR="00842138" w:rsidRPr="00032AAB" w:rsidRDefault="00647425" w:rsidP="00E50751">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16"/>
                <w:szCs w:val="16"/>
              </w:rPr>
            </w:pPr>
            <w:r>
              <w:rPr>
                <w:rFonts w:ascii="Arial" w:hAnsi="Arial" w:cs="Arial"/>
                <w:sz w:val="16"/>
                <w:szCs w:val="16"/>
              </w:rPr>
              <w:t>560</w:t>
            </w:r>
          </w:p>
        </w:tc>
      </w:tr>
      <w:tr w:rsidR="00842138" w:rsidRPr="00032AAB" w:rsidTr="00E50751">
        <w:trPr>
          <w:gridAfter w:val="2"/>
          <w:wAfter w:w="9298"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Totale entrate finali valide</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032AAB" w:rsidRDefault="00842138" w:rsidP="0064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11.5</w:t>
            </w:r>
            <w:r w:rsidR="00647425">
              <w:rPr>
                <w:rFonts w:ascii="Arial" w:hAnsi="Arial" w:cs="Arial"/>
                <w:sz w:val="16"/>
                <w:szCs w:val="16"/>
              </w:rPr>
              <w:t>34</w:t>
            </w:r>
          </w:p>
        </w:tc>
        <w:tc>
          <w:tcPr>
            <w:tcW w:w="2948"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842138" w:rsidRPr="004339B9"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sidRPr="004339B9">
              <w:rPr>
                <w:rFonts w:ascii="Arial" w:hAnsi="Arial" w:cs="Arial"/>
                <w:b/>
                <w:bCs/>
                <w:i/>
                <w:iCs/>
                <w:sz w:val="16"/>
                <w:szCs w:val="16"/>
                <w:lang w:eastAsia="it-IT"/>
              </w:rPr>
              <w:t>Totale</w:t>
            </w:r>
            <w:r>
              <w:rPr>
                <w:rFonts w:ascii="Arial" w:hAnsi="Arial" w:cs="Arial"/>
                <w:b/>
                <w:bCs/>
                <w:i/>
                <w:iCs/>
                <w:sz w:val="16"/>
                <w:szCs w:val="16"/>
                <w:lang w:eastAsia="it-IT"/>
              </w:rPr>
              <w:t xml:space="preserve"> spese finali valide</w:t>
            </w:r>
          </w:p>
        </w:tc>
        <w:tc>
          <w:tcPr>
            <w:tcW w:w="1701" w:type="dxa"/>
            <w:gridSpan w:val="2"/>
            <w:tcBorders>
              <w:top w:val="single" w:sz="6" w:space="0" w:color="auto"/>
              <w:left w:val="single" w:sz="6" w:space="0" w:color="auto"/>
              <w:bottom w:val="single" w:sz="6" w:space="0" w:color="auto"/>
              <w:right w:val="single" w:sz="6" w:space="0" w:color="auto"/>
            </w:tcBorders>
            <w:tcMar>
              <w:left w:w="85" w:type="dxa"/>
              <w:right w:w="70" w:type="dxa"/>
            </w:tcMar>
            <w:vAlign w:val="center"/>
          </w:tcPr>
          <w:p w:rsidR="00842138" w:rsidRPr="00032AAB" w:rsidRDefault="00842138" w:rsidP="0064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w:t>
            </w:r>
            <w:r w:rsidR="00647425">
              <w:rPr>
                <w:rFonts w:ascii="Arial" w:hAnsi="Arial" w:cs="Arial"/>
                <w:sz w:val="16"/>
                <w:szCs w:val="16"/>
              </w:rPr>
              <w:t>474</w:t>
            </w:r>
          </w:p>
        </w:tc>
      </w:tr>
      <w:tr w:rsidR="00842138" w:rsidRPr="00032AAB" w:rsidTr="00E50751">
        <w:trPr>
          <w:gridAfter w:val="5"/>
          <w:wAfter w:w="13947" w:type="dxa"/>
          <w:trHeight w:val="255"/>
        </w:trPr>
        <w:tc>
          <w:tcPr>
            <w:tcW w:w="2948" w:type="dxa"/>
            <w:tcBorders>
              <w:top w:val="single" w:sz="6" w:space="0" w:color="auto"/>
              <w:left w:val="single" w:sz="6" w:space="0" w:color="auto"/>
              <w:bottom w:val="single" w:sz="6" w:space="0" w:color="auto"/>
              <w:right w:val="single" w:sz="6" w:space="0" w:color="auto"/>
            </w:tcBorders>
            <w:vAlign w:val="center"/>
          </w:tcPr>
          <w:p w:rsidR="00842138" w:rsidRDefault="00842138"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16"/>
                <w:szCs w:val="16"/>
                <w:lang w:eastAsia="it-IT"/>
              </w:rPr>
            </w:pPr>
            <w:r>
              <w:rPr>
                <w:rFonts w:ascii="Arial" w:hAnsi="Arial" w:cs="Arial"/>
                <w:b/>
                <w:bCs/>
                <w:i/>
                <w:iCs/>
                <w:sz w:val="16"/>
                <w:szCs w:val="16"/>
                <w:lang w:eastAsia="it-IT"/>
              </w:rPr>
              <w:t>Saldo finale di competenza</w:t>
            </w:r>
          </w:p>
        </w:tc>
        <w:tc>
          <w:tcPr>
            <w:tcW w:w="1701" w:type="dxa"/>
            <w:tcBorders>
              <w:top w:val="single" w:sz="6" w:space="0" w:color="auto"/>
              <w:left w:val="single" w:sz="6" w:space="0" w:color="auto"/>
              <w:bottom w:val="single" w:sz="6" w:space="0" w:color="auto"/>
              <w:right w:val="single" w:sz="6" w:space="0" w:color="auto"/>
            </w:tcBorders>
            <w:tcMar>
              <w:left w:w="75" w:type="dxa"/>
              <w:right w:w="85" w:type="dxa"/>
            </w:tcMar>
            <w:vAlign w:val="center"/>
          </w:tcPr>
          <w:p w:rsidR="00842138" w:rsidRPr="00DF1247" w:rsidRDefault="00647425" w:rsidP="00E507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60</w:t>
            </w:r>
          </w:p>
        </w:tc>
      </w:tr>
    </w:tbl>
    <w:p w:rsidR="00842138" w:rsidRDefault="00842138" w:rsidP="00842138">
      <w:pPr>
        <w:autoSpaceDE w:val="0"/>
        <w:autoSpaceDN w:val="0"/>
        <w:adjustRightInd w:val="0"/>
        <w:spacing w:after="0" w:line="240" w:lineRule="auto"/>
        <w:jc w:val="both"/>
      </w:pPr>
    </w:p>
    <w:p w:rsidR="00842138" w:rsidRDefault="00842138" w:rsidP="00DF7234">
      <w:pPr>
        <w:pStyle w:val="Default"/>
        <w:rPr>
          <w:rFonts w:ascii="FranklinGothic-Medium" w:hAnsi="FranklinGothic-Medium" w:cs="FranklinGothic-Medium"/>
          <w:color w:val="333333"/>
          <w:sz w:val="20"/>
          <w:szCs w:val="20"/>
        </w:rPr>
      </w:pPr>
    </w:p>
    <w:p w:rsidR="00842138" w:rsidRDefault="00842138" w:rsidP="00DF7234">
      <w:pPr>
        <w:pStyle w:val="Default"/>
        <w:rPr>
          <w:rFonts w:ascii="FranklinGothic-Medium" w:hAnsi="FranklinGothic-Medium" w:cs="FranklinGothic-Medium"/>
          <w:color w:val="333333"/>
          <w:sz w:val="20"/>
          <w:szCs w:val="20"/>
        </w:rPr>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8033A5" w:rsidRDefault="008033A5" w:rsidP="00364B14">
      <w:pPr>
        <w:autoSpaceDE w:val="0"/>
        <w:autoSpaceDN w:val="0"/>
        <w:adjustRightInd w:val="0"/>
        <w:spacing w:after="0" w:line="240" w:lineRule="auto"/>
        <w:jc w:val="both"/>
      </w:pPr>
    </w:p>
    <w:p w:rsidR="008033A5" w:rsidRDefault="008033A5" w:rsidP="00364B14">
      <w:pPr>
        <w:autoSpaceDE w:val="0"/>
        <w:autoSpaceDN w:val="0"/>
        <w:adjustRightInd w:val="0"/>
        <w:spacing w:after="0" w:line="240" w:lineRule="auto"/>
        <w:jc w:val="both"/>
      </w:pPr>
    </w:p>
    <w:p w:rsidR="008033A5" w:rsidRDefault="008033A5" w:rsidP="00364B14">
      <w:pPr>
        <w:autoSpaceDE w:val="0"/>
        <w:autoSpaceDN w:val="0"/>
        <w:adjustRightInd w:val="0"/>
        <w:spacing w:after="0" w:line="240" w:lineRule="auto"/>
        <w:jc w:val="both"/>
      </w:pPr>
    </w:p>
    <w:p w:rsidR="008033A5" w:rsidRDefault="008033A5"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AF4CCB" w:rsidRDefault="00AF4CCB" w:rsidP="00364B14">
      <w:pPr>
        <w:autoSpaceDE w:val="0"/>
        <w:autoSpaceDN w:val="0"/>
        <w:adjustRightInd w:val="0"/>
        <w:spacing w:after="0" w:line="240" w:lineRule="auto"/>
        <w:jc w:val="both"/>
      </w:pPr>
    </w:p>
    <w:p w:rsidR="00EC6B90" w:rsidRDefault="00EC6B90" w:rsidP="00364B14">
      <w:pPr>
        <w:autoSpaceDE w:val="0"/>
        <w:autoSpaceDN w:val="0"/>
        <w:adjustRightInd w:val="0"/>
        <w:spacing w:after="0" w:line="240" w:lineRule="auto"/>
        <w:jc w:val="both"/>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492BCF">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t xml:space="preserve">3 </w:t>
            </w:r>
            <w:r w:rsidR="00EB7227">
              <w:rPr>
                <w:rFonts w:ascii="Arial" w:hAnsi="Arial" w:cs="Arial"/>
                <w:b/>
                <w:bCs/>
                <w:color w:val="FFFFFF"/>
                <w:sz w:val="28"/>
                <w:szCs w:val="28"/>
              </w:rPr>
              <w:t xml:space="preserve">INDIRIZZI </w:t>
            </w:r>
            <w:r w:rsidR="00492BCF">
              <w:rPr>
                <w:rFonts w:ascii="Arial" w:hAnsi="Arial" w:cs="Arial"/>
                <w:b/>
                <w:bCs/>
                <w:color w:val="FFFFFF"/>
                <w:sz w:val="28"/>
                <w:szCs w:val="28"/>
              </w:rPr>
              <w:t xml:space="preserve"> STRATEGICI </w:t>
            </w:r>
            <w:r w:rsidR="00EB7227">
              <w:rPr>
                <w:rFonts w:ascii="Arial" w:hAnsi="Arial" w:cs="Arial"/>
                <w:b/>
                <w:bCs/>
                <w:color w:val="FFFFFF"/>
                <w:sz w:val="28"/>
                <w:szCs w:val="28"/>
              </w:rPr>
              <w:t xml:space="preserve">E </w:t>
            </w:r>
            <w:r w:rsidRPr="00032AAB">
              <w:rPr>
                <w:rFonts w:ascii="Arial" w:hAnsi="Arial" w:cs="Arial"/>
                <w:b/>
                <w:bCs/>
                <w:color w:val="FFFFFF"/>
                <w:sz w:val="28"/>
                <w:szCs w:val="28"/>
              </w:rPr>
              <w:t xml:space="preserve"> OBIETTIVI STRATEGICI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75036F" w:rsidRDefault="0075036F"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lastRenderedPageBreak/>
        <w:t xml:space="preserve">In questa sezione sono analizzati gli indirizzi </w:t>
      </w:r>
      <w:r w:rsidR="004408A4">
        <w:rPr>
          <w:rFonts w:ascii="Arial" w:hAnsi="Arial" w:cs="Arial"/>
        </w:rPr>
        <w:t xml:space="preserve">strategici </w:t>
      </w:r>
      <w:r>
        <w:rPr>
          <w:rFonts w:ascii="Arial" w:hAnsi="Arial" w:cs="Arial"/>
        </w:rPr>
        <w:t xml:space="preserve">di mandato e gli obiettivi strategici </w:t>
      </w:r>
      <w:r w:rsidR="009F26F9">
        <w:rPr>
          <w:rFonts w:ascii="Arial" w:hAnsi="Arial" w:cs="Arial"/>
        </w:rPr>
        <w:t>artico</w:t>
      </w:r>
      <w:r w:rsidR="00F73B95">
        <w:rPr>
          <w:rFonts w:ascii="Arial" w:hAnsi="Arial" w:cs="Arial"/>
        </w:rPr>
        <w:t>l</w:t>
      </w:r>
      <w:r w:rsidR="009F26F9">
        <w:rPr>
          <w:rFonts w:ascii="Arial" w:hAnsi="Arial" w:cs="Arial"/>
        </w:rPr>
        <w:t>ati secondo lo schema delle linee di mandato e collegati con le missioni di bilancio.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L’individuazione degli obiettivi strategici consegue a un processo conoscitivo di analisi strategica delle condizioni esterne all’ente e di quelle interne, sia in termini attuali che prospettici</w:t>
      </w:r>
      <w:r w:rsidR="00FF7EF1">
        <w:rPr>
          <w:rFonts w:ascii="Arial" w:hAnsi="Arial" w:cs="Arial"/>
        </w:rPr>
        <w:t>.</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Pertanto, alla luce delle considerazioni fin qui svolte ed in riferimento alle previsioni di cui al punto 8.1 del Principio contabile n.1, si riportano, nell</w:t>
      </w:r>
      <w:r w:rsidR="000B1D48">
        <w:rPr>
          <w:rFonts w:ascii="Arial" w:hAnsi="Arial" w:cs="Arial"/>
        </w:rPr>
        <w:t>e</w:t>
      </w:r>
      <w:r w:rsidRPr="00032AAB">
        <w:rPr>
          <w:rFonts w:ascii="Arial" w:hAnsi="Arial" w:cs="Arial"/>
        </w:rPr>
        <w:t xml:space="preserve"> tabell</w:t>
      </w:r>
      <w:r w:rsidR="000B1D48">
        <w:rPr>
          <w:rFonts w:ascii="Arial" w:hAnsi="Arial" w:cs="Arial"/>
        </w:rPr>
        <w:t>e</w:t>
      </w:r>
      <w:r w:rsidRPr="00032AAB">
        <w:rPr>
          <w:rFonts w:ascii="Arial" w:hAnsi="Arial" w:cs="Arial"/>
        </w:rPr>
        <w:t xml:space="preserve"> seguent</w:t>
      </w:r>
      <w:r w:rsidR="000B1D48">
        <w:rPr>
          <w:rFonts w:ascii="Arial" w:hAnsi="Arial" w:cs="Arial"/>
        </w:rPr>
        <w:t>i</w:t>
      </w:r>
      <w:r w:rsidRPr="00032AAB">
        <w:rPr>
          <w:rFonts w:ascii="Arial" w:hAnsi="Arial" w:cs="Arial"/>
        </w:rPr>
        <w:t xml:space="preserve">, per ogni missione di bilancio, gli </w:t>
      </w:r>
      <w:r w:rsidR="000B1D48">
        <w:rPr>
          <w:rFonts w:ascii="Arial" w:hAnsi="Arial" w:cs="Arial"/>
        </w:rPr>
        <w:t xml:space="preserve">indirizzi strategici  per i quattro ambiti del programma elettorale </w:t>
      </w:r>
      <w:r w:rsidR="001F2E96">
        <w:rPr>
          <w:rFonts w:ascii="Arial" w:hAnsi="Arial" w:cs="Arial"/>
        </w:rPr>
        <w:t>e gli obiettivi strategici per ognun</w:t>
      </w:r>
      <w:r w:rsidR="00492BCF">
        <w:rPr>
          <w:rFonts w:ascii="Arial" w:hAnsi="Arial" w:cs="Arial"/>
        </w:rPr>
        <w:t>o degli ambiti e</w:t>
      </w:r>
      <w:r w:rsidR="007D52A1">
        <w:rPr>
          <w:rFonts w:ascii="Arial" w:hAnsi="Arial" w:cs="Arial"/>
        </w:rPr>
        <w:t xml:space="preserve"> indirizzi strategici</w:t>
      </w:r>
      <w:r w:rsidRPr="00032AAB">
        <w:rPr>
          <w:rFonts w:ascii="Arial" w:hAnsi="Arial" w:cs="Arial"/>
        </w:rPr>
        <w:t xml:space="preserve"> che questa amministrazione intende perseguire entro la fine del mandato.</w:t>
      </w:r>
    </w:p>
    <w:p w:rsidR="00814A78" w:rsidRDefault="00814A78" w:rsidP="00032AAB">
      <w:pPr>
        <w:widowControl w:val="0"/>
        <w:autoSpaceDE w:val="0"/>
        <w:autoSpaceDN w:val="0"/>
        <w:adjustRightInd w:val="0"/>
        <w:spacing w:after="0" w:line="240" w:lineRule="auto"/>
        <w:ind w:right="283"/>
        <w:jc w:val="both"/>
        <w:rPr>
          <w:rFonts w:ascii="Arial" w:hAnsi="Arial" w:cs="Arial"/>
        </w:rPr>
      </w:pPr>
    </w:p>
    <w:p w:rsidR="00814A78" w:rsidRPr="00B455A7" w:rsidRDefault="00B455A7" w:rsidP="00032AAB">
      <w:pPr>
        <w:widowControl w:val="0"/>
        <w:autoSpaceDE w:val="0"/>
        <w:autoSpaceDN w:val="0"/>
        <w:adjustRightInd w:val="0"/>
        <w:spacing w:after="0" w:line="240" w:lineRule="auto"/>
        <w:ind w:right="283"/>
        <w:jc w:val="both"/>
        <w:rPr>
          <w:rFonts w:ascii="Arial" w:hAnsi="Arial" w:cs="Arial"/>
          <w:b/>
        </w:rPr>
      </w:pPr>
      <w:r w:rsidRPr="00B455A7">
        <w:rPr>
          <w:rFonts w:ascii="Arial" w:hAnsi="Arial" w:cs="Arial"/>
          <w:b/>
        </w:rPr>
        <w:t>INDIRIZZI STRATEGICI .</w:t>
      </w:r>
    </w:p>
    <w:p w:rsidR="00B455A7" w:rsidRDefault="00B455A7" w:rsidP="00032AAB">
      <w:pPr>
        <w:widowControl w:val="0"/>
        <w:autoSpaceDE w:val="0"/>
        <w:autoSpaceDN w:val="0"/>
        <w:adjustRightInd w:val="0"/>
        <w:spacing w:after="0" w:line="240" w:lineRule="auto"/>
        <w:ind w:right="283"/>
        <w:jc w:val="both"/>
        <w:rPr>
          <w:rFonts w:ascii="Arial" w:hAnsi="Arial" w:cs="Arial"/>
        </w:rPr>
      </w:pPr>
    </w:p>
    <w:tbl>
      <w:tblPr>
        <w:tblW w:w="10640" w:type="dxa"/>
        <w:tblInd w:w="55" w:type="dxa"/>
        <w:tblCellMar>
          <w:left w:w="70" w:type="dxa"/>
          <w:right w:w="70" w:type="dxa"/>
        </w:tblCellMar>
        <w:tblLook w:val="04A0"/>
      </w:tblPr>
      <w:tblGrid>
        <w:gridCol w:w="1947"/>
        <w:gridCol w:w="3588"/>
        <w:gridCol w:w="407"/>
        <w:gridCol w:w="4698"/>
      </w:tblGrid>
      <w:tr w:rsidR="00EB7227" w:rsidRPr="00EB7227" w:rsidTr="00EB7227">
        <w:trPr>
          <w:trHeight w:val="1080"/>
        </w:trPr>
        <w:tc>
          <w:tcPr>
            <w:tcW w:w="1837"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EB7227" w:rsidRPr="00EB7227" w:rsidRDefault="00EB7227" w:rsidP="00EB7227">
            <w:pPr>
              <w:spacing w:after="0" w:line="240" w:lineRule="auto"/>
              <w:jc w:val="center"/>
              <w:rPr>
                <w:rFonts w:ascii="Century Gothic" w:eastAsia="Times New Roman" w:hAnsi="Century Gothic"/>
                <w:b/>
                <w:bCs/>
                <w:color w:val="FFFFFF"/>
                <w:sz w:val="28"/>
                <w:szCs w:val="28"/>
                <w:lang w:eastAsia="it-IT"/>
              </w:rPr>
            </w:pPr>
            <w:r w:rsidRPr="00EB7227">
              <w:rPr>
                <w:rFonts w:ascii="Century Gothic" w:eastAsia="Times New Roman" w:hAnsi="Century Gothic"/>
                <w:b/>
                <w:bCs/>
                <w:color w:val="FFFFFF"/>
                <w:sz w:val="28"/>
                <w:szCs w:val="28"/>
                <w:lang w:eastAsia="it-IT"/>
              </w:rPr>
              <w:t>Ambiti programma elettorale</w:t>
            </w:r>
          </w:p>
        </w:tc>
        <w:tc>
          <w:tcPr>
            <w:tcW w:w="3649" w:type="dxa"/>
            <w:tcBorders>
              <w:top w:val="single" w:sz="4" w:space="0" w:color="auto"/>
              <w:left w:val="nil"/>
              <w:bottom w:val="single" w:sz="4" w:space="0" w:color="auto"/>
              <w:right w:val="single" w:sz="4" w:space="0" w:color="auto"/>
            </w:tcBorders>
            <w:shd w:val="clear" w:color="000000" w:fill="1F497D"/>
            <w:vAlign w:val="center"/>
            <w:hideMark/>
          </w:tcPr>
          <w:p w:rsidR="00EB7227" w:rsidRPr="00EB7227" w:rsidRDefault="00EB7227" w:rsidP="00EB7227">
            <w:pPr>
              <w:spacing w:after="0" w:line="240" w:lineRule="auto"/>
              <w:jc w:val="center"/>
              <w:rPr>
                <w:rFonts w:ascii="Century Gothic" w:eastAsia="Times New Roman" w:hAnsi="Century Gothic"/>
                <w:b/>
                <w:bCs/>
                <w:color w:val="FFFFFF"/>
                <w:sz w:val="28"/>
                <w:szCs w:val="28"/>
                <w:lang w:eastAsia="it-IT"/>
              </w:rPr>
            </w:pPr>
            <w:r w:rsidRPr="00EB7227">
              <w:rPr>
                <w:rFonts w:ascii="Century Gothic" w:eastAsia="Times New Roman" w:hAnsi="Century Gothic"/>
                <w:b/>
                <w:bCs/>
                <w:color w:val="FFFFFF"/>
                <w:sz w:val="28"/>
                <w:szCs w:val="28"/>
                <w:lang w:eastAsia="it-IT"/>
              </w:rPr>
              <w:t>Indirizzi strategici</w:t>
            </w:r>
          </w:p>
        </w:tc>
        <w:tc>
          <w:tcPr>
            <w:tcW w:w="5154" w:type="dxa"/>
            <w:gridSpan w:val="2"/>
            <w:tcBorders>
              <w:top w:val="single" w:sz="4" w:space="0" w:color="auto"/>
              <w:left w:val="nil"/>
              <w:bottom w:val="single" w:sz="4" w:space="0" w:color="auto"/>
              <w:right w:val="single" w:sz="4" w:space="0" w:color="auto"/>
            </w:tcBorders>
            <w:shd w:val="clear" w:color="000000" w:fill="1F497D"/>
            <w:vAlign w:val="center"/>
            <w:hideMark/>
          </w:tcPr>
          <w:p w:rsidR="00EB7227" w:rsidRPr="00EB7227" w:rsidRDefault="00EB7227" w:rsidP="00EB7227">
            <w:pPr>
              <w:spacing w:after="0" w:line="240" w:lineRule="auto"/>
              <w:jc w:val="center"/>
              <w:rPr>
                <w:rFonts w:ascii="Century Gothic" w:eastAsia="Times New Roman" w:hAnsi="Century Gothic"/>
                <w:b/>
                <w:bCs/>
                <w:color w:val="FFFFFF"/>
                <w:sz w:val="28"/>
                <w:szCs w:val="28"/>
                <w:lang w:eastAsia="it-IT"/>
              </w:rPr>
            </w:pPr>
            <w:r w:rsidRPr="00EB7227">
              <w:rPr>
                <w:rFonts w:ascii="Century Gothic" w:eastAsia="Times New Roman" w:hAnsi="Century Gothic"/>
                <w:b/>
                <w:bCs/>
                <w:color w:val="FFFFFF"/>
                <w:sz w:val="28"/>
                <w:szCs w:val="28"/>
                <w:lang w:eastAsia="it-IT"/>
              </w:rPr>
              <w:t>Missioni</w:t>
            </w:r>
          </w:p>
        </w:tc>
      </w:tr>
      <w:tr w:rsidR="00EB7227" w:rsidRPr="00EB7227" w:rsidTr="00EB7227">
        <w:trPr>
          <w:trHeight w:val="390"/>
        </w:trPr>
        <w:tc>
          <w:tcPr>
            <w:tcW w:w="1837"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 Equità</w:t>
            </w:r>
          </w:p>
        </w:tc>
        <w:tc>
          <w:tcPr>
            <w:tcW w:w="3649"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B7227" w:rsidRPr="00EB7227" w:rsidRDefault="00EB7227" w:rsidP="00C03E1F">
            <w:pPr>
              <w:spacing w:after="0" w:line="240" w:lineRule="auto"/>
              <w:jc w:val="center"/>
              <w:rPr>
                <w:rFonts w:ascii="Century Gothic" w:eastAsia="Times New Roman" w:hAnsi="Century Gothic"/>
                <w:color w:val="000000"/>
                <w:sz w:val="24"/>
                <w:szCs w:val="24"/>
                <w:lang w:eastAsia="it-IT"/>
              </w:rPr>
            </w:pPr>
            <w:proofErr w:type="spellStart"/>
            <w:r w:rsidRPr="00EB7227">
              <w:rPr>
                <w:rFonts w:ascii="Century Gothic" w:eastAsia="Times New Roman" w:hAnsi="Century Gothic"/>
                <w:color w:val="000000"/>
                <w:sz w:val="24"/>
                <w:szCs w:val="24"/>
                <w:lang w:eastAsia="it-IT"/>
              </w:rPr>
              <w:t>Villasanta</w:t>
            </w:r>
            <w:proofErr w:type="spellEnd"/>
            <w:r w:rsidRPr="00EB7227">
              <w:rPr>
                <w:rFonts w:ascii="Century Gothic" w:eastAsia="Times New Roman" w:hAnsi="Century Gothic"/>
                <w:color w:val="000000"/>
                <w:sz w:val="24"/>
                <w:szCs w:val="24"/>
                <w:lang w:eastAsia="it-IT"/>
              </w:rPr>
              <w:t xml:space="preserve"> </w:t>
            </w:r>
            <w:r w:rsidR="00C03E1F">
              <w:rPr>
                <w:rFonts w:ascii="Century Gothic" w:eastAsia="Times New Roman" w:hAnsi="Century Gothic"/>
                <w:color w:val="000000"/>
                <w:sz w:val="24"/>
                <w:szCs w:val="24"/>
                <w:lang w:eastAsia="it-IT"/>
              </w:rPr>
              <w:t xml:space="preserve">più equa e solidale grazie al coinvolgimento dei cittadini all’attività della Pubblica Amministrazione ; una città attiva e soddisfatta di un suo stile di vita </w:t>
            </w:r>
            <w:r w:rsidRPr="00EB7227">
              <w:rPr>
                <w:rFonts w:ascii="Century Gothic" w:eastAsia="Times New Roman" w:hAnsi="Century Gothic"/>
                <w:color w:val="000000"/>
                <w:sz w:val="24"/>
                <w:szCs w:val="24"/>
                <w:lang w:eastAsia="it-IT"/>
              </w:rPr>
              <w:t xml:space="preserve"> organico, fatto di lavoro, socialità, benessere e impegno sul territorio</w:t>
            </w:r>
          </w:p>
        </w:tc>
        <w:tc>
          <w:tcPr>
            <w:tcW w:w="297" w:type="dxa"/>
            <w:tcBorders>
              <w:top w:val="nil"/>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w:t>
            </w:r>
          </w:p>
        </w:tc>
        <w:tc>
          <w:tcPr>
            <w:tcW w:w="4857" w:type="dxa"/>
            <w:tcBorders>
              <w:top w:val="nil"/>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Servizi istituzionali e generali</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6</w:t>
            </w:r>
          </w:p>
        </w:tc>
        <w:tc>
          <w:tcPr>
            <w:tcW w:w="4857" w:type="dxa"/>
            <w:tcBorders>
              <w:top w:val="single" w:sz="4" w:space="0" w:color="auto"/>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Politiche giovanili, sport, tempo libero</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nil"/>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8</w:t>
            </w:r>
          </w:p>
        </w:tc>
        <w:tc>
          <w:tcPr>
            <w:tcW w:w="4857" w:type="dxa"/>
            <w:tcBorders>
              <w:top w:val="nil"/>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Assetto del territorio ed edilizia abitativa</w:t>
            </w:r>
          </w:p>
        </w:tc>
      </w:tr>
      <w:tr w:rsidR="00EB7227" w:rsidRPr="00EB7227" w:rsidTr="00EB7227">
        <w:trPr>
          <w:trHeight w:val="6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nil"/>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12</w:t>
            </w:r>
          </w:p>
        </w:tc>
        <w:tc>
          <w:tcPr>
            <w:tcW w:w="4857" w:type="dxa"/>
            <w:tcBorders>
              <w:top w:val="nil"/>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sz w:val="24"/>
                <w:szCs w:val="24"/>
                <w:lang w:eastAsia="it-IT"/>
              </w:rPr>
            </w:pPr>
            <w:r w:rsidRPr="00EB7227">
              <w:rPr>
                <w:rFonts w:ascii="Century Gothic" w:eastAsia="Times New Roman" w:hAnsi="Century Gothic"/>
                <w:sz w:val="24"/>
                <w:szCs w:val="24"/>
                <w:lang w:eastAsia="it-IT"/>
              </w:rPr>
              <w:t>Diritti sociali, politiche sociali e famiglia</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 </w:t>
            </w:r>
          </w:p>
        </w:tc>
        <w:tc>
          <w:tcPr>
            <w:tcW w:w="4857" w:type="dxa"/>
            <w:tcBorders>
              <w:top w:val="single" w:sz="4" w:space="0" w:color="auto"/>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 </w:t>
            </w:r>
          </w:p>
        </w:tc>
      </w:tr>
      <w:tr w:rsidR="00EB7227" w:rsidRPr="00EB7227" w:rsidTr="00EB7227">
        <w:trPr>
          <w:trHeight w:val="390"/>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2. Cultura, crescita e sviluppo</w:t>
            </w:r>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Una città che "generi valore" a partire dai propri capitali territoriali, culturali, sociali e relazionali riattivando il rapporto tra creatività e produttività</w:t>
            </w:r>
          </w:p>
        </w:tc>
        <w:tc>
          <w:tcPr>
            <w:tcW w:w="297" w:type="dxa"/>
            <w:tcBorders>
              <w:top w:val="nil"/>
              <w:left w:val="nil"/>
              <w:bottom w:val="nil"/>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4</w:t>
            </w:r>
          </w:p>
        </w:tc>
        <w:tc>
          <w:tcPr>
            <w:tcW w:w="4857" w:type="dxa"/>
            <w:tcBorders>
              <w:top w:val="nil"/>
              <w:left w:val="nil"/>
              <w:bottom w:val="nil"/>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Istruzione e diritto allo studio</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5</w:t>
            </w:r>
          </w:p>
        </w:tc>
        <w:tc>
          <w:tcPr>
            <w:tcW w:w="4857" w:type="dxa"/>
            <w:tcBorders>
              <w:top w:val="single" w:sz="4" w:space="0" w:color="auto"/>
              <w:left w:val="nil"/>
              <w:bottom w:val="nil"/>
              <w:right w:val="single" w:sz="4" w:space="0" w:color="auto"/>
            </w:tcBorders>
            <w:shd w:val="clear" w:color="auto" w:fill="auto"/>
            <w:vAlign w:val="center"/>
            <w:hideMark/>
          </w:tcPr>
          <w:p w:rsidR="00EB7227" w:rsidRPr="00EB7227" w:rsidRDefault="00EB7227" w:rsidP="00E21994">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Tutela e val</w:t>
            </w:r>
            <w:r w:rsidR="00E21994">
              <w:rPr>
                <w:rFonts w:ascii="Century Gothic" w:eastAsia="Times New Roman" w:hAnsi="Century Gothic"/>
                <w:color w:val="000000"/>
                <w:sz w:val="24"/>
                <w:szCs w:val="24"/>
                <w:lang w:eastAsia="it-IT"/>
              </w:rPr>
              <w:t>o</w:t>
            </w:r>
            <w:r w:rsidRPr="00EB7227">
              <w:rPr>
                <w:rFonts w:ascii="Century Gothic" w:eastAsia="Times New Roman" w:hAnsi="Century Gothic"/>
                <w:color w:val="000000"/>
                <w:sz w:val="24"/>
                <w:szCs w:val="24"/>
                <w:lang w:eastAsia="it-IT"/>
              </w:rPr>
              <w:t>rizzazione attività culturali</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6</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Politiche giovanili, sport, tempo libero</w:t>
            </w:r>
          </w:p>
        </w:tc>
      </w:tr>
      <w:tr w:rsidR="00EB7227" w:rsidRPr="00EB7227" w:rsidTr="00EB7227">
        <w:trPr>
          <w:trHeight w:val="1275"/>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nil"/>
              <w:left w:val="nil"/>
              <w:bottom w:val="single" w:sz="4" w:space="0" w:color="auto"/>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14</w:t>
            </w:r>
          </w:p>
        </w:tc>
        <w:tc>
          <w:tcPr>
            <w:tcW w:w="4857" w:type="dxa"/>
            <w:tcBorders>
              <w:top w:val="nil"/>
              <w:left w:val="nil"/>
              <w:bottom w:val="single" w:sz="4" w:space="0" w:color="auto"/>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Sviluppo economico e competitività</w:t>
            </w:r>
          </w:p>
        </w:tc>
      </w:tr>
      <w:tr w:rsidR="00EB7227" w:rsidRPr="00EB7227" w:rsidTr="00EB7227">
        <w:trPr>
          <w:trHeight w:val="390"/>
        </w:trPr>
        <w:tc>
          <w:tcPr>
            <w:tcW w:w="1837"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3. Territorio e mobilità</w:t>
            </w:r>
          </w:p>
        </w:tc>
        <w:tc>
          <w:tcPr>
            <w:tcW w:w="3649"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proofErr w:type="spellStart"/>
            <w:r w:rsidRPr="00EB7227">
              <w:rPr>
                <w:rFonts w:ascii="Century Gothic" w:eastAsia="Times New Roman" w:hAnsi="Century Gothic"/>
                <w:color w:val="000000"/>
                <w:sz w:val="24"/>
                <w:szCs w:val="24"/>
                <w:lang w:eastAsia="it-IT"/>
              </w:rPr>
              <w:t>Villasanta</w:t>
            </w:r>
            <w:proofErr w:type="spellEnd"/>
            <w:r w:rsidRPr="00EB7227">
              <w:rPr>
                <w:rFonts w:ascii="Century Gothic" w:eastAsia="Times New Roman" w:hAnsi="Century Gothic"/>
                <w:color w:val="000000"/>
                <w:sz w:val="24"/>
                <w:szCs w:val="24"/>
                <w:lang w:eastAsia="it-IT"/>
              </w:rPr>
              <w:t xml:space="preserve"> che punta a una maggiore vivibilità, una maggiore sicurezza e una maggiore sostenibilità per avere solide basi per il futuro della comunità</w:t>
            </w:r>
          </w:p>
        </w:tc>
        <w:tc>
          <w:tcPr>
            <w:tcW w:w="297" w:type="dxa"/>
            <w:tcBorders>
              <w:top w:val="nil"/>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w:t>
            </w:r>
          </w:p>
        </w:tc>
        <w:tc>
          <w:tcPr>
            <w:tcW w:w="4857" w:type="dxa"/>
            <w:tcBorders>
              <w:top w:val="nil"/>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Servizi istituzionali e generali</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nil"/>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3</w:t>
            </w:r>
          </w:p>
        </w:tc>
        <w:tc>
          <w:tcPr>
            <w:tcW w:w="4857" w:type="dxa"/>
            <w:tcBorders>
              <w:top w:val="nil"/>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Ordine Pubblico e Sicurezza</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8</w:t>
            </w:r>
          </w:p>
        </w:tc>
        <w:tc>
          <w:tcPr>
            <w:tcW w:w="4857" w:type="dxa"/>
            <w:tcBorders>
              <w:top w:val="single" w:sz="4" w:space="0" w:color="auto"/>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Assetto del territorio ed edilizia abitativa</w:t>
            </w:r>
          </w:p>
        </w:tc>
      </w:tr>
      <w:tr w:rsidR="00EB7227" w:rsidRPr="00EB7227" w:rsidTr="00EB7227">
        <w:trPr>
          <w:trHeight w:val="6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nil"/>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9</w:t>
            </w:r>
          </w:p>
        </w:tc>
        <w:tc>
          <w:tcPr>
            <w:tcW w:w="4857" w:type="dxa"/>
            <w:tcBorders>
              <w:top w:val="nil"/>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Sviluppo sostenibile e tutela del territorio e dell'ambiente</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10</w:t>
            </w:r>
          </w:p>
        </w:tc>
        <w:tc>
          <w:tcPr>
            <w:tcW w:w="4857" w:type="dxa"/>
            <w:tcBorders>
              <w:top w:val="single" w:sz="4" w:space="0" w:color="auto"/>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Trasporti e diritto alla mobilità</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11</w:t>
            </w:r>
          </w:p>
        </w:tc>
        <w:tc>
          <w:tcPr>
            <w:tcW w:w="4857" w:type="dxa"/>
            <w:tcBorders>
              <w:top w:val="single" w:sz="4" w:space="0" w:color="auto"/>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Soccorso civile</w:t>
            </w:r>
          </w:p>
        </w:tc>
      </w:tr>
      <w:tr w:rsidR="00EB7227" w:rsidRPr="00EB7227" w:rsidTr="00EB7227">
        <w:trPr>
          <w:trHeight w:val="6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12</w:t>
            </w:r>
          </w:p>
        </w:tc>
        <w:tc>
          <w:tcPr>
            <w:tcW w:w="4857" w:type="dxa"/>
            <w:tcBorders>
              <w:top w:val="single" w:sz="4" w:space="0" w:color="auto"/>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sz w:val="24"/>
                <w:szCs w:val="24"/>
                <w:lang w:eastAsia="it-IT"/>
              </w:rPr>
            </w:pPr>
            <w:r w:rsidRPr="00EB7227">
              <w:rPr>
                <w:rFonts w:ascii="Century Gothic" w:eastAsia="Times New Roman" w:hAnsi="Century Gothic"/>
                <w:sz w:val="24"/>
                <w:szCs w:val="24"/>
                <w:lang w:eastAsia="it-IT"/>
              </w:rPr>
              <w:t>Diritti sociali, politiche sociali e famiglia</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13</w:t>
            </w:r>
          </w:p>
        </w:tc>
        <w:tc>
          <w:tcPr>
            <w:tcW w:w="4857" w:type="dxa"/>
            <w:tcBorders>
              <w:top w:val="single" w:sz="4" w:space="0" w:color="auto"/>
              <w:left w:val="nil"/>
              <w:bottom w:val="nil"/>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Tutela della salute</w:t>
            </w:r>
          </w:p>
        </w:tc>
      </w:tr>
      <w:tr w:rsidR="00EB7227" w:rsidRPr="00EB7227" w:rsidTr="00EB7227">
        <w:trPr>
          <w:trHeight w:val="39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000000" w:fill="F2F2F2"/>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17</w:t>
            </w:r>
          </w:p>
        </w:tc>
        <w:tc>
          <w:tcPr>
            <w:tcW w:w="4857" w:type="dxa"/>
            <w:tcBorders>
              <w:top w:val="single" w:sz="4" w:space="0" w:color="auto"/>
              <w:left w:val="nil"/>
              <w:bottom w:val="single" w:sz="4" w:space="0" w:color="auto"/>
              <w:right w:val="single" w:sz="4" w:space="0" w:color="auto"/>
            </w:tcBorders>
            <w:shd w:val="clear" w:color="000000" w:fill="F2F2F2"/>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Energia e diversificazione delle fonti energetiche</w:t>
            </w:r>
          </w:p>
        </w:tc>
      </w:tr>
      <w:tr w:rsidR="00EB7227" w:rsidRPr="00EB7227" w:rsidTr="00EB7227">
        <w:trPr>
          <w:trHeight w:val="750"/>
        </w:trPr>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lastRenderedPageBreak/>
              <w:t xml:space="preserve">4.  Risorse, comunicazione e d </w:t>
            </w:r>
            <w:proofErr w:type="spellStart"/>
            <w:r w:rsidRPr="00EB7227">
              <w:rPr>
                <w:rFonts w:ascii="Century Gothic" w:eastAsia="Times New Roman" w:hAnsi="Century Gothic"/>
                <w:color w:val="000000"/>
                <w:sz w:val="24"/>
                <w:szCs w:val="24"/>
                <w:lang w:eastAsia="it-IT"/>
              </w:rPr>
              <w:t>E-Governement</w:t>
            </w:r>
            <w:proofErr w:type="spellEnd"/>
          </w:p>
        </w:tc>
        <w:tc>
          <w:tcPr>
            <w:tcW w:w="3649" w:type="dxa"/>
            <w:vMerge w:val="restart"/>
            <w:tcBorders>
              <w:top w:val="nil"/>
              <w:left w:val="single" w:sz="4" w:space="0" w:color="auto"/>
              <w:bottom w:val="single" w:sz="4" w:space="0" w:color="000000"/>
              <w:right w:val="single" w:sz="4" w:space="0" w:color="auto"/>
            </w:tcBorders>
            <w:shd w:val="clear" w:color="auto" w:fill="auto"/>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Una città amministrativamente creativa che sappia sperimentare modalità operative che superino le rigidità della burocrazia pubblica per incontrare le esigenze del cittadino dandogli la possibilità di realizzarsi nella partecipazione alla costruzione del bene comune</w:t>
            </w:r>
          </w:p>
        </w:tc>
        <w:tc>
          <w:tcPr>
            <w:tcW w:w="297" w:type="dxa"/>
            <w:tcBorders>
              <w:top w:val="nil"/>
              <w:left w:val="nil"/>
              <w:bottom w:val="nil"/>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1</w:t>
            </w:r>
          </w:p>
        </w:tc>
        <w:tc>
          <w:tcPr>
            <w:tcW w:w="4857" w:type="dxa"/>
            <w:tcBorders>
              <w:top w:val="nil"/>
              <w:left w:val="nil"/>
              <w:bottom w:val="nil"/>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Servizi istituzionali e generali</w:t>
            </w:r>
          </w:p>
        </w:tc>
      </w:tr>
      <w:tr w:rsidR="00EB7227" w:rsidRPr="00EB7227" w:rsidTr="00EB7227">
        <w:trPr>
          <w:trHeight w:val="750"/>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nil"/>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20</w:t>
            </w:r>
          </w:p>
        </w:tc>
        <w:tc>
          <w:tcPr>
            <w:tcW w:w="4857" w:type="dxa"/>
            <w:tcBorders>
              <w:top w:val="single" w:sz="4" w:space="0" w:color="auto"/>
              <w:left w:val="nil"/>
              <w:bottom w:val="nil"/>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Fondi e accantonamenti</w:t>
            </w:r>
          </w:p>
        </w:tc>
      </w:tr>
      <w:tr w:rsidR="00EB7227" w:rsidRPr="00EB7227" w:rsidTr="00EB7227">
        <w:trPr>
          <w:trHeight w:val="2625"/>
        </w:trPr>
        <w:tc>
          <w:tcPr>
            <w:tcW w:w="1837"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3649" w:type="dxa"/>
            <w:vMerge/>
            <w:tcBorders>
              <w:top w:val="nil"/>
              <w:left w:val="single" w:sz="4" w:space="0" w:color="auto"/>
              <w:bottom w:val="single" w:sz="4" w:space="0" w:color="000000"/>
              <w:right w:val="single" w:sz="4" w:space="0" w:color="auto"/>
            </w:tcBorders>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rsidR="00EB7227" w:rsidRPr="00EB7227" w:rsidRDefault="00EB7227" w:rsidP="00EB7227">
            <w:pPr>
              <w:spacing w:after="0" w:line="240" w:lineRule="auto"/>
              <w:jc w:val="center"/>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50</w:t>
            </w:r>
          </w:p>
        </w:tc>
        <w:tc>
          <w:tcPr>
            <w:tcW w:w="4857" w:type="dxa"/>
            <w:tcBorders>
              <w:top w:val="single" w:sz="4" w:space="0" w:color="auto"/>
              <w:left w:val="nil"/>
              <w:bottom w:val="single" w:sz="4" w:space="0" w:color="auto"/>
              <w:right w:val="single" w:sz="4" w:space="0" w:color="auto"/>
            </w:tcBorders>
            <w:shd w:val="clear" w:color="auto" w:fill="auto"/>
            <w:vAlign w:val="center"/>
            <w:hideMark/>
          </w:tcPr>
          <w:p w:rsidR="00EB7227" w:rsidRPr="00EB7227" w:rsidRDefault="00EB7227" w:rsidP="00EB7227">
            <w:pPr>
              <w:spacing w:after="0" w:line="240" w:lineRule="auto"/>
              <w:rPr>
                <w:rFonts w:ascii="Century Gothic" w:eastAsia="Times New Roman" w:hAnsi="Century Gothic"/>
                <w:color w:val="000000"/>
                <w:sz w:val="24"/>
                <w:szCs w:val="24"/>
                <w:lang w:eastAsia="it-IT"/>
              </w:rPr>
            </w:pPr>
            <w:r w:rsidRPr="00EB7227">
              <w:rPr>
                <w:rFonts w:ascii="Century Gothic" w:eastAsia="Times New Roman" w:hAnsi="Century Gothic"/>
                <w:color w:val="000000"/>
                <w:sz w:val="24"/>
                <w:szCs w:val="24"/>
                <w:lang w:eastAsia="it-IT"/>
              </w:rPr>
              <w:t>Debito pubblico</w:t>
            </w:r>
          </w:p>
        </w:tc>
      </w:tr>
    </w:tbl>
    <w:p w:rsidR="00814A78" w:rsidRDefault="00814A78" w:rsidP="00032AAB">
      <w:pPr>
        <w:widowControl w:val="0"/>
        <w:autoSpaceDE w:val="0"/>
        <w:autoSpaceDN w:val="0"/>
        <w:adjustRightInd w:val="0"/>
        <w:spacing w:after="0" w:line="240" w:lineRule="auto"/>
        <w:ind w:right="283"/>
        <w:jc w:val="both"/>
        <w:rPr>
          <w:rFonts w:ascii="Arial" w:hAnsi="Arial" w:cs="Arial"/>
        </w:rPr>
      </w:pPr>
    </w:p>
    <w:p w:rsidR="002D6A20" w:rsidRDefault="002D6A20" w:rsidP="00032AAB">
      <w:pPr>
        <w:widowControl w:val="0"/>
        <w:autoSpaceDE w:val="0"/>
        <w:autoSpaceDN w:val="0"/>
        <w:adjustRightInd w:val="0"/>
        <w:spacing w:after="0" w:line="240" w:lineRule="auto"/>
        <w:ind w:right="283"/>
        <w:jc w:val="both"/>
        <w:rPr>
          <w:rFonts w:ascii="Arial" w:hAnsi="Arial" w:cs="Arial"/>
        </w:rPr>
      </w:pPr>
    </w:p>
    <w:p w:rsidR="002D6A20" w:rsidRDefault="002D6A20" w:rsidP="00032AAB">
      <w:pPr>
        <w:widowControl w:val="0"/>
        <w:autoSpaceDE w:val="0"/>
        <w:autoSpaceDN w:val="0"/>
        <w:adjustRightInd w:val="0"/>
        <w:spacing w:after="0" w:line="240" w:lineRule="auto"/>
        <w:ind w:right="283"/>
        <w:jc w:val="both"/>
        <w:rPr>
          <w:rFonts w:ascii="Arial" w:hAnsi="Arial" w:cs="Arial"/>
        </w:rPr>
      </w:pPr>
    </w:p>
    <w:p w:rsidR="00B455A7" w:rsidRPr="005365EC" w:rsidRDefault="00B455A7" w:rsidP="00032AAB">
      <w:pPr>
        <w:widowControl w:val="0"/>
        <w:autoSpaceDE w:val="0"/>
        <w:autoSpaceDN w:val="0"/>
        <w:adjustRightInd w:val="0"/>
        <w:spacing w:after="0" w:line="240" w:lineRule="auto"/>
        <w:ind w:right="283"/>
        <w:jc w:val="both"/>
        <w:rPr>
          <w:rFonts w:ascii="Arial" w:hAnsi="Arial" w:cs="Arial"/>
          <w:b/>
        </w:rPr>
      </w:pPr>
      <w:r w:rsidRPr="005365EC">
        <w:rPr>
          <w:rFonts w:ascii="Arial" w:hAnsi="Arial" w:cs="Arial"/>
          <w:b/>
        </w:rPr>
        <w:t>OBIETTIVI STRATEGICI.</w:t>
      </w:r>
    </w:p>
    <w:p w:rsidR="00B455A7" w:rsidRPr="005365EC" w:rsidRDefault="00B455A7" w:rsidP="00032AAB">
      <w:pPr>
        <w:widowControl w:val="0"/>
        <w:autoSpaceDE w:val="0"/>
        <w:autoSpaceDN w:val="0"/>
        <w:adjustRightInd w:val="0"/>
        <w:spacing w:after="0" w:line="240" w:lineRule="auto"/>
        <w:ind w:right="283"/>
        <w:jc w:val="both"/>
        <w:rPr>
          <w:rFonts w:ascii="Arial" w:hAnsi="Arial" w:cs="Arial"/>
          <w:b/>
        </w:rPr>
      </w:pPr>
    </w:p>
    <w:p w:rsidR="00B455A7" w:rsidRPr="005365EC" w:rsidRDefault="000E1B40" w:rsidP="00032AAB">
      <w:pPr>
        <w:widowControl w:val="0"/>
        <w:autoSpaceDE w:val="0"/>
        <w:autoSpaceDN w:val="0"/>
        <w:adjustRightInd w:val="0"/>
        <w:spacing w:after="0" w:line="240" w:lineRule="auto"/>
        <w:ind w:right="283"/>
        <w:jc w:val="both"/>
        <w:rPr>
          <w:rFonts w:ascii="Arial" w:hAnsi="Arial" w:cs="Arial"/>
          <w:b/>
        </w:rPr>
      </w:pPr>
      <w:r w:rsidRPr="005365EC">
        <w:rPr>
          <w:rFonts w:ascii="Arial" w:hAnsi="Arial" w:cs="Arial"/>
          <w:b/>
        </w:rPr>
        <w:t>AMBITO : EQUITA’.</w:t>
      </w:r>
    </w:p>
    <w:p w:rsidR="00EC6B90" w:rsidRDefault="00C05CA1" w:rsidP="00C05CA1">
      <w:pPr>
        <w:jc w:val="both"/>
        <w:rPr>
          <w:rFonts w:ascii="Century Gothic" w:eastAsia="Times New Roman" w:hAnsi="Century Gothic"/>
          <w:color w:val="000000"/>
          <w:lang w:eastAsia="it-IT"/>
        </w:rPr>
      </w:pPr>
      <w:r w:rsidRPr="005365EC">
        <w:rPr>
          <w:rFonts w:ascii="Arial" w:hAnsi="Arial" w:cs="Arial"/>
          <w:b/>
        </w:rPr>
        <w:t xml:space="preserve">INDIRIZZO STRATEGICO: </w:t>
      </w:r>
      <w:proofErr w:type="spellStart"/>
      <w:r w:rsidR="0073047F" w:rsidRPr="0073047F">
        <w:rPr>
          <w:rFonts w:ascii="Century Gothic" w:eastAsia="Times New Roman" w:hAnsi="Century Gothic"/>
          <w:color w:val="000000"/>
          <w:lang w:eastAsia="it-IT"/>
        </w:rPr>
        <w:t>Villasanta</w:t>
      </w:r>
      <w:proofErr w:type="spellEnd"/>
      <w:r w:rsidR="0073047F" w:rsidRPr="0073047F">
        <w:rPr>
          <w:rFonts w:ascii="Century Gothic" w:eastAsia="Times New Roman" w:hAnsi="Century Gothic"/>
          <w:color w:val="000000"/>
          <w:lang w:eastAsia="it-IT"/>
        </w:rPr>
        <w:t xml:space="preserve"> più equa e solidale grazie al coinvolgimento dei cittadini all’attività della Pubblica Amministrazione; una città attiva e soddisfatta di un suo stile di vita  organico, </w:t>
      </w:r>
      <w:proofErr w:type="spellStart"/>
      <w:r w:rsidR="0073047F" w:rsidRPr="0073047F">
        <w:rPr>
          <w:rFonts w:ascii="Century Gothic" w:eastAsia="Times New Roman" w:hAnsi="Century Gothic"/>
          <w:color w:val="000000"/>
          <w:lang w:eastAsia="it-IT"/>
        </w:rPr>
        <w:t>fat</w:t>
      </w:r>
      <w:proofErr w:type="spellEnd"/>
    </w:p>
    <w:p w:rsidR="00C05CA1" w:rsidRPr="005365EC" w:rsidRDefault="0073047F" w:rsidP="00C05CA1">
      <w:pPr>
        <w:jc w:val="both"/>
        <w:rPr>
          <w:rFonts w:ascii="Arial" w:eastAsia="Times New Roman" w:hAnsi="Arial" w:cs="Arial"/>
          <w:color w:val="000000"/>
          <w:sz w:val="28"/>
          <w:szCs w:val="28"/>
          <w:lang w:eastAsia="it-IT"/>
        </w:rPr>
      </w:pPr>
      <w:proofErr w:type="spellStart"/>
      <w:r w:rsidRPr="0073047F">
        <w:rPr>
          <w:rFonts w:ascii="Century Gothic" w:eastAsia="Times New Roman" w:hAnsi="Century Gothic"/>
          <w:color w:val="000000"/>
          <w:lang w:eastAsia="it-IT"/>
        </w:rPr>
        <w:t>to</w:t>
      </w:r>
      <w:proofErr w:type="spellEnd"/>
      <w:r w:rsidRPr="0073047F">
        <w:rPr>
          <w:rFonts w:ascii="Century Gothic" w:eastAsia="Times New Roman" w:hAnsi="Century Gothic"/>
          <w:color w:val="000000"/>
          <w:lang w:eastAsia="it-IT"/>
        </w:rPr>
        <w:t xml:space="preserve"> di lavoro, socialità, benessere e impegno sul territorio</w:t>
      </w:r>
    </w:p>
    <w:tbl>
      <w:tblPr>
        <w:tblW w:w="8300" w:type="dxa"/>
        <w:tblInd w:w="55" w:type="dxa"/>
        <w:tblCellMar>
          <w:left w:w="70" w:type="dxa"/>
          <w:right w:w="70" w:type="dxa"/>
        </w:tblCellMar>
        <w:tblLook w:val="04A0"/>
      </w:tblPr>
      <w:tblGrid>
        <w:gridCol w:w="15"/>
        <w:gridCol w:w="945"/>
        <w:gridCol w:w="15"/>
        <w:gridCol w:w="3605"/>
        <w:gridCol w:w="3720"/>
      </w:tblGrid>
      <w:tr w:rsidR="00A8420C" w:rsidRPr="00015C80" w:rsidTr="00A8420C">
        <w:trPr>
          <w:gridBefore w:val="1"/>
          <w:gridAfter w:val="2"/>
          <w:wBefore w:w="15" w:type="dxa"/>
          <w:wAfter w:w="7325" w:type="dxa"/>
          <w:trHeight w:val="330"/>
        </w:trPr>
        <w:tc>
          <w:tcPr>
            <w:tcW w:w="960" w:type="dxa"/>
            <w:gridSpan w:val="2"/>
            <w:tcBorders>
              <w:top w:val="nil"/>
              <w:left w:val="nil"/>
              <w:bottom w:val="nil"/>
              <w:right w:val="nil"/>
            </w:tcBorders>
            <w:shd w:val="clear" w:color="auto" w:fill="auto"/>
            <w:vAlign w:val="bottom"/>
            <w:hideMark/>
          </w:tcPr>
          <w:p w:rsidR="00A8420C" w:rsidRPr="00015C80" w:rsidRDefault="00A8420C" w:rsidP="00015C80">
            <w:pPr>
              <w:spacing w:after="0" w:line="240" w:lineRule="auto"/>
              <w:rPr>
                <w:rFonts w:ascii="Century Gothic" w:eastAsia="Times New Roman" w:hAnsi="Century Gothic"/>
                <w:color w:val="000000"/>
                <w:lang w:eastAsia="it-IT"/>
              </w:rPr>
            </w:pPr>
          </w:p>
        </w:tc>
      </w:tr>
      <w:tr w:rsidR="00A8420C" w:rsidRPr="00A8420C" w:rsidTr="00A8420C">
        <w:trPr>
          <w:trHeight w:val="1065"/>
        </w:trPr>
        <w:tc>
          <w:tcPr>
            <w:tcW w:w="4580" w:type="dxa"/>
            <w:gridSpan w:val="4"/>
            <w:tcBorders>
              <w:top w:val="single" w:sz="4" w:space="0" w:color="auto"/>
              <w:left w:val="single" w:sz="4" w:space="0" w:color="auto"/>
              <w:bottom w:val="single" w:sz="4" w:space="0" w:color="auto"/>
              <w:right w:val="single" w:sz="4" w:space="0" w:color="000000"/>
            </w:tcBorders>
            <w:shd w:val="clear" w:color="000000" w:fill="7F7F7F"/>
            <w:vAlign w:val="center"/>
            <w:hideMark/>
          </w:tcPr>
          <w:p w:rsidR="00A8420C" w:rsidRPr="00A8420C" w:rsidRDefault="00A8420C" w:rsidP="00A8420C">
            <w:pPr>
              <w:spacing w:after="0" w:line="240" w:lineRule="auto"/>
              <w:jc w:val="center"/>
              <w:rPr>
                <w:rFonts w:ascii="Century Gothic" w:eastAsia="Times New Roman" w:hAnsi="Century Gothic"/>
                <w:b/>
                <w:bCs/>
                <w:color w:val="FFFFFF"/>
                <w:sz w:val="28"/>
                <w:szCs w:val="28"/>
                <w:lang w:eastAsia="it-IT"/>
              </w:rPr>
            </w:pPr>
            <w:r w:rsidRPr="00A8420C">
              <w:rPr>
                <w:rFonts w:ascii="Century Gothic" w:eastAsia="Times New Roman" w:hAnsi="Century Gothic"/>
                <w:b/>
                <w:bCs/>
                <w:color w:val="FFFFFF"/>
                <w:sz w:val="28"/>
                <w:szCs w:val="28"/>
                <w:lang w:eastAsia="it-IT"/>
              </w:rPr>
              <w:t>Missione</w:t>
            </w:r>
          </w:p>
        </w:tc>
        <w:tc>
          <w:tcPr>
            <w:tcW w:w="3720" w:type="dxa"/>
            <w:tcBorders>
              <w:top w:val="single" w:sz="4" w:space="0" w:color="auto"/>
              <w:left w:val="nil"/>
              <w:bottom w:val="single" w:sz="4" w:space="0" w:color="auto"/>
              <w:right w:val="single" w:sz="4" w:space="0" w:color="auto"/>
            </w:tcBorders>
            <w:shd w:val="clear" w:color="000000" w:fill="7F7F7F"/>
            <w:vAlign w:val="center"/>
            <w:hideMark/>
          </w:tcPr>
          <w:p w:rsidR="00A8420C" w:rsidRPr="00A8420C" w:rsidRDefault="00A8420C" w:rsidP="00A8420C">
            <w:pPr>
              <w:spacing w:after="0" w:line="240" w:lineRule="auto"/>
              <w:jc w:val="center"/>
              <w:rPr>
                <w:rFonts w:ascii="Century Gothic" w:eastAsia="Times New Roman" w:hAnsi="Century Gothic"/>
                <w:b/>
                <w:bCs/>
                <w:color w:val="FFFFFF"/>
                <w:sz w:val="28"/>
                <w:szCs w:val="28"/>
                <w:lang w:eastAsia="it-IT"/>
              </w:rPr>
            </w:pPr>
            <w:r w:rsidRPr="00A8420C">
              <w:rPr>
                <w:rFonts w:ascii="Century Gothic" w:eastAsia="Times New Roman" w:hAnsi="Century Gothic"/>
                <w:b/>
                <w:bCs/>
                <w:color w:val="FFFFFF"/>
                <w:sz w:val="28"/>
                <w:szCs w:val="28"/>
                <w:lang w:eastAsia="it-IT"/>
              </w:rPr>
              <w:t>Obiettivo strategico</w:t>
            </w:r>
          </w:p>
        </w:tc>
      </w:tr>
      <w:tr w:rsidR="00A8420C" w:rsidRPr="00A8420C" w:rsidTr="00A8420C">
        <w:trPr>
          <w:trHeight w:val="30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1</w:t>
            </w:r>
          </w:p>
        </w:tc>
        <w:tc>
          <w:tcPr>
            <w:tcW w:w="36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Servizi istituzionali e generali</w:t>
            </w:r>
          </w:p>
        </w:tc>
        <w:tc>
          <w:tcPr>
            <w:tcW w:w="3720" w:type="dxa"/>
            <w:vMerge w:val="restart"/>
            <w:tcBorders>
              <w:top w:val="nil"/>
              <w:left w:val="single" w:sz="4" w:space="0" w:color="auto"/>
              <w:bottom w:val="single" w:sz="4" w:space="0" w:color="auto"/>
              <w:right w:val="single" w:sz="4" w:space="0" w:color="auto"/>
            </w:tcBorders>
            <w:shd w:val="clear" w:color="000000" w:fill="E5E0EC"/>
            <w:vAlign w:val="center"/>
            <w:hideMark/>
          </w:tcPr>
          <w:p w:rsidR="00A8420C" w:rsidRPr="00FF4E16" w:rsidRDefault="00A8420C" w:rsidP="00FF4E16">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 xml:space="preserve">Promuovere un fisco più equo ed equilibrato </w:t>
            </w:r>
          </w:p>
        </w:tc>
      </w:tr>
      <w:tr w:rsidR="00A8420C" w:rsidRPr="00A8420C" w:rsidTr="00FF4E16">
        <w:trPr>
          <w:trHeight w:val="443"/>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p>
        </w:tc>
        <w:tc>
          <w:tcPr>
            <w:tcW w:w="3720" w:type="dxa"/>
            <w:vMerge/>
            <w:tcBorders>
              <w:top w:val="nil"/>
              <w:left w:val="single" w:sz="4" w:space="0" w:color="auto"/>
              <w:bottom w:val="single" w:sz="4" w:space="0" w:color="auto"/>
              <w:right w:val="single" w:sz="4" w:space="0" w:color="auto"/>
            </w:tcBorders>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p>
        </w:tc>
      </w:tr>
      <w:tr w:rsidR="00A8420C" w:rsidRPr="00A8420C" w:rsidTr="00FF4E16">
        <w:trPr>
          <w:trHeight w:val="113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6</w:t>
            </w:r>
          </w:p>
        </w:tc>
        <w:tc>
          <w:tcPr>
            <w:tcW w:w="3620" w:type="dxa"/>
            <w:gridSpan w:val="2"/>
            <w:tcBorders>
              <w:top w:val="nil"/>
              <w:left w:val="nil"/>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Politiche giovanili, sport, tempo libero</w:t>
            </w:r>
          </w:p>
        </w:tc>
        <w:tc>
          <w:tcPr>
            <w:tcW w:w="3720" w:type="dxa"/>
            <w:tcBorders>
              <w:top w:val="nil"/>
              <w:left w:val="nil"/>
              <w:bottom w:val="single" w:sz="4" w:space="0" w:color="auto"/>
              <w:right w:val="single" w:sz="4" w:space="0" w:color="auto"/>
            </w:tcBorders>
            <w:shd w:val="clear" w:color="000000" w:fill="EAF1DD"/>
            <w:vAlign w:val="center"/>
            <w:hideMark/>
          </w:tcPr>
          <w:p w:rsidR="00A8420C" w:rsidRPr="00FF4E16" w:rsidRDefault="00A8420C" w:rsidP="00FF4E16">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 xml:space="preserve">Supportare la transizione alla vita adulta agevolando l'autonomia e l'interdipendenza </w:t>
            </w:r>
          </w:p>
        </w:tc>
      </w:tr>
      <w:tr w:rsidR="00A8420C" w:rsidRPr="00A8420C" w:rsidTr="00FF4E16">
        <w:trPr>
          <w:trHeight w:val="976"/>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8</w:t>
            </w:r>
          </w:p>
        </w:tc>
        <w:tc>
          <w:tcPr>
            <w:tcW w:w="3620" w:type="dxa"/>
            <w:gridSpan w:val="2"/>
            <w:tcBorders>
              <w:top w:val="nil"/>
              <w:left w:val="nil"/>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Assetto del territorio ed edilizia abitativa</w:t>
            </w:r>
          </w:p>
        </w:tc>
        <w:tc>
          <w:tcPr>
            <w:tcW w:w="3720" w:type="dxa"/>
            <w:vMerge w:val="restart"/>
            <w:tcBorders>
              <w:top w:val="nil"/>
              <w:left w:val="single" w:sz="4" w:space="0" w:color="auto"/>
              <w:bottom w:val="nil"/>
              <w:right w:val="single" w:sz="4" w:space="0" w:color="auto"/>
            </w:tcBorders>
            <w:shd w:val="clear" w:color="000000" w:fill="E5E0EC"/>
            <w:vAlign w:val="center"/>
            <w:hideMark/>
          </w:tcPr>
          <w:p w:rsidR="00A8420C" w:rsidRPr="00FF4E16" w:rsidRDefault="00F321AF" w:rsidP="00F321AF">
            <w:pPr>
              <w:spacing w:after="0" w:line="240" w:lineRule="auto"/>
              <w:jc w:val="center"/>
              <w:rPr>
                <w:rFonts w:ascii="Century Gothic" w:eastAsia="Times New Roman" w:hAnsi="Century Gothic"/>
                <w:color w:val="000000"/>
                <w:sz w:val="20"/>
                <w:szCs w:val="20"/>
                <w:lang w:eastAsia="it-IT"/>
              </w:rPr>
            </w:pPr>
            <w:r>
              <w:rPr>
                <w:rFonts w:ascii="Century Gothic" w:eastAsia="Times New Roman" w:hAnsi="Century Gothic"/>
                <w:color w:val="000000"/>
                <w:sz w:val="20"/>
                <w:szCs w:val="20"/>
                <w:lang w:eastAsia="it-IT"/>
              </w:rPr>
              <w:t>In risposta alle emergenze sociali f</w:t>
            </w:r>
            <w:r w:rsidR="00A8420C" w:rsidRPr="00FF4E16">
              <w:rPr>
                <w:rFonts w:ascii="Century Gothic" w:eastAsia="Times New Roman" w:hAnsi="Century Gothic"/>
                <w:color w:val="000000"/>
                <w:sz w:val="20"/>
                <w:szCs w:val="20"/>
                <w:lang w:eastAsia="it-IT"/>
              </w:rPr>
              <w:t xml:space="preserve">avorire il passaggio dall'assistenzialismo  ad un intervento attivo basato sulla prevenzione e su </w:t>
            </w:r>
            <w:r>
              <w:rPr>
                <w:rFonts w:ascii="Century Gothic" w:eastAsia="Times New Roman" w:hAnsi="Century Gothic"/>
                <w:color w:val="000000"/>
                <w:sz w:val="20"/>
                <w:szCs w:val="20"/>
                <w:lang w:eastAsia="it-IT"/>
              </w:rPr>
              <w:t xml:space="preserve">proposte </w:t>
            </w:r>
            <w:r w:rsidR="00A8420C" w:rsidRPr="00FF4E16">
              <w:rPr>
                <w:rFonts w:ascii="Century Gothic" w:eastAsia="Times New Roman" w:hAnsi="Century Gothic"/>
                <w:color w:val="000000"/>
                <w:sz w:val="20"/>
                <w:szCs w:val="20"/>
                <w:lang w:eastAsia="it-IT"/>
              </w:rPr>
              <w:t xml:space="preserve">strutturali </w:t>
            </w:r>
          </w:p>
        </w:tc>
      </w:tr>
      <w:tr w:rsidR="00A8420C" w:rsidRPr="00A8420C" w:rsidTr="00A8420C">
        <w:trPr>
          <w:trHeight w:val="30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jc w:val="center"/>
              <w:rPr>
                <w:rFonts w:ascii="Century Gothic" w:eastAsia="Times New Roman" w:hAnsi="Century Gothic"/>
                <w:color w:val="000000"/>
                <w:sz w:val="20"/>
                <w:szCs w:val="20"/>
                <w:lang w:eastAsia="it-IT"/>
              </w:rPr>
            </w:pPr>
            <w:r w:rsidRPr="00FF4E16">
              <w:rPr>
                <w:rFonts w:ascii="Century Gothic" w:eastAsia="Times New Roman" w:hAnsi="Century Gothic"/>
                <w:color w:val="000000"/>
                <w:sz w:val="20"/>
                <w:szCs w:val="20"/>
                <w:lang w:eastAsia="it-IT"/>
              </w:rPr>
              <w:t>12</w:t>
            </w:r>
          </w:p>
        </w:tc>
        <w:tc>
          <w:tcPr>
            <w:tcW w:w="36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8420C" w:rsidRPr="00FF4E16" w:rsidRDefault="00A8420C" w:rsidP="00A8420C">
            <w:pPr>
              <w:spacing w:after="0" w:line="240" w:lineRule="auto"/>
              <w:rPr>
                <w:rFonts w:ascii="Century Gothic" w:eastAsia="Times New Roman" w:hAnsi="Century Gothic"/>
                <w:sz w:val="20"/>
                <w:szCs w:val="20"/>
                <w:lang w:eastAsia="it-IT"/>
              </w:rPr>
            </w:pPr>
            <w:r w:rsidRPr="00FF4E16">
              <w:rPr>
                <w:rFonts w:ascii="Century Gothic" w:eastAsia="Times New Roman" w:hAnsi="Century Gothic"/>
                <w:sz w:val="20"/>
                <w:szCs w:val="20"/>
                <w:lang w:eastAsia="it-IT"/>
              </w:rPr>
              <w:t>Diritti sociali, politiche sociali e famiglia</w:t>
            </w: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r w:rsidR="00A8420C" w:rsidRPr="00A8420C" w:rsidTr="00A8420C">
        <w:trPr>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sz w:val="24"/>
                <w:szCs w:val="24"/>
                <w:lang w:eastAsia="it-IT"/>
              </w:rPr>
            </w:pP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r w:rsidR="00A8420C" w:rsidRPr="00A8420C" w:rsidTr="00A8420C">
        <w:trPr>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sz w:val="24"/>
                <w:szCs w:val="24"/>
                <w:lang w:eastAsia="it-IT"/>
              </w:rPr>
            </w:pP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r w:rsidR="00A8420C" w:rsidRPr="00A8420C" w:rsidTr="00A8420C">
        <w:trPr>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sz w:val="24"/>
                <w:szCs w:val="24"/>
                <w:lang w:eastAsia="it-IT"/>
              </w:rPr>
            </w:pP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r w:rsidR="00A8420C" w:rsidRPr="00A8420C" w:rsidTr="00A8420C">
        <w:trPr>
          <w:trHeight w:val="300"/>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sz w:val="24"/>
                <w:szCs w:val="24"/>
                <w:lang w:eastAsia="it-IT"/>
              </w:rPr>
            </w:pP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r w:rsidR="00A8420C" w:rsidRPr="00A8420C" w:rsidTr="00A8420C">
        <w:trPr>
          <w:trHeight w:val="294"/>
        </w:trPr>
        <w:tc>
          <w:tcPr>
            <w:tcW w:w="96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c>
          <w:tcPr>
            <w:tcW w:w="3620" w:type="dxa"/>
            <w:gridSpan w:val="2"/>
            <w:vMerge/>
            <w:tcBorders>
              <w:top w:val="nil"/>
              <w:left w:val="single" w:sz="4" w:space="0" w:color="auto"/>
              <w:bottom w:val="single" w:sz="4" w:space="0" w:color="auto"/>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sz w:val="24"/>
                <w:szCs w:val="24"/>
                <w:lang w:eastAsia="it-IT"/>
              </w:rPr>
            </w:pPr>
          </w:p>
        </w:tc>
        <w:tc>
          <w:tcPr>
            <w:tcW w:w="3720" w:type="dxa"/>
            <w:vMerge/>
            <w:tcBorders>
              <w:top w:val="nil"/>
              <w:left w:val="single" w:sz="4" w:space="0" w:color="auto"/>
              <w:bottom w:val="nil"/>
              <w:right w:val="single" w:sz="4" w:space="0" w:color="auto"/>
            </w:tcBorders>
            <w:vAlign w:val="center"/>
            <w:hideMark/>
          </w:tcPr>
          <w:p w:rsidR="00A8420C" w:rsidRPr="00A8420C" w:rsidRDefault="00A8420C" w:rsidP="00A8420C">
            <w:pPr>
              <w:spacing w:after="0" w:line="240" w:lineRule="auto"/>
              <w:rPr>
                <w:rFonts w:ascii="Century Gothic" w:eastAsia="Times New Roman" w:hAnsi="Century Gothic"/>
                <w:color w:val="000000"/>
                <w:sz w:val="24"/>
                <w:szCs w:val="24"/>
                <w:lang w:eastAsia="it-IT"/>
              </w:rPr>
            </w:pPr>
          </w:p>
        </w:tc>
      </w:tr>
    </w:tbl>
    <w:p w:rsidR="00015C80" w:rsidRDefault="00015C80" w:rsidP="00C05CA1">
      <w:pPr>
        <w:jc w:val="both"/>
        <w:rPr>
          <w:rFonts w:ascii="Century Gothic" w:eastAsia="Times New Roman" w:hAnsi="Century Gothic"/>
          <w:color w:val="000000"/>
          <w:sz w:val="28"/>
          <w:szCs w:val="28"/>
          <w:lang w:eastAsia="it-IT"/>
        </w:rPr>
      </w:pPr>
    </w:p>
    <w:p w:rsidR="003439DF" w:rsidRDefault="003439DF" w:rsidP="003439DF">
      <w:pPr>
        <w:widowControl w:val="0"/>
        <w:autoSpaceDE w:val="0"/>
        <w:autoSpaceDN w:val="0"/>
        <w:adjustRightInd w:val="0"/>
        <w:spacing w:after="0" w:line="240" w:lineRule="auto"/>
        <w:ind w:right="283"/>
        <w:jc w:val="both"/>
        <w:rPr>
          <w:rFonts w:ascii="Arial" w:hAnsi="Arial" w:cs="Arial"/>
          <w:b/>
        </w:rPr>
      </w:pPr>
      <w:r>
        <w:rPr>
          <w:rFonts w:ascii="Arial" w:hAnsi="Arial" w:cs="Arial"/>
          <w:b/>
        </w:rPr>
        <w:t>AMBITO : CULTURA CRESCITA E SVILUPPO .</w:t>
      </w:r>
    </w:p>
    <w:p w:rsidR="002E2A20" w:rsidRPr="0034333F" w:rsidRDefault="003439DF" w:rsidP="003439DF">
      <w:pPr>
        <w:jc w:val="both"/>
        <w:rPr>
          <w:rFonts w:ascii="Arial" w:eastAsia="Times New Roman" w:hAnsi="Arial" w:cs="Arial"/>
          <w:color w:val="000000"/>
          <w:lang w:eastAsia="it-IT"/>
        </w:rPr>
      </w:pPr>
      <w:r>
        <w:rPr>
          <w:rFonts w:ascii="Arial" w:hAnsi="Arial" w:cs="Arial"/>
          <w:b/>
        </w:rPr>
        <w:lastRenderedPageBreak/>
        <w:t xml:space="preserve">INDIRIZZO STRATEGICO: </w:t>
      </w:r>
      <w:r w:rsidRPr="0034333F">
        <w:rPr>
          <w:rFonts w:ascii="Arial" w:eastAsia="Times New Roman" w:hAnsi="Arial" w:cs="Arial"/>
          <w:color w:val="000000"/>
          <w:lang w:eastAsia="it-IT"/>
        </w:rPr>
        <w:t>Una città che "generi valore" a partire dai propri capitali territoriali, culturali, sociali e relazionali riattivando il rapporto tra creatività e produttività.</w:t>
      </w:r>
    </w:p>
    <w:tbl>
      <w:tblPr>
        <w:tblW w:w="8140" w:type="dxa"/>
        <w:tblInd w:w="55" w:type="dxa"/>
        <w:tblCellMar>
          <w:left w:w="70" w:type="dxa"/>
          <w:right w:w="70" w:type="dxa"/>
        </w:tblCellMar>
        <w:tblLook w:val="04A0"/>
      </w:tblPr>
      <w:tblGrid>
        <w:gridCol w:w="508"/>
        <w:gridCol w:w="4232"/>
        <w:gridCol w:w="3400"/>
      </w:tblGrid>
      <w:tr w:rsidR="002E2A20" w:rsidRPr="002E2A20" w:rsidTr="002E2A20">
        <w:trPr>
          <w:trHeight w:val="810"/>
        </w:trPr>
        <w:tc>
          <w:tcPr>
            <w:tcW w:w="4740" w:type="dxa"/>
            <w:gridSpan w:val="2"/>
            <w:tcBorders>
              <w:top w:val="single" w:sz="4" w:space="0" w:color="auto"/>
              <w:left w:val="single" w:sz="4" w:space="0" w:color="auto"/>
              <w:bottom w:val="single" w:sz="4" w:space="0" w:color="auto"/>
              <w:right w:val="single" w:sz="4" w:space="0" w:color="000000"/>
            </w:tcBorders>
            <w:shd w:val="clear" w:color="000000" w:fill="00B050"/>
            <w:vAlign w:val="center"/>
            <w:hideMark/>
          </w:tcPr>
          <w:p w:rsidR="002E2A20" w:rsidRPr="002E2A20" w:rsidRDefault="002E2A20" w:rsidP="002E2A20">
            <w:pPr>
              <w:spacing w:after="0" w:line="240" w:lineRule="auto"/>
              <w:jc w:val="center"/>
              <w:rPr>
                <w:rFonts w:ascii="Century Gothic" w:eastAsia="Times New Roman" w:hAnsi="Century Gothic"/>
                <w:b/>
                <w:bCs/>
                <w:color w:val="FFFFFF"/>
                <w:sz w:val="28"/>
                <w:szCs w:val="28"/>
                <w:lang w:eastAsia="it-IT"/>
              </w:rPr>
            </w:pPr>
            <w:r w:rsidRPr="002E2A20">
              <w:rPr>
                <w:rFonts w:ascii="Century Gothic" w:eastAsia="Times New Roman" w:hAnsi="Century Gothic"/>
                <w:b/>
                <w:bCs/>
                <w:color w:val="FFFFFF"/>
                <w:sz w:val="28"/>
                <w:szCs w:val="28"/>
                <w:lang w:eastAsia="it-IT"/>
              </w:rPr>
              <w:t>Missione</w:t>
            </w:r>
          </w:p>
        </w:tc>
        <w:tc>
          <w:tcPr>
            <w:tcW w:w="3400" w:type="dxa"/>
            <w:tcBorders>
              <w:top w:val="single" w:sz="4" w:space="0" w:color="auto"/>
              <w:left w:val="nil"/>
              <w:bottom w:val="single" w:sz="4" w:space="0" w:color="auto"/>
              <w:right w:val="single" w:sz="4" w:space="0" w:color="auto"/>
            </w:tcBorders>
            <w:shd w:val="clear" w:color="000000" w:fill="00B050"/>
            <w:vAlign w:val="center"/>
            <w:hideMark/>
          </w:tcPr>
          <w:p w:rsidR="002E2A20" w:rsidRPr="002E2A20" w:rsidRDefault="002E2A20" w:rsidP="002E2A20">
            <w:pPr>
              <w:spacing w:after="0" w:line="240" w:lineRule="auto"/>
              <w:jc w:val="center"/>
              <w:rPr>
                <w:rFonts w:ascii="Century Gothic" w:eastAsia="Times New Roman" w:hAnsi="Century Gothic"/>
                <w:b/>
                <w:bCs/>
                <w:color w:val="FFFFFF"/>
                <w:sz w:val="28"/>
                <w:szCs w:val="28"/>
                <w:lang w:eastAsia="it-IT"/>
              </w:rPr>
            </w:pPr>
            <w:r w:rsidRPr="002E2A20">
              <w:rPr>
                <w:rFonts w:ascii="Century Gothic" w:eastAsia="Times New Roman" w:hAnsi="Century Gothic"/>
                <w:b/>
                <w:bCs/>
                <w:color w:val="FFFFFF"/>
                <w:sz w:val="28"/>
                <w:szCs w:val="28"/>
                <w:lang w:eastAsia="it-IT"/>
              </w:rPr>
              <w:t>Obiettivo strategico</w:t>
            </w:r>
          </w:p>
        </w:tc>
      </w:tr>
      <w:tr w:rsidR="002E2A20" w:rsidRPr="002E2A20" w:rsidTr="002E2A20">
        <w:trPr>
          <w:trHeight w:val="343"/>
        </w:trPr>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4</w:t>
            </w:r>
          </w:p>
        </w:tc>
        <w:tc>
          <w:tcPr>
            <w:tcW w:w="4232" w:type="dxa"/>
            <w:vMerge w:val="restart"/>
            <w:tcBorders>
              <w:top w:val="nil"/>
              <w:left w:val="single" w:sz="4" w:space="0" w:color="auto"/>
              <w:bottom w:val="single" w:sz="4" w:space="0" w:color="000000"/>
              <w:right w:val="single" w:sz="4" w:space="0" w:color="auto"/>
            </w:tcBorders>
            <w:shd w:val="clear" w:color="auto" w:fill="auto"/>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Istruzione e diritto allo studio</w:t>
            </w:r>
          </w:p>
        </w:tc>
        <w:tc>
          <w:tcPr>
            <w:tcW w:w="3400" w:type="dxa"/>
            <w:vMerge w:val="restart"/>
            <w:tcBorders>
              <w:top w:val="nil"/>
              <w:left w:val="single" w:sz="4" w:space="0" w:color="auto"/>
              <w:bottom w:val="single" w:sz="4" w:space="0" w:color="000000"/>
              <w:right w:val="single" w:sz="4" w:space="0" w:color="auto"/>
            </w:tcBorders>
            <w:shd w:val="clear" w:color="000000" w:fill="E5E0EC"/>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 xml:space="preserve">Sostenere la scuola quale strumento primario di crescita, di identità del territorio e di formazione dei cittadini di domani </w:t>
            </w:r>
          </w:p>
        </w:tc>
      </w:tr>
      <w:tr w:rsidR="002E2A20" w:rsidRPr="002E2A20" w:rsidTr="002E2A20">
        <w:trPr>
          <w:trHeight w:val="343"/>
        </w:trPr>
        <w:tc>
          <w:tcPr>
            <w:tcW w:w="508"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4232"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3400"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r>
      <w:tr w:rsidR="002E2A20" w:rsidRPr="002E2A20" w:rsidTr="002E2A20">
        <w:trPr>
          <w:trHeight w:val="343"/>
        </w:trPr>
        <w:tc>
          <w:tcPr>
            <w:tcW w:w="508"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4232"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3400"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r>
      <w:tr w:rsidR="002E2A20" w:rsidRPr="002E2A20" w:rsidTr="009349F5">
        <w:trPr>
          <w:trHeight w:val="742"/>
        </w:trPr>
        <w:tc>
          <w:tcPr>
            <w:tcW w:w="508"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4232"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3400"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r>
      <w:tr w:rsidR="002E2A20" w:rsidRPr="002E2A20" w:rsidTr="002E2A20">
        <w:trPr>
          <w:trHeight w:val="343"/>
        </w:trPr>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5</w:t>
            </w:r>
          </w:p>
        </w:tc>
        <w:tc>
          <w:tcPr>
            <w:tcW w:w="4232" w:type="dxa"/>
            <w:vMerge w:val="restart"/>
            <w:tcBorders>
              <w:top w:val="nil"/>
              <w:left w:val="single" w:sz="4" w:space="0" w:color="auto"/>
              <w:bottom w:val="single" w:sz="4" w:space="0" w:color="000000"/>
              <w:right w:val="single" w:sz="4" w:space="0" w:color="auto"/>
            </w:tcBorders>
            <w:shd w:val="clear" w:color="auto" w:fill="auto"/>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Tutela e valorizzazione attività culturali</w:t>
            </w:r>
          </w:p>
        </w:tc>
        <w:tc>
          <w:tcPr>
            <w:tcW w:w="3400" w:type="dxa"/>
            <w:vMerge w:val="restart"/>
            <w:tcBorders>
              <w:top w:val="nil"/>
              <w:left w:val="single" w:sz="4" w:space="0" w:color="auto"/>
              <w:bottom w:val="single" w:sz="4" w:space="0" w:color="000000"/>
              <w:right w:val="single" w:sz="4" w:space="0" w:color="auto"/>
            </w:tcBorders>
            <w:shd w:val="clear" w:color="000000" w:fill="E5E0EC"/>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 xml:space="preserve">Diffondere la cultura non solo come intrattenimento ma anche come spazio comune di confronto, relazione , crescita socio-economica e di valorizzazione del territorio </w:t>
            </w:r>
          </w:p>
        </w:tc>
      </w:tr>
      <w:tr w:rsidR="002E2A20" w:rsidRPr="002E2A20" w:rsidTr="009349F5">
        <w:trPr>
          <w:trHeight w:val="1325"/>
        </w:trPr>
        <w:tc>
          <w:tcPr>
            <w:tcW w:w="508"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4232"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c>
          <w:tcPr>
            <w:tcW w:w="3400" w:type="dxa"/>
            <w:vMerge/>
            <w:tcBorders>
              <w:top w:val="nil"/>
              <w:left w:val="single" w:sz="4" w:space="0" w:color="auto"/>
              <w:bottom w:val="single" w:sz="4" w:space="0" w:color="000000"/>
              <w:right w:val="single" w:sz="4" w:space="0" w:color="auto"/>
            </w:tcBorders>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p>
        </w:tc>
      </w:tr>
      <w:tr w:rsidR="002E2A20" w:rsidRPr="002E2A20" w:rsidTr="009349F5">
        <w:trPr>
          <w:trHeight w:val="155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6</w:t>
            </w:r>
          </w:p>
        </w:tc>
        <w:tc>
          <w:tcPr>
            <w:tcW w:w="4232" w:type="dxa"/>
            <w:tcBorders>
              <w:top w:val="nil"/>
              <w:left w:val="nil"/>
              <w:bottom w:val="single" w:sz="4" w:space="0" w:color="auto"/>
              <w:right w:val="single" w:sz="4" w:space="0" w:color="auto"/>
            </w:tcBorders>
            <w:shd w:val="clear" w:color="auto" w:fill="auto"/>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Politiche giovanili, sport, tempo libero</w:t>
            </w:r>
          </w:p>
        </w:tc>
        <w:tc>
          <w:tcPr>
            <w:tcW w:w="3400" w:type="dxa"/>
            <w:tcBorders>
              <w:top w:val="nil"/>
              <w:left w:val="nil"/>
              <w:bottom w:val="single" w:sz="4" w:space="0" w:color="auto"/>
              <w:right w:val="single" w:sz="4" w:space="0" w:color="auto"/>
            </w:tcBorders>
            <w:shd w:val="clear" w:color="auto" w:fill="auto"/>
            <w:vAlign w:val="center"/>
            <w:hideMark/>
          </w:tcPr>
          <w:p w:rsidR="002E2A20" w:rsidRPr="009349F5" w:rsidRDefault="002E2A20" w:rsidP="002E2A20">
            <w:pPr>
              <w:spacing w:after="0" w:line="240" w:lineRule="auto"/>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 xml:space="preserve">Supportare una pianificazione  delle attività sportive, culturali e del tempo libero in ottica integrata con le associazioni sportive locali. </w:t>
            </w:r>
          </w:p>
        </w:tc>
      </w:tr>
      <w:tr w:rsidR="002E2A20" w:rsidRPr="002E2A20" w:rsidTr="002E2A20">
        <w:trPr>
          <w:trHeight w:val="343"/>
        </w:trPr>
        <w:tc>
          <w:tcPr>
            <w:tcW w:w="5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14</w:t>
            </w:r>
          </w:p>
        </w:tc>
        <w:tc>
          <w:tcPr>
            <w:tcW w:w="4232" w:type="dxa"/>
            <w:vMerge w:val="restart"/>
            <w:tcBorders>
              <w:top w:val="nil"/>
              <w:left w:val="single" w:sz="4" w:space="0" w:color="auto"/>
              <w:bottom w:val="single" w:sz="4" w:space="0" w:color="auto"/>
              <w:right w:val="single" w:sz="4" w:space="0" w:color="auto"/>
            </w:tcBorders>
            <w:shd w:val="clear" w:color="auto" w:fill="auto"/>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Sviluppo economico e competitività</w:t>
            </w:r>
          </w:p>
        </w:tc>
        <w:tc>
          <w:tcPr>
            <w:tcW w:w="3400" w:type="dxa"/>
            <w:vMerge w:val="restart"/>
            <w:tcBorders>
              <w:top w:val="nil"/>
              <w:left w:val="single" w:sz="4" w:space="0" w:color="auto"/>
              <w:bottom w:val="single" w:sz="4" w:space="0" w:color="auto"/>
              <w:right w:val="single" w:sz="4" w:space="0" w:color="auto"/>
            </w:tcBorders>
            <w:shd w:val="clear" w:color="000000" w:fill="E5E0EC"/>
            <w:vAlign w:val="center"/>
            <w:hideMark/>
          </w:tcPr>
          <w:p w:rsidR="002E2A20" w:rsidRPr="009349F5" w:rsidRDefault="002E2A20" w:rsidP="002E2A20">
            <w:pPr>
              <w:spacing w:after="0" w:line="240" w:lineRule="auto"/>
              <w:jc w:val="center"/>
              <w:rPr>
                <w:rFonts w:ascii="Century Gothic" w:eastAsia="Times New Roman" w:hAnsi="Century Gothic"/>
                <w:color w:val="000000"/>
                <w:sz w:val="20"/>
                <w:szCs w:val="20"/>
                <w:lang w:eastAsia="it-IT"/>
              </w:rPr>
            </w:pPr>
            <w:r w:rsidRPr="009349F5">
              <w:rPr>
                <w:rFonts w:ascii="Century Gothic" w:eastAsia="Times New Roman" w:hAnsi="Century Gothic"/>
                <w:color w:val="000000"/>
                <w:sz w:val="20"/>
                <w:szCs w:val="20"/>
                <w:lang w:eastAsia="it-IT"/>
              </w:rPr>
              <w:t xml:space="preserve">Stimolare il ruolo della rete commerciale cittadina quale strumento per lo sviluppo e la crescita dell'intero territorio </w:t>
            </w:r>
          </w:p>
        </w:tc>
      </w:tr>
      <w:tr w:rsidR="002E2A20" w:rsidRPr="002E2A20" w:rsidTr="002E2A20">
        <w:trPr>
          <w:trHeight w:val="343"/>
        </w:trPr>
        <w:tc>
          <w:tcPr>
            <w:tcW w:w="508"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8"/>
                <w:szCs w:val="28"/>
                <w:lang w:eastAsia="it-IT"/>
              </w:rPr>
            </w:pPr>
          </w:p>
        </w:tc>
        <w:tc>
          <w:tcPr>
            <w:tcW w:w="4232"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8"/>
                <w:szCs w:val="28"/>
                <w:lang w:eastAsia="it-IT"/>
              </w:rPr>
            </w:pPr>
          </w:p>
        </w:tc>
        <w:tc>
          <w:tcPr>
            <w:tcW w:w="3400"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0"/>
                <w:szCs w:val="20"/>
                <w:lang w:eastAsia="it-IT"/>
              </w:rPr>
            </w:pPr>
          </w:p>
        </w:tc>
      </w:tr>
      <w:tr w:rsidR="002E2A20" w:rsidRPr="002E2A20" w:rsidTr="009349F5">
        <w:trPr>
          <w:trHeight w:val="853"/>
        </w:trPr>
        <w:tc>
          <w:tcPr>
            <w:tcW w:w="508"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8"/>
                <w:szCs w:val="28"/>
                <w:lang w:eastAsia="it-IT"/>
              </w:rPr>
            </w:pPr>
          </w:p>
        </w:tc>
        <w:tc>
          <w:tcPr>
            <w:tcW w:w="4232"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8"/>
                <w:szCs w:val="28"/>
                <w:lang w:eastAsia="it-IT"/>
              </w:rPr>
            </w:pPr>
          </w:p>
        </w:tc>
        <w:tc>
          <w:tcPr>
            <w:tcW w:w="3400" w:type="dxa"/>
            <w:vMerge/>
            <w:tcBorders>
              <w:top w:val="nil"/>
              <w:left w:val="single" w:sz="4" w:space="0" w:color="auto"/>
              <w:bottom w:val="single" w:sz="4" w:space="0" w:color="auto"/>
              <w:right w:val="single" w:sz="4" w:space="0" w:color="auto"/>
            </w:tcBorders>
            <w:vAlign w:val="center"/>
            <w:hideMark/>
          </w:tcPr>
          <w:p w:rsidR="002E2A20" w:rsidRPr="002E2A20" w:rsidRDefault="002E2A20" w:rsidP="002E2A20">
            <w:pPr>
              <w:spacing w:after="0" w:line="240" w:lineRule="auto"/>
              <w:rPr>
                <w:rFonts w:ascii="Century Gothic" w:eastAsia="Times New Roman" w:hAnsi="Century Gothic"/>
                <w:color w:val="000000"/>
                <w:sz w:val="20"/>
                <w:szCs w:val="20"/>
                <w:lang w:eastAsia="it-IT"/>
              </w:rPr>
            </w:pPr>
          </w:p>
        </w:tc>
      </w:tr>
    </w:tbl>
    <w:p w:rsidR="002E2A20" w:rsidRDefault="002E2A20" w:rsidP="003439DF">
      <w:pPr>
        <w:jc w:val="both"/>
        <w:rPr>
          <w:rFonts w:ascii="Century Gothic" w:eastAsia="Times New Roman" w:hAnsi="Century Gothic"/>
          <w:color w:val="000000"/>
          <w:sz w:val="28"/>
          <w:szCs w:val="28"/>
          <w:lang w:eastAsia="it-IT"/>
        </w:rPr>
      </w:pPr>
    </w:p>
    <w:p w:rsidR="0007316F" w:rsidRDefault="0007316F" w:rsidP="003439DF">
      <w:pPr>
        <w:jc w:val="both"/>
        <w:rPr>
          <w:rFonts w:ascii="Century Gothic" w:eastAsia="Times New Roman" w:hAnsi="Century Gothic"/>
          <w:color w:val="000000"/>
          <w:sz w:val="28"/>
          <w:szCs w:val="28"/>
          <w:lang w:eastAsia="it-IT"/>
        </w:rPr>
      </w:pPr>
    </w:p>
    <w:p w:rsidR="0007316F" w:rsidRDefault="0007316F" w:rsidP="003439DF">
      <w:pPr>
        <w:jc w:val="both"/>
        <w:rPr>
          <w:rFonts w:ascii="Century Gothic" w:eastAsia="Times New Roman" w:hAnsi="Century Gothic"/>
          <w:color w:val="000000"/>
          <w:sz w:val="28"/>
          <w:szCs w:val="28"/>
          <w:lang w:eastAsia="it-IT"/>
        </w:rPr>
      </w:pPr>
    </w:p>
    <w:p w:rsidR="0007316F" w:rsidRDefault="0007316F" w:rsidP="003439DF">
      <w:pPr>
        <w:jc w:val="both"/>
        <w:rPr>
          <w:rFonts w:ascii="Century Gothic" w:eastAsia="Times New Roman" w:hAnsi="Century Gothic"/>
          <w:color w:val="000000"/>
          <w:sz w:val="28"/>
          <w:szCs w:val="28"/>
          <w:lang w:eastAsia="it-IT"/>
        </w:rPr>
      </w:pPr>
    </w:p>
    <w:p w:rsidR="005564EE" w:rsidRDefault="005564EE" w:rsidP="003439DF">
      <w:pPr>
        <w:jc w:val="both"/>
        <w:rPr>
          <w:rFonts w:ascii="Century Gothic" w:eastAsia="Times New Roman" w:hAnsi="Century Gothic"/>
          <w:color w:val="000000"/>
          <w:sz w:val="28"/>
          <w:szCs w:val="28"/>
          <w:lang w:eastAsia="it-IT"/>
        </w:rPr>
      </w:pPr>
    </w:p>
    <w:p w:rsidR="005564EE" w:rsidRDefault="005564EE" w:rsidP="003439DF">
      <w:pPr>
        <w:jc w:val="both"/>
        <w:rPr>
          <w:rFonts w:ascii="Century Gothic" w:eastAsia="Times New Roman" w:hAnsi="Century Gothic"/>
          <w:color w:val="000000"/>
          <w:sz w:val="28"/>
          <w:szCs w:val="28"/>
          <w:lang w:eastAsia="it-IT"/>
        </w:rPr>
      </w:pPr>
    </w:p>
    <w:p w:rsidR="005564EE" w:rsidRDefault="005564EE" w:rsidP="003439DF">
      <w:pPr>
        <w:jc w:val="both"/>
        <w:rPr>
          <w:rFonts w:ascii="Century Gothic" w:eastAsia="Times New Roman" w:hAnsi="Century Gothic"/>
          <w:color w:val="000000"/>
          <w:sz w:val="28"/>
          <w:szCs w:val="28"/>
          <w:lang w:eastAsia="it-IT"/>
        </w:rPr>
      </w:pPr>
    </w:p>
    <w:p w:rsidR="005564EE" w:rsidRDefault="005564EE" w:rsidP="003439DF">
      <w:pPr>
        <w:jc w:val="both"/>
        <w:rPr>
          <w:rFonts w:ascii="Century Gothic" w:eastAsia="Times New Roman" w:hAnsi="Century Gothic"/>
          <w:color w:val="000000"/>
          <w:sz w:val="28"/>
          <w:szCs w:val="28"/>
          <w:lang w:eastAsia="it-IT"/>
        </w:rPr>
      </w:pPr>
    </w:p>
    <w:p w:rsidR="005564EE" w:rsidRDefault="005564EE" w:rsidP="003439DF">
      <w:pPr>
        <w:jc w:val="both"/>
        <w:rPr>
          <w:rFonts w:ascii="Century Gothic" w:eastAsia="Times New Roman" w:hAnsi="Century Gothic"/>
          <w:color w:val="000000"/>
          <w:sz w:val="28"/>
          <w:szCs w:val="28"/>
          <w:lang w:eastAsia="it-IT"/>
        </w:rPr>
      </w:pPr>
    </w:p>
    <w:p w:rsidR="009349F5" w:rsidRDefault="009349F5" w:rsidP="003439DF">
      <w:pPr>
        <w:jc w:val="both"/>
        <w:rPr>
          <w:rFonts w:ascii="Century Gothic" w:eastAsia="Times New Roman" w:hAnsi="Century Gothic"/>
          <w:color w:val="000000"/>
          <w:sz w:val="28"/>
          <w:szCs w:val="28"/>
          <w:lang w:eastAsia="it-IT"/>
        </w:rPr>
      </w:pPr>
    </w:p>
    <w:p w:rsidR="008033A5" w:rsidRDefault="008033A5" w:rsidP="003439DF">
      <w:pPr>
        <w:jc w:val="both"/>
        <w:rPr>
          <w:rFonts w:ascii="Century Gothic" w:eastAsia="Times New Roman" w:hAnsi="Century Gothic"/>
          <w:color w:val="000000"/>
          <w:sz w:val="28"/>
          <w:szCs w:val="28"/>
          <w:lang w:eastAsia="it-IT"/>
        </w:rPr>
      </w:pPr>
    </w:p>
    <w:p w:rsidR="002E2A20" w:rsidRDefault="002E2A20" w:rsidP="002E2A20">
      <w:pPr>
        <w:widowControl w:val="0"/>
        <w:autoSpaceDE w:val="0"/>
        <w:autoSpaceDN w:val="0"/>
        <w:adjustRightInd w:val="0"/>
        <w:spacing w:after="0" w:line="240" w:lineRule="auto"/>
        <w:ind w:right="283"/>
        <w:jc w:val="both"/>
        <w:rPr>
          <w:rFonts w:ascii="Arial" w:hAnsi="Arial" w:cs="Arial"/>
          <w:b/>
        </w:rPr>
      </w:pPr>
      <w:r>
        <w:rPr>
          <w:rFonts w:ascii="Arial" w:hAnsi="Arial" w:cs="Arial"/>
          <w:b/>
        </w:rPr>
        <w:t>AMBITO : TERRITORIO E MOBILITA’.</w:t>
      </w:r>
    </w:p>
    <w:p w:rsidR="005564EE" w:rsidRDefault="005564EE" w:rsidP="002E2A20">
      <w:pPr>
        <w:widowControl w:val="0"/>
        <w:autoSpaceDE w:val="0"/>
        <w:autoSpaceDN w:val="0"/>
        <w:adjustRightInd w:val="0"/>
        <w:spacing w:after="0" w:line="240" w:lineRule="auto"/>
        <w:ind w:right="283"/>
        <w:jc w:val="both"/>
        <w:rPr>
          <w:rFonts w:ascii="Arial" w:hAnsi="Arial" w:cs="Arial"/>
          <w:b/>
        </w:rPr>
      </w:pPr>
    </w:p>
    <w:p w:rsidR="0007316F" w:rsidRPr="0034333F" w:rsidRDefault="002E2A20" w:rsidP="0007316F">
      <w:pPr>
        <w:jc w:val="both"/>
        <w:rPr>
          <w:rFonts w:ascii="Arial" w:eastAsia="Times New Roman" w:hAnsi="Arial" w:cs="Arial"/>
          <w:color w:val="000000"/>
          <w:lang w:eastAsia="it-IT"/>
        </w:rPr>
      </w:pPr>
      <w:r>
        <w:rPr>
          <w:rFonts w:ascii="Arial" w:hAnsi="Arial" w:cs="Arial"/>
          <w:b/>
        </w:rPr>
        <w:t xml:space="preserve">INDIRIZZO STRATEGICO: </w:t>
      </w:r>
      <w:proofErr w:type="spellStart"/>
      <w:r w:rsidR="0007316F" w:rsidRPr="0034333F">
        <w:rPr>
          <w:rFonts w:ascii="Arial" w:eastAsia="Times New Roman" w:hAnsi="Arial" w:cs="Arial"/>
          <w:color w:val="000000"/>
          <w:lang w:eastAsia="it-IT"/>
        </w:rPr>
        <w:t>Villasanta</w:t>
      </w:r>
      <w:proofErr w:type="spellEnd"/>
      <w:r w:rsidR="0007316F" w:rsidRPr="0034333F">
        <w:rPr>
          <w:rFonts w:ascii="Arial" w:eastAsia="Times New Roman" w:hAnsi="Arial" w:cs="Arial"/>
          <w:color w:val="000000"/>
          <w:lang w:eastAsia="it-IT"/>
        </w:rPr>
        <w:t xml:space="preserve"> che punta a una maggiore vivibilità, sicurezza e sostenibilità per avere solide basi per il futuro della comunità .</w:t>
      </w:r>
    </w:p>
    <w:tbl>
      <w:tblPr>
        <w:tblW w:w="6680" w:type="dxa"/>
        <w:tblInd w:w="55" w:type="dxa"/>
        <w:tblCellMar>
          <w:left w:w="70" w:type="dxa"/>
          <w:right w:w="70" w:type="dxa"/>
        </w:tblCellMar>
        <w:tblLook w:val="04A0"/>
      </w:tblPr>
      <w:tblGrid>
        <w:gridCol w:w="534"/>
        <w:gridCol w:w="3346"/>
        <w:gridCol w:w="2800"/>
      </w:tblGrid>
      <w:tr w:rsidR="00552B42" w:rsidRPr="00552B42" w:rsidTr="00552B42">
        <w:trPr>
          <w:trHeight w:val="780"/>
        </w:trPr>
        <w:tc>
          <w:tcPr>
            <w:tcW w:w="3880" w:type="dxa"/>
            <w:gridSpan w:val="2"/>
            <w:tcBorders>
              <w:top w:val="single" w:sz="4" w:space="0" w:color="auto"/>
              <w:left w:val="single" w:sz="4" w:space="0" w:color="auto"/>
              <w:bottom w:val="single" w:sz="4" w:space="0" w:color="auto"/>
              <w:right w:val="single" w:sz="4" w:space="0" w:color="000000"/>
            </w:tcBorders>
            <w:shd w:val="clear" w:color="000000" w:fill="974807"/>
            <w:vAlign w:val="center"/>
            <w:hideMark/>
          </w:tcPr>
          <w:p w:rsidR="00552B42" w:rsidRPr="00552B42" w:rsidRDefault="00552B42" w:rsidP="00552B42">
            <w:pPr>
              <w:spacing w:after="0" w:line="240" w:lineRule="auto"/>
              <w:jc w:val="center"/>
              <w:rPr>
                <w:rFonts w:ascii="Century Gothic" w:eastAsia="Times New Roman" w:hAnsi="Century Gothic"/>
                <w:b/>
                <w:bCs/>
                <w:color w:val="FFFFFF"/>
                <w:sz w:val="28"/>
                <w:szCs w:val="28"/>
                <w:lang w:eastAsia="it-IT"/>
              </w:rPr>
            </w:pPr>
            <w:r w:rsidRPr="00552B42">
              <w:rPr>
                <w:rFonts w:ascii="Century Gothic" w:eastAsia="Times New Roman" w:hAnsi="Century Gothic"/>
                <w:b/>
                <w:bCs/>
                <w:color w:val="FFFFFF"/>
                <w:sz w:val="28"/>
                <w:szCs w:val="28"/>
                <w:lang w:eastAsia="it-IT"/>
              </w:rPr>
              <w:t>Missione</w:t>
            </w:r>
          </w:p>
        </w:tc>
        <w:tc>
          <w:tcPr>
            <w:tcW w:w="2800" w:type="dxa"/>
            <w:tcBorders>
              <w:top w:val="single" w:sz="4" w:space="0" w:color="auto"/>
              <w:left w:val="nil"/>
              <w:bottom w:val="single" w:sz="4" w:space="0" w:color="auto"/>
              <w:right w:val="single" w:sz="4" w:space="0" w:color="auto"/>
            </w:tcBorders>
            <w:shd w:val="clear" w:color="000000" w:fill="974807"/>
            <w:vAlign w:val="center"/>
            <w:hideMark/>
          </w:tcPr>
          <w:p w:rsidR="00552B42" w:rsidRPr="00552B42" w:rsidRDefault="00552B42" w:rsidP="00552B42">
            <w:pPr>
              <w:spacing w:after="0" w:line="240" w:lineRule="auto"/>
              <w:jc w:val="center"/>
              <w:rPr>
                <w:rFonts w:ascii="Century Gothic" w:eastAsia="Times New Roman" w:hAnsi="Century Gothic"/>
                <w:b/>
                <w:bCs/>
                <w:color w:val="FFFFFF"/>
                <w:sz w:val="28"/>
                <w:szCs w:val="28"/>
                <w:lang w:eastAsia="it-IT"/>
              </w:rPr>
            </w:pPr>
            <w:r w:rsidRPr="00552B42">
              <w:rPr>
                <w:rFonts w:ascii="Century Gothic" w:eastAsia="Times New Roman" w:hAnsi="Century Gothic"/>
                <w:b/>
                <w:bCs/>
                <w:color w:val="FFFFFF"/>
                <w:sz w:val="28"/>
                <w:szCs w:val="28"/>
                <w:lang w:eastAsia="it-IT"/>
              </w:rPr>
              <w:t>Obiettivo strategico</w:t>
            </w:r>
          </w:p>
        </w:tc>
      </w:tr>
      <w:tr w:rsidR="00552B42" w:rsidRPr="00552B42" w:rsidTr="00552B42">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3</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Ordine Pubblico e Sicurezza</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552B42" w:rsidRPr="00552B42" w:rsidRDefault="00E55C22" w:rsidP="00E55C22">
            <w:pPr>
              <w:spacing w:after="0" w:line="240" w:lineRule="auto"/>
              <w:jc w:val="center"/>
              <w:rPr>
                <w:rFonts w:ascii="Century Gothic" w:eastAsia="Times New Roman" w:hAnsi="Century Gothic"/>
                <w:color w:val="000000"/>
                <w:sz w:val="20"/>
                <w:szCs w:val="20"/>
                <w:lang w:eastAsia="it-IT"/>
              </w:rPr>
            </w:pPr>
            <w:r>
              <w:rPr>
                <w:rFonts w:ascii="Century Gothic" w:eastAsia="Times New Roman" w:hAnsi="Century Gothic"/>
                <w:color w:val="000000"/>
                <w:sz w:val="20"/>
                <w:szCs w:val="20"/>
                <w:lang w:eastAsia="it-IT"/>
              </w:rPr>
              <w:t xml:space="preserve">Rafforzare </w:t>
            </w:r>
            <w:r w:rsidR="00552B42" w:rsidRPr="00552B42">
              <w:rPr>
                <w:rFonts w:ascii="Century Gothic" w:eastAsia="Times New Roman" w:hAnsi="Century Gothic"/>
                <w:color w:val="000000"/>
                <w:sz w:val="20"/>
                <w:szCs w:val="20"/>
                <w:lang w:eastAsia="it-IT"/>
              </w:rPr>
              <w:t>la sicurezza dei cittadini e la tutela del territorio attraverso un'attenta pianificazione degli interventi e la valorizzazione del presidio sociale.</w:t>
            </w:r>
          </w:p>
        </w:tc>
      </w:tr>
      <w:tr w:rsidR="00552B42" w:rsidRPr="00552B42" w:rsidTr="00552B42">
        <w:trPr>
          <w:trHeight w:val="585"/>
        </w:trPr>
        <w:tc>
          <w:tcPr>
            <w:tcW w:w="534" w:type="dxa"/>
            <w:vMerge/>
            <w:tcBorders>
              <w:top w:val="nil"/>
              <w:left w:val="single" w:sz="4" w:space="0" w:color="auto"/>
              <w:bottom w:val="single" w:sz="4" w:space="0" w:color="000000"/>
              <w:right w:val="single" w:sz="4" w:space="0" w:color="auto"/>
            </w:tcBorders>
            <w:vAlign w:val="center"/>
            <w:hideMark/>
          </w:tcPr>
          <w:p w:rsidR="00552B42" w:rsidRPr="005365EC" w:rsidRDefault="00552B42" w:rsidP="00552B42">
            <w:pPr>
              <w:spacing w:after="0" w:line="240" w:lineRule="auto"/>
              <w:rPr>
                <w:rFonts w:ascii="Century Gothic" w:eastAsia="Times New Roman" w:hAnsi="Century Gothic"/>
                <w:color w:val="000000"/>
                <w:sz w:val="20"/>
                <w:szCs w:val="20"/>
                <w:lang w:eastAsia="it-IT"/>
              </w:rPr>
            </w:pPr>
          </w:p>
        </w:tc>
        <w:tc>
          <w:tcPr>
            <w:tcW w:w="3346"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43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13</w:t>
            </w:r>
          </w:p>
        </w:tc>
        <w:tc>
          <w:tcPr>
            <w:tcW w:w="3346" w:type="dxa"/>
            <w:tcBorders>
              <w:top w:val="nil"/>
              <w:left w:val="nil"/>
              <w:bottom w:val="single" w:sz="4" w:space="0" w:color="auto"/>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Tutela della salute</w:t>
            </w: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11</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Soccorso civile</w:t>
            </w: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9349F5">
        <w:trPr>
          <w:trHeight w:val="356"/>
        </w:trPr>
        <w:tc>
          <w:tcPr>
            <w:tcW w:w="534" w:type="dxa"/>
            <w:vMerge/>
            <w:tcBorders>
              <w:top w:val="nil"/>
              <w:left w:val="single" w:sz="4" w:space="0" w:color="auto"/>
              <w:bottom w:val="single" w:sz="4" w:space="0" w:color="000000"/>
              <w:right w:val="single" w:sz="4" w:space="0" w:color="auto"/>
            </w:tcBorders>
            <w:vAlign w:val="center"/>
            <w:hideMark/>
          </w:tcPr>
          <w:p w:rsidR="00552B42" w:rsidRPr="005365EC" w:rsidRDefault="00552B42" w:rsidP="00552B42">
            <w:pPr>
              <w:spacing w:after="0" w:line="240" w:lineRule="auto"/>
              <w:rPr>
                <w:rFonts w:ascii="Century Gothic" w:eastAsia="Times New Roman" w:hAnsi="Century Gothic"/>
                <w:color w:val="000000"/>
                <w:sz w:val="20"/>
                <w:szCs w:val="20"/>
                <w:lang w:eastAsia="it-IT"/>
              </w:rPr>
            </w:pPr>
          </w:p>
        </w:tc>
        <w:tc>
          <w:tcPr>
            <w:tcW w:w="3346"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2685"/>
        </w:trPr>
        <w:tc>
          <w:tcPr>
            <w:tcW w:w="534" w:type="dxa"/>
            <w:tcBorders>
              <w:top w:val="nil"/>
              <w:left w:val="single" w:sz="4" w:space="0" w:color="auto"/>
              <w:bottom w:val="nil"/>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8</w:t>
            </w:r>
          </w:p>
        </w:tc>
        <w:tc>
          <w:tcPr>
            <w:tcW w:w="3346" w:type="dxa"/>
            <w:tcBorders>
              <w:top w:val="nil"/>
              <w:left w:val="nil"/>
              <w:bottom w:val="nil"/>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Assetto del territorio ed edilizia abitativa</w:t>
            </w:r>
          </w:p>
        </w:tc>
        <w:tc>
          <w:tcPr>
            <w:tcW w:w="2800" w:type="dxa"/>
            <w:tcBorders>
              <w:top w:val="nil"/>
              <w:left w:val="nil"/>
              <w:bottom w:val="nil"/>
              <w:right w:val="single" w:sz="4" w:space="0" w:color="auto"/>
            </w:tcBorders>
            <w:shd w:val="clear" w:color="auto" w:fill="auto"/>
            <w:vAlign w:val="center"/>
            <w:hideMark/>
          </w:tcPr>
          <w:p w:rsidR="00552B42" w:rsidRPr="00552B42" w:rsidRDefault="00552B42" w:rsidP="00551E47">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 xml:space="preserve">Attuare una politica del territorio improntata al risparmio del consumo del suolo, alla difesa delle aree agricole residue e </w:t>
            </w:r>
            <w:r w:rsidR="00551E47">
              <w:rPr>
                <w:rFonts w:ascii="Century Gothic" w:eastAsia="Times New Roman" w:hAnsi="Century Gothic"/>
                <w:color w:val="000000"/>
                <w:sz w:val="20"/>
                <w:szCs w:val="20"/>
                <w:lang w:eastAsia="it-IT"/>
              </w:rPr>
              <w:t xml:space="preserve">delle aree libere a ridosso del Parco , nonché ai </w:t>
            </w:r>
            <w:r w:rsidRPr="00552B42">
              <w:rPr>
                <w:rFonts w:ascii="Century Gothic" w:eastAsia="Times New Roman" w:hAnsi="Century Gothic"/>
                <w:color w:val="000000"/>
                <w:sz w:val="20"/>
                <w:szCs w:val="20"/>
                <w:lang w:eastAsia="it-IT"/>
              </w:rPr>
              <w:t xml:space="preserve"> principi di eco sostenibilità e vivibilità urbana.</w:t>
            </w:r>
          </w:p>
        </w:tc>
      </w:tr>
      <w:tr w:rsidR="00552B42" w:rsidRPr="00552B42" w:rsidTr="00552B42">
        <w:trPr>
          <w:trHeight w:val="30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9</w:t>
            </w:r>
          </w:p>
        </w:tc>
        <w:tc>
          <w:tcPr>
            <w:tcW w:w="3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2B42" w:rsidRPr="00552B42" w:rsidRDefault="00552B42" w:rsidP="00552B42">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Sviluppo sostenibile e tutela del territorio e dell'ambiente</w:t>
            </w:r>
          </w:p>
        </w:tc>
        <w:tc>
          <w:tcPr>
            <w:tcW w:w="2800" w:type="dxa"/>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rsidR="00552B42" w:rsidRPr="00552B42" w:rsidRDefault="00552B42" w:rsidP="00552B42">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 xml:space="preserve">Incrementare la qualità dell'abitare a </w:t>
            </w:r>
            <w:proofErr w:type="spellStart"/>
            <w:r w:rsidRPr="00552B42">
              <w:rPr>
                <w:rFonts w:ascii="Century Gothic" w:eastAsia="Times New Roman" w:hAnsi="Century Gothic"/>
                <w:color w:val="000000"/>
                <w:sz w:val="20"/>
                <w:szCs w:val="20"/>
                <w:lang w:eastAsia="it-IT"/>
              </w:rPr>
              <w:t>Villasanta</w:t>
            </w:r>
            <w:proofErr w:type="spellEnd"/>
            <w:r w:rsidRPr="00552B42">
              <w:rPr>
                <w:rFonts w:ascii="Century Gothic" w:eastAsia="Times New Roman" w:hAnsi="Century Gothic"/>
                <w:color w:val="000000"/>
                <w:sz w:val="20"/>
                <w:szCs w:val="20"/>
                <w:lang w:eastAsia="it-IT"/>
              </w:rPr>
              <w:t xml:space="preserve"> </w:t>
            </w:r>
          </w:p>
        </w:tc>
      </w:tr>
      <w:tr w:rsidR="00552B42" w:rsidRPr="00552B42" w:rsidTr="00552B42">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4"/>
                <w:szCs w:val="24"/>
                <w:lang w:eastAsia="it-IT"/>
              </w:rPr>
            </w:pPr>
          </w:p>
        </w:tc>
        <w:tc>
          <w:tcPr>
            <w:tcW w:w="3346"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4"/>
                <w:szCs w:val="24"/>
                <w:lang w:eastAsia="it-IT"/>
              </w:rPr>
            </w:pPr>
          </w:p>
        </w:tc>
        <w:tc>
          <w:tcPr>
            <w:tcW w:w="3346"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4"/>
                <w:szCs w:val="24"/>
                <w:lang w:eastAsia="it-IT"/>
              </w:rPr>
            </w:pPr>
          </w:p>
        </w:tc>
        <w:tc>
          <w:tcPr>
            <w:tcW w:w="3346"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30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4"/>
                <w:szCs w:val="24"/>
                <w:lang w:eastAsia="it-IT"/>
              </w:rPr>
            </w:pPr>
          </w:p>
        </w:tc>
        <w:tc>
          <w:tcPr>
            <w:tcW w:w="3346"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294"/>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4"/>
                <w:szCs w:val="24"/>
                <w:lang w:eastAsia="it-IT"/>
              </w:rPr>
            </w:pPr>
          </w:p>
        </w:tc>
        <w:tc>
          <w:tcPr>
            <w:tcW w:w="3346"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4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13</w:t>
            </w:r>
          </w:p>
        </w:tc>
        <w:tc>
          <w:tcPr>
            <w:tcW w:w="3346" w:type="dxa"/>
            <w:tcBorders>
              <w:top w:val="nil"/>
              <w:left w:val="nil"/>
              <w:bottom w:val="single" w:sz="4" w:space="0" w:color="auto"/>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Tutela della salute</w:t>
            </w: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10</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552B42" w:rsidRPr="00552B42" w:rsidRDefault="00552B42" w:rsidP="00552B42">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Trasporti e diritto alla mobilità</w:t>
            </w:r>
          </w:p>
        </w:tc>
        <w:tc>
          <w:tcPr>
            <w:tcW w:w="2800" w:type="dxa"/>
            <w:vMerge w:val="restart"/>
            <w:tcBorders>
              <w:top w:val="nil"/>
              <w:left w:val="single" w:sz="4" w:space="0" w:color="auto"/>
              <w:bottom w:val="single" w:sz="4" w:space="0" w:color="000000"/>
              <w:right w:val="single" w:sz="4" w:space="0" w:color="auto"/>
            </w:tcBorders>
            <w:shd w:val="clear" w:color="000000" w:fill="E5E0EC"/>
            <w:vAlign w:val="center"/>
            <w:hideMark/>
          </w:tcPr>
          <w:p w:rsidR="00552B42" w:rsidRPr="00552B42" w:rsidRDefault="00552B42" w:rsidP="00552B42">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 xml:space="preserve">Sostenere il ritorno ad una viabilità cittadina che privilegi e tuteli i pedoni e i ciclisti, con la contestuale riduzione del traffico automobilistico in centro </w:t>
            </w:r>
          </w:p>
        </w:tc>
      </w:tr>
      <w:tr w:rsidR="00552B42" w:rsidRPr="00552B42" w:rsidTr="00552B42">
        <w:trPr>
          <w:trHeight w:val="300"/>
        </w:trPr>
        <w:tc>
          <w:tcPr>
            <w:tcW w:w="534" w:type="dxa"/>
            <w:vMerge/>
            <w:tcBorders>
              <w:top w:val="nil"/>
              <w:left w:val="single" w:sz="4" w:space="0" w:color="auto"/>
              <w:bottom w:val="single" w:sz="4" w:space="0" w:color="000000"/>
              <w:right w:val="single" w:sz="4" w:space="0" w:color="auto"/>
            </w:tcBorders>
            <w:vAlign w:val="center"/>
            <w:hideMark/>
          </w:tcPr>
          <w:p w:rsidR="00552B42" w:rsidRPr="005365EC" w:rsidRDefault="00552B42" w:rsidP="00552B42">
            <w:pPr>
              <w:spacing w:after="0" w:line="240" w:lineRule="auto"/>
              <w:rPr>
                <w:rFonts w:ascii="Century Gothic" w:eastAsia="Times New Roman" w:hAnsi="Century Gothic"/>
                <w:color w:val="000000"/>
                <w:sz w:val="20"/>
                <w:szCs w:val="20"/>
                <w:lang w:eastAsia="it-IT"/>
              </w:rPr>
            </w:pPr>
          </w:p>
        </w:tc>
        <w:tc>
          <w:tcPr>
            <w:tcW w:w="3346"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1275"/>
        </w:trPr>
        <w:tc>
          <w:tcPr>
            <w:tcW w:w="534" w:type="dxa"/>
            <w:vMerge/>
            <w:tcBorders>
              <w:top w:val="nil"/>
              <w:left w:val="single" w:sz="4" w:space="0" w:color="auto"/>
              <w:bottom w:val="single" w:sz="4" w:space="0" w:color="000000"/>
              <w:right w:val="single" w:sz="4" w:space="0" w:color="auto"/>
            </w:tcBorders>
            <w:vAlign w:val="center"/>
            <w:hideMark/>
          </w:tcPr>
          <w:p w:rsidR="00552B42" w:rsidRPr="005365EC" w:rsidRDefault="00552B42" w:rsidP="00552B42">
            <w:pPr>
              <w:spacing w:after="0" w:line="240" w:lineRule="auto"/>
              <w:rPr>
                <w:rFonts w:ascii="Century Gothic" w:eastAsia="Times New Roman" w:hAnsi="Century Gothic"/>
                <w:color w:val="000000"/>
                <w:sz w:val="20"/>
                <w:szCs w:val="20"/>
                <w:lang w:eastAsia="it-IT"/>
              </w:rPr>
            </w:pPr>
          </w:p>
        </w:tc>
        <w:tc>
          <w:tcPr>
            <w:tcW w:w="3346"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54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w:t>
            </w:r>
          </w:p>
        </w:tc>
        <w:tc>
          <w:tcPr>
            <w:tcW w:w="3346" w:type="dxa"/>
            <w:tcBorders>
              <w:top w:val="nil"/>
              <w:left w:val="nil"/>
              <w:bottom w:val="single" w:sz="4" w:space="0" w:color="auto"/>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Servizi istituzionali e generali</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552B42" w:rsidRPr="00552B42" w:rsidRDefault="00552B42" w:rsidP="00552B42">
            <w:pPr>
              <w:spacing w:after="0" w:line="240" w:lineRule="auto"/>
              <w:jc w:val="center"/>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 xml:space="preserve">Migliorare la qualità del patrimonio pubblico in risposta ai bisogni dei cittadini. </w:t>
            </w:r>
          </w:p>
        </w:tc>
      </w:tr>
      <w:tr w:rsidR="00552B42" w:rsidRPr="00552B42" w:rsidTr="00552B42">
        <w:trPr>
          <w:trHeight w:val="133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17</w:t>
            </w:r>
          </w:p>
        </w:tc>
        <w:tc>
          <w:tcPr>
            <w:tcW w:w="3346" w:type="dxa"/>
            <w:tcBorders>
              <w:top w:val="nil"/>
              <w:left w:val="nil"/>
              <w:bottom w:val="single" w:sz="4" w:space="0" w:color="auto"/>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Energia e diversificazione delle fonti energetiche</w:t>
            </w: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r w:rsidR="00552B42" w:rsidRPr="00552B42" w:rsidTr="00552B42">
        <w:trPr>
          <w:trHeight w:val="10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52B42" w:rsidRPr="005365EC" w:rsidRDefault="00552B42" w:rsidP="00552B42">
            <w:pPr>
              <w:spacing w:after="0" w:line="240" w:lineRule="auto"/>
              <w:jc w:val="center"/>
              <w:rPr>
                <w:rFonts w:ascii="Century Gothic" w:eastAsia="Times New Roman" w:hAnsi="Century Gothic"/>
                <w:color w:val="000000"/>
                <w:sz w:val="20"/>
                <w:szCs w:val="20"/>
                <w:lang w:eastAsia="it-IT"/>
              </w:rPr>
            </w:pPr>
            <w:r w:rsidRPr="005365EC">
              <w:rPr>
                <w:rFonts w:ascii="Century Gothic" w:eastAsia="Times New Roman" w:hAnsi="Century Gothic"/>
                <w:color w:val="000000"/>
                <w:sz w:val="20"/>
                <w:szCs w:val="20"/>
                <w:lang w:eastAsia="it-IT"/>
              </w:rPr>
              <w:t>12</w:t>
            </w:r>
          </w:p>
        </w:tc>
        <w:tc>
          <w:tcPr>
            <w:tcW w:w="3346" w:type="dxa"/>
            <w:tcBorders>
              <w:top w:val="nil"/>
              <w:left w:val="nil"/>
              <w:bottom w:val="single" w:sz="4" w:space="0" w:color="auto"/>
              <w:right w:val="single" w:sz="4" w:space="0" w:color="auto"/>
            </w:tcBorders>
            <w:shd w:val="clear" w:color="auto" w:fill="auto"/>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r w:rsidRPr="00552B42">
              <w:rPr>
                <w:rFonts w:ascii="Century Gothic" w:eastAsia="Times New Roman" w:hAnsi="Century Gothic"/>
                <w:color w:val="000000"/>
                <w:sz w:val="20"/>
                <w:szCs w:val="20"/>
                <w:lang w:eastAsia="it-IT"/>
              </w:rPr>
              <w:t>Diritti sociali, politiche sociali e famiglia</w:t>
            </w:r>
          </w:p>
        </w:tc>
        <w:tc>
          <w:tcPr>
            <w:tcW w:w="2800" w:type="dxa"/>
            <w:vMerge/>
            <w:tcBorders>
              <w:top w:val="nil"/>
              <w:left w:val="single" w:sz="4" w:space="0" w:color="auto"/>
              <w:bottom w:val="single" w:sz="4" w:space="0" w:color="000000"/>
              <w:right w:val="single" w:sz="4" w:space="0" w:color="auto"/>
            </w:tcBorders>
            <w:vAlign w:val="center"/>
            <w:hideMark/>
          </w:tcPr>
          <w:p w:rsidR="00552B42" w:rsidRPr="00552B42" w:rsidRDefault="00552B42" w:rsidP="00552B42">
            <w:pPr>
              <w:spacing w:after="0" w:line="240" w:lineRule="auto"/>
              <w:rPr>
                <w:rFonts w:ascii="Century Gothic" w:eastAsia="Times New Roman" w:hAnsi="Century Gothic"/>
                <w:color w:val="000000"/>
                <w:sz w:val="20"/>
                <w:szCs w:val="20"/>
                <w:lang w:eastAsia="it-IT"/>
              </w:rPr>
            </w:pPr>
          </w:p>
        </w:tc>
      </w:tr>
    </w:tbl>
    <w:p w:rsidR="00403A4A" w:rsidRDefault="00403A4A" w:rsidP="00B130DF">
      <w:pPr>
        <w:widowControl w:val="0"/>
        <w:autoSpaceDE w:val="0"/>
        <w:autoSpaceDN w:val="0"/>
        <w:adjustRightInd w:val="0"/>
        <w:spacing w:after="0" w:line="240" w:lineRule="auto"/>
        <w:ind w:right="283"/>
        <w:jc w:val="both"/>
        <w:rPr>
          <w:rFonts w:ascii="Arial" w:hAnsi="Arial" w:cs="Arial"/>
          <w:b/>
        </w:rPr>
      </w:pPr>
    </w:p>
    <w:p w:rsidR="00403A4A" w:rsidRDefault="00403A4A" w:rsidP="00B130DF">
      <w:pPr>
        <w:widowControl w:val="0"/>
        <w:autoSpaceDE w:val="0"/>
        <w:autoSpaceDN w:val="0"/>
        <w:adjustRightInd w:val="0"/>
        <w:spacing w:after="0" w:line="240" w:lineRule="auto"/>
        <w:ind w:right="283"/>
        <w:jc w:val="both"/>
        <w:rPr>
          <w:rFonts w:ascii="Arial" w:hAnsi="Arial" w:cs="Arial"/>
          <w:b/>
        </w:rPr>
      </w:pPr>
    </w:p>
    <w:p w:rsidR="00B130DF" w:rsidRDefault="00B130DF" w:rsidP="00B130DF">
      <w:pPr>
        <w:widowControl w:val="0"/>
        <w:autoSpaceDE w:val="0"/>
        <w:autoSpaceDN w:val="0"/>
        <w:adjustRightInd w:val="0"/>
        <w:spacing w:after="0" w:line="240" w:lineRule="auto"/>
        <w:ind w:right="283"/>
        <w:jc w:val="both"/>
        <w:rPr>
          <w:rFonts w:ascii="Arial" w:hAnsi="Arial" w:cs="Arial"/>
          <w:b/>
        </w:rPr>
      </w:pPr>
      <w:r>
        <w:rPr>
          <w:rFonts w:ascii="Arial" w:hAnsi="Arial" w:cs="Arial"/>
          <w:b/>
        </w:rPr>
        <w:lastRenderedPageBreak/>
        <w:t xml:space="preserve">AMBITO : RISORSE , COMUNICAZIONE ED E-GOVERNEMENT. </w:t>
      </w:r>
    </w:p>
    <w:p w:rsidR="00403A4A" w:rsidRDefault="00403A4A" w:rsidP="00B130DF">
      <w:pPr>
        <w:widowControl w:val="0"/>
        <w:autoSpaceDE w:val="0"/>
        <w:autoSpaceDN w:val="0"/>
        <w:adjustRightInd w:val="0"/>
        <w:spacing w:after="0" w:line="240" w:lineRule="auto"/>
        <w:ind w:right="283"/>
        <w:jc w:val="both"/>
        <w:rPr>
          <w:rFonts w:ascii="Arial" w:hAnsi="Arial" w:cs="Arial"/>
          <w:b/>
        </w:rPr>
      </w:pPr>
    </w:p>
    <w:p w:rsidR="00B130DF" w:rsidRPr="0034333F" w:rsidRDefault="00B130DF" w:rsidP="00B130DF">
      <w:pPr>
        <w:jc w:val="both"/>
        <w:rPr>
          <w:rFonts w:ascii="Arial" w:eastAsia="Times New Roman" w:hAnsi="Arial" w:cs="Arial"/>
          <w:color w:val="000000"/>
          <w:lang w:eastAsia="it-IT"/>
        </w:rPr>
      </w:pPr>
      <w:r>
        <w:rPr>
          <w:rFonts w:ascii="Arial" w:hAnsi="Arial" w:cs="Arial"/>
          <w:b/>
        </w:rPr>
        <w:t xml:space="preserve">INDIRIZZO STRATEGICO: </w:t>
      </w:r>
      <w:r w:rsidRPr="0034333F">
        <w:rPr>
          <w:rFonts w:ascii="Arial" w:eastAsia="Times New Roman" w:hAnsi="Arial" w:cs="Arial"/>
          <w:color w:val="000000"/>
          <w:lang w:eastAsia="it-IT"/>
        </w:rPr>
        <w:t>Una città amministrativamente creativa che sappia sperimentare modalità operative che superino le rigidità della burocrazia pubblica per incontrare le esigenze del cittadino, dandogli la possibilità di realizzarsi nella partecipazione alla costruzione del bene comune .</w:t>
      </w:r>
    </w:p>
    <w:tbl>
      <w:tblPr>
        <w:tblW w:w="6140" w:type="dxa"/>
        <w:tblInd w:w="55" w:type="dxa"/>
        <w:tblCellMar>
          <w:left w:w="70" w:type="dxa"/>
          <w:right w:w="70" w:type="dxa"/>
        </w:tblCellMar>
        <w:tblLook w:val="04A0"/>
      </w:tblPr>
      <w:tblGrid>
        <w:gridCol w:w="511"/>
        <w:gridCol w:w="3269"/>
        <w:gridCol w:w="2360"/>
      </w:tblGrid>
      <w:tr w:rsidR="00B37963" w:rsidRPr="00B37963" w:rsidTr="00B37963">
        <w:trPr>
          <w:trHeight w:val="840"/>
        </w:trPr>
        <w:tc>
          <w:tcPr>
            <w:tcW w:w="3780" w:type="dxa"/>
            <w:gridSpan w:val="2"/>
            <w:tcBorders>
              <w:top w:val="single" w:sz="4" w:space="0" w:color="auto"/>
              <w:left w:val="single" w:sz="4" w:space="0" w:color="auto"/>
              <w:bottom w:val="single" w:sz="4" w:space="0" w:color="auto"/>
              <w:right w:val="single" w:sz="4" w:space="0" w:color="auto"/>
            </w:tcBorders>
            <w:shd w:val="clear" w:color="000000" w:fill="8064A2"/>
            <w:vAlign w:val="center"/>
            <w:hideMark/>
          </w:tcPr>
          <w:p w:rsidR="00B37963" w:rsidRPr="00B37963" w:rsidRDefault="00B37963" w:rsidP="00B37963">
            <w:pPr>
              <w:spacing w:after="0" w:line="240" w:lineRule="auto"/>
              <w:jc w:val="center"/>
              <w:rPr>
                <w:rFonts w:ascii="Century Gothic" w:eastAsia="Times New Roman" w:hAnsi="Century Gothic"/>
                <w:b/>
                <w:bCs/>
                <w:color w:val="FFFFFF"/>
                <w:sz w:val="24"/>
                <w:szCs w:val="24"/>
                <w:lang w:eastAsia="it-IT"/>
              </w:rPr>
            </w:pPr>
            <w:r w:rsidRPr="00B37963">
              <w:rPr>
                <w:rFonts w:ascii="Century Gothic" w:eastAsia="Times New Roman" w:hAnsi="Century Gothic"/>
                <w:b/>
                <w:bCs/>
                <w:color w:val="FFFFFF"/>
                <w:sz w:val="24"/>
                <w:szCs w:val="24"/>
                <w:lang w:eastAsia="it-IT"/>
              </w:rPr>
              <w:t>Missione</w:t>
            </w:r>
          </w:p>
        </w:tc>
        <w:tc>
          <w:tcPr>
            <w:tcW w:w="2360" w:type="dxa"/>
            <w:tcBorders>
              <w:top w:val="single" w:sz="4" w:space="0" w:color="auto"/>
              <w:left w:val="nil"/>
              <w:bottom w:val="single" w:sz="4" w:space="0" w:color="auto"/>
              <w:right w:val="single" w:sz="4" w:space="0" w:color="auto"/>
            </w:tcBorders>
            <w:shd w:val="clear" w:color="000000" w:fill="8064A2"/>
            <w:vAlign w:val="center"/>
            <w:hideMark/>
          </w:tcPr>
          <w:p w:rsidR="00B37963" w:rsidRPr="00B37963" w:rsidRDefault="00B37963" w:rsidP="00B37963">
            <w:pPr>
              <w:spacing w:after="0" w:line="240" w:lineRule="auto"/>
              <w:jc w:val="center"/>
              <w:rPr>
                <w:rFonts w:ascii="Century Gothic" w:eastAsia="Times New Roman" w:hAnsi="Century Gothic"/>
                <w:b/>
                <w:bCs/>
                <w:color w:val="FFFFFF"/>
                <w:sz w:val="24"/>
                <w:szCs w:val="24"/>
                <w:lang w:eastAsia="it-IT"/>
              </w:rPr>
            </w:pPr>
            <w:r w:rsidRPr="00B37963">
              <w:rPr>
                <w:rFonts w:ascii="Century Gothic" w:eastAsia="Times New Roman" w:hAnsi="Century Gothic"/>
                <w:b/>
                <w:bCs/>
                <w:color w:val="FFFFFF"/>
                <w:sz w:val="24"/>
                <w:szCs w:val="24"/>
                <w:lang w:eastAsia="it-IT"/>
              </w:rPr>
              <w:t>Obiettivo strategico</w:t>
            </w:r>
          </w:p>
        </w:tc>
      </w:tr>
      <w:tr w:rsidR="00B37963" w:rsidRPr="00B37963" w:rsidTr="00B37963">
        <w:trPr>
          <w:trHeight w:val="300"/>
        </w:trPr>
        <w:tc>
          <w:tcPr>
            <w:tcW w:w="511" w:type="dxa"/>
            <w:vMerge w:val="restart"/>
            <w:tcBorders>
              <w:top w:val="nil"/>
              <w:left w:val="single" w:sz="4" w:space="0" w:color="auto"/>
              <w:bottom w:val="nil"/>
              <w:right w:val="single" w:sz="4" w:space="0" w:color="auto"/>
            </w:tcBorders>
            <w:shd w:val="clear" w:color="auto" w:fill="auto"/>
            <w:noWrap/>
            <w:vAlign w:val="center"/>
            <w:hideMark/>
          </w:tcPr>
          <w:p w:rsidR="00B37963" w:rsidRPr="00B37963" w:rsidRDefault="00B37963" w:rsidP="00B37963">
            <w:pPr>
              <w:spacing w:after="0" w:line="240" w:lineRule="auto"/>
              <w:jc w:val="center"/>
              <w:rPr>
                <w:rFonts w:ascii="Century Gothic" w:eastAsia="Times New Roman" w:hAnsi="Century Gothic"/>
                <w:color w:val="000000"/>
                <w:sz w:val="24"/>
                <w:szCs w:val="24"/>
                <w:lang w:eastAsia="it-IT"/>
              </w:rPr>
            </w:pPr>
            <w:r w:rsidRPr="00B37963">
              <w:rPr>
                <w:rFonts w:ascii="Century Gothic" w:eastAsia="Times New Roman" w:hAnsi="Century Gothic"/>
                <w:color w:val="000000"/>
                <w:sz w:val="24"/>
                <w:szCs w:val="24"/>
                <w:lang w:eastAsia="it-IT"/>
              </w:rPr>
              <w:t>1</w:t>
            </w:r>
          </w:p>
        </w:tc>
        <w:tc>
          <w:tcPr>
            <w:tcW w:w="3269" w:type="dxa"/>
            <w:vMerge w:val="restart"/>
            <w:tcBorders>
              <w:top w:val="nil"/>
              <w:left w:val="single" w:sz="4" w:space="0" w:color="auto"/>
              <w:bottom w:val="nil"/>
              <w:right w:val="single" w:sz="4" w:space="0" w:color="auto"/>
            </w:tcBorders>
            <w:shd w:val="clear" w:color="auto" w:fill="auto"/>
            <w:vAlign w:val="center"/>
            <w:hideMark/>
          </w:tcPr>
          <w:p w:rsidR="00B37963" w:rsidRPr="00B37963" w:rsidRDefault="00B37963" w:rsidP="00B37963">
            <w:pPr>
              <w:spacing w:after="0" w:line="240" w:lineRule="auto"/>
              <w:jc w:val="center"/>
              <w:rPr>
                <w:rFonts w:ascii="Century Gothic" w:eastAsia="Times New Roman" w:hAnsi="Century Gothic"/>
                <w:color w:val="000000"/>
                <w:sz w:val="20"/>
                <w:szCs w:val="20"/>
                <w:lang w:eastAsia="it-IT"/>
              </w:rPr>
            </w:pPr>
            <w:r w:rsidRPr="00B37963">
              <w:rPr>
                <w:rFonts w:ascii="Century Gothic" w:eastAsia="Times New Roman" w:hAnsi="Century Gothic"/>
                <w:color w:val="000000"/>
                <w:sz w:val="20"/>
                <w:szCs w:val="20"/>
                <w:lang w:eastAsia="it-IT"/>
              </w:rPr>
              <w:t>Servizi istituzionali e generali</w:t>
            </w: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B37963" w:rsidRPr="00B37963" w:rsidRDefault="00B37963" w:rsidP="00E55C22">
            <w:pPr>
              <w:spacing w:after="0" w:line="240" w:lineRule="auto"/>
              <w:jc w:val="center"/>
              <w:rPr>
                <w:rFonts w:ascii="Century Gothic" w:eastAsia="Times New Roman" w:hAnsi="Century Gothic"/>
                <w:color w:val="000000"/>
                <w:sz w:val="20"/>
                <w:szCs w:val="20"/>
                <w:lang w:eastAsia="it-IT"/>
              </w:rPr>
            </w:pPr>
            <w:r w:rsidRPr="00B37963">
              <w:rPr>
                <w:rFonts w:ascii="Century Gothic" w:eastAsia="Times New Roman" w:hAnsi="Century Gothic"/>
                <w:color w:val="000000"/>
                <w:sz w:val="20"/>
                <w:szCs w:val="20"/>
                <w:lang w:eastAsia="it-IT"/>
              </w:rPr>
              <w:t xml:space="preserve">Migliorare il funzionamento della macchina comunale ponendo attenzione alla </w:t>
            </w:r>
            <w:r w:rsidR="00E55C22">
              <w:rPr>
                <w:rFonts w:ascii="Century Gothic" w:eastAsia="Times New Roman" w:hAnsi="Century Gothic"/>
                <w:color w:val="000000"/>
                <w:sz w:val="20"/>
                <w:szCs w:val="20"/>
                <w:lang w:eastAsia="it-IT"/>
              </w:rPr>
              <w:t xml:space="preserve">prevenzione della corruzione e della illegalità, alla </w:t>
            </w:r>
            <w:r w:rsidRPr="00B37963">
              <w:rPr>
                <w:rFonts w:ascii="Century Gothic" w:eastAsia="Times New Roman" w:hAnsi="Century Gothic"/>
                <w:color w:val="000000"/>
                <w:sz w:val="20"/>
                <w:szCs w:val="20"/>
                <w:lang w:eastAsia="it-IT"/>
              </w:rPr>
              <w:t xml:space="preserve">trasparenza, allo sviluppo delle tecnologie informatiche e alla semplificazione delle procedure favorendo la comunicazione con i portatori di interesse interni ed esterni. </w:t>
            </w: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186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val="restart"/>
            <w:tcBorders>
              <w:top w:val="nil"/>
              <w:left w:val="single" w:sz="4" w:space="0" w:color="auto"/>
              <w:bottom w:val="single" w:sz="4" w:space="0" w:color="000000"/>
              <w:right w:val="single" w:sz="4" w:space="0" w:color="auto"/>
            </w:tcBorders>
            <w:shd w:val="clear" w:color="auto" w:fill="auto"/>
            <w:vAlign w:val="center"/>
            <w:hideMark/>
          </w:tcPr>
          <w:p w:rsidR="00B37963" w:rsidRPr="00B37963" w:rsidRDefault="00B37963" w:rsidP="009C776F">
            <w:pPr>
              <w:spacing w:after="0" w:line="240" w:lineRule="auto"/>
              <w:jc w:val="center"/>
              <w:rPr>
                <w:rFonts w:ascii="Century Gothic" w:eastAsia="Times New Roman" w:hAnsi="Century Gothic"/>
                <w:color w:val="000000"/>
                <w:sz w:val="20"/>
                <w:szCs w:val="20"/>
                <w:lang w:eastAsia="it-IT"/>
              </w:rPr>
            </w:pPr>
            <w:r w:rsidRPr="00B37963">
              <w:rPr>
                <w:rFonts w:ascii="Century Gothic" w:eastAsia="Times New Roman" w:hAnsi="Century Gothic"/>
                <w:color w:val="000000"/>
                <w:sz w:val="20"/>
                <w:szCs w:val="20"/>
                <w:lang w:eastAsia="it-IT"/>
              </w:rPr>
              <w:t>Attuare  un'efficace programmazione e gestione finanziaria e patrimoniale anche attraverso il controllo dell'ent</w:t>
            </w:r>
            <w:r w:rsidR="009C776F">
              <w:rPr>
                <w:rFonts w:ascii="Century Gothic" w:eastAsia="Times New Roman" w:hAnsi="Century Gothic"/>
                <w:color w:val="000000"/>
                <w:sz w:val="20"/>
                <w:szCs w:val="20"/>
                <w:lang w:eastAsia="it-IT"/>
              </w:rPr>
              <w:t>r</w:t>
            </w:r>
            <w:r w:rsidRPr="00B37963">
              <w:rPr>
                <w:rFonts w:ascii="Century Gothic" w:eastAsia="Times New Roman" w:hAnsi="Century Gothic"/>
                <w:color w:val="000000"/>
                <w:sz w:val="20"/>
                <w:szCs w:val="20"/>
                <w:lang w:eastAsia="it-IT"/>
              </w:rPr>
              <w:t xml:space="preserve">ata e della spesa e la  riduzione  degli sprechi  evitando tagli lineari.  </w:t>
            </w: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nil"/>
              <w:left w:val="single" w:sz="4" w:space="0" w:color="auto"/>
              <w:bottom w:val="nil"/>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300"/>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63" w:rsidRPr="00B37963" w:rsidRDefault="00B37963" w:rsidP="00B37963">
            <w:pPr>
              <w:spacing w:after="0" w:line="240" w:lineRule="auto"/>
              <w:jc w:val="center"/>
              <w:rPr>
                <w:rFonts w:ascii="Century Gothic" w:eastAsia="Times New Roman" w:hAnsi="Century Gothic"/>
                <w:color w:val="000000"/>
                <w:sz w:val="24"/>
                <w:szCs w:val="24"/>
                <w:lang w:eastAsia="it-IT"/>
              </w:rPr>
            </w:pPr>
            <w:r w:rsidRPr="00B37963">
              <w:rPr>
                <w:rFonts w:ascii="Century Gothic" w:eastAsia="Times New Roman" w:hAnsi="Century Gothic"/>
                <w:color w:val="000000"/>
                <w:sz w:val="24"/>
                <w:szCs w:val="24"/>
                <w:lang w:eastAsia="it-IT"/>
              </w:rPr>
              <w:t>20</w:t>
            </w:r>
          </w:p>
        </w:tc>
        <w:tc>
          <w:tcPr>
            <w:tcW w:w="3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r w:rsidRPr="00B37963">
              <w:rPr>
                <w:rFonts w:ascii="Century Gothic" w:eastAsia="Times New Roman" w:hAnsi="Century Gothic"/>
                <w:color w:val="000000"/>
                <w:sz w:val="20"/>
                <w:szCs w:val="20"/>
                <w:lang w:eastAsia="it-IT"/>
              </w:rPr>
              <w:t>Fondi e accantonamenti</w:t>
            </w: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49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4"/>
                <w:szCs w:val="24"/>
                <w:lang w:eastAsia="it-IT"/>
              </w:rPr>
            </w:pPr>
          </w:p>
        </w:tc>
        <w:tc>
          <w:tcPr>
            <w:tcW w:w="3269" w:type="dxa"/>
            <w:vMerge/>
            <w:tcBorders>
              <w:top w:val="single" w:sz="4" w:space="0" w:color="auto"/>
              <w:left w:val="single" w:sz="4" w:space="0" w:color="auto"/>
              <w:bottom w:val="single" w:sz="4" w:space="0" w:color="auto"/>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r w:rsidR="00B37963" w:rsidRPr="00B37963" w:rsidTr="00B37963">
        <w:trPr>
          <w:trHeight w:val="1005"/>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B37963" w:rsidRPr="00B37963" w:rsidRDefault="00B37963" w:rsidP="00B37963">
            <w:pPr>
              <w:spacing w:after="0" w:line="240" w:lineRule="auto"/>
              <w:jc w:val="center"/>
              <w:rPr>
                <w:rFonts w:ascii="Century Gothic" w:eastAsia="Times New Roman" w:hAnsi="Century Gothic"/>
                <w:color w:val="000000"/>
                <w:sz w:val="24"/>
                <w:szCs w:val="24"/>
                <w:lang w:eastAsia="it-IT"/>
              </w:rPr>
            </w:pPr>
            <w:r w:rsidRPr="00B37963">
              <w:rPr>
                <w:rFonts w:ascii="Century Gothic" w:eastAsia="Times New Roman" w:hAnsi="Century Gothic"/>
                <w:color w:val="000000"/>
                <w:sz w:val="24"/>
                <w:szCs w:val="24"/>
                <w:lang w:eastAsia="it-IT"/>
              </w:rPr>
              <w:t>50</w:t>
            </w:r>
          </w:p>
        </w:tc>
        <w:tc>
          <w:tcPr>
            <w:tcW w:w="3269" w:type="dxa"/>
            <w:tcBorders>
              <w:top w:val="nil"/>
              <w:left w:val="nil"/>
              <w:bottom w:val="single" w:sz="4" w:space="0" w:color="auto"/>
              <w:right w:val="single" w:sz="4" w:space="0" w:color="auto"/>
            </w:tcBorders>
            <w:shd w:val="clear" w:color="auto" w:fill="auto"/>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r w:rsidRPr="00B37963">
              <w:rPr>
                <w:rFonts w:ascii="Century Gothic" w:eastAsia="Times New Roman" w:hAnsi="Century Gothic"/>
                <w:color w:val="000000"/>
                <w:sz w:val="20"/>
                <w:szCs w:val="20"/>
                <w:lang w:eastAsia="it-IT"/>
              </w:rPr>
              <w:t>Debito pubblico</w:t>
            </w:r>
          </w:p>
        </w:tc>
        <w:tc>
          <w:tcPr>
            <w:tcW w:w="2360" w:type="dxa"/>
            <w:vMerge/>
            <w:tcBorders>
              <w:top w:val="nil"/>
              <w:left w:val="single" w:sz="4" w:space="0" w:color="auto"/>
              <w:bottom w:val="single" w:sz="4" w:space="0" w:color="000000"/>
              <w:right w:val="single" w:sz="4" w:space="0" w:color="auto"/>
            </w:tcBorders>
            <w:vAlign w:val="center"/>
            <w:hideMark/>
          </w:tcPr>
          <w:p w:rsidR="00B37963" w:rsidRPr="00B37963" w:rsidRDefault="00B37963" w:rsidP="00B37963">
            <w:pPr>
              <w:spacing w:after="0" w:line="240" w:lineRule="auto"/>
              <w:rPr>
                <w:rFonts w:ascii="Century Gothic" w:eastAsia="Times New Roman" w:hAnsi="Century Gothic"/>
                <w:color w:val="000000"/>
                <w:sz w:val="20"/>
                <w:szCs w:val="20"/>
                <w:lang w:eastAsia="it-IT"/>
              </w:rPr>
            </w:pPr>
          </w:p>
        </w:tc>
      </w:tr>
    </w:tbl>
    <w:p w:rsidR="00B130DF" w:rsidRPr="0007316F" w:rsidRDefault="00B130DF" w:rsidP="00B130DF">
      <w:pPr>
        <w:jc w:val="both"/>
        <w:rPr>
          <w:rFonts w:ascii="Century Gothic" w:eastAsia="Times New Roman" w:hAnsi="Century Gothic"/>
          <w:color w:val="000000"/>
          <w:sz w:val="28"/>
          <w:szCs w:val="28"/>
          <w:lang w:eastAsia="it-IT"/>
        </w:rPr>
      </w:pPr>
    </w:p>
    <w:p w:rsidR="00552B42" w:rsidRDefault="00552B42" w:rsidP="002E2A20">
      <w:pPr>
        <w:jc w:val="both"/>
        <w:rPr>
          <w:rFonts w:ascii="Century Gothic" w:eastAsia="Times New Roman" w:hAnsi="Century Gothic"/>
          <w:color w:val="000000"/>
          <w:sz w:val="28"/>
          <w:szCs w:val="28"/>
          <w:lang w:eastAsia="it-IT"/>
        </w:rPr>
      </w:pPr>
    </w:p>
    <w:p w:rsidR="003439DF" w:rsidRPr="003439DF" w:rsidRDefault="003439DF" w:rsidP="003439DF">
      <w:pPr>
        <w:jc w:val="both"/>
        <w:rPr>
          <w:rFonts w:ascii="Century Gothic" w:eastAsia="Times New Roman" w:hAnsi="Century Gothic"/>
          <w:color w:val="000000"/>
          <w:sz w:val="28"/>
          <w:szCs w:val="28"/>
          <w:lang w:eastAsia="it-IT"/>
        </w:rPr>
      </w:pPr>
    </w:p>
    <w:p w:rsidR="003439DF" w:rsidRDefault="003439DF" w:rsidP="003439DF">
      <w:pPr>
        <w:widowControl w:val="0"/>
        <w:autoSpaceDE w:val="0"/>
        <w:autoSpaceDN w:val="0"/>
        <w:adjustRightInd w:val="0"/>
        <w:spacing w:after="0" w:line="240" w:lineRule="auto"/>
        <w:ind w:right="283"/>
        <w:jc w:val="both"/>
        <w:rPr>
          <w:rFonts w:ascii="Arial" w:hAnsi="Arial" w:cs="Arial"/>
          <w:b/>
        </w:rPr>
      </w:pPr>
    </w:p>
    <w:p w:rsidR="003439DF" w:rsidRDefault="003439DF" w:rsidP="00C05CA1">
      <w:pPr>
        <w:jc w:val="both"/>
        <w:rPr>
          <w:rFonts w:ascii="Century Gothic" w:eastAsia="Times New Roman" w:hAnsi="Century Gothic"/>
          <w:color w:val="000000"/>
          <w:sz w:val="28"/>
          <w:szCs w:val="28"/>
          <w:lang w:eastAsia="it-IT"/>
        </w:rPr>
      </w:pPr>
    </w:p>
    <w:p w:rsidR="00EC6B90" w:rsidRDefault="00EC6B90" w:rsidP="00C05CA1">
      <w:pPr>
        <w:jc w:val="both"/>
        <w:rPr>
          <w:rFonts w:ascii="Century Gothic" w:eastAsia="Times New Roman" w:hAnsi="Century Gothic"/>
          <w:color w:val="000000"/>
          <w:sz w:val="28"/>
          <w:szCs w:val="28"/>
          <w:lang w:eastAsia="it-IT"/>
        </w:rPr>
      </w:pPr>
    </w:p>
    <w:p w:rsidR="00EC6B90" w:rsidRDefault="00EC6B90" w:rsidP="00C05CA1">
      <w:pPr>
        <w:jc w:val="both"/>
        <w:rPr>
          <w:rFonts w:ascii="Century Gothic" w:eastAsia="Times New Roman" w:hAnsi="Century Gothic"/>
          <w:color w:val="000000"/>
          <w:sz w:val="28"/>
          <w:szCs w:val="28"/>
          <w:lang w:eastAsia="it-IT"/>
        </w:rPr>
      </w:pPr>
    </w:p>
    <w:p w:rsidR="005564EE" w:rsidRPr="00C05CA1" w:rsidRDefault="005564EE" w:rsidP="00C05CA1">
      <w:pPr>
        <w:jc w:val="both"/>
        <w:rPr>
          <w:rFonts w:ascii="Century Gothic" w:eastAsia="Times New Roman" w:hAnsi="Century Gothic"/>
          <w:color w:val="000000"/>
          <w:sz w:val="28"/>
          <w:szCs w:val="28"/>
          <w:lang w:eastAsia="it-IT"/>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9B77CA">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lastRenderedPageBreak/>
              <w:t xml:space="preserve">4 </w:t>
            </w:r>
            <w:r w:rsidR="009B77CA">
              <w:rPr>
                <w:rFonts w:ascii="Arial" w:hAnsi="Arial" w:cs="Arial"/>
                <w:b/>
                <w:bCs/>
                <w:color w:val="FFFFFF"/>
                <w:sz w:val="28"/>
                <w:szCs w:val="28"/>
              </w:rPr>
              <w:t xml:space="preserve">STRUMENTI  </w:t>
            </w:r>
            <w:proofErr w:type="spellStart"/>
            <w:r w:rsidR="009B77CA">
              <w:rPr>
                <w:rFonts w:ascii="Arial" w:hAnsi="Arial" w:cs="Arial"/>
                <w:b/>
                <w:bCs/>
                <w:color w:val="FFFFFF"/>
                <w:sz w:val="28"/>
                <w:szCs w:val="28"/>
              </w:rPr>
              <w:t>DI</w:t>
            </w:r>
            <w:proofErr w:type="spellEnd"/>
            <w:r w:rsidR="009B77CA">
              <w:rPr>
                <w:rFonts w:ascii="Arial" w:hAnsi="Arial" w:cs="Arial"/>
                <w:b/>
                <w:bCs/>
                <w:color w:val="FFFFFF"/>
                <w:sz w:val="28"/>
                <w:szCs w:val="28"/>
              </w:rPr>
              <w:t xml:space="preserve"> </w:t>
            </w:r>
            <w:r w:rsidRPr="00032AAB">
              <w:rPr>
                <w:rFonts w:ascii="Arial" w:hAnsi="Arial" w:cs="Arial"/>
                <w:b/>
                <w:bCs/>
                <w:color w:val="FFFFFF"/>
                <w:sz w:val="28"/>
                <w:szCs w:val="28"/>
              </w:rPr>
              <w:t xml:space="preserve"> RENDICONTAZIONE </w:t>
            </w:r>
            <w:r w:rsidR="009B77CA">
              <w:rPr>
                <w:rFonts w:ascii="Arial" w:hAnsi="Arial" w:cs="Arial"/>
                <w:b/>
                <w:bCs/>
                <w:color w:val="FFFFFF"/>
                <w:sz w:val="28"/>
                <w:szCs w:val="28"/>
              </w:rPr>
              <w:t xml:space="preserve"> AI  CITTADINI </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sz w:val="24"/>
          <w:szCs w:val="24"/>
          <w:shd w:val="clear" w:color="auto" w:fill="FFFFFF"/>
        </w:rPr>
      </w:pPr>
    </w:p>
    <w:p w:rsidR="0094380C" w:rsidRDefault="0094380C" w:rsidP="00032AAB">
      <w:pPr>
        <w:widowControl w:val="0"/>
        <w:autoSpaceDE w:val="0"/>
        <w:autoSpaceDN w:val="0"/>
        <w:adjustRightInd w:val="0"/>
        <w:spacing w:after="0" w:line="240" w:lineRule="auto"/>
        <w:ind w:right="283"/>
        <w:jc w:val="both"/>
        <w:rPr>
          <w:rFonts w:ascii="Arial" w:hAnsi="Arial" w:cs="Arial"/>
          <w:sz w:val="24"/>
          <w:szCs w:val="24"/>
          <w:shd w:val="clear" w:color="auto" w:fill="FFFFFF"/>
        </w:rPr>
      </w:pPr>
    </w:p>
    <w:p w:rsidR="0094380C" w:rsidRPr="0094380C" w:rsidRDefault="0094380C" w:rsidP="0094380C">
      <w:pPr>
        <w:rPr>
          <w:rFonts w:ascii="Arial" w:hAnsi="Arial" w:cs="Arial"/>
        </w:rPr>
      </w:pPr>
      <w:r w:rsidRPr="0094380C">
        <w:rPr>
          <w:rFonts w:ascii="Arial" w:hAnsi="Arial" w:cs="Arial"/>
        </w:rPr>
        <w:t xml:space="preserve">Nella </w:t>
      </w:r>
      <w:proofErr w:type="spellStart"/>
      <w:r w:rsidRPr="0094380C">
        <w:rPr>
          <w:rFonts w:ascii="Arial" w:hAnsi="Arial" w:cs="Arial"/>
        </w:rPr>
        <w:t>SeS</w:t>
      </w:r>
      <w:proofErr w:type="spellEnd"/>
      <w:r w:rsidRPr="0094380C">
        <w:rPr>
          <w:rFonts w:ascii="Arial" w:hAnsi="Arial" w:cs="Arial"/>
        </w:rPr>
        <w:t xml:space="preserve"> devono essere indicati gli strumenti attraverso i quali l'ente locale intende rendicontare il proprio operato nel corso del mandato in maniera sistematica e trasparente, per informare i cittadini del livello di realizzazione dei programmi, di raggiungimento degli obiettivi e delle collegate aree di responsabilità politica o amministrativa.</w:t>
      </w:r>
    </w:p>
    <w:p w:rsidR="0094380C" w:rsidRPr="0094380C" w:rsidRDefault="0094380C" w:rsidP="0094380C">
      <w:pPr>
        <w:rPr>
          <w:rFonts w:ascii="Arial" w:hAnsi="Arial" w:cs="Arial"/>
        </w:rPr>
      </w:pPr>
      <w:r w:rsidRPr="0094380C">
        <w:rPr>
          <w:rFonts w:ascii="Arial" w:hAnsi="Arial" w:cs="Arial"/>
        </w:rPr>
        <w:t>Il DUP è lo strumento che permette l’attività di guida strategica ed operativa degli enti locali. Esso:</w:t>
      </w:r>
    </w:p>
    <w:p w:rsidR="0094380C" w:rsidRPr="0094380C" w:rsidRDefault="0094380C" w:rsidP="0094380C">
      <w:pPr>
        <w:numPr>
          <w:ilvl w:val="0"/>
          <w:numId w:val="13"/>
        </w:numPr>
        <w:autoSpaceDE w:val="0"/>
        <w:autoSpaceDN w:val="0"/>
        <w:adjustRightInd w:val="0"/>
        <w:spacing w:before="60" w:after="60" w:line="240" w:lineRule="auto"/>
        <w:jc w:val="both"/>
        <w:rPr>
          <w:rFonts w:ascii="Arial" w:hAnsi="Arial" w:cs="Arial"/>
        </w:rPr>
      </w:pPr>
      <w:r w:rsidRPr="0094380C">
        <w:rPr>
          <w:rFonts w:ascii="Arial" w:hAnsi="Arial" w:cs="Arial"/>
        </w:rPr>
        <w:t>individua gli indirizzi strategici di mandato, in coerenza con il quadro normativo, gli obiettivi di finanza pubblica definiti a livello nazionale, la programmazione regionale e il programma di mandato;</w:t>
      </w:r>
    </w:p>
    <w:p w:rsidR="0094380C" w:rsidRPr="0094380C" w:rsidRDefault="0094380C" w:rsidP="0094380C">
      <w:pPr>
        <w:numPr>
          <w:ilvl w:val="0"/>
          <w:numId w:val="13"/>
        </w:numPr>
        <w:autoSpaceDE w:val="0"/>
        <w:autoSpaceDN w:val="0"/>
        <w:adjustRightInd w:val="0"/>
        <w:spacing w:before="60" w:after="60" w:line="240" w:lineRule="auto"/>
        <w:jc w:val="both"/>
        <w:rPr>
          <w:rFonts w:ascii="Arial" w:hAnsi="Arial" w:cs="Arial"/>
        </w:rPr>
      </w:pPr>
      <w:r w:rsidRPr="0094380C">
        <w:rPr>
          <w:rFonts w:ascii="Arial" w:hAnsi="Arial" w:cs="Arial"/>
        </w:rPr>
        <w:t>definisce, per ogni missione di bilancio, gli obiettivi strategici da realizzare entro la fine del mandato;</w:t>
      </w:r>
    </w:p>
    <w:p w:rsidR="0094380C" w:rsidRPr="0094380C" w:rsidRDefault="0094380C" w:rsidP="0094380C">
      <w:pPr>
        <w:numPr>
          <w:ilvl w:val="0"/>
          <w:numId w:val="13"/>
        </w:numPr>
        <w:autoSpaceDE w:val="0"/>
        <w:autoSpaceDN w:val="0"/>
        <w:adjustRightInd w:val="0"/>
        <w:spacing w:before="60" w:after="60" w:line="240" w:lineRule="auto"/>
        <w:jc w:val="both"/>
        <w:rPr>
          <w:rFonts w:ascii="Arial" w:hAnsi="Arial" w:cs="Arial"/>
        </w:rPr>
      </w:pPr>
      <w:r w:rsidRPr="0094380C">
        <w:rPr>
          <w:rFonts w:ascii="Arial" w:hAnsi="Arial" w:cs="Arial"/>
        </w:rPr>
        <w:t>esplicita gli obiettivi operativi collegati ai programmi all’interno delle singole missioni.</w:t>
      </w:r>
    </w:p>
    <w:p w:rsidR="0094380C" w:rsidRPr="0094380C" w:rsidRDefault="0094380C" w:rsidP="0094380C">
      <w:pPr>
        <w:rPr>
          <w:rFonts w:ascii="Arial" w:hAnsi="Arial" w:cs="Arial"/>
        </w:rPr>
      </w:pPr>
      <w:r w:rsidRPr="0094380C">
        <w:rPr>
          <w:rFonts w:ascii="Arial" w:hAnsi="Arial" w:cs="Arial"/>
        </w:rPr>
        <w:t>Gli strumenti di monitoraggio e rendicontazione permettono di comprendere se attraverso la pianificazione strategica e i programmi operativi l’ente è in grado di rispettare gli impegni previsti nel programma di mandato.</w:t>
      </w:r>
    </w:p>
    <w:p w:rsidR="0094380C" w:rsidRPr="0094380C" w:rsidRDefault="0094380C" w:rsidP="0094380C">
      <w:pPr>
        <w:rPr>
          <w:rFonts w:ascii="Arial" w:hAnsi="Arial" w:cs="Arial"/>
        </w:rPr>
      </w:pPr>
      <w:r w:rsidRPr="0094380C">
        <w:rPr>
          <w:rFonts w:ascii="Arial" w:hAnsi="Arial" w:cs="Arial"/>
        </w:rPr>
        <w:t>L’Amministrazione rendiconterà il proprio operato nel corso del mandato in maniera sistematica e trasparente attraverso i seguenti strumenti:</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la ricognizione dello stato di attuazione dei programmi (da effettuare entro il 31 luglio di ciascun esercizio);</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il rendiconto della gestione (da effettuare entro il 30 aprile di ciascun esercizio);</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il referto sul controllo di gestione;</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la relazione della performance;</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le pubblicazioni sul sito web istituzionale anche in forma semplificata del bilancio e del rendiconto;</w:t>
      </w:r>
    </w:p>
    <w:p w:rsidR="0094380C" w:rsidRPr="0094380C" w:rsidRDefault="0094380C" w:rsidP="0094380C">
      <w:pPr>
        <w:numPr>
          <w:ilvl w:val="0"/>
          <w:numId w:val="14"/>
        </w:numPr>
        <w:autoSpaceDE w:val="0"/>
        <w:autoSpaceDN w:val="0"/>
        <w:adjustRightInd w:val="0"/>
        <w:spacing w:before="60" w:after="60" w:line="240" w:lineRule="auto"/>
        <w:jc w:val="both"/>
        <w:rPr>
          <w:rFonts w:ascii="Arial" w:hAnsi="Arial" w:cs="Arial"/>
        </w:rPr>
      </w:pPr>
      <w:r w:rsidRPr="0094380C">
        <w:rPr>
          <w:rFonts w:ascii="Arial" w:hAnsi="Arial" w:cs="Arial"/>
        </w:rPr>
        <w:t>la relazione di fine mandato.</w:t>
      </w:r>
    </w:p>
    <w:p w:rsidR="0094380C" w:rsidRPr="00032AAB" w:rsidRDefault="0094380C" w:rsidP="00032AAB">
      <w:pPr>
        <w:widowControl w:val="0"/>
        <w:autoSpaceDE w:val="0"/>
        <w:autoSpaceDN w:val="0"/>
        <w:adjustRightInd w:val="0"/>
        <w:spacing w:after="0" w:line="240" w:lineRule="auto"/>
        <w:ind w:right="283"/>
        <w:jc w:val="both"/>
        <w:rPr>
          <w:rFonts w:ascii="Arial" w:hAnsi="Arial" w:cs="Arial"/>
          <w:sz w:val="24"/>
          <w:szCs w:val="24"/>
          <w:shd w:val="clear" w:color="auto" w:fill="FFFFFF"/>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br w:type="page"/>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center"/>
        <w:rPr>
          <w:rFonts w:ascii="Arial" w:hAnsi="Arial" w:cs="Arial"/>
          <w:b/>
          <w:bCs/>
          <w:sz w:val="48"/>
          <w:szCs w:val="48"/>
        </w:rPr>
      </w:pPr>
      <w:r w:rsidRPr="00032AAB">
        <w:rPr>
          <w:rFonts w:ascii="Arial" w:hAnsi="Arial" w:cs="Arial"/>
          <w:b/>
          <w:bCs/>
          <w:color w:val="FF8000"/>
          <w:sz w:val="48"/>
          <w:szCs w:val="48"/>
        </w:rPr>
        <w:t>LA SEZIONE OPERATIVA (</w:t>
      </w:r>
      <w:proofErr w:type="spellStart"/>
      <w:r w:rsidRPr="00032AAB">
        <w:rPr>
          <w:rFonts w:ascii="Arial" w:hAnsi="Arial" w:cs="Arial"/>
          <w:b/>
          <w:bCs/>
          <w:color w:val="FF8000"/>
          <w:sz w:val="48"/>
          <w:szCs w:val="48"/>
        </w:rPr>
        <w:t>SeO</w:t>
      </w:r>
      <w:proofErr w:type="spellEnd"/>
      <w:r w:rsidRPr="00032AAB">
        <w:rPr>
          <w:rFonts w:ascii="Arial" w:hAnsi="Arial" w:cs="Arial"/>
          <w:b/>
          <w:bCs/>
          <w:color w:val="FF8000"/>
          <w:sz w:val="48"/>
          <w:szCs w:val="48"/>
        </w:rPr>
        <w:t>)</w:t>
      </w:r>
    </w:p>
    <w:p w:rsidR="00032AAB" w:rsidRPr="00032AAB" w:rsidRDefault="00032AAB" w:rsidP="00032AAB">
      <w:pPr>
        <w:widowControl w:val="0"/>
        <w:autoSpaceDE w:val="0"/>
        <w:autoSpaceDN w:val="0"/>
        <w:adjustRightInd w:val="0"/>
        <w:spacing w:after="0" w:line="240" w:lineRule="auto"/>
        <w:rPr>
          <w:rFonts w:ascii="Arial" w:hAnsi="Arial" w:cs="Arial"/>
          <w:b/>
          <w:bCs/>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t>5 LA PROGRAMMAZIONE OPERATIVA</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color w:val="000000"/>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color w:val="000000"/>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La Sezione Operativa del DUP declina, in termini operativi, le scelte strategiche in precedenza tratteggiate.</w:t>
      </w:r>
    </w:p>
    <w:p w:rsidR="00077CC9" w:rsidRDefault="00032AAB" w:rsidP="00032AAB">
      <w:pPr>
        <w:widowControl w:val="0"/>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Rinviando a quanto già trattato nella prima parte del presente documento, per alcuni aspetti quali l’analisi dei mezzi finanziari a disposizione, gli indirizzi in materia di tributi e tariffe</w:t>
      </w:r>
      <w:r w:rsidR="003D3124">
        <w:rPr>
          <w:rFonts w:ascii="Arial" w:hAnsi="Arial" w:cs="Arial"/>
          <w:color w:val="000000"/>
        </w:rPr>
        <w:t xml:space="preserve"> e di società ed enti partecipati </w:t>
      </w:r>
      <w:r w:rsidR="00267321">
        <w:rPr>
          <w:rFonts w:ascii="Arial" w:hAnsi="Arial" w:cs="Arial"/>
          <w:color w:val="000000"/>
        </w:rPr>
        <w:t>e</w:t>
      </w:r>
      <w:r w:rsidRPr="00032AAB">
        <w:rPr>
          <w:rFonts w:ascii="Arial" w:hAnsi="Arial" w:cs="Arial"/>
          <w:color w:val="000000"/>
        </w:rPr>
        <w:t xml:space="preserve"> si </w:t>
      </w:r>
      <w:r w:rsidR="00DC3936">
        <w:rPr>
          <w:rFonts w:ascii="Arial" w:hAnsi="Arial" w:cs="Arial"/>
          <w:color w:val="000000"/>
        </w:rPr>
        <w:t>individuano nella prima parte di questa sezione per ogni singola missione i programmi che l’Ente riti</w:t>
      </w:r>
      <w:r w:rsidR="00EE427C">
        <w:rPr>
          <w:rFonts w:ascii="Arial" w:hAnsi="Arial" w:cs="Arial"/>
          <w:color w:val="000000"/>
        </w:rPr>
        <w:t xml:space="preserve">ene </w:t>
      </w:r>
      <w:r w:rsidR="00267321">
        <w:rPr>
          <w:rFonts w:ascii="Arial" w:hAnsi="Arial" w:cs="Arial"/>
          <w:color w:val="000000"/>
        </w:rPr>
        <w:t xml:space="preserve">di </w:t>
      </w:r>
      <w:r w:rsidR="00DC3936">
        <w:rPr>
          <w:rFonts w:ascii="Arial" w:hAnsi="Arial" w:cs="Arial"/>
          <w:color w:val="000000"/>
        </w:rPr>
        <w:t xml:space="preserve">realizzare per conseguire gli obiettivi strategici contenuti nella </w:t>
      </w:r>
      <w:proofErr w:type="spellStart"/>
      <w:r w:rsidR="00DC3936">
        <w:rPr>
          <w:rFonts w:ascii="Arial" w:hAnsi="Arial" w:cs="Arial"/>
          <w:color w:val="000000"/>
        </w:rPr>
        <w:t>S</w:t>
      </w:r>
      <w:r w:rsidR="00E27A62">
        <w:rPr>
          <w:rFonts w:ascii="Arial" w:hAnsi="Arial" w:cs="Arial"/>
          <w:color w:val="000000"/>
        </w:rPr>
        <w:t>e</w:t>
      </w:r>
      <w:r w:rsidR="00DC3936">
        <w:rPr>
          <w:rFonts w:ascii="Arial" w:hAnsi="Arial" w:cs="Arial"/>
          <w:color w:val="000000"/>
        </w:rPr>
        <w:t>S</w:t>
      </w:r>
      <w:proofErr w:type="spellEnd"/>
      <w:r w:rsidR="00EE427C">
        <w:rPr>
          <w:rFonts w:ascii="Arial" w:hAnsi="Arial" w:cs="Arial"/>
          <w:color w:val="000000"/>
        </w:rPr>
        <w:t xml:space="preserve">. Per ogni programma e per tutto il periodo di riferimento del presente DUP sono individuati gli obiettivi operativi </w:t>
      </w:r>
      <w:r w:rsidR="00B94117">
        <w:rPr>
          <w:rFonts w:ascii="Arial" w:hAnsi="Arial" w:cs="Arial"/>
          <w:color w:val="000000"/>
        </w:rPr>
        <w:t xml:space="preserve">annuali </w:t>
      </w:r>
      <w:r w:rsidR="008B2365">
        <w:rPr>
          <w:rFonts w:ascii="Arial" w:hAnsi="Arial" w:cs="Arial"/>
          <w:color w:val="000000"/>
        </w:rPr>
        <w:t>da raggiungere. Per ogni programma sono altresì individuati gli aspetti finanziari riferiti all’intero periodo</w:t>
      </w:r>
      <w:r w:rsidR="00077CC9">
        <w:rPr>
          <w:rFonts w:ascii="Arial" w:hAnsi="Arial" w:cs="Arial"/>
          <w:color w:val="000000"/>
        </w:rPr>
        <w:t xml:space="preserve"> considerato dalla manovra di Bilancio. </w:t>
      </w:r>
    </w:p>
    <w:p w:rsidR="00032AAB" w:rsidRDefault="00077CC9" w:rsidP="00032AAB">
      <w:pPr>
        <w:widowControl w:val="0"/>
        <w:autoSpaceDE w:val="0"/>
        <w:autoSpaceDN w:val="0"/>
        <w:adjustRightInd w:val="0"/>
        <w:spacing w:after="0" w:line="240" w:lineRule="auto"/>
        <w:ind w:right="283"/>
        <w:jc w:val="both"/>
        <w:rPr>
          <w:rFonts w:ascii="Arial" w:hAnsi="Arial" w:cs="Arial"/>
          <w:color w:val="000000"/>
        </w:rPr>
      </w:pPr>
      <w:r>
        <w:rPr>
          <w:rFonts w:ascii="Arial" w:hAnsi="Arial" w:cs="Arial"/>
          <w:color w:val="000000"/>
        </w:rPr>
        <w:t xml:space="preserve">La seconda parte della presente sezione </w:t>
      </w:r>
      <w:r w:rsidR="00C86DA1">
        <w:rPr>
          <w:rFonts w:ascii="Arial" w:hAnsi="Arial" w:cs="Arial"/>
          <w:color w:val="000000"/>
        </w:rPr>
        <w:t>comprende la programmazione dettagliata delle opere pubbliche, del fabbisogno di personale e delle alienazioni e valorizzazioni del Patrimonio.</w:t>
      </w:r>
    </w:p>
    <w:p w:rsidR="00267321" w:rsidRDefault="00267321" w:rsidP="00032AAB">
      <w:pPr>
        <w:widowControl w:val="0"/>
        <w:autoSpaceDE w:val="0"/>
        <w:autoSpaceDN w:val="0"/>
        <w:adjustRightInd w:val="0"/>
        <w:spacing w:after="0" w:line="240" w:lineRule="auto"/>
        <w:ind w:right="283"/>
        <w:jc w:val="both"/>
        <w:rPr>
          <w:rFonts w:ascii="Arial" w:hAnsi="Arial" w:cs="Arial"/>
          <w:color w:val="000000"/>
        </w:rPr>
      </w:pPr>
    </w:p>
    <w:p w:rsidR="00267321" w:rsidRDefault="00267321" w:rsidP="00032AAB">
      <w:pPr>
        <w:widowControl w:val="0"/>
        <w:autoSpaceDE w:val="0"/>
        <w:autoSpaceDN w:val="0"/>
        <w:adjustRightInd w:val="0"/>
        <w:spacing w:after="0" w:line="240" w:lineRule="auto"/>
        <w:ind w:right="283"/>
        <w:jc w:val="both"/>
        <w:rPr>
          <w:rFonts w:ascii="Arial" w:hAnsi="Arial" w:cs="Arial"/>
          <w:b/>
          <w:bCs/>
          <w:sz w:val="24"/>
          <w:szCs w:val="24"/>
          <w:u w:val="single"/>
        </w:rPr>
      </w:pPr>
      <w:r w:rsidRPr="00267321">
        <w:rPr>
          <w:rFonts w:ascii="Arial" w:hAnsi="Arial" w:cs="Arial"/>
          <w:b/>
          <w:bCs/>
          <w:sz w:val="24"/>
          <w:szCs w:val="24"/>
          <w:u w:val="single"/>
        </w:rPr>
        <w:t xml:space="preserve">5.0  </w:t>
      </w:r>
      <w:r w:rsidR="005169B7">
        <w:rPr>
          <w:rFonts w:ascii="Arial" w:hAnsi="Arial" w:cs="Arial"/>
          <w:b/>
          <w:bCs/>
          <w:sz w:val="24"/>
          <w:szCs w:val="24"/>
          <w:u w:val="single"/>
        </w:rPr>
        <w:t xml:space="preserve">Indirizzi di bilancio del Comune di </w:t>
      </w:r>
      <w:proofErr w:type="spellStart"/>
      <w:r w:rsidR="005169B7">
        <w:rPr>
          <w:rFonts w:ascii="Arial" w:hAnsi="Arial" w:cs="Arial"/>
          <w:b/>
          <w:bCs/>
          <w:sz w:val="24"/>
          <w:szCs w:val="24"/>
          <w:u w:val="single"/>
        </w:rPr>
        <w:t>Villasanta</w:t>
      </w:r>
      <w:proofErr w:type="spellEnd"/>
      <w:r w:rsidR="005169B7">
        <w:rPr>
          <w:rFonts w:ascii="Arial" w:hAnsi="Arial" w:cs="Arial"/>
          <w:b/>
          <w:bCs/>
          <w:sz w:val="24"/>
          <w:szCs w:val="24"/>
          <w:u w:val="single"/>
        </w:rPr>
        <w:t xml:space="preserve"> </w:t>
      </w:r>
    </w:p>
    <w:p w:rsidR="00267321" w:rsidRDefault="00267321" w:rsidP="00032AAB">
      <w:pPr>
        <w:widowControl w:val="0"/>
        <w:autoSpaceDE w:val="0"/>
        <w:autoSpaceDN w:val="0"/>
        <w:adjustRightInd w:val="0"/>
        <w:spacing w:after="0" w:line="240" w:lineRule="auto"/>
        <w:ind w:right="283"/>
        <w:jc w:val="both"/>
        <w:rPr>
          <w:rFonts w:ascii="Arial" w:hAnsi="Arial" w:cs="Arial"/>
          <w:b/>
          <w:bCs/>
          <w:sz w:val="24"/>
          <w:szCs w:val="24"/>
          <w:u w:val="single"/>
        </w:rPr>
      </w:pP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 xml:space="preserve">Alla luce della legge di stabilità le scelte compiute dal Comune di </w:t>
      </w:r>
      <w:proofErr w:type="spellStart"/>
      <w:r w:rsidRPr="000212D9">
        <w:rPr>
          <w:rFonts w:ascii="Arial" w:hAnsi="Arial" w:cs="Arial"/>
          <w:color w:val="000000"/>
        </w:rPr>
        <w:t>Villasanta</w:t>
      </w:r>
      <w:proofErr w:type="spellEnd"/>
      <w:r w:rsidRPr="000212D9">
        <w:rPr>
          <w:rFonts w:ascii="Arial" w:hAnsi="Arial" w:cs="Arial"/>
          <w:color w:val="000000"/>
        </w:rPr>
        <w:t xml:space="preserve"> con il bilancio di previsione 2015 si rivelano particolarmente prudenti e lungimiranti. Il blocco degli aumenti tributari e delle addizionali nel 2016 non pone problemi politici all’amministrazione, che ha adeguato strutturalmente le entrate nel 2015 e non intendeva ricorrere alla leva fiscale. La revisione del patto di stabilità viene incontro alla scelta di rilanciare la politica degli investimenti per l’edilizia scolastica, la </w:t>
      </w:r>
      <w:proofErr w:type="spellStart"/>
      <w:r w:rsidRPr="000212D9">
        <w:rPr>
          <w:rFonts w:ascii="Arial" w:hAnsi="Arial" w:cs="Arial"/>
          <w:color w:val="000000"/>
        </w:rPr>
        <w:t>smart</w:t>
      </w:r>
      <w:proofErr w:type="spellEnd"/>
      <w:r w:rsidRPr="000212D9">
        <w:rPr>
          <w:rFonts w:ascii="Arial" w:hAnsi="Arial" w:cs="Arial"/>
          <w:color w:val="000000"/>
        </w:rPr>
        <w:t xml:space="preserve"> city e la cura della città.</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La politica di bilancio seguirà pertanto le seguenti linee:</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1) i cittadini beneficeranno integralmente della cancellazione dell’imposta sull’abitazione principale e non ci saranno aumenti di altri tributi e dell’addizionale IRPEF</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2) saranno sottoposte a verifica le politiche tariffarie con l’applicazione della nuova ISEE, con lo scopo di aumentarne il livello di equità</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3) il calcolo della TARI sarà impostato come lo scorso anno con il vincolo di coprire i mancati pagamenti e l’obiettivo di contenere i costi del gestore</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4) le politiche della spesa saranno orientate alla difesa e qualificazione dei servizi, nonché alla loro espansione laddove verranno prodotti miglioramenti dell’efficienza e riorganizzazioni capaci di recuperare risorse.</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Nel complesso, rispetto alle previsioni del bilancio assestato per il 2016, si stima di dover effettuare una manovra di contenimento della spesa, onde tener conto anche dei rischi legati alla sottostima dei fondi della legge di stabilità per la copertura integrale dei tagli IMU-TASI.</w:t>
      </w:r>
    </w:p>
    <w:p w:rsidR="005169B7" w:rsidRPr="000212D9" w:rsidRDefault="005169B7" w:rsidP="005169B7">
      <w:pPr>
        <w:autoSpaceDE w:val="0"/>
        <w:autoSpaceDN w:val="0"/>
        <w:adjustRightInd w:val="0"/>
        <w:spacing w:after="0" w:line="240" w:lineRule="auto"/>
        <w:jc w:val="both"/>
        <w:rPr>
          <w:rFonts w:ascii="Arial" w:hAnsi="Arial" w:cs="Arial"/>
          <w:color w:val="000000"/>
        </w:rPr>
      </w:pPr>
      <w:r w:rsidRPr="000212D9">
        <w:rPr>
          <w:rFonts w:ascii="Arial" w:hAnsi="Arial" w:cs="Arial"/>
          <w:color w:val="000000"/>
        </w:rPr>
        <w:t>5) proseguirà la politica degli investimenti in particolare continuerà l’impegno per l’edilizia scolastica. Una moderata ripresa dell’attività edilizia potrebbe consentire un miglioramento delle entrate in conto capitale, ma sarà opportuno iniziare a lavorare anche sul versante della trasformazione di spesa corrente in spesa per investimenti per la cura della città. La modifica del patto di stabilità consentirà altresì di valutare con attenzione e prudenza l’eventuale ricorso al credito per interventi di rilevanza strategica.</w:t>
      </w:r>
    </w:p>
    <w:p w:rsidR="005169B7" w:rsidRPr="000212D9" w:rsidRDefault="005169B7" w:rsidP="005169B7">
      <w:pPr>
        <w:autoSpaceDE w:val="0"/>
        <w:autoSpaceDN w:val="0"/>
        <w:adjustRightInd w:val="0"/>
        <w:spacing w:after="0" w:line="240" w:lineRule="auto"/>
        <w:jc w:val="both"/>
        <w:rPr>
          <w:rFonts w:ascii="Arial" w:hAnsi="Arial" w:cs="Arial"/>
          <w:color w:val="000000"/>
        </w:rPr>
      </w:pPr>
    </w:p>
    <w:p w:rsidR="00267321" w:rsidRDefault="00267321" w:rsidP="00032AAB">
      <w:pPr>
        <w:widowControl w:val="0"/>
        <w:autoSpaceDE w:val="0"/>
        <w:autoSpaceDN w:val="0"/>
        <w:adjustRightInd w:val="0"/>
        <w:spacing w:after="0" w:line="240" w:lineRule="auto"/>
        <w:ind w:right="283"/>
        <w:jc w:val="both"/>
        <w:rPr>
          <w:rFonts w:ascii="Arial" w:hAnsi="Arial" w:cs="Arial"/>
          <w:color w:val="000000"/>
          <w:u w:val="single"/>
        </w:rPr>
      </w:pPr>
    </w:p>
    <w:p w:rsidR="008033A5" w:rsidRPr="00267321" w:rsidRDefault="008033A5" w:rsidP="00032AAB">
      <w:pPr>
        <w:widowControl w:val="0"/>
        <w:autoSpaceDE w:val="0"/>
        <w:autoSpaceDN w:val="0"/>
        <w:adjustRightInd w:val="0"/>
        <w:spacing w:after="0" w:line="240" w:lineRule="auto"/>
        <w:ind w:right="283"/>
        <w:jc w:val="both"/>
        <w:rPr>
          <w:rFonts w:ascii="Arial" w:hAnsi="Arial" w:cs="Arial"/>
          <w:color w:val="000000"/>
          <w:u w:val="single"/>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color w:val="000000"/>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B13FAF">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5.1 Coerenza delle previsioni con gli strumenti urbanistici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L'intera attività </w:t>
      </w:r>
      <w:proofErr w:type="spellStart"/>
      <w:r w:rsidRPr="00032AAB">
        <w:rPr>
          <w:rFonts w:ascii="Arial" w:hAnsi="Arial" w:cs="Arial"/>
        </w:rPr>
        <w:t>programmatoria</w:t>
      </w:r>
      <w:proofErr w:type="spellEnd"/>
      <w:r w:rsidRPr="00032AAB">
        <w:rPr>
          <w:rFonts w:ascii="Arial" w:hAnsi="Arial" w:cs="Arial"/>
        </w:rPr>
        <w:t xml:space="preserve"> illustrata nel presente documento trova presupposto e riscontro negli strumenti urbanistici operativi a livello territoriale, comunale e di ambito, quali: il Piano </w:t>
      </w:r>
      <w:r w:rsidR="00067B8D">
        <w:rPr>
          <w:rFonts w:ascii="Arial" w:hAnsi="Arial" w:cs="Arial"/>
        </w:rPr>
        <w:t>di Governo del Territorio</w:t>
      </w:r>
      <w:r w:rsidRPr="00032AAB">
        <w:rPr>
          <w:rFonts w:ascii="Arial" w:hAnsi="Arial" w:cs="Arial"/>
        </w:rPr>
        <w:t>, i Piani settoriali (</w:t>
      </w:r>
      <w:r w:rsidR="00067B8D">
        <w:rPr>
          <w:rFonts w:ascii="Arial" w:hAnsi="Arial" w:cs="Arial"/>
        </w:rPr>
        <w:t xml:space="preserve">quali </w:t>
      </w:r>
      <w:r w:rsidRPr="00032AAB">
        <w:rPr>
          <w:rFonts w:ascii="Arial" w:hAnsi="Arial" w:cs="Arial"/>
        </w:rPr>
        <w:t xml:space="preserve"> Piano Urbano del Traffico</w:t>
      </w:r>
      <w:r w:rsidR="006A6469">
        <w:rPr>
          <w:rFonts w:ascii="Arial" w:hAnsi="Arial" w:cs="Arial"/>
        </w:rPr>
        <w:t>)</w:t>
      </w:r>
      <w:r w:rsidRPr="00032AAB">
        <w:rPr>
          <w:rFonts w:ascii="Arial" w:hAnsi="Arial" w:cs="Arial"/>
        </w:rPr>
        <w:t xml:space="preserve"> gli eventuali piani attuativi e programmi complessi.</w:t>
      </w: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Gli strumenti urbanistici generali e attuativi vigenti nel nostro ente sono i seguenti:</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numPr>
          <w:ilvl w:val="0"/>
          <w:numId w:val="9"/>
        </w:num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i/>
          <w:iCs/>
          <w:u w:val="single"/>
        </w:rPr>
        <w:t xml:space="preserve">Piano </w:t>
      </w:r>
      <w:r w:rsidR="00AB063A">
        <w:rPr>
          <w:rFonts w:ascii="Arial" w:hAnsi="Arial" w:cs="Arial"/>
          <w:i/>
          <w:iCs/>
          <w:u w:val="single"/>
        </w:rPr>
        <w:t xml:space="preserve">di Governo del Territorio </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Deliber</w:t>
      </w:r>
      <w:r w:rsidR="00BB59BD">
        <w:rPr>
          <w:rFonts w:ascii="Arial" w:hAnsi="Arial" w:cs="Arial"/>
        </w:rPr>
        <w:t>e</w:t>
      </w:r>
      <w:r w:rsidRPr="00032AAB">
        <w:rPr>
          <w:rFonts w:ascii="Arial" w:hAnsi="Arial" w:cs="Arial"/>
        </w:rPr>
        <w:t xml:space="preserve"> di approvazione:</w:t>
      </w:r>
      <w:r w:rsidR="00AB063A">
        <w:rPr>
          <w:rFonts w:ascii="Arial" w:hAnsi="Arial" w:cs="Arial"/>
        </w:rPr>
        <w:t>C.C. n. 156 del 06/0</w:t>
      </w:r>
      <w:r w:rsidR="00BB59BD">
        <w:rPr>
          <w:rFonts w:ascii="Arial" w:hAnsi="Arial" w:cs="Arial"/>
        </w:rPr>
        <w:t>3</w:t>
      </w:r>
      <w:r w:rsidR="00AB063A">
        <w:rPr>
          <w:rFonts w:ascii="Arial" w:hAnsi="Arial" w:cs="Arial"/>
        </w:rPr>
        <w:t>/2012 e n. 157 del 08/03/2012</w:t>
      </w:r>
      <w:r w:rsidRPr="00032AAB">
        <w:rPr>
          <w:rFonts w:ascii="Arial" w:hAnsi="Arial" w:cs="Arial"/>
        </w:rPr>
        <w:t>.</w:t>
      </w:r>
    </w:p>
    <w:p w:rsidR="0002694E"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Data di </w:t>
      </w:r>
      <w:r w:rsidR="00BB59BD">
        <w:rPr>
          <w:rFonts w:ascii="Arial" w:hAnsi="Arial" w:cs="Arial"/>
        </w:rPr>
        <w:t>pubblicazione sul BURL : 30/05/2012</w:t>
      </w:r>
    </w:p>
    <w:p w:rsidR="006A7406" w:rsidRDefault="0002694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Pr>
          <w:rFonts w:ascii="Arial" w:hAnsi="Arial" w:cs="Arial"/>
        </w:rPr>
        <w:t>Scadenza Previsione : 30/05/2017 (riferito al solo Docu</w:t>
      </w:r>
      <w:r w:rsidR="00B06162">
        <w:rPr>
          <w:rFonts w:ascii="Arial" w:hAnsi="Arial" w:cs="Arial"/>
        </w:rPr>
        <w:t xml:space="preserve">mento </w:t>
      </w:r>
      <w:r>
        <w:rPr>
          <w:rFonts w:ascii="Arial" w:hAnsi="Arial" w:cs="Arial"/>
        </w:rPr>
        <w:t xml:space="preserve">di Piano e termine sospeso dalla </w:t>
      </w:r>
      <w:proofErr w:type="spellStart"/>
      <w:r>
        <w:rPr>
          <w:rFonts w:ascii="Arial" w:hAnsi="Arial" w:cs="Arial"/>
        </w:rPr>
        <w:t>L.R.</w:t>
      </w:r>
      <w:proofErr w:type="spellEnd"/>
      <w:r>
        <w:rPr>
          <w:rFonts w:ascii="Arial" w:hAnsi="Arial" w:cs="Arial"/>
        </w:rPr>
        <w:t xml:space="preserve"> 31/2014)</w:t>
      </w:r>
    </w:p>
    <w:p w:rsidR="00032AAB" w:rsidRPr="00032AAB" w:rsidRDefault="00032AAB" w:rsidP="006A64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ab/>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Prospetto riassuntivo delle principali variabili alla base della pianificazione urbanistica:</w:t>
      </w:r>
    </w:p>
    <w:tbl>
      <w:tblPr>
        <w:tblW w:w="0" w:type="auto"/>
        <w:tblLayout w:type="fixed"/>
        <w:tblCellMar>
          <w:top w:w="28" w:type="dxa"/>
          <w:left w:w="23" w:type="dxa"/>
          <w:bottom w:w="28" w:type="dxa"/>
          <w:right w:w="53" w:type="dxa"/>
        </w:tblCellMar>
        <w:tblLook w:val="0000"/>
      </w:tblPr>
      <w:tblGrid>
        <w:gridCol w:w="5425"/>
        <w:gridCol w:w="1440"/>
        <w:gridCol w:w="1410"/>
        <w:gridCol w:w="1350"/>
      </w:tblGrid>
      <w:tr w:rsidR="00032AAB" w:rsidRPr="00032AAB">
        <w:tc>
          <w:tcPr>
            <w:tcW w:w="542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Descrizione</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Anno di approvazione Piano</w:t>
            </w:r>
            <w:r w:rsidR="006A7406">
              <w:rPr>
                <w:rFonts w:ascii="Arial" w:hAnsi="Arial" w:cs="Arial"/>
                <w:b/>
                <w:bCs/>
                <w:color w:val="FFFFFF"/>
                <w:sz w:val="18"/>
                <w:szCs w:val="18"/>
              </w:rPr>
              <w:t xml:space="preserve"> - 2012</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Anno di scadenza previsione</w:t>
            </w:r>
            <w:r w:rsidR="006A7406">
              <w:rPr>
                <w:rFonts w:ascii="Arial" w:hAnsi="Arial" w:cs="Arial"/>
                <w:b/>
                <w:bCs/>
                <w:color w:val="FFFFFF"/>
                <w:sz w:val="18"/>
                <w:szCs w:val="18"/>
              </w:rPr>
              <w:t xml:space="preserve"> - 2017</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Incremento</w:t>
            </w:r>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Popolazione residente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13.590</w:t>
            </w:r>
            <w:r w:rsidR="003B326C">
              <w:rPr>
                <w:rFonts w:ascii="Arial" w:hAnsi="Arial" w:cs="Arial"/>
                <w:sz w:val="16"/>
                <w:szCs w:val="16"/>
              </w:rPr>
              <w:t>*</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w:t>
            </w:r>
            <w:r w:rsidR="00242CF5">
              <w:rPr>
                <w:rFonts w:ascii="Arial" w:hAnsi="Arial" w:cs="Arial"/>
                <w:sz w:val="16"/>
                <w:szCs w:val="16"/>
              </w:rPr>
              <w:t>.</w:t>
            </w:r>
            <w:r>
              <w:rPr>
                <w:rFonts w:ascii="Arial" w:hAnsi="Arial" w:cs="Arial"/>
                <w:sz w:val="16"/>
                <w:szCs w:val="16"/>
              </w:rPr>
              <w:t>835</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242CF5" w:rsidP="00B85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w:t>
            </w:r>
            <w:r w:rsidR="00B85E26">
              <w:rPr>
                <w:rFonts w:ascii="Arial" w:hAnsi="Arial" w:cs="Arial"/>
                <w:sz w:val="16"/>
                <w:szCs w:val="16"/>
              </w:rPr>
              <w:t>3</w:t>
            </w:r>
            <w:r>
              <w:rPr>
                <w:rFonts w:ascii="Arial" w:hAnsi="Arial" w:cs="Arial"/>
                <w:sz w:val="16"/>
                <w:szCs w:val="16"/>
              </w:rPr>
              <w:t>%</w:t>
            </w:r>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Pendolari (saldo)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r>
              <w:rPr>
                <w:rFonts w:ascii="Arial" w:hAnsi="Arial" w:cs="Arial"/>
                <w:sz w:val="16"/>
                <w:szCs w:val="16"/>
              </w:rPr>
              <w:t xml:space="preserve"> </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Turisti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1F7A66" w:rsidP="001F7A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Lavoratori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57A0E" w:rsidP="00E57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5406</w:t>
            </w:r>
            <w:r w:rsidR="00481C2B">
              <w:rPr>
                <w:rFonts w:ascii="Arial" w:hAnsi="Arial" w:cs="Arial"/>
                <w:sz w:val="16"/>
                <w:szCs w:val="16"/>
              </w:rPr>
              <w:t>**</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57A0E" w:rsidP="00E57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5406</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r>
      <w:tr w:rsidR="00032AAB" w:rsidRPr="00032AAB">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Alloggi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481C2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481C2B" w:rsidP="00481C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481C2B" w:rsidP="00481C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roofErr w:type="spellStart"/>
            <w:r>
              <w:rPr>
                <w:rFonts w:ascii="Arial" w:hAnsi="Arial" w:cs="Arial"/>
                <w:sz w:val="16"/>
                <w:szCs w:val="16"/>
              </w:rPr>
              <w:t>n.d.</w:t>
            </w:r>
            <w:proofErr w:type="spellEnd"/>
          </w:p>
        </w:tc>
      </w:tr>
    </w:tbl>
    <w:p w:rsidR="00032AAB" w:rsidRDefault="003B326C" w:rsidP="003B326C">
      <w:pPr>
        <w:widowControl w:val="0"/>
        <w:autoSpaceDE w:val="0"/>
        <w:autoSpaceDN w:val="0"/>
        <w:adjustRightInd w:val="0"/>
        <w:spacing w:after="0" w:line="240" w:lineRule="auto"/>
        <w:ind w:right="283"/>
        <w:jc w:val="both"/>
        <w:rPr>
          <w:rFonts w:ascii="Arial" w:hAnsi="Arial" w:cs="Arial"/>
          <w:sz w:val="16"/>
          <w:szCs w:val="16"/>
        </w:rPr>
      </w:pPr>
      <w:r>
        <w:rPr>
          <w:rFonts w:ascii="Arial" w:hAnsi="Arial" w:cs="Arial"/>
          <w:sz w:val="16"/>
          <w:szCs w:val="16"/>
        </w:rPr>
        <w:t>*</w:t>
      </w:r>
      <w:r w:rsidR="00481C2B">
        <w:rPr>
          <w:rFonts w:ascii="Arial" w:hAnsi="Arial" w:cs="Arial"/>
          <w:sz w:val="16"/>
          <w:szCs w:val="16"/>
        </w:rPr>
        <w:t xml:space="preserve"> d</w:t>
      </w:r>
      <w:r w:rsidRPr="003B326C">
        <w:rPr>
          <w:rFonts w:ascii="Arial" w:hAnsi="Arial" w:cs="Arial"/>
          <w:sz w:val="16"/>
          <w:szCs w:val="16"/>
        </w:rPr>
        <w:t>ato riferito all’anno 2010</w:t>
      </w:r>
    </w:p>
    <w:p w:rsidR="00481C2B" w:rsidRPr="003B326C" w:rsidRDefault="00481C2B" w:rsidP="003B326C">
      <w:pPr>
        <w:widowControl w:val="0"/>
        <w:autoSpaceDE w:val="0"/>
        <w:autoSpaceDN w:val="0"/>
        <w:adjustRightInd w:val="0"/>
        <w:spacing w:after="0" w:line="240" w:lineRule="auto"/>
        <w:ind w:right="283"/>
        <w:jc w:val="both"/>
        <w:rPr>
          <w:rFonts w:ascii="Arial" w:hAnsi="Arial" w:cs="Arial"/>
          <w:sz w:val="16"/>
          <w:szCs w:val="16"/>
        </w:rPr>
      </w:pPr>
      <w:r>
        <w:rPr>
          <w:rFonts w:ascii="Arial" w:hAnsi="Arial" w:cs="Arial"/>
          <w:sz w:val="16"/>
          <w:szCs w:val="16"/>
        </w:rPr>
        <w:t xml:space="preserve">** dato riferito al censimento 2001 </w:t>
      </w:r>
    </w:p>
    <w:p w:rsidR="003B326C" w:rsidRPr="003B326C" w:rsidRDefault="003B326C" w:rsidP="00032AAB">
      <w:pPr>
        <w:widowControl w:val="0"/>
        <w:autoSpaceDE w:val="0"/>
        <w:autoSpaceDN w:val="0"/>
        <w:adjustRightInd w:val="0"/>
        <w:spacing w:after="0" w:line="240" w:lineRule="auto"/>
        <w:ind w:right="283"/>
        <w:jc w:val="both"/>
        <w:rPr>
          <w:rFonts w:ascii="Arial" w:hAnsi="Arial" w:cs="Arial"/>
          <w:sz w:val="16"/>
          <w:szCs w:val="16"/>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Prospetto delle nuove superfici previste nel piano vigente:</w:t>
      </w:r>
    </w:p>
    <w:tbl>
      <w:tblPr>
        <w:tblW w:w="0" w:type="auto"/>
        <w:tblLayout w:type="fixed"/>
        <w:tblCellMar>
          <w:top w:w="28" w:type="dxa"/>
          <w:left w:w="23" w:type="dxa"/>
          <w:bottom w:w="28" w:type="dxa"/>
          <w:right w:w="53" w:type="dxa"/>
        </w:tblCellMar>
        <w:tblLook w:val="0000"/>
      </w:tblPr>
      <w:tblGrid>
        <w:gridCol w:w="4724"/>
        <w:gridCol w:w="291"/>
        <w:gridCol w:w="1194"/>
        <w:gridCol w:w="1620"/>
        <w:gridCol w:w="1520"/>
        <w:gridCol w:w="276"/>
      </w:tblGrid>
      <w:tr w:rsidR="00032AAB" w:rsidRPr="00032AAB">
        <w:tc>
          <w:tcPr>
            <w:tcW w:w="4724" w:type="dxa"/>
            <w:tcBorders>
              <w:top w:val="single" w:sz="4" w:space="0" w:color="auto"/>
              <w:left w:val="nil"/>
              <w:bottom w:val="nil"/>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ind w:right="283"/>
              <w:rPr>
                <w:rFonts w:ascii="Arial" w:hAnsi="Arial" w:cs="Arial"/>
                <w:b/>
                <w:bCs/>
                <w:color w:val="FFFFFF"/>
                <w:sz w:val="18"/>
                <w:szCs w:val="18"/>
              </w:rPr>
            </w:pPr>
          </w:p>
        </w:tc>
        <w:tc>
          <w:tcPr>
            <w:tcW w:w="291" w:type="dxa"/>
            <w:tcBorders>
              <w:top w:val="single" w:sz="4" w:space="0" w:color="auto"/>
              <w:left w:val="single" w:sz="6" w:space="0" w:color="auto"/>
              <w:bottom w:val="nil"/>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c>
          <w:tcPr>
            <w:tcW w:w="4334" w:type="dxa"/>
            <w:gridSpan w:val="3"/>
            <w:tcBorders>
              <w:top w:val="single" w:sz="4" w:space="0" w:color="auto"/>
              <w:left w:val="nil"/>
              <w:bottom w:val="nil"/>
              <w:right w:val="nil"/>
            </w:tcBorders>
            <w:shd w:val="clear" w:color="auto" w:fill="FF8000"/>
            <w:tcMar>
              <w:left w:w="38"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Previsione di nuove superfici piano vigente</w:t>
            </w:r>
          </w:p>
        </w:tc>
        <w:tc>
          <w:tcPr>
            <w:tcW w:w="276" w:type="dxa"/>
            <w:tcBorders>
              <w:top w:val="single" w:sz="4" w:space="0" w:color="auto"/>
              <w:left w:val="nil"/>
              <w:bottom w:val="nil"/>
              <w:right w:val="nil"/>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r>
      <w:tr w:rsidR="00032AAB" w:rsidRPr="00032AAB">
        <w:tblPrEx>
          <w:tblCellMar>
            <w:left w:w="38" w:type="dxa"/>
          </w:tblCellMar>
        </w:tblPrEx>
        <w:tc>
          <w:tcPr>
            <w:tcW w:w="4724" w:type="dxa"/>
            <w:tcBorders>
              <w:top w:val="nil"/>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Ambiti della pianificazione</w:t>
            </w:r>
          </w:p>
        </w:tc>
        <w:tc>
          <w:tcPr>
            <w:tcW w:w="1485" w:type="dxa"/>
            <w:gridSpan w:val="2"/>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Totale</w:t>
            </w:r>
          </w:p>
        </w:tc>
        <w:tc>
          <w:tcPr>
            <w:tcW w:w="162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di cui realizzata</w:t>
            </w:r>
          </w:p>
        </w:tc>
        <w:tc>
          <w:tcPr>
            <w:tcW w:w="1796" w:type="dxa"/>
            <w:gridSpan w:val="2"/>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di cui da realizzare</w:t>
            </w:r>
          </w:p>
        </w:tc>
      </w:tr>
      <w:tr w:rsidR="00032AAB" w:rsidRPr="00032AAB">
        <w:tblPrEx>
          <w:tblCellMar>
            <w:left w:w="38" w:type="dxa"/>
          </w:tblCellMar>
        </w:tblPrEx>
        <w:tc>
          <w:tcPr>
            <w:tcW w:w="472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6464C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Ambiti di trasformazioni residenziali</w:t>
            </w:r>
          </w:p>
        </w:tc>
        <w:tc>
          <w:tcPr>
            <w:tcW w:w="1485" w:type="dxa"/>
            <w:gridSpan w:val="2"/>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6464C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40.348</w:t>
            </w:r>
          </w:p>
        </w:tc>
        <w:tc>
          <w:tcPr>
            <w:tcW w:w="162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796" w:type="dxa"/>
            <w:gridSpan w:val="2"/>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6464C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40.348</w:t>
            </w:r>
          </w:p>
        </w:tc>
      </w:tr>
      <w:tr w:rsidR="006464C9" w:rsidRPr="00032AAB">
        <w:tblPrEx>
          <w:tblCellMar>
            <w:left w:w="38" w:type="dxa"/>
          </w:tblCellMar>
        </w:tblPrEx>
        <w:tc>
          <w:tcPr>
            <w:tcW w:w="4724" w:type="dxa"/>
            <w:tcBorders>
              <w:top w:val="single" w:sz="6" w:space="0" w:color="auto"/>
              <w:left w:val="nil"/>
              <w:bottom w:val="single" w:sz="6" w:space="0" w:color="auto"/>
              <w:right w:val="single" w:sz="6" w:space="0" w:color="auto"/>
            </w:tcBorders>
            <w:shd w:val="clear" w:color="auto" w:fill="FFFFFF"/>
            <w:vAlign w:val="center"/>
          </w:tcPr>
          <w:p w:rsidR="006464C9" w:rsidRPr="00032AAB"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Ambiti di trasformazioni commerciali</w:t>
            </w:r>
          </w:p>
        </w:tc>
        <w:tc>
          <w:tcPr>
            <w:tcW w:w="1485" w:type="dxa"/>
            <w:gridSpan w:val="2"/>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6464C9"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8.834</w:t>
            </w:r>
          </w:p>
        </w:tc>
        <w:tc>
          <w:tcPr>
            <w:tcW w:w="162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6464C9" w:rsidRPr="00032AAB" w:rsidRDefault="006464C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796" w:type="dxa"/>
            <w:gridSpan w:val="2"/>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6464C9"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8.834</w:t>
            </w:r>
          </w:p>
        </w:tc>
      </w:tr>
      <w:tr w:rsidR="00127D96" w:rsidRPr="00032AAB">
        <w:tblPrEx>
          <w:tblCellMar>
            <w:left w:w="38" w:type="dxa"/>
          </w:tblCellMar>
        </w:tblPrEx>
        <w:tc>
          <w:tcPr>
            <w:tcW w:w="4724" w:type="dxa"/>
            <w:tcBorders>
              <w:top w:val="single" w:sz="6" w:space="0" w:color="auto"/>
              <w:left w:val="nil"/>
              <w:bottom w:val="single" w:sz="6" w:space="0" w:color="auto"/>
              <w:right w:val="single" w:sz="6" w:space="0" w:color="auto"/>
            </w:tcBorders>
            <w:shd w:val="clear" w:color="auto" w:fill="FFFFFF"/>
            <w:vAlign w:val="center"/>
          </w:tcPr>
          <w:p w:rsidR="00127D96"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Ambiti di trasformazione produttiva</w:t>
            </w:r>
          </w:p>
        </w:tc>
        <w:tc>
          <w:tcPr>
            <w:tcW w:w="1485" w:type="dxa"/>
            <w:gridSpan w:val="2"/>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127D96"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22.537</w:t>
            </w:r>
          </w:p>
        </w:tc>
        <w:tc>
          <w:tcPr>
            <w:tcW w:w="162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127D96" w:rsidRPr="00032AAB"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796" w:type="dxa"/>
            <w:gridSpan w:val="2"/>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127D96"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22.537</w:t>
            </w:r>
          </w:p>
        </w:tc>
      </w:tr>
      <w:tr w:rsidR="00127D96" w:rsidRPr="00032AAB">
        <w:tblPrEx>
          <w:tblCellMar>
            <w:left w:w="38" w:type="dxa"/>
          </w:tblCellMar>
        </w:tblPrEx>
        <w:tc>
          <w:tcPr>
            <w:tcW w:w="4724" w:type="dxa"/>
            <w:tcBorders>
              <w:top w:val="single" w:sz="6" w:space="0" w:color="auto"/>
              <w:left w:val="nil"/>
              <w:bottom w:val="single" w:sz="6" w:space="0" w:color="auto"/>
              <w:right w:val="single" w:sz="6" w:space="0" w:color="auto"/>
            </w:tcBorders>
            <w:shd w:val="clear" w:color="auto" w:fill="FFFFFF"/>
            <w:vAlign w:val="center"/>
          </w:tcPr>
          <w:p w:rsidR="00127D96" w:rsidRDefault="0048562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Pianificazione attuativa</w:t>
            </w:r>
          </w:p>
        </w:tc>
        <w:tc>
          <w:tcPr>
            <w:tcW w:w="1485" w:type="dxa"/>
            <w:gridSpan w:val="2"/>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127D96" w:rsidRDefault="0048562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8.224</w:t>
            </w:r>
          </w:p>
        </w:tc>
        <w:tc>
          <w:tcPr>
            <w:tcW w:w="162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127D96" w:rsidRPr="00032AAB" w:rsidRDefault="00127D9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796" w:type="dxa"/>
            <w:gridSpan w:val="2"/>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127D96" w:rsidRDefault="0048562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8.224</w:t>
            </w:r>
          </w:p>
        </w:tc>
      </w:tr>
    </w:tbl>
    <w:p w:rsidR="00032AAB" w:rsidRPr="00032AAB" w:rsidRDefault="00032AAB" w:rsidP="00032AAB">
      <w:pPr>
        <w:widowControl w:val="0"/>
        <w:autoSpaceDE w:val="0"/>
        <w:autoSpaceDN w:val="0"/>
        <w:adjustRightInd w:val="0"/>
        <w:spacing w:after="0" w:line="240" w:lineRule="auto"/>
        <w:ind w:right="283"/>
        <w:rPr>
          <w:rFonts w:ascii="Arial" w:hAnsi="Arial" w:cs="Arial"/>
          <w:i/>
          <w:iCs/>
          <w:sz w:val="20"/>
          <w:szCs w:val="20"/>
        </w:rPr>
      </w:pPr>
      <w:r w:rsidRPr="00032AAB">
        <w:rPr>
          <w:rFonts w:ascii="Arial" w:hAnsi="Arial" w:cs="Arial"/>
          <w:i/>
          <w:iCs/>
          <w:sz w:val="20"/>
          <w:szCs w:val="20"/>
        </w:rPr>
        <w:t>* Superficie edificabile espressa in metri quadri o metri cubi</w:t>
      </w:r>
    </w:p>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Pr="00032AAB" w:rsidRDefault="00032AAB" w:rsidP="00032AAB">
      <w:pPr>
        <w:numPr>
          <w:ilvl w:val="0"/>
          <w:numId w:val="9"/>
        </w:num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i/>
          <w:iCs/>
          <w:u w:val="single"/>
        </w:rPr>
        <w:t>Piani particolareggiati</w:t>
      </w:r>
    </w:p>
    <w:p w:rsidR="00032AAB" w:rsidRPr="00032AAB" w:rsidRDefault="00032AAB" w:rsidP="00032AAB">
      <w:pPr>
        <w:widowControl w:val="0"/>
        <w:autoSpaceDE w:val="0"/>
        <w:autoSpaceDN w:val="0"/>
        <w:adjustRightInd w:val="0"/>
        <w:spacing w:after="0" w:line="240" w:lineRule="auto"/>
        <w:ind w:right="283"/>
        <w:rPr>
          <w:rFonts w:ascii="Arial" w:hAnsi="Arial" w:cs="Arial"/>
        </w:rPr>
      </w:pPr>
    </w:p>
    <w:tbl>
      <w:tblPr>
        <w:tblW w:w="0" w:type="auto"/>
        <w:tblLayout w:type="fixed"/>
        <w:tblCellMar>
          <w:top w:w="28" w:type="dxa"/>
          <w:left w:w="36" w:type="dxa"/>
          <w:bottom w:w="28" w:type="dxa"/>
          <w:right w:w="51" w:type="dxa"/>
        </w:tblCellMar>
        <w:tblLook w:val="0000"/>
      </w:tblPr>
      <w:tblGrid>
        <w:gridCol w:w="3959"/>
        <w:gridCol w:w="1455"/>
        <w:gridCol w:w="1168"/>
        <w:gridCol w:w="287"/>
        <w:gridCol w:w="1395"/>
        <w:gridCol w:w="1109"/>
        <w:gridCol w:w="267"/>
      </w:tblGrid>
      <w:tr w:rsidR="00032AAB" w:rsidRPr="00032AAB">
        <w:tc>
          <w:tcPr>
            <w:tcW w:w="3959" w:type="dxa"/>
            <w:tcBorders>
              <w:top w:val="single" w:sz="8" w:space="0" w:color="auto"/>
              <w:left w:val="nil"/>
              <w:bottom w:val="nil"/>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Comparti residenziali</w:t>
            </w:r>
          </w:p>
        </w:tc>
        <w:tc>
          <w:tcPr>
            <w:tcW w:w="2623" w:type="dxa"/>
            <w:gridSpan w:val="2"/>
            <w:tcBorders>
              <w:top w:val="single" w:sz="8" w:space="0" w:color="auto"/>
              <w:left w:val="single" w:sz="6" w:space="0" w:color="auto"/>
              <w:bottom w:val="nil"/>
              <w:right w:val="nil"/>
            </w:tcBorders>
            <w:shd w:val="clear" w:color="auto" w:fill="FF8000"/>
            <w:tcMar>
              <w:left w:w="51" w:type="dxa"/>
              <w:right w:w="3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   Superficie territoriale</w:t>
            </w:r>
          </w:p>
        </w:tc>
        <w:tc>
          <w:tcPr>
            <w:tcW w:w="287" w:type="dxa"/>
            <w:tcBorders>
              <w:top w:val="single" w:sz="8" w:space="0" w:color="auto"/>
              <w:left w:val="nil"/>
              <w:bottom w:val="nil"/>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c>
          <w:tcPr>
            <w:tcW w:w="2504" w:type="dxa"/>
            <w:gridSpan w:val="2"/>
            <w:tcBorders>
              <w:top w:val="single" w:sz="8" w:space="0" w:color="auto"/>
              <w:left w:val="single" w:sz="6" w:space="0" w:color="auto"/>
              <w:bottom w:val="nil"/>
              <w:right w:val="nil"/>
            </w:tcBorders>
            <w:shd w:val="clear" w:color="auto" w:fill="FF8000"/>
            <w:tcMar>
              <w:left w:w="51" w:type="dxa"/>
              <w:right w:w="3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   Superficie edificabile</w:t>
            </w:r>
          </w:p>
        </w:tc>
        <w:tc>
          <w:tcPr>
            <w:tcW w:w="267" w:type="dxa"/>
            <w:tcBorders>
              <w:top w:val="single" w:sz="8" w:space="0" w:color="auto"/>
              <w:left w:val="nil"/>
              <w:bottom w:val="nil"/>
              <w:right w:val="nil"/>
            </w:tcBorders>
            <w:shd w:val="clear" w:color="auto" w:fill="FF8000"/>
            <w:tcMar>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r>
      <w:tr w:rsidR="00032AAB" w:rsidRPr="00032AAB">
        <w:tc>
          <w:tcPr>
            <w:tcW w:w="3959" w:type="dxa"/>
            <w:tcBorders>
              <w:top w:val="nil"/>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Stato di attuazione</w:t>
            </w:r>
          </w:p>
        </w:tc>
        <w:tc>
          <w:tcPr>
            <w:tcW w:w="1455"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Mq</w:t>
            </w:r>
          </w:p>
        </w:tc>
        <w:tc>
          <w:tcPr>
            <w:tcW w:w="1455" w:type="dxa"/>
            <w:gridSpan w:val="2"/>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w:t>
            </w:r>
          </w:p>
        </w:tc>
        <w:tc>
          <w:tcPr>
            <w:tcW w:w="1395"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Mq</w:t>
            </w:r>
          </w:p>
        </w:tc>
        <w:tc>
          <w:tcPr>
            <w:tcW w:w="1376" w:type="dxa"/>
            <w:gridSpan w:val="2"/>
            <w:tcBorders>
              <w:top w:val="single" w:sz="8"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previsione totale</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in corso di attuazione</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approvati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15669" w:rsidP="001156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306.413</w:t>
            </w:r>
            <w:r w:rsidR="008D17A3">
              <w:rPr>
                <w:rFonts w:ascii="Arial" w:hAnsi="Arial" w:cs="Arial"/>
                <w:sz w:val="16"/>
                <w:szCs w:val="16"/>
              </w:rPr>
              <w:t>,00</w:t>
            </w:r>
            <w:r w:rsidR="00131D61">
              <w:rPr>
                <w:rFonts w:ascii="Arial" w:hAnsi="Arial" w:cs="Arial"/>
                <w:sz w:val="16"/>
                <w:szCs w:val="16"/>
              </w:rPr>
              <w:t>*</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15669" w:rsidP="00115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33.225</w:t>
            </w:r>
            <w:r w:rsidR="008D17A3">
              <w:rPr>
                <w:rFonts w:ascii="Arial" w:hAnsi="Arial" w:cs="Arial"/>
                <w:sz w:val="16"/>
                <w:szCs w:val="16"/>
              </w:rPr>
              <w:t>,00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8935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in istruttoria</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autorizzati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non presentati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8D17A3" w:rsidP="008D17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306.413,00</w:t>
            </w:r>
            <w:r w:rsidR="00B92DB8">
              <w:rPr>
                <w:rFonts w:ascii="Arial" w:hAnsi="Arial" w:cs="Arial"/>
                <w:b/>
                <w:bCs/>
                <w:color w:val="000000"/>
                <w:sz w:val="16"/>
                <w:szCs w:val="16"/>
              </w:rPr>
              <w:t>*</w:t>
            </w:r>
          </w:p>
        </w:tc>
        <w:tc>
          <w:tcPr>
            <w:tcW w:w="1455" w:type="dxa"/>
            <w:gridSpan w:val="2"/>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100,00%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8D17A3" w:rsidP="008D1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33.225</w:t>
            </w:r>
            <w:r w:rsidR="00032AAB" w:rsidRPr="00032AAB">
              <w:rPr>
                <w:rFonts w:ascii="Arial" w:hAnsi="Arial" w:cs="Arial"/>
                <w:b/>
                <w:bCs/>
                <w:color w:val="000000"/>
                <w:sz w:val="16"/>
                <w:szCs w:val="16"/>
              </w:rPr>
              <w:t>,00</w:t>
            </w:r>
          </w:p>
        </w:tc>
        <w:tc>
          <w:tcPr>
            <w:tcW w:w="1376" w:type="dxa"/>
            <w:gridSpan w:val="2"/>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000000"/>
                <w:sz w:val="16"/>
                <w:szCs w:val="16"/>
              </w:rPr>
              <w:t>100,00%</w:t>
            </w: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E2528B" w:rsidRDefault="00E2528B" w:rsidP="00032AAB">
      <w:pPr>
        <w:widowControl w:val="0"/>
        <w:autoSpaceDE w:val="0"/>
        <w:autoSpaceDN w:val="0"/>
        <w:adjustRightInd w:val="0"/>
        <w:spacing w:after="0" w:line="240" w:lineRule="auto"/>
        <w:ind w:right="283"/>
        <w:jc w:val="both"/>
        <w:rPr>
          <w:rFonts w:ascii="Arial" w:hAnsi="Arial" w:cs="Arial"/>
        </w:rPr>
      </w:pPr>
    </w:p>
    <w:p w:rsidR="00E2528B" w:rsidRDefault="00E2528B" w:rsidP="00032AAB">
      <w:pPr>
        <w:widowControl w:val="0"/>
        <w:autoSpaceDE w:val="0"/>
        <w:autoSpaceDN w:val="0"/>
        <w:adjustRightInd w:val="0"/>
        <w:spacing w:after="0" w:line="240" w:lineRule="auto"/>
        <w:ind w:right="283"/>
        <w:jc w:val="both"/>
        <w:rPr>
          <w:rFonts w:ascii="Arial" w:hAnsi="Arial" w:cs="Arial"/>
        </w:rPr>
      </w:pPr>
    </w:p>
    <w:p w:rsidR="008033A5" w:rsidRDefault="008033A5" w:rsidP="00032AAB">
      <w:pPr>
        <w:widowControl w:val="0"/>
        <w:autoSpaceDE w:val="0"/>
        <w:autoSpaceDN w:val="0"/>
        <w:adjustRightInd w:val="0"/>
        <w:spacing w:after="0" w:line="240" w:lineRule="auto"/>
        <w:ind w:right="283"/>
        <w:jc w:val="both"/>
        <w:rPr>
          <w:rFonts w:ascii="Arial" w:hAnsi="Arial" w:cs="Arial"/>
        </w:rPr>
      </w:pPr>
    </w:p>
    <w:p w:rsidR="00E2528B" w:rsidRDefault="00E2528B" w:rsidP="00032AAB">
      <w:pPr>
        <w:widowControl w:val="0"/>
        <w:autoSpaceDE w:val="0"/>
        <w:autoSpaceDN w:val="0"/>
        <w:adjustRightInd w:val="0"/>
        <w:spacing w:after="0" w:line="240" w:lineRule="auto"/>
        <w:ind w:right="283"/>
        <w:jc w:val="both"/>
        <w:rPr>
          <w:rFonts w:ascii="Arial" w:hAnsi="Arial" w:cs="Arial"/>
        </w:rPr>
      </w:pPr>
    </w:p>
    <w:p w:rsidR="00E2528B" w:rsidRPr="00032AAB" w:rsidRDefault="00E2528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36" w:type="dxa"/>
          <w:bottom w:w="28" w:type="dxa"/>
          <w:right w:w="51" w:type="dxa"/>
        </w:tblCellMar>
        <w:tblLook w:val="0000"/>
      </w:tblPr>
      <w:tblGrid>
        <w:gridCol w:w="3959"/>
        <w:gridCol w:w="1455"/>
        <w:gridCol w:w="1168"/>
        <w:gridCol w:w="287"/>
        <w:gridCol w:w="1395"/>
        <w:gridCol w:w="1109"/>
        <w:gridCol w:w="267"/>
      </w:tblGrid>
      <w:tr w:rsidR="00032AAB" w:rsidRPr="00032AAB">
        <w:tc>
          <w:tcPr>
            <w:tcW w:w="3959" w:type="dxa"/>
            <w:tcBorders>
              <w:top w:val="single" w:sz="8" w:space="0" w:color="auto"/>
              <w:left w:val="nil"/>
              <w:bottom w:val="nil"/>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lastRenderedPageBreak/>
              <w:t>Comparti non residenziali</w:t>
            </w:r>
          </w:p>
        </w:tc>
        <w:tc>
          <w:tcPr>
            <w:tcW w:w="2623" w:type="dxa"/>
            <w:gridSpan w:val="2"/>
            <w:tcBorders>
              <w:top w:val="single" w:sz="8" w:space="0" w:color="auto"/>
              <w:left w:val="single" w:sz="6" w:space="0" w:color="auto"/>
              <w:bottom w:val="nil"/>
              <w:right w:val="nil"/>
            </w:tcBorders>
            <w:shd w:val="clear" w:color="auto" w:fill="FF8000"/>
            <w:tcMar>
              <w:left w:w="51" w:type="dxa"/>
              <w:right w:w="3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   Superficie territoriale</w:t>
            </w:r>
          </w:p>
        </w:tc>
        <w:tc>
          <w:tcPr>
            <w:tcW w:w="287" w:type="dxa"/>
            <w:tcBorders>
              <w:top w:val="single" w:sz="8" w:space="0" w:color="auto"/>
              <w:left w:val="nil"/>
              <w:bottom w:val="nil"/>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c>
          <w:tcPr>
            <w:tcW w:w="2504" w:type="dxa"/>
            <w:gridSpan w:val="2"/>
            <w:tcBorders>
              <w:top w:val="single" w:sz="8" w:space="0" w:color="auto"/>
              <w:left w:val="single" w:sz="6" w:space="0" w:color="auto"/>
              <w:bottom w:val="nil"/>
              <w:right w:val="nil"/>
            </w:tcBorders>
            <w:shd w:val="clear" w:color="auto" w:fill="FF8000"/>
            <w:tcMar>
              <w:left w:w="51" w:type="dxa"/>
              <w:right w:w="3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 xml:space="preserve">   Superficie edificabile</w:t>
            </w:r>
          </w:p>
        </w:tc>
        <w:tc>
          <w:tcPr>
            <w:tcW w:w="267" w:type="dxa"/>
            <w:tcBorders>
              <w:top w:val="single" w:sz="8" w:space="0" w:color="auto"/>
              <w:left w:val="nil"/>
              <w:bottom w:val="nil"/>
              <w:right w:val="nil"/>
            </w:tcBorders>
            <w:shd w:val="clear" w:color="auto" w:fill="FF8000"/>
            <w:tcMar>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p>
        </w:tc>
      </w:tr>
      <w:tr w:rsidR="00032AAB" w:rsidRPr="00032AAB">
        <w:tc>
          <w:tcPr>
            <w:tcW w:w="3959" w:type="dxa"/>
            <w:tcBorders>
              <w:top w:val="nil"/>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Stato di attuazione</w:t>
            </w:r>
          </w:p>
        </w:tc>
        <w:tc>
          <w:tcPr>
            <w:tcW w:w="1455"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Mq</w:t>
            </w:r>
          </w:p>
        </w:tc>
        <w:tc>
          <w:tcPr>
            <w:tcW w:w="1455" w:type="dxa"/>
            <w:gridSpan w:val="2"/>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w:t>
            </w:r>
          </w:p>
        </w:tc>
        <w:tc>
          <w:tcPr>
            <w:tcW w:w="1395" w:type="dxa"/>
            <w:tcBorders>
              <w:top w:val="single" w:sz="8"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Mq</w:t>
            </w:r>
          </w:p>
        </w:tc>
        <w:tc>
          <w:tcPr>
            <w:tcW w:w="1376" w:type="dxa"/>
            <w:gridSpan w:val="2"/>
            <w:tcBorders>
              <w:top w:val="single" w:sz="8"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previsione totale</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in corso di attuazione</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approvati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D17A3" w:rsidP="00B92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306.413</w:t>
            </w:r>
            <w:r w:rsidR="00032AAB" w:rsidRPr="00032AAB">
              <w:rPr>
                <w:rFonts w:ascii="Arial" w:hAnsi="Arial" w:cs="Arial"/>
                <w:sz w:val="16"/>
                <w:szCs w:val="16"/>
              </w:rPr>
              <w:t>,00</w:t>
            </w:r>
            <w:r w:rsidR="00B92DB8">
              <w:rPr>
                <w:rFonts w:ascii="Arial" w:hAnsi="Arial" w:cs="Arial"/>
                <w:sz w:val="16"/>
                <w:szCs w:val="16"/>
              </w:rPr>
              <w:t>*</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131D61" w:rsidP="00131D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141.800,00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8935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r w:rsidR="00032AAB"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in istruttoria</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autorizzati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P.P. non presentati</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55" w:type="dxa"/>
            <w:gridSpan w:val="2"/>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76" w:type="dxa"/>
            <w:gridSpan w:val="2"/>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sz w:val="16"/>
                <w:szCs w:val="16"/>
              </w:rPr>
              <w:t>0%</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131D61" w:rsidP="00131D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306.413</w:t>
            </w:r>
            <w:r w:rsidR="00032AAB" w:rsidRPr="00032AAB">
              <w:rPr>
                <w:rFonts w:ascii="Arial" w:hAnsi="Arial" w:cs="Arial"/>
                <w:b/>
                <w:bCs/>
                <w:color w:val="000000"/>
                <w:sz w:val="16"/>
                <w:szCs w:val="16"/>
              </w:rPr>
              <w:t>,00</w:t>
            </w:r>
            <w:r w:rsidR="00B92DB8">
              <w:rPr>
                <w:rFonts w:ascii="Arial" w:hAnsi="Arial" w:cs="Arial"/>
                <w:b/>
                <w:bCs/>
                <w:color w:val="000000"/>
                <w:sz w:val="16"/>
                <w:szCs w:val="16"/>
              </w:rPr>
              <w:t>*</w:t>
            </w:r>
          </w:p>
        </w:tc>
        <w:tc>
          <w:tcPr>
            <w:tcW w:w="1455" w:type="dxa"/>
            <w:gridSpan w:val="2"/>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100,00%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B92DB8" w:rsidP="00B92D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141.800</w:t>
            </w:r>
            <w:r w:rsidR="00032AAB" w:rsidRPr="00032AAB">
              <w:rPr>
                <w:rFonts w:ascii="Arial" w:hAnsi="Arial" w:cs="Arial"/>
                <w:b/>
                <w:bCs/>
                <w:color w:val="000000"/>
                <w:sz w:val="16"/>
                <w:szCs w:val="16"/>
              </w:rPr>
              <w:t>,00</w:t>
            </w:r>
          </w:p>
        </w:tc>
        <w:tc>
          <w:tcPr>
            <w:tcW w:w="1376" w:type="dxa"/>
            <w:gridSpan w:val="2"/>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000000"/>
                <w:sz w:val="16"/>
                <w:szCs w:val="16"/>
              </w:rPr>
              <w:t>100,00%</w:t>
            </w:r>
          </w:p>
        </w:tc>
      </w:tr>
      <w:tr w:rsidR="00B92DB8"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shd w:val="clear" w:color="auto" w:fill="FFFF80"/>
            <w:vAlign w:val="center"/>
          </w:tcPr>
          <w:p w:rsidR="00B92DB8" w:rsidRPr="00032AAB" w:rsidRDefault="00B92DB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92DB8" w:rsidRDefault="00B92DB8" w:rsidP="00131D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c>
          <w:tcPr>
            <w:tcW w:w="1455" w:type="dxa"/>
            <w:gridSpan w:val="2"/>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92DB8" w:rsidRPr="00032AAB" w:rsidRDefault="00B92DB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92DB8" w:rsidRDefault="00B92DB8" w:rsidP="00B92D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c>
          <w:tcPr>
            <w:tcW w:w="1376" w:type="dxa"/>
            <w:gridSpan w:val="2"/>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B92DB8" w:rsidRPr="00032AAB" w:rsidRDefault="00B92DB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16"/>
                <w:szCs w:val="16"/>
              </w:rPr>
            </w:pPr>
          </w:p>
        </w:tc>
      </w:tr>
    </w:tbl>
    <w:p w:rsidR="00032AAB" w:rsidRPr="00C41FD0" w:rsidRDefault="00C41FD0" w:rsidP="00C41FD0">
      <w:pPr>
        <w:widowControl w:val="0"/>
        <w:autoSpaceDE w:val="0"/>
        <w:autoSpaceDN w:val="0"/>
        <w:adjustRightInd w:val="0"/>
        <w:spacing w:after="0" w:line="240" w:lineRule="auto"/>
        <w:ind w:right="283"/>
        <w:rPr>
          <w:rFonts w:ascii="Arial" w:hAnsi="Arial" w:cs="Arial"/>
          <w:sz w:val="16"/>
          <w:szCs w:val="16"/>
        </w:rPr>
      </w:pPr>
      <w:proofErr w:type="spellStart"/>
      <w:r>
        <w:rPr>
          <w:rFonts w:ascii="Arial" w:hAnsi="Arial" w:cs="Arial"/>
          <w:sz w:val="16"/>
          <w:szCs w:val="16"/>
        </w:rPr>
        <w:t>*</w:t>
      </w:r>
      <w:r w:rsidRPr="00C41FD0">
        <w:rPr>
          <w:rFonts w:ascii="Arial" w:hAnsi="Arial" w:cs="Arial"/>
          <w:sz w:val="16"/>
          <w:szCs w:val="16"/>
        </w:rPr>
        <w:t>Trattasi</w:t>
      </w:r>
      <w:proofErr w:type="spellEnd"/>
      <w:r w:rsidRPr="00C41FD0">
        <w:rPr>
          <w:rFonts w:ascii="Arial" w:hAnsi="Arial" w:cs="Arial"/>
          <w:sz w:val="16"/>
          <w:szCs w:val="16"/>
        </w:rPr>
        <w:t xml:space="preserve"> della superficie territoriale complessiva del P.P. Lombarda Petroli che prevede più destinazioni.</w:t>
      </w:r>
    </w:p>
    <w:p w:rsidR="00032AAB" w:rsidRPr="00C41FD0" w:rsidRDefault="00032AAB" w:rsidP="00032AAB">
      <w:pPr>
        <w:widowControl w:val="0"/>
        <w:autoSpaceDE w:val="0"/>
        <w:autoSpaceDN w:val="0"/>
        <w:adjustRightInd w:val="0"/>
        <w:spacing w:after="0" w:line="240" w:lineRule="auto"/>
        <w:ind w:right="283"/>
        <w:rPr>
          <w:rFonts w:ascii="Arial" w:hAnsi="Arial" w:cs="Arial"/>
          <w:sz w:val="16"/>
          <w:szCs w:val="16"/>
        </w:rPr>
      </w:pPr>
    </w:p>
    <w:p w:rsidR="00032AAB" w:rsidRPr="00032AAB" w:rsidRDefault="00032AAB" w:rsidP="00032AAB">
      <w:pPr>
        <w:numPr>
          <w:ilvl w:val="0"/>
          <w:numId w:val="9"/>
        </w:num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bCs/>
        </w:rPr>
      </w:pPr>
      <w:r w:rsidRPr="00032AAB">
        <w:rPr>
          <w:rFonts w:ascii="Arial" w:hAnsi="Arial" w:cs="Arial"/>
          <w:i/>
          <w:iCs/>
          <w:u w:val="single"/>
        </w:rPr>
        <w:t xml:space="preserve">Piani </w:t>
      </w:r>
      <w:proofErr w:type="spellStart"/>
      <w:r w:rsidRPr="00032AAB">
        <w:rPr>
          <w:rFonts w:ascii="Arial" w:hAnsi="Arial" w:cs="Arial"/>
          <w:i/>
          <w:iCs/>
          <w:u w:val="single"/>
        </w:rPr>
        <w:t>P.E.E.P.</w:t>
      </w:r>
      <w:proofErr w:type="spellEnd"/>
      <w:r w:rsidRPr="00032AAB">
        <w:rPr>
          <w:rFonts w:ascii="Arial" w:hAnsi="Arial" w:cs="Arial"/>
          <w:i/>
          <w:iCs/>
          <w:u w:val="single"/>
        </w:rPr>
        <w:t xml:space="preserve"> / </w:t>
      </w:r>
      <w:proofErr w:type="spellStart"/>
      <w:r w:rsidRPr="00032AAB">
        <w:rPr>
          <w:rFonts w:ascii="Arial" w:hAnsi="Arial" w:cs="Arial"/>
          <w:i/>
          <w:iCs/>
          <w:u w:val="single"/>
        </w:rPr>
        <w:t>P.I.P.</w:t>
      </w:r>
      <w:proofErr w:type="spellEnd"/>
    </w:p>
    <w:p w:rsidR="00032AAB" w:rsidRPr="00032AAB" w:rsidRDefault="00032AAB" w:rsidP="00032AAB">
      <w:pPr>
        <w:widowControl w:val="0"/>
        <w:autoSpaceDE w:val="0"/>
        <w:autoSpaceDN w:val="0"/>
        <w:adjustRightInd w:val="0"/>
        <w:spacing w:after="0" w:line="240" w:lineRule="auto"/>
        <w:ind w:right="283"/>
        <w:rPr>
          <w:rFonts w:ascii="Arial" w:hAnsi="Arial" w:cs="Arial"/>
          <w:sz w:val="24"/>
          <w:szCs w:val="24"/>
        </w:rPr>
      </w:pPr>
    </w:p>
    <w:tbl>
      <w:tblPr>
        <w:tblW w:w="0" w:type="auto"/>
        <w:tblLayout w:type="fixed"/>
        <w:tblCellMar>
          <w:top w:w="28" w:type="dxa"/>
          <w:left w:w="36" w:type="dxa"/>
          <w:bottom w:w="28" w:type="dxa"/>
          <w:right w:w="51" w:type="dxa"/>
        </w:tblCellMar>
        <w:tblLook w:val="0000"/>
      </w:tblPr>
      <w:tblGrid>
        <w:gridCol w:w="3959"/>
        <w:gridCol w:w="1455"/>
        <w:gridCol w:w="1455"/>
        <w:gridCol w:w="1395"/>
        <w:gridCol w:w="1376"/>
      </w:tblGrid>
      <w:tr w:rsidR="00032AAB" w:rsidRPr="00032AAB">
        <w:tc>
          <w:tcPr>
            <w:tcW w:w="3959"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Piani (</w:t>
            </w:r>
            <w:proofErr w:type="spellStart"/>
            <w:r w:rsidRPr="00032AAB">
              <w:rPr>
                <w:rFonts w:ascii="Arial" w:hAnsi="Arial" w:cs="Arial"/>
                <w:b/>
                <w:bCs/>
                <w:color w:val="FFFFFF"/>
                <w:sz w:val="18"/>
                <w:szCs w:val="18"/>
              </w:rPr>
              <w:t>P.E.E.P.</w:t>
            </w:r>
            <w:proofErr w:type="spellEnd"/>
            <w:r w:rsidRPr="00032AAB">
              <w:rPr>
                <w:rFonts w:ascii="Arial" w:hAnsi="Arial" w:cs="Arial"/>
                <w:b/>
                <w:bCs/>
                <w:color w:val="FFFFFF"/>
                <w:sz w:val="18"/>
                <w:szCs w:val="18"/>
              </w:rPr>
              <w:t>)</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Area interessata (mq)</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Area disponibile (mq)</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Delibera/Data approvazione</w:t>
            </w:r>
          </w:p>
        </w:tc>
        <w:tc>
          <w:tcPr>
            <w:tcW w:w="1376" w:type="dxa"/>
            <w:tcBorders>
              <w:top w:val="single" w:sz="6"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Soggetto attuatore</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0</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89356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893561" w:rsidRDefault="00893561" w:rsidP="00032AAB">
      <w:pPr>
        <w:widowControl w:val="0"/>
        <w:autoSpaceDE w:val="0"/>
        <w:autoSpaceDN w:val="0"/>
        <w:adjustRightInd w:val="0"/>
        <w:spacing w:after="0" w:line="240" w:lineRule="auto"/>
        <w:rPr>
          <w:rFonts w:ascii="Arial" w:hAnsi="Arial" w:cs="Arial"/>
          <w:sz w:val="24"/>
          <w:szCs w:val="24"/>
        </w:rPr>
      </w:pPr>
    </w:p>
    <w:p w:rsidR="00893561" w:rsidRPr="00032AAB" w:rsidRDefault="00893561"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36" w:type="dxa"/>
          <w:bottom w:w="28" w:type="dxa"/>
          <w:right w:w="51" w:type="dxa"/>
        </w:tblCellMar>
        <w:tblLook w:val="0000"/>
      </w:tblPr>
      <w:tblGrid>
        <w:gridCol w:w="3959"/>
        <w:gridCol w:w="1455"/>
        <w:gridCol w:w="1455"/>
        <w:gridCol w:w="1395"/>
        <w:gridCol w:w="1376"/>
      </w:tblGrid>
      <w:tr w:rsidR="00032AAB" w:rsidRPr="00032AAB">
        <w:tc>
          <w:tcPr>
            <w:tcW w:w="3959"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Piani (</w:t>
            </w:r>
            <w:proofErr w:type="spellStart"/>
            <w:r w:rsidRPr="00032AAB">
              <w:rPr>
                <w:rFonts w:ascii="Arial" w:hAnsi="Arial" w:cs="Arial"/>
                <w:b/>
                <w:bCs/>
                <w:color w:val="FFFFFF"/>
                <w:sz w:val="18"/>
                <w:szCs w:val="18"/>
              </w:rPr>
              <w:t>P.I.P.</w:t>
            </w:r>
            <w:proofErr w:type="spellEnd"/>
            <w:r w:rsidRPr="00032AAB">
              <w:rPr>
                <w:rFonts w:ascii="Arial" w:hAnsi="Arial" w:cs="Arial"/>
                <w:b/>
                <w:bCs/>
                <w:color w:val="FFFFFF"/>
                <w:sz w:val="18"/>
                <w:szCs w:val="18"/>
              </w:rPr>
              <w:t>)</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Area interessata (mq)</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Area disponibile (mq)</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Delibera/Data approvazione</w:t>
            </w:r>
          </w:p>
        </w:tc>
        <w:tc>
          <w:tcPr>
            <w:tcW w:w="1376" w:type="dxa"/>
            <w:tcBorders>
              <w:top w:val="single" w:sz="6"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Soggetto attuatore</w:t>
            </w:r>
          </w:p>
        </w:tc>
      </w:tr>
      <w:tr w:rsidR="00032AAB"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032AAB" w:rsidRPr="00032AAB" w:rsidRDefault="0089356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0</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8935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8935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032AAB" w:rsidRPr="00032AAB" w:rsidRDefault="00893561" w:rsidP="00893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032AAB" w:rsidRPr="00032AAB" w:rsidRDefault="00893561" w:rsidP="00893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Si evidenzia che le previsioni poste a base della programmazione di attività cui questo documento afferisce sono coerenti con le previsioni degli strumenti urbanistici vigenti così come delineati nei prospetti sopra esposti.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5.2 ANALISI E VALUTAZIONE DEI MEZZI FINANZIARI</w:t>
            </w:r>
          </w:p>
        </w:tc>
      </w:tr>
    </w:tbl>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Pr="00032AAB" w:rsidRDefault="00032AAB" w:rsidP="00032AAB">
      <w:pPr>
        <w:widowControl w:val="0"/>
        <w:tabs>
          <w:tab w:val="left" w:pos="1133"/>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L'ente locale, per sua natura, è caratterizzato dall'esigenza di massimizzare la soddisfazione degli utenti-cittadini attraverso l'erogazione di servizi che trovano la copertura finanziaria in una antecedente attività di acquisizione delle risorse.</w:t>
      </w:r>
    </w:p>
    <w:p w:rsidR="00032AAB" w:rsidRPr="00032AAB" w:rsidRDefault="00032AAB" w:rsidP="00032AAB">
      <w:pPr>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L'attività di ricerca delle fonti di finanziamento, sia per la copertura della spesa corrente che per quella d'investimento, ha costituito, pertanto, il primo momento dell'attività di programmazione del nostro ente.</w:t>
      </w:r>
    </w:p>
    <w:p w:rsidR="00032AAB" w:rsidRPr="00032AAB" w:rsidRDefault="00032AAB" w:rsidP="00032AAB">
      <w:pPr>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Da questa attività e dall'ammontare delle risorse che sono state preventivate, distinte a loro volta per natura e caratteristiche, sono, infatti, conseguite le successive previsioni di spesa.</w:t>
      </w:r>
    </w:p>
    <w:p w:rsidR="00032AAB" w:rsidRPr="00032AAB" w:rsidRDefault="00032AAB" w:rsidP="00032AAB">
      <w:pPr>
        <w:widowControl w:val="0"/>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Per questa ragione la programmazione operativa del DUP si sviluppa partendo dalle entrate e cercando di evidenziare le modalità con cui le stesse finanziano la spesa al fine di perseguire gli obiettivi definiti.</w:t>
      </w:r>
    </w:p>
    <w:p w:rsidR="00032AAB" w:rsidRPr="00032AAB" w:rsidRDefault="00032AAB" w:rsidP="00032AAB">
      <w:pPr>
        <w:widowControl w:val="0"/>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p>
    <w:p w:rsidR="00032AAB" w:rsidRPr="00032AAB" w:rsidRDefault="00032AAB" w:rsidP="0051500C">
      <w:pPr>
        <w:widowControl w:val="0"/>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In particolare, nei paragrafi che seguono analizzeremo le entrate dapprima nel loro complesso e, successivamente, seguiremo lo schema logico proposto dal legislatore, procedendo cioè dalla lettura delle aggregazioni di massimo livello (titoli) e cercando di evidenziare, per ciascun </w:t>
      </w:r>
      <w:proofErr w:type="spellStart"/>
      <w:r w:rsidRPr="00032AAB">
        <w:rPr>
          <w:rFonts w:ascii="Arial" w:hAnsi="Arial" w:cs="Arial"/>
        </w:rPr>
        <w:t>titolola</w:t>
      </w:r>
      <w:proofErr w:type="spellEnd"/>
      <w:r w:rsidRPr="00032AAB">
        <w:rPr>
          <w:rFonts w:ascii="Arial" w:hAnsi="Arial" w:cs="Arial"/>
        </w:rPr>
        <w:t xml:space="preserve"> valutazione generale sui mezzi finanziari, individuando le fonti di finanziamento ed evidenziando l'andamento storico degli stessi ed i relativi vincoli</w:t>
      </w:r>
      <w:r w:rsidR="0051500C">
        <w:rPr>
          <w:rFonts w:ascii="Arial" w:hAnsi="Arial" w:cs="Arial"/>
        </w:rPr>
        <w:t>.</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rPr>
          <w:rFonts w:ascii="Arial" w:hAnsi="Arial" w:cs="Arial"/>
        </w:rPr>
      </w:pPr>
    </w:p>
    <w:p w:rsidR="00E2528B" w:rsidRDefault="00E2528B" w:rsidP="00032AAB">
      <w:pPr>
        <w:widowControl w:val="0"/>
        <w:autoSpaceDE w:val="0"/>
        <w:autoSpaceDN w:val="0"/>
        <w:adjustRightInd w:val="0"/>
        <w:spacing w:after="0" w:line="240" w:lineRule="auto"/>
        <w:ind w:right="283"/>
        <w:rPr>
          <w:rFonts w:ascii="Arial" w:hAnsi="Arial" w:cs="Arial"/>
        </w:rPr>
      </w:pPr>
    </w:p>
    <w:p w:rsidR="00E2528B" w:rsidRPr="00032AAB" w:rsidRDefault="00E2528B" w:rsidP="00032AAB">
      <w:pPr>
        <w:widowControl w:val="0"/>
        <w:autoSpaceDE w:val="0"/>
        <w:autoSpaceDN w:val="0"/>
        <w:adjustRightInd w:val="0"/>
        <w:spacing w:after="0" w:line="240" w:lineRule="auto"/>
        <w:ind w:right="283"/>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5.2.1 Valutazione generale ed indirizzi relativi alle entrate</w:t>
            </w:r>
          </w:p>
        </w:tc>
      </w:tr>
    </w:tbl>
    <w:p w:rsidR="0051500C" w:rsidRDefault="0051500C" w:rsidP="00032AAB">
      <w:pPr>
        <w:widowControl w:val="0"/>
        <w:autoSpaceDE w:val="0"/>
        <w:autoSpaceDN w:val="0"/>
        <w:adjustRightInd w:val="0"/>
        <w:spacing w:after="0" w:line="240" w:lineRule="auto"/>
        <w:ind w:right="283"/>
        <w:jc w:val="both"/>
        <w:rPr>
          <w:rFonts w:ascii="Arial" w:hAnsi="Arial" w:cs="Arial"/>
        </w:rPr>
      </w:pPr>
    </w:p>
    <w:p w:rsidR="0051500C" w:rsidRDefault="0051500C"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t>Alla luce dell’impatto che la Legge di stabilità 2016 avrà sul Bilancio dell’Ente, si indicano i seguenti indirizzi relativi alle entrate :</w:t>
      </w:r>
    </w:p>
    <w:p w:rsidR="005D7B3B" w:rsidRPr="005D7B3B" w:rsidRDefault="005D7B3B" w:rsidP="005D7B3B">
      <w:pPr>
        <w:autoSpaceDE w:val="0"/>
        <w:autoSpaceDN w:val="0"/>
        <w:adjustRightInd w:val="0"/>
        <w:spacing w:after="0" w:line="240" w:lineRule="auto"/>
        <w:jc w:val="both"/>
        <w:rPr>
          <w:rFonts w:ascii="Arial" w:hAnsi="Arial" w:cs="Arial"/>
        </w:rPr>
      </w:pPr>
      <w:r w:rsidRPr="005D7B3B">
        <w:rPr>
          <w:rFonts w:ascii="Arial" w:hAnsi="Arial" w:cs="Arial"/>
        </w:rPr>
        <w:t xml:space="preserve">a) </w:t>
      </w:r>
      <w:r w:rsidRPr="005D7B3B">
        <w:rPr>
          <w:rFonts w:ascii="Arial" w:hAnsi="Arial" w:cs="Arial"/>
          <w:b/>
        </w:rPr>
        <w:t>per le entrate correnti</w:t>
      </w:r>
      <w:r w:rsidRPr="005D7B3B">
        <w:rPr>
          <w:rFonts w:ascii="Arial" w:hAnsi="Arial" w:cs="Arial"/>
        </w:rPr>
        <w:t>, si prefigura il mantenimento del volume di risorse complessivamente previsto nel pluriennale assestato 2016 e 2017 e prospetticamente da assumersi anche per il 2018, pur a fronte dei significativi cambiamenti annunciati in materia di finanza locale, relativamente a:</w:t>
      </w:r>
    </w:p>
    <w:p w:rsidR="005D7B3B" w:rsidRPr="005D7B3B" w:rsidRDefault="005D7B3B" w:rsidP="005D7B3B">
      <w:pPr>
        <w:numPr>
          <w:ilvl w:val="0"/>
          <w:numId w:val="22"/>
        </w:numPr>
        <w:autoSpaceDE w:val="0"/>
        <w:autoSpaceDN w:val="0"/>
        <w:adjustRightInd w:val="0"/>
        <w:spacing w:after="0" w:line="240" w:lineRule="auto"/>
        <w:jc w:val="both"/>
        <w:rPr>
          <w:rFonts w:ascii="Arial" w:hAnsi="Arial" w:cs="Arial"/>
        </w:rPr>
      </w:pPr>
      <w:r w:rsidRPr="005D7B3B">
        <w:rPr>
          <w:rFonts w:ascii="Arial" w:hAnsi="Arial" w:cs="Arial"/>
        </w:rPr>
        <w:t xml:space="preserve">applicazione di un fondo </w:t>
      </w:r>
      <w:proofErr w:type="spellStart"/>
      <w:r w:rsidRPr="005D7B3B">
        <w:rPr>
          <w:rFonts w:ascii="Arial" w:hAnsi="Arial" w:cs="Arial"/>
        </w:rPr>
        <w:t>tasi</w:t>
      </w:r>
      <w:proofErr w:type="spellEnd"/>
      <w:r w:rsidRPr="005D7B3B">
        <w:rPr>
          <w:rFonts w:ascii="Arial" w:hAnsi="Arial" w:cs="Arial"/>
        </w:rPr>
        <w:t xml:space="preserve"> ridotto rispetto al 2015 e limitatamente al solo anno 2016</w:t>
      </w:r>
    </w:p>
    <w:p w:rsidR="005D7B3B" w:rsidRPr="005D7B3B" w:rsidRDefault="005D7B3B" w:rsidP="005D7B3B">
      <w:pPr>
        <w:numPr>
          <w:ilvl w:val="0"/>
          <w:numId w:val="22"/>
        </w:numPr>
        <w:autoSpaceDE w:val="0"/>
        <w:autoSpaceDN w:val="0"/>
        <w:adjustRightInd w:val="0"/>
        <w:spacing w:after="0" w:line="240" w:lineRule="auto"/>
        <w:jc w:val="both"/>
        <w:rPr>
          <w:rFonts w:ascii="Arial" w:hAnsi="Arial" w:cs="Arial"/>
        </w:rPr>
      </w:pPr>
      <w:r w:rsidRPr="005D7B3B">
        <w:rPr>
          <w:rFonts w:ascii="Arial" w:hAnsi="Arial" w:cs="Arial"/>
        </w:rPr>
        <w:t xml:space="preserve">modifica nella composizione delle entrate tributarie – a seguito della prevista soppressione della TASI sulle abitazioni principali, ad esclusione delle abitazioni di lusso per le quali si prevede l’applicazione dell’aliquota 4 per mille, </w:t>
      </w:r>
    </w:p>
    <w:p w:rsidR="005D7B3B" w:rsidRPr="005D7B3B" w:rsidRDefault="005D7B3B" w:rsidP="005D7B3B">
      <w:pPr>
        <w:numPr>
          <w:ilvl w:val="0"/>
          <w:numId w:val="23"/>
        </w:numPr>
        <w:autoSpaceDE w:val="0"/>
        <w:autoSpaceDN w:val="0"/>
        <w:adjustRightInd w:val="0"/>
        <w:spacing w:after="0" w:line="240" w:lineRule="auto"/>
        <w:jc w:val="both"/>
        <w:rPr>
          <w:rFonts w:ascii="Arial" w:hAnsi="Arial" w:cs="Arial"/>
        </w:rPr>
      </w:pPr>
      <w:r w:rsidRPr="005D7B3B">
        <w:rPr>
          <w:rFonts w:ascii="Arial" w:hAnsi="Arial" w:cs="Arial"/>
        </w:rPr>
        <w:t xml:space="preserve">coerentemente con il ddl legge di stabilità 2016 si deve prevedere inoltre il blocco della capacità impositiva comunale in ambito tributario per il 2016, con il mantenimento delle aliquote IMU e </w:t>
      </w:r>
      <w:proofErr w:type="spellStart"/>
      <w:r w:rsidRPr="005D7B3B">
        <w:rPr>
          <w:rFonts w:ascii="Arial" w:hAnsi="Arial" w:cs="Arial"/>
        </w:rPr>
        <w:t>Tasi</w:t>
      </w:r>
      <w:proofErr w:type="spellEnd"/>
      <w:r w:rsidRPr="005D7B3B">
        <w:rPr>
          <w:rFonts w:ascii="Arial" w:hAnsi="Arial" w:cs="Arial"/>
        </w:rPr>
        <w:t xml:space="preserve"> 2015 sulle aree edificabili e altri fabbricati, </w:t>
      </w:r>
    </w:p>
    <w:p w:rsidR="005D7B3B" w:rsidRPr="005D7B3B" w:rsidRDefault="005D7B3B" w:rsidP="005D7B3B">
      <w:pPr>
        <w:numPr>
          <w:ilvl w:val="0"/>
          <w:numId w:val="23"/>
        </w:numPr>
        <w:autoSpaceDE w:val="0"/>
        <w:autoSpaceDN w:val="0"/>
        <w:adjustRightInd w:val="0"/>
        <w:spacing w:after="0" w:line="240" w:lineRule="auto"/>
        <w:jc w:val="both"/>
        <w:rPr>
          <w:rFonts w:ascii="Arial" w:hAnsi="Arial" w:cs="Arial"/>
        </w:rPr>
      </w:pPr>
      <w:r w:rsidRPr="005D7B3B">
        <w:rPr>
          <w:rFonts w:ascii="Arial" w:hAnsi="Arial" w:cs="Arial"/>
        </w:rPr>
        <w:t>si prevede l’adeguamento alla dinamica dei costi della Tari,</w:t>
      </w:r>
    </w:p>
    <w:p w:rsidR="005D7B3B" w:rsidRPr="005D7B3B" w:rsidRDefault="005D7B3B" w:rsidP="005D7B3B">
      <w:pPr>
        <w:numPr>
          <w:ilvl w:val="0"/>
          <w:numId w:val="23"/>
        </w:numPr>
        <w:autoSpaceDE w:val="0"/>
        <w:autoSpaceDN w:val="0"/>
        <w:adjustRightInd w:val="0"/>
        <w:spacing w:after="0" w:line="240" w:lineRule="auto"/>
        <w:jc w:val="both"/>
        <w:rPr>
          <w:rFonts w:ascii="Arial" w:hAnsi="Arial" w:cs="Arial"/>
        </w:rPr>
      </w:pPr>
      <w:r w:rsidRPr="005D7B3B">
        <w:rPr>
          <w:rFonts w:ascii="Arial" w:hAnsi="Arial" w:cs="Arial"/>
        </w:rPr>
        <w:t xml:space="preserve">la non introduzione nel 2016-2018 della </w:t>
      </w:r>
      <w:proofErr w:type="spellStart"/>
      <w:r w:rsidRPr="005D7B3B">
        <w:rPr>
          <w:rFonts w:ascii="Arial" w:hAnsi="Arial" w:cs="Arial"/>
        </w:rPr>
        <w:t>local</w:t>
      </w:r>
      <w:proofErr w:type="spellEnd"/>
      <w:r w:rsidRPr="005D7B3B">
        <w:rPr>
          <w:rFonts w:ascii="Arial" w:hAnsi="Arial" w:cs="Arial"/>
        </w:rPr>
        <w:t xml:space="preserve"> </w:t>
      </w:r>
      <w:proofErr w:type="spellStart"/>
      <w:r w:rsidRPr="005D7B3B">
        <w:rPr>
          <w:rFonts w:ascii="Arial" w:hAnsi="Arial" w:cs="Arial"/>
        </w:rPr>
        <w:t>tax</w:t>
      </w:r>
      <w:proofErr w:type="spellEnd"/>
      <w:r w:rsidRPr="005D7B3B">
        <w:rPr>
          <w:rFonts w:ascii="Arial" w:hAnsi="Arial" w:cs="Arial"/>
        </w:rPr>
        <w:t>;</w:t>
      </w:r>
    </w:p>
    <w:p w:rsidR="005D7B3B" w:rsidRPr="005D7B3B" w:rsidRDefault="005D7B3B" w:rsidP="005D7B3B">
      <w:pPr>
        <w:autoSpaceDE w:val="0"/>
        <w:autoSpaceDN w:val="0"/>
        <w:adjustRightInd w:val="0"/>
        <w:spacing w:after="0" w:line="240" w:lineRule="auto"/>
        <w:jc w:val="both"/>
        <w:rPr>
          <w:rFonts w:ascii="Arial" w:hAnsi="Arial" w:cs="Arial"/>
        </w:rPr>
      </w:pPr>
      <w:r w:rsidRPr="005D7B3B">
        <w:rPr>
          <w:rFonts w:ascii="Arial" w:hAnsi="Arial" w:cs="Arial"/>
        </w:rPr>
        <w:t xml:space="preserve">b) </w:t>
      </w:r>
      <w:r w:rsidRPr="005D7B3B">
        <w:rPr>
          <w:rFonts w:ascii="Arial" w:hAnsi="Arial" w:cs="Arial"/>
          <w:b/>
        </w:rPr>
        <w:t>per le entrate proprie in conto capitale</w:t>
      </w:r>
      <w:r w:rsidRPr="005D7B3B">
        <w:rPr>
          <w:rFonts w:ascii="Arial" w:hAnsi="Arial" w:cs="Arial"/>
        </w:rPr>
        <w:t>, lo scenario è fortemente condizionato dalla possibilità di effettiva ripresa dello sviluppo e dell’attività edilizia, con riferimento quindi alle alienazioni immobiliari e mobiliari previste nel bilancio per le annualità 2016 e 2017 e agli oneri di concessione edilizia connessi; prudenzialmente in questa fase si mantengono invariate le previsioni formulate;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facilitare la lettura e l'apprezzamento dei mezzi finanziari in ragione delle rispettive fonti di finanziamento ed evidenziando l'andamento storico degli stessi, prima di passare all'analisi per titoli, analizzeremo, per ciascuna voce di entrata distinta per natura (fonte di provenienza), il trend fatto registrare nell'ultimo triennio nonché l'andamento prospettico previsto per il futuro triennio 2016/2018, evidenziando anche l'eventuale scostamento fatto registrare tra il dato 2015 e la previsione 2016.</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maggiore chiarezza espositiva, le entrate saranno raggruppate distinguendo: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dapprima le entrate correnti dalle altre entrate che, ai sensi delle vigenti previsioni di legge, contribuiscono al raggiungimento degli equilibri di parte corrente ed alla copertura delle spese correnti e per rimborso prestiti;</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successivamente, le restanti entrate in conto capitale, distinte anch'esse per natura / fonte di provenienza.</w:t>
      </w:r>
    </w:p>
    <w:p w:rsidR="00F953AC" w:rsidRDefault="00F953AC" w:rsidP="00032AAB">
      <w:pPr>
        <w:widowControl w:val="0"/>
        <w:autoSpaceDE w:val="0"/>
        <w:autoSpaceDN w:val="0"/>
        <w:adjustRightInd w:val="0"/>
        <w:spacing w:after="0" w:line="240" w:lineRule="auto"/>
        <w:ind w:right="283"/>
        <w:jc w:val="both"/>
        <w:rPr>
          <w:rFonts w:ascii="Arial" w:hAnsi="Arial" w:cs="Arial"/>
        </w:rPr>
      </w:pPr>
    </w:p>
    <w:p w:rsidR="00F953AC" w:rsidRPr="001C1125" w:rsidRDefault="00F953AC" w:rsidP="001C1125">
      <w:pPr>
        <w:autoSpaceDE w:val="0"/>
        <w:autoSpaceDN w:val="0"/>
        <w:adjustRightInd w:val="0"/>
        <w:spacing w:after="0" w:line="240" w:lineRule="auto"/>
        <w:rPr>
          <w:rFonts w:ascii="Arial" w:hAnsi="Arial" w:cs="Arial"/>
        </w:rPr>
      </w:pPr>
      <w:r w:rsidRPr="001C1125">
        <w:rPr>
          <w:rFonts w:ascii="Arial" w:hAnsi="Arial" w:cs="Arial"/>
        </w:rPr>
        <w:t>Lo scenario programmatico, a seguito della approvazione del ddl di stabilità, evidenzia comunque un livello di entrate correnti con grandezze finanziarie comparabili a quelle previste dal bilancio triennale in corso ma con una riduzione della pressione fiscale locale.</w:t>
      </w:r>
    </w:p>
    <w:p w:rsidR="00032AAB" w:rsidRPr="00032AAB" w:rsidRDefault="00032AAB" w:rsidP="001C1125">
      <w:pPr>
        <w:widowControl w:val="0"/>
        <w:autoSpaceDE w:val="0"/>
        <w:autoSpaceDN w:val="0"/>
        <w:adjustRightInd w:val="0"/>
        <w:spacing w:after="0" w:line="240" w:lineRule="auto"/>
        <w:ind w:right="283"/>
        <w:rPr>
          <w:rFonts w:ascii="Arial" w:hAnsi="Arial" w:cs="Arial"/>
        </w:rPr>
      </w:pPr>
    </w:p>
    <w:p w:rsidR="00032AAB" w:rsidRDefault="00032AAB" w:rsidP="001C1125">
      <w:pPr>
        <w:widowControl w:val="0"/>
        <w:autoSpaceDE w:val="0"/>
        <w:autoSpaceDN w:val="0"/>
        <w:adjustRightInd w:val="0"/>
        <w:spacing w:after="0" w:line="240" w:lineRule="auto"/>
        <w:ind w:right="283"/>
        <w:rPr>
          <w:rFonts w:ascii="Arial" w:hAnsi="Arial" w:cs="Arial"/>
        </w:rPr>
      </w:pPr>
      <w:r w:rsidRPr="00DE3498">
        <w:rPr>
          <w:rFonts w:ascii="Arial" w:hAnsi="Arial" w:cs="Arial"/>
          <w:highlight w:val="yellow"/>
        </w:rPr>
        <w:t>Tali informazioni sono riassunte nella tabella che segue.</w:t>
      </w:r>
    </w:p>
    <w:p w:rsidR="00FC71EC" w:rsidRPr="00032AAB" w:rsidRDefault="00FC71EC" w:rsidP="001C1125">
      <w:pPr>
        <w:widowControl w:val="0"/>
        <w:autoSpaceDE w:val="0"/>
        <w:autoSpaceDN w:val="0"/>
        <w:adjustRightInd w:val="0"/>
        <w:spacing w:after="0" w:line="240" w:lineRule="auto"/>
        <w:ind w:right="283"/>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4"/>
                <w:szCs w:val="14"/>
              </w:rPr>
            </w:pPr>
            <w:r w:rsidRPr="00032AAB">
              <w:rPr>
                <w:rFonts w:ascii="Arial" w:hAnsi="Arial" w:cs="Arial"/>
                <w:b/>
                <w:bCs/>
                <w:color w:val="FFFFFF"/>
                <w:sz w:val="16"/>
                <w:szCs w:val="16"/>
              </w:rPr>
              <w:t>Quadro riassuntivo delle entrate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E41D32" w:rsidRPr="00032AAB">
        <w:tc>
          <w:tcPr>
            <w:tcW w:w="2965" w:type="dxa"/>
            <w:tcBorders>
              <w:top w:val="nil"/>
              <w:left w:val="nil"/>
              <w:bottom w:val="single" w:sz="6" w:space="0" w:color="auto"/>
              <w:right w:val="single" w:sz="6" w:space="0" w:color="auto"/>
            </w:tcBorders>
            <w:shd w:val="clear" w:color="auto" w:fill="FF8000"/>
            <w:vAlign w:val="center"/>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center"/>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center"/>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center"/>
          </w:tcPr>
          <w:p w:rsidR="00E41D32" w:rsidRPr="00032AAB" w:rsidRDefault="00E41D32" w:rsidP="00E50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Entrate Tributarie (Titolo 1)</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7.801.425,20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57264A"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8.400.172,77</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7.898.000,00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7.906.000,00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Default="0057264A" w:rsidP="0057264A">
            <w:pPr>
              <w:jc w:val="right"/>
              <w:rPr>
                <w:rFonts w:ascii="Arial" w:hAnsi="Arial" w:cs="Arial"/>
                <w:color w:val="000000"/>
                <w:sz w:val="12"/>
                <w:szCs w:val="12"/>
              </w:rPr>
            </w:pPr>
            <w:r>
              <w:rPr>
                <w:rFonts w:ascii="Arial" w:hAnsi="Arial" w:cs="Arial"/>
                <w:color w:val="000000"/>
                <w:sz w:val="12"/>
                <w:szCs w:val="12"/>
              </w:rPr>
              <w:t>0</w:t>
            </w:r>
            <w:r w:rsidR="00E41D32">
              <w:rPr>
                <w:rFonts w:ascii="Arial" w:hAnsi="Arial" w:cs="Arial"/>
                <w:color w:val="000000"/>
                <w:sz w:val="12"/>
                <w:szCs w:val="12"/>
              </w:rPr>
              <w:t>,</w:t>
            </w:r>
            <w:r>
              <w:rPr>
                <w:rFonts w:ascii="Arial" w:hAnsi="Arial" w:cs="Arial"/>
                <w:color w:val="000000"/>
                <w:sz w:val="12"/>
                <w:szCs w:val="12"/>
              </w:rPr>
              <w:t>10</w:t>
            </w:r>
            <w:r w:rsidR="00E41D32">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w:t>
            </w:r>
            <w:r w:rsidR="0057264A">
              <w:rPr>
                <w:rFonts w:ascii="Arial" w:hAnsi="Arial" w:cs="Arial"/>
                <w:sz w:val="12"/>
                <w:szCs w:val="12"/>
              </w:rPr>
              <w:t>888</w:t>
            </w:r>
            <w:r>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w:t>
            </w:r>
            <w:r w:rsidR="0057264A">
              <w:rPr>
                <w:rFonts w:ascii="Arial" w:hAnsi="Arial" w:cs="Arial"/>
                <w:sz w:val="12"/>
                <w:szCs w:val="12"/>
              </w:rPr>
              <w:t>969</w:t>
            </w:r>
            <w:r>
              <w:rPr>
                <w:rFonts w:ascii="Arial" w:hAnsi="Arial" w:cs="Arial"/>
                <w:sz w:val="12"/>
                <w:szCs w:val="12"/>
              </w:rPr>
              <w:t>.000,00</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Entrate per Trasferimenti correnti (Titolo 2)</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568.273,52</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416.964,78</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477.000,00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0057264A">
              <w:rPr>
                <w:rFonts w:ascii="Arial" w:hAnsi="Arial" w:cs="Arial"/>
                <w:sz w:val="12"/>
                <w:szCs w:val="12"/>
              </w:rPr>
              <w:t>68</w:t>
            </w:r>
            <w:r>
              <w:rPr>
                <w:rFonts w:ascii="Arial" w:hAnsi="Arial" w:cs="Arial"/>
                <w:sz w:val="12"/>
                <w:szCs w:val="12"/>
              </w:rPr>
              <w:t>.000,00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Default="00E41D32" w:rsidP="0057264A">
            <w:pPr>
              <w:jc w:val="right"/>
              <w:rPr>
                <w:rFonts w:ascii="Arial" w:hAnsi="Arial" w:cs="Arial"/>
                <w:color w:val="000000"/>
                <w:sz w:val="12"/>
                <w:szCs w:val="12"/>
              </w:rPr>
            </w:pPr>
            <w:r>
              <w:rPr>
                <w:rFonts w:ascii="Arial" w:hAnsi="Arial" w:cs="Arial"/>
                <w:color w:val="000000"/>
                <w:sz w:val="12"/>
                <w:szCs w:val="12"/>
              </w:rPr>
              <w:t>-</w:t>
            </w:r>
            <w:r w:rsidR="0057264A">
              <w:rPr>
                <w:rFonts w:ascii="Arial" w:hAnsi="Arial" w:cs="Arial"/>
                <w:color w:val="000000"/>
                <w:sz w:val="12"/>
                <w:szCs w:val="12"/>
              </w:rPr>
              <w:t>1</w:t>
            </w:r>
            <w:r>
              <w:rPr>
                <w:rFonts w:ascii="Arial" w:hAnsi="Arial" w:cs="Arial"/>
                <w:color w:val="000000"/>
                <w:sz w:val="12"/>
                <w:szCs w:val="12"/>
              </w:rPr>
              <w:t>,</w:t>
            </w:r>
            <w:r w:rsidR="0057264A">
              <w:rPr>
                <w:rFonts w:ascii="Arial" w:hAnsi="Arial" w:cs="Arial"/>
                <w:color w:val="000000"/>
                <w:sz w:val="12"/>
                <w:szCs w:val="12"/>
              </w:rPr>
              <w:t>89</w:t>
            </w:r>
            <w:r>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0057264A">
              <w:rPr>
                <w:rFonts w:ascii="Arial" w:hAnsi="Arial" w:cs="Arial"/>
                <w:sz w:val="12"/>
                <w:szCs w:val="12"/>
              </w:rPr>
              <w:t>68</w:t>
            </w:r>
            <w:r>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0057264A">
              <w:rPr>
                <w:rFonts w:ascii="Arial" w:hAnsi="Arial" w:cs="Arial"/>
                <w:sz w:val="12"/>
                <w:szCs w:val="12"/>
              </w:rPr>
              <w:t>68</w:t>
            </w:r>
            <w:r>
              <w:rPr>
                <w:rFonts w:ascii="Arial" w:hAnsi="Arial" w:cs="Arial"/>
                <w:sz w:val="12"/>
                <w:szCs w:val="12"/>
              </w:rPr>
              <w:t>.000,00</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Entrate Extratributarie (Titolo 3)</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2.365.565,16</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2.328.286,24</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2.626.600,00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w:t>
            </w:r>
            <w:r w:rsidR="0057264A">
              <w:rPr>
                <w:rFonts w:ascii="Arial" w:hAnsi="Arial" w:cs="Arial"/>
                <w:sz w:val="12"/>
                <w:szCs w:val="12"/>
              </w:rPr>
              <w:t>46</w:t>
            </w:r>
            <w:r>
              <w:rPr>
                <w:rFonts w:ascii="Arial" w:hAnsi="Arial" w:cs="Arial"/>
                <w:sz w:val="12"/>
                <w:szCs w:val="12"/>
              </w:rPr>
              <w:t>.</w:t>
            </w:r>
            <w:r w:rsidR="0057264A">
              <w:rPr>
                <w:rFonts w:ascii="Arial" w:hAnsi="Arial" w:cs="Arial"/>
                <w:sz w:val="12"/>
                <w:szCs w:val="12"/>
              </w:rPr>
              <w:t>6</w:t>
            </w:r>
            <w:r>
              <w:rPr>
                <w:rFonts w:ascii="Arial" w:hAnsi="Arial" w:cs="Arial"/>
                <w:sz w:val="12"/>
                <w:szCs w:val="12"/>
              </w:rPr>
              <w:t>00,00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Default="0057264A" w:rsidP="0057264A">
            <w:pPr>
              <w:jc w:val="right"/>
              <w:rPr>
                <w:rFonts w:ascii="Arial" w:hAnsi="Arial" w:cs="Arial"/>
                <w:color w:val="000000"/>
                <w:sz w:val="12"/>
                <w:szCs w:val="12"/>
              </w:rPr>
            </w:pPr>
            <w:r>
              <w:rPr>
                <w:rFonts w:ascii="Arial" w:hAnsi="Arial" w:cs="Arial"/>
                <w:color w:val="000000"/>
                <w:sz w:val="12"/>
                <w:szCs w:val="12"/>
              </w:rPr>
              <w:t>-14,47</w:t>
            </w:r>
            <w:r w:rsidR="00E41D32">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w:t>
            </w:r>
            <w:r w:rsidR="0057264A">
              <w:rPr>
                <w:rFonts w:ascii="Arial" w:hAnsi="Arial" w:cs="Arial"/>
                <w:sz w:val="12"/>
                <w:szCs w:val="12"/>
              </w:rPr>
              <w:t>47</w:t>
            </w:r>
            <w:r>
              <w:rPr>
                <w:rFonts w:ascii="Arial" w:hAnsi="Arial" w:cs="Arial"/>
                <w:sz w:val="12"/>
                <w:szCs w:val="12"/>
              </w:rPr>
              <w:t>.</w:t>
            </w:r>
            <w:r w:rsidR="0057264A">
              <w:rPr>
                <w:rFonts w:ascii="Arial" w:hAnsi="Arial" w:cs="Arial"/>
                <w:sz w:val="12"/>
                <w:szCs w:val="12"/>
              </w:rPr>
              <w:t>5</w:t>
            </w:r>
            <w:r>
              <w:rPr>
                <w:rFonts w:ascii="Arial" w:hAnsi="Arial" w:cs="Arial"/>
                <w:sz w:val="12"/>
                <w:szCs w:val="12"/>
              </w:rPr>
              <w:t>00,00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E41D32" w:rsidRPr="00032AAB" w:rsidRDefault="00E41D32" w:rsidP="00572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w:t>
            </w:r>
            <w:r w:rsidR="0057264A">
              <w:rPr>
                <w:rFonts w:ascii="Arial" w:hAnsi="Arial" w:cs="Arial"/>
                <w:sz w:val="12"/>
                <w:szCs w:val="12"/>
              </w:rPr>
              <w:t>47</w:t>
            </w:r>
            <w:r>
              <w:rPr>
                <w:rFonts w:ascii="Arial" w:hAnsi="Arial" w:cs="Arial"/>
                <w:sz w:val="12"/>
                <w:szCs w:val="12"/>
              </w:rPr>
              <w:t>.</w:t>
            </w:r>
            <w:r w:rsidR="0057264A">
              <w:rPr>
                <w:rFonts w:ascii="Arial" w:hAnsi="Arial" w:cs="Arial"/>
                <w:sz w:val="12"/>
                <w:szCs w:val="12"/>
              </w:rPr>
              <w:t>5</w:t>
            </w:r>
            <w:r>
              <w:rPr>
                <w:rFonts w:ascii="Arial" w:hAnsi="Arial" w:cs="Arial"/>
                <w:sz w:val="12"/>
                <w:szCs w:val="12"/>
              </w:rPr>
              <w:t>00,00</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ENTRATE CORRENTI</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10.735.263,88</w:t>
            </w:r>
          </w:p>
        </w:tc>
        <w:tc>
          <w:tcPr>
            <w:tcW w:w="93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11.145.423,79</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Default="0057264A" w:rsidP="00CB4CBA">
            <w:pPr>
              <w:jc w:val="right"/>
              <w:rPr>
                <w:rFonts w:ascii="Arial" w:hAnsi="Arial" w:cs="Arial"/>
                <w:b/>
                <w:bCs/>
                <w:color w:val="000000"/>
                <w:sz w:val="12"/>
                <w:szCs w:val="12"/>
              </w:rPr>
            </w:pPr>
            <w:r>
              <w:rPr>
                <w:rFonts w:ascii="Arial" w:hAnsi="Arial" w:cs="Arial"/>
                <w:b/>
                <w:bCs/>
                <w:color w:val="000000"/>
                <w:sz w:val="12"/>
                <w:szCs w:val="12"/>
              </w:rPr>
              <w:t>11.001.600,00</w:t>
            </w:r>
          </w:p>
        </w:tc>
        <w:tc>
          <w:tcPr>
            <w:tcW w:w="99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Default="00E41D32" w:rsidP="0057264A">
            <w:pPr>
              <w:jc w:val="right"/>
              <w:rPr>
                <w:rFonts w:ascii="Arial" w:hAnsi="Arial" w:cs="Arial"/>
                <w:b/>
                <w:bCs/>
                <w:color w:val="000000"/>
                <w:sz w:val="12"/>
                <w:szCs w:val="12"/>
              </w:rPr>
            </w:pPr>
            <w:r>
              <w:rPr>
                <w:rFonts w:ascii="Arial" w:hAnsi="Arial" w:cs="Arial"/>
                <w:b/>
                <w:bCs/>
                <w:color w:val="000000"/>
                <w:sz w:val="12"/>
                <w:szCs w:val="12"/>
              </w:rPr>
              <w:t>10.6</w:t>
            </w:r>
            <w:r w:rsidR="0057264A">
              <w:rPr>
                <w:rFonts w:ascii="Arial" w:hAnsi="Arial" w:cs="Arial"/>
                <w:b/>
                <w:bCs/>
                <w:color w:val="000000"/>
                <w:sz w:val="12"/>
                <w:szCs w:val="12"/>
              </w:rPr>
              <w:t>20</w:t>
            </w:r>
            <w:r>
              <w:rPr>
                <w:rFonts w:ascii="Arial" w:hAnsi="Arial" w:cs="Arial"/>
                <w:b/>
                <w:bCs/>
                <w:color w:val="000000"/>
                <w:sz w:val="12"/>
                <w:szCs w:val="12"/>
              </w:rPr>
              <w:t>.</w:t>
            </w:r>
            <w:r w:rsidR="0057264A">
              <w:rPr>
                <w:rFonts w:ascii="Arial" w:hAnsi="Arial" w:cs="Arial"/>
                <w:b/>
                <w:bCs/>
                <w:color w:val="000000"/>
                <w:sz w:val="12"/>
                <w:szCs w:val="12"/>
              </w:rPr>
              <w:t>6</w:t>
            </w:r>
            <w:r>
              <w:rPr>
                <w:rFonts w:ascii="Arial" w:hAnsi="Arial" w:cs="Arial"/>
                <w:b/>
                <w:bCs/>
                <w:color w:val="000000"/>
                <w:sz w:val="12"/>
                <w:szCs w:val="12"/>
              </w:rPr>
              <w:t>00,00</w:t>
            </w:r>
          </w:p>
        </w:tc>
        <w:tc>
          <w:tcPr>
            <w:tcW w:w="96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Default="0057264A" w:rsidP="0057264A">
            <w:pPr>
              <w:jc w:val="right"/>
              <w:rPr>
                <w:rFonts w:ascii="Arial" w:hAnsi="Arial" w:cs="Arial"/>
                <w:b/>
                <w:bCs/>
                <w:color w:val="000000"/>
                <w:sz w:val="12"/>
                <w:szCs w:val="12"/>
              </w:rPr>
            </w:pPr>
            <w:r>
              <w:rPr>
                <w:rFonts w:ascii="Arial" w:hAnsi="Arial" w:cs="Arial"/>
                <w:b/>
                <w:bCs/>
                <w:color w:val="000000"/>
                <w:sz w:val="12"/>
                <w:szCs w:val="12"/>
              </w:rPr>
              <w:t>-3</w:t>
            </w:r>
            <w:r w:rsidR="00E41D32">
              <w:rPr>
                <w:rFonts w:ascii="Arial" w:hAnsi="Arial" w:cs="Arial"/>
                <w:b/>
                <w:bCs/>
                <w:color w:val="000000"/>
                <w:sz w:val="12"/>
                <w:szCs w:val="12"/>
              </w:rPr>
              <w:t>,</w:t>
            </w:r>
            <w:r>
              <w:rPr>
                <w:rFonts w:ascii="Arial" w:hAnsi="Arial" w:cs="Arial"/>
                <w:b/>
                <w:bCs/>
                <w:color w:val="000000"/>
                <w:sz w:val="12"/>
                <w:szCs w:val="12"/>
              </w:rPr>
              <w:t>46</w:t>
            </w:r>
            <w:r w:rsidR="00E41D32">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nil"/>
            </w:tcBorders>
            <w:shd w:val="clear" w:color="auto" w:fill="FFFF80"/>
            <w:tcMar>
              <w:left w:w="0" w:type="dxa"/>
              <w:right w:w="0" w:type="dxa"/>
            </w:tcMar>
            <w:vAlign w:val="bottom"/>
          </w:tcPr>
          <w:p w:rsidR="00E41D32" w:rsidRDefault="00E41D32" w:rsidP="0057264A">
            <w:pPr>
              <w:jc w:val="right"/>
              <w:rPr>
                <w:rFonts w:ascii="Arial" w:hAnsi="Arial" w:cs="Arial"/>
                <w:b/>
                <w:bCs/>
                <w:color w:val="000000"/>
                <w:sz w:val="12"/>
                <w:szCs w:val="12"/>
              </w:rPr>
            </w:pPr>
            <w:r>
              <w:rPr>
                <w:rFonts w:ascii="Arial" w:hAnsi="Arial" w:cs="Arial"/>
                <w:b/>
                <w:bCs/>
                <w:color w:val="000000"/>
                <w:sz w:val="12"/>
                <w:szCs w:val="12"/>
              </w:rPr>
              <w:t>10.603.</w:t>
            </w:r>
            <w:r w:rsidR="0057264A">
              <w:rPr>
                <w:rFonts w:ascii="Arial" w:hAnsi="Arial" w:cs="Arial"/>
                <w:b/>
                <w:bCs/>
                <w:color w:val="000000"/>
                <w:sz w:val="12"/>
                <w:szCs w:val="12"/>
              </w:rPr>
              <w:t>5</w:t>
            </w:r>
            <w:r>
              <w:rPr>
                <w:rFonts w:ascii="Arial" w:hAnsi="Arial" w:cs="Arial"/>
                <w:b/>
                <w:bCs/>
                <w:color w:val="000000"/>
                <w:sz w:val="12"/>
                <w:szCs w:val="12"/>
              </w:rPr>
              <w:t>00,00</w:t>
            </w:r>
          </w:p>
        </w:tc>
        <w:tc>
          <w:tcPr>
            <w:tcW w:w="930" w:type="dxa"/>
            <w:gridSpan w:val="2"/>
            <w:tcBorders>
              <w:top w:val="single" w:sz="6" w:space="0" w:color="auto"/>
              <w:left w:val="single" w:sz="6" w:space="0" w:color="auto"/>
              <w:bottom w:val="single" w:sz="6" w:space="0" w:color="auto"/>
              <w:right w:val="nil"/>
            </w:tcBorders>
            <w:shd w:val="clear" w:color="auto" w:fill="FFFF80"/>
            <w:tcMar>
              <w:left w:w="0" w:type="dxa"/>
            </w:tcMar>
            <w:vAlign w:val="bottom"/>
          </w:tcPr>
          <w:p w:rsidR="00E41D32" w:rsidRDefault="00E41D32" w:rsidP="0057264A">
            <w:pPr>
              <w:jc w:val="right"/>
              <w:rPr>
                <w:rFonts w:ascii="Arial" w:hAnsi="Arial" w:cs="Arial"/>
                <w:b/>
                <w:bCs/>
                <w:color w:val="000000"/>
                <w:sz w:val="12"/>
                <w:szCs w:val="12"/>
              </w:rPr>
            </w:pPr>
            <w:r>
              <w:rPr>
                <w:rFonts w:ascii="Arial" w:hAnsi="Arial" w:cs="Arial"/>
                <w:b/>
                <w:bCs/>
                <w:color w:val="000000"/>
                <w:sz w:val="12"/>
                <w:szCs w:val="12"/>
              </w:rPr>
              <w:t>10.</w:t>
            </w:r>
            <w:r w:rsidR="0057264A">
              <w:rPr>
                <w:rFonts w:ascii="Arial" w:hAnsi="Arial" w:cs="Arial"/>
                <w:b/>
                <w:bCs/>
                <w:color w:val="000000"/>
                <w:sz w:val="12"/>
                <w:szCs w:val="12"/>
              </w:rPr>
              <w:t>684</w:t>
            </w:r>
            <w:r>
              <w:rPr>
                <w:rFonts w:ascii="Arial" w:hAnsi="Arial" w:cs="Arial"/>
                <w:b/>
                <w:bCs/>
                <w:color w:val="000000"/>
                <w:sz w:val="12"/>
                <w:szCs w:val="12"/>
              </w:rPr>
              <w:t>.</w:t>
            </w:r>
            <w:r w:rsidR="0057264A">
              <w:rPr>
                <w:rFonts w:ascii="Arial" w:hAnsi="Arial" w:cs="Arial"/>
                <w:b/>
                <w:bCs/>
                <w:color w:val="000000"/>
                <w:sz w:val="12"/>
                <w:szCs w:val="12"/>
              </w:rPr>
              <w:t>5</w:t>
            </w:r>
            <w:r>
              <w:rPr>
                <w:rFonts w:ascii="Arial" w:hAnsi="Arial" w:cs="Arial"/>
                <w:b/>
                <w:bCs/>
                <w:color w:val="000000"/>
                <w:sz w:val="12"/>
                <w:szCs w:val="12"/>
              </w:rPr>
              <w:t>00,00</w:t>
            </w:r>
          </w:p>
        </w:tc>
      </w:tr>
      <w:tr w:rsidR="006F28CA"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Proventi oneri di urbanizzazione per spesa corrente</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6F28CA"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Avanzo applicato spese correnti</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Fondo pluriennale vincolato per spese correnti</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282.421,49</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6F28C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F28CA">
              <w:rPr>
                <w:rFonts w:ascii="Arial" w:hAnsi="Arial" w:cs="Arial"/>
                <w:sz w:val="12"/>
                <w:szCs w:val="12"/>
              </w:rPr>
              <w:t>148.331,72</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69.401,00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Default="00E41D32" w:rsidP="0057264A">
            <w:pPr>
              <w:jc w:val="right"/>
              <w:rPr>
                <w:rFonts w:ascii="Arial" w:hAnsi="Arial" w:cs="Arial"/>
                <w:color w:val="000000"/>
                <w:sz w:val="12"/>
                <w:szCs w:val="12"/>
              </w:rPr>
            </w:pPr>
            <w:r>
              <w:rPr>
                <w:rFonts w:ascii="Arial" w:hAnsi="Arial" w:cs="Arial"/>
                <w:color w:val="000000"/>
                <w:sz w:val="12"/>
                <w:szCs w:val="12"/>
              </w:rPr>
              <w:t>-</w:t>
            </w:r>
            <w:r w:rsidR="0057264A">
              <w:rPr>
                <w:rFonts w:ascii="Arial" w:hAnsi="Arial" w:cs="Arial"/>
                <w:color w:val="000000"/>
                <w:sz w:val="12"/>
                <w:szCs w:val="12"/>
              </w:rPr>
              <w:t>53</w:t>
            </w:r>
            <w:r>
              <w:rPr>
                <w:rFonts w:ascii="Arial" w:hAnsi="Arial" w:cs="Arial"/>
                <w:color w:val="000000"/>
                <w:sz w:val="12"/>
                <w:szCs w:val="12"/>
              </w:rPr>
              <w:t>,</w:t>
            </w:r>
            <w:r w:rsidR="0057264A">
              <w:rPr>
                <w:rFonts w:ascii="Arial" w:hAnsi="Arial" w:cs="Arial"/>
                <w:color w:val="000000"/>
                <w:sz w:val="12"/>
                <w:szCs w:val="12"/>
              </w:rPr>
              <w:t>21</w:t>
            </w:r>
            <w:r>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E41D32" w:rsidRPr="00032AAB" w:rsidRDefault="006F28C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r w:rsidR="00E41D32">
              <w:rPr>
                <w:rFonts w:ascii="Arial" w:hAnsi="Arial" w:cs="Arial"/>
                <w:sz w:val="12"/>
                <w:szCs w:val="12"/>
              </w:rPr>
              <w:t>,00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Entrate da accensione di prestiti destinate a estinzione anticipata dei prestiti</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center"/>
          </w:tcPr>
          <w:p w:rsidR="006F28CA" w:rsidRPr="006F28CA"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76495">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center"/>
          </w:tcPr>
          <w:p w:rsidR="006F28CA" w:rsidRPr="006F28CA"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76495">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left w:w="0" w:type="dxa"/>
            </w:tcMar>
            <w:vAlign w:val="center"/>
          </w:tcPr>
          <w:p w:rsidR="006F28CA" w:rsidRPr="006F28CA"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76495">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center"/>
          </w:tcPr>
          <w:p w:rsidR="006F28CA" w:rsidRPr="006F28CA"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76495">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left w:w="0" w:type="dxa"/>
            </w:tcMar>
            <w:vAlign w:val="center"/>
          </w:tcPr>
          <w:p w:rsidR="006F28CA" w:rsidRPr="006F28CA"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676495">
              <w:rPr>
                <w:rFonts w:ascii="Arial" w:hAnsi="Arial" w:cs="Arial"/>
                <w:sz w:val="12"/>
                <w:szCs w:val="12"/>
              </w:rPr>
              <w:t>0,00</w:t>
            </w:r>
          </w:p>
        </w:tc>
      </w:tr>
      <w:tr w:rsidR="00E41D32" w:rsidRPr="00032AAB" w:rsidTr="00A72493">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ENTRATE PER SPESE CORRENTI E RIMBORSO PRESTITI</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10.735.263,88</w:t>
            </w:r>
          </w:p>
        </w:tc>
        <w:tc>
          <w:tcPr>
            <w:tcW w:w="93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Pr="00032AAB" w:rsidRDefault="0057264A"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11.427.845,28</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Default="0057264A" w:rsidP="006F28CA">
            <w:pPr>
              <w:jc w:val="center"/>
              <w:rPr>
                <w:rFonts w:ascii="Arial" w:hAnsi="Arial" w:cs="Arial"/>
                <w:b/>
                <w:bCs/>
                <w:color w:val="000000"/>
                <w:sz w:val="12"/>
                <w:szCs w:val="12"/>
              </w:rPr>
            </w:pPr>
            <w:r>
              <w:rPr>
                <w:rFonts w:ascii="Arial" w:hAnsi="Arial" w:cs="Arial"/>
                <w:b/>
                <w:bCs/>
                <w:color w:val="000000"/>
                <w:sz w:val="12"/>
                <w:szCs w:val="12"/>
              </w:rPr>
              <w:t>11.149.931,72</w:t>
            </w:r>
          </w:p>
        </w:tc>
        <w:tc>
          <w:tcPr>
            <w:tcW w:w="99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Default="00E41D32" w:rsidP="0057264A">
            <w:pPr>
              <w:jc w:val="right"/>
              <w:rPr>
                <w:rFonts w:ascii="Arial" w:hAnsi="Arial" w:cs="Arial"/>
                <w:b/>
                <w:bCs/>
                <w:color w:val="000000"/>
                <w:sz w:val="12"/>
                <w:szCs w:val="12"/>
              </w:rPr>
            </w:pPr>
            <w:r>
              <w:rPr>
                <w:rFonts w:ascii="Arial" w:hAnsi="Arial" w:cs="Arial"/>
                <w:b/>
                <w:bCs/>
                <w:color w:val="000000"/>
                <w:sz w:val="12"/>
                <w:szCs w:val="12"/>
              </w:rPr>
              <w:t>10.6</w:t>
            </w:r>
            <w:r w:rsidR="0057264A">
              <w:rPr>
                <w:rFonts w:ascii="Arial" w:hAnsi="Arial" w:cs="Arial"/>
                <w:b/>
                <w:bCs/>
                <w:color w:val="000000"/>
                <w:sz w:val="12"/>
                <w:szCs w:val="12"/>
              </w:rPr>
              <w:t>90</w:t>
            </w:r>
            <w:r>
              <w:rPr>
                <w:rFonts w:ascii="Arial" w:hAnsi="Arial" w:cs="Arial"/>
                <w:b/>
                <w:bCs/>
                <w:color w:val="000000"/>
                <w:sz w:val="12"/>
                <w:szCs w:val="12"/>
              </w:rPr>
              <w:t>.</w:t>
            </w:r>
            <w:r w:rsidR="0057264A">
              <w:rPr>
                <w:rFonts w:ascii="Arial" w:hAnsi="Arial" w:cs="Arial"/>
                <w:b/>
                <w:bCs/>
                <w:color w:val="000000"/>
                <w:sz w:val="12"/>
                <w:szCs w:val="12"/>
              </w:rPr>
              <w:t>0</w:t>
            </w:r>
            <w:r>
              <w:rPr>
                <w:rFonts w:ascii="Arial" w:hAnsi="Arial" w:cs="Arial"/>
                <w:b/>
                <w:bCs/>
                <w:color w:val="000000"/>
                <w:sz w:val="12"/>
                <w:szCs w:val="12"/>
              </w:rPr>
              <w:t>01,00</w:t>
            </w:r>
          </w:p>
        </w:tc>
        <w:tc>
          <w:tcPr>
            <w:tcW w:w="96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E41D32" w:rsidRPr="003A18C1" w:rsidRDefault="00E41D32" w:rsidP="0057264A">
            <w:pPr>
              <w:jc w:val="right"/>
              <w:rPr>
                <w:rFonts w:ascii="Arial" w:hAnsi="Arial" w:cs="Arial"/>
                <w:b/>
                <w:color w:val="000000"/>
                <w:sz w:val="12"/>
                <w:szCs w:val="12"/>
              </w:rPr>
            </w:pPr>
            <w:r w:rsidRPr="003A18C1">
              <w:rPr>
                <w:rFonts w:ascii="Arial" w:hAnsi="Arial" w:cs="Arial"/>
                <w:b/>
                <w:color w:val="000000"/>
                <w:sz w:val="12"/>
                <w:szCs w:val="12"/>
              </w:rPr>
              <w:t>-</w:t>
            </w:r>
            <w:r w:rsidR="0057264A">
              <w:rPr>
                <w:rFonts w:ascii="Arial" w:hAnsi="Arial" w:cs="Arial"/>
                <w:b/>
                <w:color w:val="000000"/>
                <w:sz w:val="12"/>
                <w:szCs w:val="12"/>
              </w:rPr>
              <w:t>4</w:t>
            </w:r>
            <w:r w:rsidRPr="003A18C1">
              <w:rPr>
                <w:rFonts w:ascii="Arial" w:hAnsi="Arial" w:cs="Arial"/>
                <w:b/>
                <w:color w:val="000000"/>
                <w:sz w:val="12"/>
                <w:szCs w:val="12"/>
              </w:rPr>
              <w:t>,</w:t>
            </w:r>
            <w:r w:rsidR="0057264A">
              <w:rPr>
                <w:rFonts w:ascii="Arial" w:hAnsi="Arial" w:cs="Arial"/>
                <w:b/>
                <w:color w:val="000000"/>
                <w:sz w:val="12"/>
                <w:szCs w:val="12"/>
              </w:rPr>
              <w:t>12</w:t>
            </w:r>
            <w:r w:rsidRPr="003A18C1">
              <w:rPr>
                <w:rFonts w:ascii="Arial" w:hAnsi="Arial" w:cs="Arial"/>
                <w:b/>
                <w:color w:val="000000"/>
                <w:sz w:val="12"/>
                <w:szCs w:val="12"/>
              </w:rPr>
              <w:t>%</w:t>
            </w:r>
          </w:p>
        </w:tc>
        <w:tc>
          <w:tcPr>
            <w:tcW w:w="930" w:type="dxa"/>
            <w:tcBorders>
              <w:top w:val="single" w:sz="6" w:space="0" w:color="auto"/>
              <w:left w:val="single" w:sz="6" w:space="0" w:color="auto"/>
              <w:bottom w:val="single" w:sz="6" w:space="0" w:color="auto"/>
              <w:right w:val="nil"/>
            </w:tcBorders>
            <w:shd w:val="clear" w:color="auto" w:fill="FFFF80"/>
            <w:tcMar>
              <w:left w:w="0" w:type="dxa"/>
              <w:right w:w="0" w:type="dxa"/>
            </w:tcMar>
            <w:vAlign w:val="bottom"/>
          </w:tcPr>
          <w:p w:rsidR="00E41D32" w:rsidRDefault="0057264A">
            <w:pPr>
              <w:jc w:val="right"/>
              <w:rPr>
                <w:rFonts w:ascii="Arial" w:hAnsi="Arial" w:cs="Arial"/>
                <w:b/>
                <w:bCs/>
                <w:color w:val="000000"/>
                <w:sz w:val="12"/>
                <w:szCs w:val="12"/>
              </w:rPr>
            </w:pPr>
            <w:r>
              <w:rPr>
                <w:rFonts w:ascii="Arial" w:hAnsi="Arial" w:cs="Arial"/>
                <w:b/>
                <w:bCs/>
                <w:color w:val="000000"/>
                <w:sz w:val="12"/>
                <w:szCs w:val="12"/>
              </w:rPr>
              <w:t>10.603.500,00</w:t>
            </w:r>
          </w:p>
        </w:tc>
        <w:tc>
          <w:tcPr>
            <w:tcW w:w="930" w:type="dxa"/>
            <w:gridSpan w:val="2"/>
            <w:tcBorders>
              <w:top w:val="single" w:sz="6" w:space="0" w:color="auto"/>
              <w:left w:val="single" w:sz="6" w:space="0" w:color="auto"/>
              <w:bottom w:val="single" w:sz="6" w:space="0" w:color="auto"/>
              <w:right w:val="nil"/>
            </w:tcBorders>
            <w:shd w:val="clear" w:color="auto" w:fill="FFFF80"/>
            <w:tcMar>
              <w:left w:w="0" w:type="dxa"/>
            </w:tcMar>
            <w:vAlign w:val="bottom"/>
          </w:tcPr>
          <w:p w:rsidR="00E41D32" w:rsidRDefault="00E41D32" w:rsidP="0057264A">
            <w:pPr>
              <w:jc w:val="right"/>
              <w:rPr>
                <w:rFonts w:ascii="Arial" w:hAnsi="Arial" w:cs="Arial"/>
                <w:b/>
                <w:bCs/>
                <w:color w:val="000000"/>
                <w:sz w:val="12"/>
                <w:szCs w:val="12"/>
              </w:rPr>
            </w:pPr>
            <w:r>
              <w:rPr>
                <w:rFonts w:ascii="Arial" w:hAnsi="Arial" w:cs="Arial"/>
                <w:b/>
                <w:bCs/>
                <w:color w:val="000000"/>
                <w:sz w:val="12"/>
                <w:szCs w:val="12"/>
              </w:rPr>
              <w:t>10.</w:t>
            </w:r>
            <w:r w:rsidR="0057264A">
              <w:rPr>
                <w:rFonts w:ascii="Arial" w:hAnsi="Arial" w:cs="Arial"/>
                <w:b/>
                <w:bCs/>
                <w:color w:val="000000"/>
                <w:sz w:val="12"/>
                <w:szCs w:val="12"/>
              </w:rPr>
              <w:t>684</w:t>
            </w:r>
            <w:r>
              <w:rPr>
                <w:rFonts w:ascii="Arial" w:hAnsi="Arial" w:cs="Arial"/>
                <w:b/>
                <w:bCs/>
                <w:color w:val="000000"/>
                <w:sz w:val="12"/>
                <w:szCs w:val="12"/>
              </w:rPr>
              <w:t>.</w:t>
            </w:r>
            <w:r w:rsidR="0057264A">
              <w:rPr>
                <w:rFonts w:ascii="Arial" w:hAnsi="Arial" w:cs="Arial"/>
                <w:b/>
                <w:bCs/>
                <w:color w:val="000000"/>
                <w:sz w:val="12"/>
                <w:szCs w:val="12"/>
              </w:rPr>
              <w:t>5</w:t>
            </w:r>
            <w:r>
              <w:rPr>
                <w:rFonts w:ascii="Arial" w:hAnsi="Arial" w:cs="Arial"/>
                <w:b/>
                <w:bCs/>
                <w:color w:val="000000"/>
                <w:sz w:val="12"/>
                <w:szCs w:val="12"/>
              </w:rPr>
              <w:t>00,00</w:t>
            </w:r>
          </w:p>
        </w:tc>
      </w:tr>
      <w:tr w:rsidR="00E41D32"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lastRenderedPageBreak/>
              <w:t>Contributi agli investimenti</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322.000,00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Pr="00032AAB" w:rsidRDefault="00E41D32"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E41D32" w:rsidRDefault="00122F59">
            <w:pPr>
              <w:jc w:val="right"/>
              <w:rPr>
                <w:rFonts w:ascii="Arial" w:hAnsi="Arial" w:cs="Arial"/>
                <w:color w:val="000000"/>
                <w:sz w:val="12"/>
                <w:szCs w:val="12"/>
              </w:rPr>
            </w:pPr>
            <w:r>
              <w:rPr>
                <w:rFonts w:ascii="Arial" w:hAnsi="Arial" w:cs="Arial"/>
                <w:color w:val="000000"/>
                <w:sz w:val="12"/>
                <w:szCs w:val="12"/>
              </w:rPr>
              <w:t>-10</w:t>
            </w:r>
            <w:r w:rsidR="00E41D32">
              <w:rPr>
                <w:rFonts w:ascii="Arial" w:hAnsi="Arial" w:cs="Arial"/>
                <w:color w:val="000000"/>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E41D32"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p w:rsidR="00E41D32" w:rsidRPr="00032AAB" w:rsidRDefault="00E41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r>
      <w:tr w:rsidR="00F45430"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F45430"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Altri trasferimenti in conto capitale</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95,00</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Default="006F28CA" w:rsidP="006F28CA">
            <w:pPr>
              <w:jc w:val="right"/>
              <w:rPr>
                <w:rFonts w:ascii="Arial" w:hAnsi="Arial" w:cs="Arial"/>
                <w:color w:val="000000"/>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F45430" w:rsidRPr="00032AAB" w:rsidRDefault="00F45430" w:rsidP="009842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F45430" w:rsidRDefault="00F45430" w:rsidP="009842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p w:rsidR="00F45430" w:rsidRPr="00032AAB" w:rsidRDefault="00F45430" w:rsidP="009842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r>
      <w:tr w:rsidR="00F45430" w:rsidRPr="00032AAB" w:rsidTr="0098425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F45430" w:rsidRPr="00032AAB" w:rsidRDefault="00F45430" w:rsidP="00624D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Alienazioni di beni </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103.859,78</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78.000,00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Default="00122F59" w:rsidP="00122F59">
            <w:pPr>
              <w:jc w:val="right"/>
              <w:rPr>
                <w:rFonts w:ascii="Arial" w:hAnsi="Arial" w:cs="Arial"/>
                <w:color w:val="000000"/>
                <w:sz w:val="12"/>
                <w:szCs w:val="12"/>
              </w:rPr>
            </w:pPr>
            <w:r>
              <w:rPr>
                <w:rFonts w:ascii="Arial" w:hAnsi="Arial" w:cs="Arial"/>
                <w:color w:val="000000"/>
                <w:sz w:val="12"/>
                <w:szCs w:val="12"/>
              </w:rPr>
              <w:t>67</w:t>
            </w:r>
            <w:r w:rsidR="00F45430">
              <w:rPr>
                <w:rFonts w:ascii="Arial" w:hAnsi="Arial" w:cs="Arial"/>
                <w:color w:val="000000"/>
                <w:sz w:val="12"/>
                <w:szCs w:val="12"/>
              </w:rPr>
              <w:t>,</w:t>
            </w:r>
            <w:r>
              <w:rPr>
                <w:rFonts w:ascii="Arial" w:hAnsi="Arial" w:cs="Arial"/>
                <w:color w:val="000000"/>
                <w:sz w:val="12"/>
                <w:szCs w:val="12"/>
              </w:rPr>
              <w:t>95</w:t>
            </w:r>
            <w:r w:rsidR="00F45430">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F45430" w:rsidRPr="00032AAB" w:rsidRDefault="00F45430" w:rsidP="00122F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w:t>
            </w:r>
            <w:r w:rsidR="00122F59">
              <w:rPr>
                <w:rFonts w:ascii="Arial" w:hAnsi="Arial" w:cs="Arial"/>
                <w:sz w:val="12"/>
                <w:szCs w:val="12"/>
              </w:rPr>
              <w:t>0</w:t>
            </w:r>
            <w:r>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F45430" w:rsidRPr="00032AAB" w:rsidRDefault="00F45430" w:rsidP="009842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r>
      <w:tr w:rsidR="00F45430"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bottom"/>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Altre entrate in conto capitale</w:t>
            </w:r>
          </w:p>
        </w:tc>
        <w:tc>
          <w:tcPr>
            <w:tcW w:w="945"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806.608,63</w:t>
            </w:r>
          </w:p>
        </w:tc>
        <w:tc>
          <w:tcPr>
            <w:tcW w:w="93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122F59" w:rsidP="00122F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317</w:t>
            </w:r>
            <w:r w:rsidR="00F45430">
              <w:rPr>
                <w:rFonts w:ascii="Arial" w:hAnsi="Arial" w:cs="Arial"/>
                <w:sz w:val="12"/>
                <w:szCs w:val="12"/>
              </w:rPr>
              <w:t>.</w:t>
            </w:r>
            <w:r>
              <w:rPr>
                <w:rFonts w:ascii="Arial" w:hAnsi="Arial" w:cs="Arial"/>
                <w:sz w:val="12"/>
                <w:szCs w:val="12"/>
              </w:rPr>
              <w:t>857</w:t>
            </w:r>
            <w:r w:rsidR="00F45430">
              <w:rPr>
                <w:rFonts w:ascii="Arial" w:hAnsi="Arial" w:cs="Arial"/>
                <w:sz w:val="12"/>
                <w:szCs w:val="12"/>
              </w:rPr>
              <w:t>,</w:t>
            </w:r>
            <w:r>
              <w:rPr>
                <w:rFonts w:ascii="Arial" w:hAnsi="Arial" w:cs="Arial"/>
                <w:sz w:val="12"/>
                <w:szCs w:val="12"/>
              </w:rPr>
              <w:t>16</w:t>
            </w:r>
          </w:p>
        </w:tc>
        <w:tc>
          <w:tcPr>
            <w:tcW w:w="960" w:type="dxa"/>
            <w:gridSpan w:val="2"/>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3.895.000,00</w:t>
            </w:r>
          </w:p>
        </w:tc>
        <w:tc>
          <w:tcPr>
            <w:tcW w:w="99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60" w:type="dxa"/>
            <w:tcBorders>
              <w:top w:val="single" w:sz="6" w:space="0" w:color="auto"/>
              <w:left w:val="single" w:sz="6" w:space="0" w:color="auto"/>
              <w:bottom w:val="single" w:sz="6" w:space="0" w:color="auto"/>
              <w:right w:val="single" w:sz="6" w:space="0" w:color="auto"/>
            </w:tcBorders>
            <w:tcMar>
              <w:left w:w="0" w:type="dxa"/>
            </w:tcMar>
            <w:vAlign w:val="bottom"/>
          </w:tcPr>
          <w:p w:rsidR="00F45430" w:rsidRDefault="00122F59" w:rsidP="00122F59">
            <w:pPr>
              <w:jc w:val="right"/>
              <w:rPr>
                <w:rFonts w:ascii="Arial" w:hAnsi="Arial" w:cs="Arial"/>
                <w:color w:val="000000"/>
                <w:sz w:val="12"/>
                <w:szCs w:val="12"/>
              </w:rPr>
            </w:pPr>
            <w:r>
              <w:rPr>
                <w:rFonts w:ascii="Arial" w:hAnsi="Arial" w:cs="Arial"/>
                <w:color w:val="000000"/>
                <w:sz w:val="12"/>
                <w:szCs w:val="12"/>
              </w:rPr>
              <w:t>-77</w:t>
            </w:r>
            <w:r w:rsidR="00F45430">
              <w:rPr>
                <w:rFonts w:ascii="Arial" w:hAnsi="Arial" w:cs="Arial"/>
                <w:color w:val="000000"/>
                <w:sz w:val="12"/>
                <w:szCs w:val="12"/>
              </w:rPr>
              <w:t>,</w:t>
            </w:r>
            <w:r>
              <w:rPr>
                <w:rFonts w:ascii="Arial" w:hAnsi="Arial" w:cs="Arial"/>
                <w:color w:val="000000"/>
                <w:sz w:val="12"/>
                <w:szCs w:val="12"/>
              </w:rPr>
              <w:t>05</w:t>
            </w:r>
            <w:r w:rsidR="00F45430">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nil"/>
            </w:tcBorders>
            <w:tcMar>
              <w:left w:w="0" w:type="dxa"/>
              <w:right w:w="0" w:type="dxa"/>
            </w:tcMar>
            <w:vAlign w:val="bottom"/>
          </w:tcPr>
          <w:p w:rsidR="00F45430" w:rsidRPr="00032AAB" w:rsidRDefault="00F45430" w:rsidP="009842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30" w:type="dxa"/>
            <w:gridSpan w:val="2"/>
            <w:tcBorders>
              <w:top w:val="single" w:sz="6" w:space="0" w:color="auto"/>
              <w:left w:val="single" w:sz="6" w:space="0" w:color="auto"/>
              <w:bottom w:val="single" w:sz="6" w:space="0" w:color="auto"/>
              <w:right w:val="nil"/>
            </w:tcBorders>
            <w:tcMar>
              <w:left w:w="0" w:type="dxa"/>
            </w:tcMar>
            <w:vAlign w:val="bottom"/>
          </w:tcPr>
          <w:p w:rsidR="00F45430" w:rsidRPr="00032AAB" w:rsidRDefault="00F45430" w:rsidP="00122F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w:t>
            </w:r>
            <w:r w:rsidR="00122F59">
              <w:rPr>
                <w:rFonts w:ascii="Arial" w:hAnsi="Arial" w:cs="Arial"/>
                <w:sz w:val="12"/>
                <w:szCs w:val="12"/>
              </w:rPr>
              <w:t>30</w:t>
            </w:r>
            <w:r>
              <w:rPr>
                <w:rFonts w:ascii="Arial" w:hAnsi="Arial" w:cs="Arial"/>
                <w:sz w:val="12"/>
                <w:szCs w:val="12"/>
              </w:rPr>
              <w:t>.000,00</w:t>
            </w:r>
          </w:p>
        </w:tc>
      </w:tr>
      <w:tr w:rsidR="00F45430"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bottom"/>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ENTRATE CONTO CAPITALE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F45430" w:rsidRDefault="00F45430" w:rsidP="00CB4CBA">
            <w:pPr>
              <w:jc w:val="right"/>
              <w:rPr>
                <w:rFonts w:ascii="Arial" w:hAnsi="Arial" w:cs="Arial"/>
                <w:b/>
                <w:bCs/>
                <w:color w:val="000000"/>
                <w:sz w:val="12"/>
                <w:szCs w:val="12"/>
              </w:rPr>
            </w:pPr>
            <w:r>
              <w:rPr>
                <w:rFonts w:ascii="Arial" w:hAnsi="Arial" w:cs="Arial"/>
                <w:b/>
                <w:bCs/>
                <w:color w:val="000000"/>
                <w:sz w:val="12"/>
                <w:szCs w:val="12"/>
              </w:rPr>
              <w:t>910.563,41</w:t>
            </w:r>
          </w:p>
        </w:tc>
        <w:tc>
          <w:tcPr>
            <w:tcW w:w="93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F45430" w:rsidRDefault="00122F59" w:rsidP="00122F59">
            <w:pPr>
              <w:jc w:val="right"/>
              <w:rPr>
                <w:rFonts w:ascii="Arial" w:hAnsi="Arial" w:cs="Arial"/>
                <w:b/>
                <w:bCs/>
                <w:color w:val="000000"/>
                <w:sz w:val="12"/>
                <w:szCs w:val="12"/>
              </w:rPr>
            </w:pPr>
            <w:r>
              <w:rPr>
                <w:rFonts w:ascii="Arial" w:hAnsi="Arial" w:cs="Arial"/>
                <w:b/>
                <w:bCs/>
                <w:color w:val="000000"/>
                <w:sz w:val="12"/>
                <w:szCs w:val="12"/>
              </w:rPr>
              <w:t>457</w:t>
            </w:r>
            <w:r w:rsidR="00F45430">
              <w:rPr>
                <w:rFonts w:ascii="Arial" w:hAnsi="Arial" w:cs="Arial"/>
                <w:b/>
                <w:bCs/>
                <w:color w:val="000000"/>
                <w:sz w:val="12"/>
                <w:szCs w:val="12"/>
              </w:rPr>
              <w:t>.</w:t>
            </w:r>
            <w:r>
              <w:rPr>
                <w:rFonts w:ascii="Arial" w:hAnsi="Arial" w:cs="Arial"/>
                <w:b/>
                <w:bCs/>
                <w:color w:val="000000"/>
                <w:sz w:val="12"/>
                <w:szCs w:val="12"/>
              </w:rPr>
              <w:t>857</w:t>
            </w:r>
            <w:r w:rsidR="00F45430">
              <w:rPr>
                <w:rFonts w:ascii="Arial" w:hAnsi="Arial" w:cs="Arial"/>
                <w:b/>
                <w:bCs/>
                <w:color w:val="000000"/>
                <w:sz w:val="12"/>
                <w:szCs w:val="12"/>
              </w:rPr>
              <w:t>,</w:t>
            </w:r>
            <w:r>
              <w:rPr>
                <w:rFonts w:ascii="Arial" w:hAnsi="Arial" w:cs="Arial"/>
                <w:b/>
                <w:bCs/>
                <w:color w:val="000000"/>
                <w:sz w:val="12"/>
                <w:szCs w:val="12"/>
              </w:rPr>
              <w:t>16</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F45430" w:rsidRDefault="00F45430" w:rsidP="00122F59">
            <w:pPr>
              <w:jc w:val="right"/>
              <w:rPr>
                <w:rFonts w:ascii="Arial" w:hAnsi="Arial" w:cs="Arial"/>
                <w:b/>
                <w:bCs/>
                <w:color w:val="000000"/>
                <w:sz w:val="12"/>
                <w:szCs w:val="12"/>
              </w:rPr>
            </w:pPr>
            <w:r>
              <w:rPr>
                <w:rFonts w:ascii="Arial" w:hAnsi="Arial" w:cs="Arial"/>
                <w:b/>
                <w:bCs/>
                <w:color w:val="000000"/>
                <w:sz w:val="12"/>
                <w:szCs w:val="12"/>
              </w:rPr>
              <w:t>4.</w:t>
            </w:r>
            <w:r w:rsidR="00122F59">
              <w:rPr>
                <w:rFonts w:ascii="Arial" w:hAnsi="Arial" w:cs="Arial"/>
                <w:b/>
                <w:bCs/>
                <w:color w:val="000000"/>
                <w:sz w:val="12"/>
                <w:szCs w:val="12"/>
              </w:rPr>
              <w:t>29</w:t>
            </w:r>
            <w:r>
              <w:rPr>
                <w:rFonts w:ascii="Arial" w:hAnsi="Arial" w:cs="Arial"/>
                <w:b/>
                <w:bCs/>
                <w:color w:val="000000"/>
                <w:sz w:val="12"/>
                <w:szCs w:val="12"/>
              </w:rPr>
              <w:t>5.000,00</w:t>
            </w:r>
          </w:p>
        </w:tc>
        <w:tc>
          <w:tcPr>
            <w:tcW w:w="99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F45430" w:rsidRDefault="00F45430" w:rsidP="00CB4CBA">
            <w:pPr>
              <w:jc w:val="right"/>
              <w:rPr>
                <w:rFonts w:ascii="Arial" w:hAnsi="Arial" w:cs="Arial"/>
                <w:b/>
                <w:bCs/>
                <w:color w:val="000000"/>
                <w:sz w:val="12"/>
                <w:szCs w:val="12"/>
              </w:rPr>
            </w:pPr>
            <w:r>
              <w:rPr>
                <w:rFonts w:ascii="Arial" w:hAnsi="Arial" w:cs="Arial"/>
                <w:b/>
                <w:bCs/>
                <w:color w:val="000000"/>
                <w:sz w:val="12"/>
                <w:szCs w:val="12"/>
              </w:rPr>
              <w:t>919.000,00</w:t>
            </w:r>
          </w:p>
        </w:tc>
        <w:tc>
          <w:tcPr>
            <w:tcW w:w="960" w:type="dxa"/>
            <w:tcBorders>
              <w:top w:val="single" w:sz="6" w:space="0" w:color="auto"/>
              <w:left w:val="single" w:sz="6" w:space="0" w:color="auto"/>
              <w:bottom w:val="single" w:sz="6" w:space="0" w:color="auto"/>
              <w:right w:val="single" w:sz="6" w:space="0" w:color="auto"/>
            </w:tcBorders>
            <w:shd w:val="clear" w:color="auto" w:fill="FFFF80"/>
            <w:tcMar>
              <w:left w:w="0" w:type="dxa"/>
            </w:tcMar>
            <w:vAlign w:val="bottom"/>
          </w:tcPr>
          <w:p w:rsidR="00F45430" w:rsidRDefault="00122F59" w:rsidP="00122F59">
            <w:pPr>
              <w:jc w:val="right"/>
              <w:rPr>
                <w:rFonts w:ascii="Arial" w:hAnsi="Arial" w:cs="Arial"/>
                <w:b/>
                <w:bCs/>
                <w:color w:val="000000"/>
                <w:sz w:val="12"/>
                <w:szCs w:val="12"/>
              </w:rPr>
            </w:pPr>
            <w:r>
              <w:rPr>
                <w:rFonts w:ascii="Arial" w:hAnsi="Arial" w:cs="Arial"/>
                <w:b/>
                <w:bCs/>
                <w:color w:val="000000"/>
                <w:sz w:val="12"/>
                <w:szCs w:val="12"/>
              </w:rPr>
              <w:t>-78</w:t>
            </w:r>
            <w:r w:rsidR="00F45430">
              <w:rPr>
                <w:rFonts w:ascii="Arial" w:hAnsi="Arial" w:cs="Arial"/>
                <w:b/>
                <w:bCs/>
                <w:color w:val="000000"/>
                <w:sz w:val="12"/>
                <w:szCs w:val="12"/>
              </w:rPr>
              <w:t>,</w:t>
            </w:r>
            <w:r>
              <w:rPr>
                <w:rFonts w:ascii="Arial" w:hAnsi="Arial" w:cs="Arial"/>
                <w:b/>
                <w:bCs/>
                <w:color w:val="000000"/>
                <w:sz w:val="12"/>
                <w:szCs w:val="12"/>
              </w:rPr>
              <w:t>60</w:t>
            </w:r>
            <w:r w:rsidR="00F45430">
              <w:rPr>
                <w:rFonts w:ascii="Arial" w:hAnsi="Arial" w:cs="Arial"/>
                <w:b/>
                <w:bCs/>
                <w:color w:val="000000"/>
                <w:sz w:val="12"/>
                <w:szCs w:val="12"/>
              </w:rPr>
              <w:t>% </w:t>
            </w:r>
          </w:p>
        </w:tc>
        <w:tc>
          <w:tcPr>
            <w:tcW w:w="930" w:type="dxa"/>
            <w:tcBorders>
              <w:top w:val="single" w:sz="6" w:space="0" w:color="auto"/>
              <w:left w:val="single" w:sz="6" w:space="0" w:color="auto"/>
              <w:bottom w:val="single" w:sz="6" w:space="0" w:color="auto"/>
              <w:right w:val="nil"/>
            </w:tcBorders>
            <w:shd w:val="clear" w:color="auto" w:fill="FFFF80"/>
            <w:tcMar>
              <w:left w:w="0" w:type="dxa"/>
              <w:right w:w="0" w:type="dxa"/>
            </w:tcMar>
            <w:vAlign w:val="bottom"/>
          </w:tcPr>
          <w:p w:rsidR="00F45430" w:rsidRDefault="00F45430" w:rsidP="00122F59">
            <w:pPr>
              <w:jc w:val="right"/>
              <w:rPr>
                <w:rFonts w:ascii="Arial" w:hAnsi="Arial" w:cs="Arial"/>
                <w:b/>
                <w:bCs/>
                <w:color w:val="000000"/>
                <w:sz w:val="12"/>
                <w:szCs w:val="12"/>
              </w:rPr>
            </w:pPr>
            <w:r>
              <w:rPr>
                <w:rFonts w:ascii="Arial" w:hAnsi="Arial" w:cs="Arial"/>
                <w:b/>
                <w:bCs/>
                <w:color w:val="000000"/>
                <w:sz w:val="12"/>
                <w:szCs w:val="12"/>
              </w:rPr>
              <w:t>91</w:t>
            </w:r>
            <w:r w:rsidR="00122F59">
              <w:rPr>
                <w:rFonts w:ascii="Arial" w:hAnsi="Arial" w:cs="Arial"/>
                <w:b/>
                <w:bCs/>
                <w:color w:val="000000"/>
                <w:sz w:val="12"/>
                <w:szCs w:val="12"/>
              </w:rPr>
              <w:t>4</w:t>
            </w:r>
            <w:r>
              <w:rPr>
                <w:rFonts w:ascii="Arial" w:hAnsi="Arial" w:cs="Arial"/>
                <w:b/>
                <w:bCs/>
                <w:color w:val="000000"/>
                <w:sz w:val="12"/>
                <w:szCs w:val="12"/>
              </w:rPr>
              <w:t>.000,00</w:t>
            </w:r>
          </w:p>
        </w:tc>
        <w:tc>
          <w:tcPr>
            <w:tcW w:w="930" w:type="dxa"/>
            <w:gridSpan w:val="2"/>
            <w:tcBorders>
              <w:top w:val="single" w:sz="6" w:space="0" w:color="auto"/>
              <w:left w:val="single" w:sz="6" w:space="0" w:color="auto"/>
              <w:bottom w:val="single" w:sz="6" w:space="0" w:color="auto"/>
              <w:right w:val="nil"/>
            </w:tcBorders>
            <w:shd w:val="clear" w:color="auto" w:fill="FFFF80"/>
            <w:tcMar>
              <w:left w:w="0" w:type="dxa"/>
            </w:tcMar>
            <w:vAlign w:val="bottom"/>
          </w:tcPr>
          <w:p w:rsidR="00F45430" w:rsidRDefault="00122F59">
            <w:pPr>
              <w:jc w:val="right"/>
              <w:rPr>
                <w:rFonts w:ascii="Arial" w:hAnsi="Arial" w:cs="Arial"/>
                <w:b/>
                <w:bCs/>
                <w:color w:val="000000"/>
                <w:sz w:val="12"/>
                <w:szCs w:val="12"/>
              </w:rPr>
            </w:pPr>
            <w:r>
              <w:rPr>
                <w:rFonts w:ascii="Arial" w:hAnsi="Arial" w:cs="Arial"/>
                <w:b/>
                <w:bCs/>
                <w:color w:val="000000"/>
                <w:sz w:val="12"/>
                <w:szCs w:val="12"/>
              </w:rPr>
              <w:t>850</w:t>
            </w:r>
            <w:r w:rsidR="00F45430">
              <w:rPr>
                <w:rFonts w:ascii="Arial" w:hAnsi="Arial" w:cs="Arial"/>
                <w:b/>
                <w:bCs/>
                <w:color w:val="000000"/>
                <w:sz w:val="12"/>
                <w:szCs w:val="12"/>
              </w:rPr>
              <w:t>.000,00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DE3498">
        <w:rPr>
          <w:rFonts w:ascii="Arial" w:hAnsi="Arial" w:cs="Arial"/>
          <w:i/>
          <w:iCs/>
          <w:sz w:val="24"/>
          <w:szCs w:val="24"/>
          <w:highlight w:val="yellow"/>
        </w:rPr>
        <w:t>5.2.1.1 Entrate tributarie (1.00)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Nella sezione strategica del presente documento abbiamo analizzato le entrate tributarie distinte per tributo; nella presente sezione procediamo alla valutazione delle stesse distinguendole per tipologia, secondo la rinnovata classificazione delle entrate, secondo quanto esposto nella tabella che segue:</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F45430" w:rsidRPr="00032AAB">
        <w:tc>
          <w:tcPr>
            <w:tcW w:w="2965" w:type="dxa"/>
            <w:tcBorders>
              <w:top w:val="nil"/>
              <w:left w:val="nil"/>
              <w:bottom w:val="single" w:sz="6" w:space="0" w:color="auto"/>
              <w:right w:val="single" w:sz="6" w:space="0" w:color="auto"/>
            </w:tcBorders>
            <w:shd w:val="clear" w:color="auto" w:fill="FF8000"/>
            <w:vAlign w:val="bottom"/>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F45430" w:rsidRPr="00032AAB" w:rsidRDefault="00F45430" w:rsidP="00F454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F45430" w:rsidRPr="00032AAB" w:rsidRDefault="00F45430" w:rsidP="00E50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F45430"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101: Imposte, tasse e proventi assimilati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6.617.907,26</w:t>
            </w:r>
          </w:p>
        </w:tc>
        <w:tc>
          <w:tcPr>
            <w:tcW w:w="93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w:t>
            </w:r>
            <w:r w:rsidR="00CD1CB4">
              <w:rPr>
                <w:rFonts w:ascii="Arial" w:hAnsi="Arial" w:cs="Arial"/>
                <w:sz w:val="12"/>
                <w:szCs w:val="12"/>
              </w:rPr>
              <w:t>602</w:t>
            </w:r>
            <w:r>
              <w:rPr>
                <w:rFonts w:ascii="Arial" w:hAnsi="Arial" w:cs="Arial"/>
                <w:sz w:val="12"/>
                <w:szCs w:val="12"/>
              </w:rPr>
              <w:t>.</w:t>
            </w:r>
            <w:r w:rsidR="00CD1CB4">
              <w:rPr>
                <w:rFonts w:ascii="Arial" w:hAnsi="Arial" w:cs="Arial"/>
                <w:sz w:val="12"/>
                <w:szCs w:val="12"/>
              </w:rPr>
              <w:t>672</w:t>
            </w:r>
            <w:r>
              <w:rPr>
                <w:rFonts w:ascii="Arial" w:hAnsi="Arial" w:cs="Arial"/>
                <w:sz w:val="12"/>
                <w:szCs w:val="12"/>
              </w:rPr>
              <w:t>,</w:t>
            </w:r>
            <w:r w:rsidR="00CD1CB4">
              <w:rPr>
                <w:rFonts w:ascii="Arial" w:hAnsi="Arial" w:cs="Arial"/>
                <w:sz w:val="12"/>
                <w:szCs w:val="12"/>
              </w:rPr>
              <w:t>77</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6.334.000,00</w:t>
            </w:r>
          </w:p>
        </w:tc>
        <w:tc>
          <w:tcPr>
            <w:tcW w:w="99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6.342.000,00</w:t>
            </w:r>
          </w:p>
        </w:tc>
        <w:tc>
          <w:tcPr>
            <w:tcW w:w="960" w:type="dxa"/>
            <w:tcBorders>
              <w:top w:val="single" w:sz="6" w:space="0" w:color="auto"/>
              <w:left w:val="single" w:sz="6" w:space="0" w:color="auto"/>
              <w:bottom w:val="single" w:sz="6" w:space="0" w:color="auto"/>
              <w:right w:val="single" w:sz="6" w:space="0" w:color="auto"/>
            </w:tcBorders>
            <w:vAlign w:val="bottom"/>
          </w:tcPr>
          <w:p w:rsidR="00F45430" w:rsidRDefault="00CD1CB4" w:rsidP="00CD1CB4">
            <w:pPr>
              <w:jc w:val="right"/>
              <w:rPr>
                <w:rFonts w:ascii="Arial" w:hAnsi="Arial" w:cs="Arial"/>
                <w:color w:val="000000"/>
                <w:sz w:val="12"/>
                <w:szCs w:val="12"/>
              </w:rPr>
            </w:pPr>
            <w:r>
              <w:rPr>
                <w:rFonts w:ascii="Arial" w:hAnsi="Arial" w:cs="Arial"/>
                <w:color w:val="000000"/>
                <w:sz w:val="12"/>
                <w:szCs w:val="12"/>
              </w:rPr>
              <w:t>0</w:t>
            </w:r>
            <w:r w:rsidR="00F45430">
              <w:rPr>
                <w:rFonts w:ascii="Arial" w:hAnsi="Arial" w:cs="Arial"/>
                <w:color w:val="000000"/>
                <w:sz w:val="12"/>
                <w:szCs w:val="12"/>
              </w:rPr>
              <w:t>,</w:t>
            </w:r>
            <w:r>
              <w:rPr>
                <w:rFonts w:ascii="Arial" w:hAnsi="Arial" w:cs="Arial"/>
                <w:color w:val="000000"/>
                <w:sz w:val="12"/>
                <w:szCs w:val="12"/>
              </w:rPr>
              <w:t>13</w:t>
            </w:r>
            <w:r w:rsidR="00F45430">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6.32</w:t>
            </w:r>
            <w:r w:rsidR="00CD1CB4">
              <w:rPr>
                <w:rFonts w:ascii="Arial" w:hAnsi="Arial" w:cs="Arial"/>
                <w:sz w:val="12"/>
                <w:szCs w:val="12"/>
              </w:rPr>
              <w:t>4</w:t>
            </w:r>
            <w:r>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F45430" w:rsidRPr="00032AAB"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w:t>
            </w:r>
            <w:r w:rsidR="00CD1CB4">
              <w:rPr>
                <w:rFonts w:ascii="Arial" w:hAnsi="Arial" w:cs="Arial"/>
                <w:sz w:val="12"/>
                <w:szCs w:val="12"/>
              </w:rPr>
              <w:t>405</w:t>
            </w:r>
            <w:r>
              <w:rPr>
                <w:rFonts w:ascii="Arial" w:hAnsi="Arial" w:cs="Arial"/>
                <w:sz w:val="12"/>
                <w:szCs w:val="12"/>
              </w:rPr>
              <w:t>.000,00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103: Tributi devoluti e regolati alle autonomie speciali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Default="006F28CA" w:rsidP="006F28CA">
            <w:pPr>
              <w:spacing w:after="0"/>
              <w:jc w:val="right"/>
            </w:pPr>
            <w:r w:rsidRPr="003A13AE">
              <w:rPr>
                <w:rFonts w:ascii="Arial" w:hAnsi="Arial" w:cs="Arial"/>
                <w:sz w:val="12"/>
                <w:szCs w:val="12"/>
              </w:rPr>
              <w:t>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104: Compartecipazioni di tributi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Default="006F28CA" w:rsidP="006F28CA">
            <w:pPr>
              <w:spacing w:after="0"/>
              <w:jc w:val="right"/>
            </w:pPr>
            <w:r w:rsidRPr="003A13AE">
              <w:rPr>
                <w:rFonts w:ascii="Arial" w:hAnsi="Arial" w:cs="Arial"/>
                <w:sz w:val="12"/>
                <w:szCs w:val="12"/>
              </w:rPr>
              <w:t>0,00</w:t>
            </w:r>
          </w:p>
        </w:tc>
      </w:tr>
      <w:tr w:rsidR="00F45430"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301: Fondi perequativi  da Amministrazioni Centrali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1.183.517,94</w:t>
            </w:r>
          </w:p>
        </w:tc>
        <w:tc>
          <w:tcPr>
            <w:tcW w:w="93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797.500,00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1.564.000,00</w:t>
            </w:r>
          </w:p>
        </w:tc>
        <w:tc>
          <w:tcPr>
            <w:tcW w:w="99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1.564.000,00</w:t>
            </w:r>
          </w:p>
        </w:tc>
        <w:tc>
          <w:tcPr>
            <w:tcW w:w="960" w:type="dxa"/>
            <w:tcBorders>
              <w:top w:val="single" w:sz="6" w:space="0" w:color="auto"/>
              <w:left w:val="single" w:sz="6" w:space="0" w:color="auto"/>
              <w:bottom w:val="single" w:sz="6" w:space="0" w:color="auto"/>
              <w:right w:val="single" w:sz="6" w:space="0" w:color="auto"/>
            </w:tcBorders>
            <w:vAlign w:val="bottom"/>
          </w:tcPr>
          <w:p w:rsidR="00F45430" w:rsidRDefault="00CD1CB4">
            <w:pPr>
              <w:jc w:val="right"/>
              <w:rPr>
                <w:rFonts w:ascii="Arial" w:hAnsi="Arial" w:cs="Arial"/>
                <w:color w:val="000000"/>
                <w:sz w:val="12"/>
                <w:szCs w:val="12"/>
              </w:rPr>
            </w:pPr>
            <w:r>
              <w:rPr>
                <w:rFonts w:ascii="Arial" w:hAnsi="Arial" w:cs="Arial"/>
                <w:color w:val="000000"/>
                <w:sz w:val="12"/>
                <w:szCs w:val="12"/>
              </w:rPr>
              <w:t>0,00</w:t>
            </w:r>
            <w:r w:rsidR="00F45430">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F45430" w:rsidRPr="00032AAB" w:rsidRDefault="00F45430" w:rsidP="00DE34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1.564.000,00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F45430" w:rsidRPr="00032AAB" w:rsidRDefault="00F45430" w:rsidP="00DE34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1.564.000,00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302: Fondi perequativi  dalla Regione o Provincia autonoma (solo per Enti locali)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Default="006F28CA" w:rsidP="006F28CA">
            <w:pPr>
              <w:spacing w:after="0"/>
              <w:jc w:val="right"/>
            </w:pPr>
            <w:r w:rsidRPr="003A13AE">
              <w:rPr>
                <w:rFonts w:ascii="Arial" w:hAnsi="Arial" w:cs="Arial"/>
                <w:sz w:val="12"/>
                <w:szCs w:val="12"/>
              </w:rPr>
              <w:t>0,00</w:t>
            </w:r>
          </w:p>
        </w:tc>
      </w:tr>
      <w:tr w:rsidR="00F45430"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F45430" w:rsidRPr="00032AAB" w:rsidRDefault="00F4543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1 (10000): Entrate correnti di natura tributaria, contributiva e perequativa</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F45430" w:rsidRPr="00032AAB"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7.801.425,20</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F45430" w:rsidRPr="00032AAB"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8.</w:t>
            </w:r>
            <w:r w:rsidR="00CD1CB4">
              <w:rPr>
                <w:rFonts w:ascii="Arial" w:hAnsi="Arial" w:cs="Arial"/>
                <w:b/>
                <w:bCs/>
                <w:color w:val="000000"/>
                <w:sz w:val="12"/>
                <w:szCs w:val="12"/>
              </w:rPr>
              <w:t>400</w:t>
            </w:r>
            <w:r>
              <w:rPr>
                <w:rFonts w:ascii="Arial" w:hAnsi="Arial" w:cs="Arial"/>
                <w:b/>
                <w:bCs/>
                <w:color w:val="000000"/>
                <w:sz w:val="12"/>
                <w:szCs w:val="12"/>
              </w:rPr>
              <w:t>.</w:t>
            </w:r>
            <w:r w:rsidR="00CD1CB4">
              <w:rPr>
                <w:rFonts w:ascii="Arial" w:hAnsi="Arial" w:cs="Arial"/>
                <w:b/>
                <w:bCs/>
                <w:color w:val="000000"/>
                <w:sz w:val="12"/>
                <w:szCs w:val="12"/>
              </w:rPr>
              <w:t>172</w:t>
            </w:r>
            <w:r>
              <w:rPr>
                <w:rFonts w:ascii="Arial" w:hAnsi="Arial" w:cs="Arial"/>
                <w:b/>
                <w:bCs/>
                <w:color w:val="000000"/>
                <w:sz w:val="12"/>
                <w:szCs w:val="12"/>
              </w:rPr>
              <w:t>,</w:t>
            </w:r>
            <w:r w:rsidR="00CD1CB4">
              <w:rPr>
                <w:rFonts w:ascii="Arial" w:hAnsi="Arial" w:cs="Arial"/>
                <w:b/>
                <w:bCs/>
                <w:color w:val="000000"/>
                <w:sz w:val="12"/>
                <w:szCs w:val="12"/>
              </w:rPr>
              <w:t>77</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F45430" w:rsidRPr="00AD1599"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AD1599">
              <w:rPr>
                <w:rFonts w:ascii="Arial" w:hAnsi="Arial" w:cs="Arial"/>
                <w:b/>
                <w:sz w:val="12"/>
                <w:szCs w:val="12"/>
              </w:rPr>
              <w:t>7.</w:t>
            </w:r>
            <w:r>
              <w:rPr>
                <w:rFonts w:ascii="Arial" w:hAnsi="Arial" w:cs="Arial"/>
                <w:b/>
                <w:sz w:val="12"/>
                <w:szCs w:val="12"/>
              </w:rPr>
              <w:t>898</w:t>
            </w:r>
            <w:r w:rsidRPr="00AD1599">
              <w:rPr>
                <w:rFonts w:ascii="Arial" w:hAnsi="Arial" w:cs="Arial"/>
                <w:b/>
                <w:sz w:val="12"/>
                <w:szCs w:val="12"/>
              </w:rPr>
              <w:t>.000,00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F45430" w:rsidRPr="00AD1599" w:rsidRDefault="00F45430"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AD1599">
              <w:rPr>
                <w:rFonts w:ascii="Arial" w:hAnsi="Arial" w:cs="Arial"/>
                <w:b/>
                <w:sz w:val="12"/>
                <w:szCs w:val="12"/>
              </w:rPr>
              <w:t>7.</w:t>
            </w:r>
            <w:r>
              <w:rPr>
                <w:rFonts w:ascii="Arial" w:hAnsi="Arial" w:cs="Arial"/>
                <w:b/>
                <w:sz w:val="12"/>
                <w:szCs w:val="12"/>
              </w:rPr>
              <w:t>906</w:t>
            </w:r>
            <w:r w:rsidRPr="00AD1599">
              <w:rPr>
                <w:rFonts w:ascii="Arial" w:hAnsi="Arial" w:cs="Arial"/>
                <w:b/>
                <w:sz w:val="12"/>
                <w:szCs w:val="12"/>
              </w:rPr>
              <w:t>.000,00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bottom"/>
          </w:tcPr>
          <w:p w:rsidR="00F45430" w:rsidRDefault="00CD1CB4" w:rsidP="00CD1CB4">
            <w:pPr>
              <w:jc w:val="right"/>
              <w:rPr>
                <w:rFonts w:ascii="Arial" w:hAnsi="Arial" w:cs="Arial"/>
                <w:b/>
                <w:bCs/>
                <w:color w:val="000000"/>
                <w:sz w:val="12"/>
                <w:szCs w:val="12"/>
              </w:rPr>
            </w:pPr>
            <w:r>
              <w:rPr>
                <w:rFonts w:ascii="Arial" w:hAnsi="Arial" w:cs="Arial"/>
                <w:b/>
                <w:bCs/>
                <w:color w:val="000000"/>
                <w:sz w:val="12"/>
                <w:szCs w:val="12"/>
              </w:rPr>
              <w:t>0</w:t>
            </w:r>
            <w:r w:rsidR="00F45430">
              <w:rPr>
                <w:rFonts w:ascii="Arial" w:hAnsi="Arial" w:cs="Arial"/>
                <w:b/>
                <w:bCs/>
                <w:color w:val="000000"/>
                <w:sz w:val="12"/>
                <w:szCs w:val="12"/>
              </w:rPr>
              <w:t>,1</w:t>
            </w:r>
            <w:r>
              <w:rPr>
                <w:rFonts w:ascii="Arial" w:hAnsi="Arial" w:cs="Arial"/>
                <w:b/>
                <w:bCs/>
                <w:color w:val="000000"/>
                <w:sz w:val="12"/>
                <w:szCs w:val="12"/>
              </w:rPr>
              <w:t>0</w:t>
            </w:r>
            <w:r w:rsidR="00F45430">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F45430" w:rsidRPr="00AD1599"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AD1599">
              <w:rPr>
                <w:rFonts w:ascii="Arial" w:hAnsi="Arial" w:cs="Arial"/>
                <w:b/>
                <w:sz w:val="12"/>
                <w:szCs w:val="12"/>
              </w:rPr>
              <w:t>7.</w:t>
            </w:r>
            <w:r w:rsidR="00CD1CB4">
              <w:rPr>
                <w:rFonts w:ascii="Arial" w:hAnsi="Arial" w:cs="Arial"/>
                <w:b/>
                <w:sz w:val="12"/>
                <w:szCs w:val="12"/>
              </w:rPr>
              <w:t>888</w:t>
            </w:r>
            <w:r w:rsidRPr="00AD1599">
              <w:rPr>
                <w:rFonts w:ascii="Arial" w:hAnsi="Arial" w:cs="Arial"/>
                <w:b/>
                <w:sz w:val="12"/>
                <w:szCs w:val="12"/>
              </w:rPr>
              <w:t>.000,00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center"/>
          </w:tcPr>
          <w:p w:rsidR="00F45430" w:rsidRPr="00AD1599" w:rsidRDefault="00F45430" w:rsidP="00CD1C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AD1599">
              <w:rPr>
                <w:rFonts w:ascii="Arial" w:hAnsi="Arial" w:cs="Arial"/>
                <w:b/>
                <w:sz w:val="12"/>
                <w:szCs w:val="12"/>
              </w:rPr>
              <w:t>7.</w:t>
            </w:r>
            <w:r w:rsidR="00CD1CB4">
              <w:rPr>
                <w:rFonts w:ascii="Arial" w:hAnsi="Arial" w:cs="Arial"/>
                <w:b/>
                <w:sz w:val="12"/>
                <w:szCs w:val="12"/>
              </w:rPr>
              <w:t>969</w:t>
            </w:r>
            <w:r w:rsidRPr="00AD1599">
              <w:rPr>
                <w:rFonts w:ascii="Arial" w:hAnsi="Arial" w:cs="Arial"/>
                <w:b/>
                <w:sz w:val="12"/>
                <w:szCs w:val="12"/>
              </w:rPr>
              <w:t>.000,00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una valutazione sui vari tributi (IMU, TARI, TASI, ecc...) e sul relativo gettito si rinvia a quanto riportato nella parte strategica del presente documento e nella nota integrativa.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0329A">
        <w:rPr>
          <w:rFonts w:ascii="Arial" w:hAnsi="Arial" w:cs="Arial"/>
          <w:i/>
          <w:iCs/>
          <w:sz w:val="24"/>
          <w:szCs w:val="24"/>
          <w:highlight w:val="yellow"/>
        </w:rPr>
        <w:t>5.2.1.2 Entrate da trasferimenti correnti (2.00)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Le entrate da trasferimenti correnti, anch'esse analizzate per categoria, misurano la contribuzione da parte dello Stato, della regione, di organismi dell'Unione europea e di altri enti del settore pubblico allargato finalizzata sia ad assicurare l'ordinaria gestione dell'ente che ad erogare i servizi di propria competenza.</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L'andamento di tali entrate, distinguendo il trend storico dallo sviluppo prospettico, è riassumibile nella seguente tabella:</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A437EB" w:rsidRPr="00032AAB">
        <w:tc>
          <w:tcPr>
            <w:tcW w:w="2965" w:type="dxa"/>
            <w:tcBorders>
              <w:top w:val="nil"/>
              <w:left w:val="nil"/>
              <w:bottom w:val="single" w:sz="6" w:space="0" w:color="auto"/>
              <w:right w:val="single" w:sz="6" w:space="0" w:color="auto"/>
            </w:tcBorders>
            <w:shd w:val="clear" w:color="auto" w:fill="FF8000"/>
            <w:vAlign w:val="bottom"/>
          </w:tcPr>
          <w:p w:rsidR="00A437EB" w:rsidRPr="00032AAB" w:rsidRDefault="00A437E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A437EB" w:rsidRPr="00032AAB" w:rsidRDefault="00A437E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A437EB" w:rsidRPr="00032AAB" w:rsidRDefault="00A437E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A437EB" w:rsidRPr="00032AAB" w:rsidRDefault="00A437E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A437EB" w:rsidRPr="00032AAB" w:rsidRDefault="00A437E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A437EB" w:rsidRPr="00032AAB" w:rsidRDefault="00A437E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A437EB" w:rsidRPr="00032AAB" w:rsidRDefault="00A437EB" w:rsidP="00E50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A437EB" w:rsidRPr="00032AAB" w:rsidRDefault="00A437E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A437EB"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A437EB" w:rsidRPr="00032AAB" w:rsidRDefault="00A437E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101: Trasferimenti correnti da Amministrazioni pubbliche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A437EB" w:rsidRPr="00032AAB" w:rsidRDefault="00A437E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567.053,52</w:t>
            </w:r>
          </w:p>
        </w:tc>
        <w:tc>
          <w:tcPr>
            <w:tcW w:w="930" w:type="dxa"/>
            <w:tcBorders>
              <w:top w:val="single" w:sz="6" w:space="0" w:color="auto"/>
              <w:left w:val="single" w:sz="6" w:space="0" w:color="auto"/>
              <w:bottom w:val="single" w:sz="6" w:space="0" w:color="auto"/>
              <w:right w:val="single" w:sz="6" w:space="0" w:color="auto"/>
            </w:tcBorders>
            <w:vAlign w:val="center"/>
          </w:tcPr>
          <w:p w:rsidR="00A437EB" w:rsidRPr="00032AAB" w:rsidRDefault="00A437EB"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0066594B">
              <w:rPr>
                <w:rFonts w:ascii="Arial" w:hAnsi="Arial" w:cs="Arial"/>
                <w:sz w:val="12"/>
                <w:szCs w:val="12"/>
              </w:rPr>
              <w:t>14</w:t>
            </w:r>
            <w:r>
              <w:rPr>
                <w:rFonts w:ascii="Arial" w:hAnsi="Arial" w:cs="Arial"/>
                <w:sz w:val="12"/>
                <w:szCs w:val="12"/>
              </w:rPr>
              <w:t>.</w:t>
            </w:r>
            <w:r w:rsidR="0066594B">
              <w:rPr>
                <w:rFonts w:ascii="Arial" w:hAnsi="Arial" w:cs="Arial"/>
                <w:sz w:val="12"/>
                <w:szCs w:val="12"/>
              </w:rPr>
              <w:t>964</w:t>
            </w:r>
            <w:r>
              <w:rPr>
                <w:rFonts w:ascii="Arial" w:hAnsi="Arial" w:cs="Arial"/>
                <w:sz w:val="12"/>
                <w:szCs w:val="12"/>
              </w:rPr>
              <w:t>,</w:t>
            </w:r>
            <w:r w:rsidR="0066594B">
              <w:rPr>
                <w:rFonts w:ascii="Arial" w:hAnsi="Arial" w:cs="Arial"/>
                <w:sz w:val="12"/>
                <w:szCs w:val="12"/>
              </w:rPr>
              <w:t>78</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A437EB" w:rsidRPr="00032AAB" w:rsidRDefault="00A437EB"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r w:rsidR="0066594B">
              <w:rPr>
                <w:rFonts w:ascii="Arial" w:hAnsi="Arial" w:cs="Arial"/>
                <w:sz w:val="12"/>
                <w:szCs w:val="12"/>
              </w:rPr>
              <w:t>73</w:t>
            </w:r>
            <w:r>
              <w:rPr>
                <w:rFonts w:ascii="Arial" w:hAnsi="Arial" w:cs="Arial"/>
                <w:sz w:val="12"/>
                <w:szCs w:val="12"/>
              </w:rPr>
              <w:t>.000,00</w:t>
            </w:r>
          </w:p>
        </w:tc>
        <w:tc>
          <w:tcPr>
            <w:tcW w:w="990" w:type="dxa"/>
            <w:tcBorders>
              <w:top w:val="single" w:sz="6" w:space="0" w:color="auto"/>
              <w:left w:val="single" w:sz="6" w:space="0" w:color="auto"/>
              <w:bottom w:val="single" w:sz="6" w:space="0" w:color="auto"/>
              <w:right w:val="single" w:sz="6" w:space="0" w:color="auto"/>
            </w:tcBorders>
            <w:vAlign w:val="center"/>
          </w:tcPr>
          <w:p w:rsidR="00A437EB" w:rsidRPr="00032AAB" w:rsidRDefault="0066594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464</w:t>
            </w:r>
            <w:r w:rsidR="00A437EB">
              <w:rPr>
                <w:rFonts w:ascii="Arial" w:hAnsi="Arial" w:cs="Arial"/>
                <w:sz w:val="12"/>
                <w:szCs w:val="12"/>
              </w:rPr>
              <w:t>.000,00</w:t>
            </w:r>
          </w:p>
        </w:tc>
        <w:tc>
          <w:tcPr>
            <w:tcW w:w="960" w:type="dxa"/>
            <w:tcBorders>
              <w:top w:val="single" w:sz="6" w:space="0" w:color="auto"/>
              <w:left w:val="single" w:sz="6" w:space="0" w:color="auto"/>
              <w:bottom w:val="single" w:sz="6" w:space="0" w:color="auto"/>
              <w:right w:val="single" w:sz="6" w:space="0" w:color="auto"/>
            </w:tcBorders>
            <w:vAlign w:val="bottom"/>
          </w:tcPr>
          <w:p w:rsidR="00A437EB" w:rsidRDefault="00A437EB" w:rsidP="0066594B">
            <w:pPr>
              <w:jc w:val="right"/>
              <w:rPr>
                <w:rFonts w:ascii="Arial" w:hAnsi="Arial" w:cs="Arial"/>
                <w:color w:val="000000"/>
                <w:sz w:val="12"/>
                <w:szCs w:val="12"/>
              </w:rPr>
            </w:pPr>
            <w:r>
              <w:rPr>
                <w:rFonts w:ascii="Arial" w:hAnsi="Arial" w:cs="Arial"/>
                <w:color w:val="000000"/>
                <w:sz w:val="12"/>
                <w:szCs w:val="12"/>
              </w:rPr>
              <w:t>-</w:t>
            </w:r>
            <w:r w:rsidR="0066594B">
              <w:rPr>
                <w:rFonts w:ascii="Arial" w:hAnsi="Arial" w:cs="Arial"/>
                <w:color w:val="000000"/>
                <w:sz w:val="12"/>
                <w:szCs w:val="12"/>
              </w:rPr>
              <w:t>1</w:t>
            </w:r>
            <w:r>
              <w:rPr>
                <w:rFonts w:ascii="Arial" w:hAnsi="Arial" w:cs="Arial"/>
                <w:color w:val="000000"/>
                <w:sz w:val="12"/>
                <w:szCs w:val="12"/>
              </w:rPr>
              <w:t>,</w:t>
            </w:r>
            <w:r w:rsidR="0066594B">
              <w:rPr>
                <w:rFonts w:ascii="Arial" w:hAnsi="Arial" w:cs="Arial"/>
                <w:color w:val="000000"/>
                <w:sz w:val="12"/>
                <w:szCs w:val="12"/>
              </w:rPr>
              <w:t>94</w:t>
            </w:r>
            <w:r>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A437EB" w:rsidRPr="00032AAB" w:rsidRDefault="0066594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464</w:t>
            </w:r>
            <w:r w:rsidR="00A437EB">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A437EB" w:rsidRPr="00032AAB" w:rsidRDefault="0066594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464</w:t>
            </w:r>
            <w:r w:rsidR="00A437EB">
              <w:rPr>
                <w:rFonts w:ascii="Arial" w:hAnsi="Arial" w:cs="Arial"/>
                <w:sz w:val="12"/>
                <w:szCs w:val="12"/>
              </w:rPr>
              <w:t>.000,00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102: Trasferimenti correnti da Famiglie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Default="006F28CA" w:rsidP="006F28CA">
            <w:pPr>
              <w:spacing w:after="0"/>
              <w:jc w:val="right"/>
            </w:pPr>
            <w:r w:rsidRPr="003A13AE">
              <w:rPr>
                <w:rFonts w:ascii="Arial" w:hAnsi="Arial" w:cs="Arial"/>
                <w:sz w:val="12"/>
                <w:szCs w:val="12"/>
              </w:rPr>
              <w:t>0,00</w:t>
            </w:r>
          </w:p>
        </w:tc>
      </w:tr>
      <w:tr w:rsidR="006F28CA"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103: Trasferimenti correnti da Imprese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2.000,00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960" w:type="dxa"/>
            <w:tcBorders>
              <w:top w:val="single" w:sz="6" w:space="0" w:color="auto"/>
              <w:left w:val="single" w:sz="6" w:space="0" w:color="auto"/>
              <w:bottom w:val="single" w:sz="6" w:space="0" w:color="auto"/>
              <w:right w:val="single" w:sz="6" w:space="0" w:color="auto"/>
            </w:tcBorders>
            <w:vAlign w:val="bottom"/>
          </w:tcPr>
          <w:p w:rsidR="006F28CA" w:rsidRDefault="006F28CA" w:rsidP="006F28CA">
            <w:pPr>
              <w:jc w:val="right"/>
              <w:rPr>
                <w:rFonts w:ascii="Arial" w:hAnsi="Arial" w:cs="Arial"/>
                <w:color w:val="000000"/>
                <w:sz w:val="12"/>
                <w:szCs w:val="12"/>
              </w:rPr>
            </w:pPr>
            <w:r>
              <w:rPr>
                <w:rFonts w:ascii="Arial" w:hAnsi="Arial" w:cs="Arial"/>
                <w:color w:val="000000"/>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w:t>
            </w:r>
          </w:p>
        </w:tc>
      </w:tr>
      <w:tr w:rsidR="006F28CA" w:rsidRPr="00032AAB" w:rsidTr="006F28CA">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104: Trasferimenti correnti da Istituzioni Sociali Private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Default="006F28CA" w:rsidP="006F28CA">
            <w:pPr>
              <w:spacing w:after="0"/>
              <w:jc w:val="right"/>
            </w:pPr>
            <w:r w:rsidRPr="003A13AE">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Default="006F28CA" w:rsidP="006F28CA">
            <w:pPr>
              <w:spacing w:after="0"/>
              <w:jc w:val="right"/>
            </w:pPr>
            <w:r w:rsidRPr="003A13AE">
              <w:rPr>
                <w:rFonts w:ascii="Arial" w:hAnsi="Arial" w:cs="Arial"/>
                <w:sz w:val="12"/>
                <w:szCs w:val="12"/>
              </w:rPr>
              <w:t>0,00</w:t>
            </w:r>
          </w:p>
        </w:tc>
      </w:tr>
      <w:tr w:rsidR="006F28CA"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105: Trasferimenti correnti dall'Unione europea e dal Resto del Mondo</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3.000,00</w:t>
            </w:r>
          </w:p>
        </w:tc>
        <w:tc>
          <w:tcPr>
            <w:tcW w:w="99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3.000,00</w:t>
            </w:r>
          </w:p>
        </w:tc>
        <w:tc>
          <w:tcPr>
            <w:tcW w:w="960" w:type="dxa"/>
            <w:tcBorders>
              <w:top w:val="single" w:sz="6" w:space="0" w:color="auto"/>
              <w:left w:val="single" w:sz="6" w:space="0" w:color="auto"/>
              <w:bottom w:val="single" w:sz="6" w:space="0" w:color="auto"/>
              <w:right w:val="single" w:sz="6" w:space="0" w:color="auto"/>
            </w:tcBorders>
            <w:vAlign w:val="bottom"/>
          </w:tcPr>
          <w:p w:rsidR="006F28CA" w:rsidRDefault="006F28CA" w:rsidP="006F28CA">
            <w:pPr>
              <w:jc w:val="right"/>
              <w:rPr>
                <w:rFonts w:ascii="Arial" w:hAnsi="Arial" w:cs="Arial"/>
                <w:color w:val="000000"/>
                <w:sz w:val="12"/>
                <w:szCs w:val="12"/>
              </w:rPr>
            </w:pPr>
            <w:r>
              <w:rPr>
                <w:rFonts w:ascii="Arial" w:hAnsi="Arial" w:cs="Arial"/>
                <w:color w:val="000000"/>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3.000,00</w:t>
            </w:r>
          </w:p>
        </w:tc>
      </w:tr>
      <w:tr w:rsidR="006F28CA" w:rsidRPr="00032AAB" w:rsidTr="00931613">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2 (20000): Trasferimenti correnti</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6F28CA" w:rsidRPr="00032AAB" w:rsidRDefault="006F28CA" w:rsidP="006F28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567.053,52</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6F28CA" w:rsidRPr="00032AAB" w:rsidRDefault="006F28CA"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4</w:t>
            </w:r>
            <w:r w:rsidR="0066594B">
              <w:rPr>
                <w:rFonts w:ascii="Arial" w:hAnsi="Arial" w:cs="Arial"/>
                <w:b/>
                <w:bCs/>
                <w:color w:val="000000"/>
                <w:sz w:val="12"/>
                <w:szCs w:val="12"/>
              </w:rPr>
              <w:t>16</w:t>
            </w:r>
            <w:r>
              <w:rPr>
                <w:rFonts w:ascii="Arial" w:hAnsi="Arial" w:cs="Arial"/>
                <w:b/>
                <w:bCs/>
                <w:color w:val="000000"/>
                <w:sz w:val="12"/>
                <w:szCs w:val="12"/>
              </w:rPr>
              <w:t>.</w:t>
            </w:r>
            <w:r w:rsidR="0066594B">
              <w:rPr>
                <w:rFonts w:ascii="Arial" w:hAnsi="Arial" w:cs="Arial"/>
                <w:b/>
                <w:bCs/>
                <w:color w:val="000000"/>
                <w:sz w:val="12"/>
                <w:szCs w:val="12"/>
              </w:rPr>
              <w:t>964</w:t>
            </w:r>
            <w:r>
              <w:rPr>
                <w:rFonts w:ascii="Arial" w:hAnsi="Arial" w:cs="Arial"/>
                <w:b/>
                <w:bCs/>
                <w:color w:val="000000"/>
                <w:sz w:val="12"/>
                <w:szCs w:val="12"/>
              </w:rPr>
              <w:t>,</w:t>
            </w:r>
            <w:r w:rsidR="0066594B">
              <w:rPr>
                <w:rFonts w:ascii="Arial" w:hAnsi="Arial" w:cs="Arial"/>
                <w:b/>
                <w:bCs/>
                <w:color w:val="000000"/>
                <w:sz w:val="12"/>
                <w:szCs w:val="12"/>
              </w:rPr>
              <w:t>78</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6F28CA" w:rsidRPr="00B226EE" w:rsidRDefault="006F28CA"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B226EE">
              <w:rPr>
                <w:rFonts w:ascii="Arial" w:hAnsi="Arial" w:cs="Arial"/>
                <w:b/>
                <w:sz w:val="12"/>
                <w:szCs w:val="12"/>
              </w:rPr>
              <w:t>4</w:t>
            </w:r>
            <w:r w:rsidR="0066594B">
              <w:rPr>
                <w:rFonts w:ascii="Arial" w:hAnsi="Arial" w:cs="Arial"/>
                <w:b/>
                <w:sz w:val="12"/>
                <w:szCs w:val="12"/>
              </w:rPr>
              <w:t>77</w:t>
            </w:r>
            <w:r w:rsidRPr="00B226EE">
              <w:rPr>
                <w:rFonts w:ascii="Arial" w:hAnsi="Arial" w:cs="Arial"/>
                <w:b/>
                <w:sz w:val="12"/>
                <w:szCs w:val="12"/>
              </w:rPr>
              <w:t>.000,00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6F28CA" w:rsidRPr="00B226EE" w:rsidRDefault="006F28CA"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B226EE">
              <w:rPr>
                <w:rFonts w:ascii="Arial" w:hAnsi="Arial" w:cs="Arial"/>
                <w:b/>
                <w:sz w:val="12"/>
                <w:szCs w:val="12"/>
              </w:rPr>
              <w:t>4</w:t>
            </w:r>
            <w:r w:rsidR="0066594B">
              <w:rPr>
                <w:rFonts w:ascii="Arial" w:hAnsi="Arial" w:cs="Arial"/>
                <w:b/>
                <w:sz w:val="12"/>
                <w:szCs w:val="12"/>
              </w:rPr>
              <w:t>68</w:t>
            </w:r>
            <w:r w:rsidRPr="00B226EE">
              <w:rPr>
                <w:rFonts w:ascii="Arial" w:hAnsi="Arial" w:cs="Arial"/>
                <w:b/>
                <w:sz w:val="12"/>
                <w:szCs w:val="12"/>
              </w:rPr>
              <w:t>.000,00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bottom"/>
          </w:tcPr>
          <w:p w:rsidR="006F28CA" w:rsidRDefault="006F28CA" w:rsidP="0066594B">
            <w:pPr>
              <w:jc w:val="right"/>
              <w:rPr>
                <w:rFonts w:ascii="Arial" w:hAnsi="Arial" w:cs="Arial"/>
                <w:b/>
                <w:bCs/>
                <w:color w:val="000000"/>
                <w:sz w:val="12"/>
                <w:szCs w:val="12"/>
              </w:rPr>
            </w:pPr>
            <w:r>
              <w:rPr>
                <w:rFonts w:ascii="Arial" w:hAnsi="Arial" w:cs="Arial"/>
                <w:b/>
                <w:bCs/>
                <w:color w:val="000000"/>
                <w:sz w:val="12"/>
                <w:szCs w:val="12"/>
              </w:rPr>
              <w:t>-</w:t>
            </w:r>
            <w:r w:rsidR="0066594B">
              <w:rPr>
                <w:rFonts w:ascii="Arial" w:hAnsi="Arial" w:cs="Arial"/>
                <w:b/>
                <w:bCs/>
                <w:color w:val="000000"/>
                <w:sz w:val="12"/>
                <w:szCs w:val="12"/>
              </w:rPr>
              <w:t>1</w:t>
            </w:r>
            <w:r>
              <w:rPr>
                <w:rFonts w:ascii="Arial" w:hAnsi="Arial" w:cs="Arial"/>
                <w:b/>
                <w:bCs/>
                <w:color w:val="000000"/>
                <w:sz w:val="12"/>
                <w:szCs w:val="12"/>
              </w:rPr>
              <w:t>,</w:t>
            </w:r>
            <w:r w:rsidR="0066594B">
              <w:rPr>
                <w:rFonts w:ascii="Arial" w:hAnsi="Arial" w:cs="Arial"/>
                <w:b/>
                <w:bCs/>
                <w:color w:val="000000"/>
                <w:sz w:val="12"/>
                <w:szCs w:val="12"/>
              </w:rPr>
              <w:t>92</w:t>
            </w:r>
            <w:r>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6F28CA" w:rsidRPr="00B226EE" w:rsidRDefault="006F28CA"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B226EE">
              <w:rPr>
                <w:rFonts w:ascii="Arial" w:hAnsi="Arial" w:cs="Arial"/>
                <w:b/>
                <w:sz w:val="12"/>
                <w:szCs w:val="12"/>
              </w:rPr>
              <w:t>4</w:t>
            </w:r>
            <w:r w:rsidR="0066594B">
              <w:rPr>
                <w:rFonts w:ascii="Arial" w:hAnsi="Arial" w:cs="Arial"/>
                <w:b/>
                <w:sz w:val="12"/>
                <w:szCs w:val="12"/>
              </w:rPr>
              <w:t>68</w:t>
            </w:r>
            <w:r w:rsidRPr="00B226EE">
              <w:rPr>
                <w:rFonts w:ascii="Arial" w:hAnsi="Arial" w:cs="Arial"/>
                <w:b/>
                <w:sz w:val="12"/>
                <w:szCs w:val="12"/>
              </w:rPr>
              <w:t>.000,00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center"/>
          </w:tcPr>
          <w:p w:rsidR="006F28CA" w:rsidRPr="00B226EE" w:rsidRDefault="006F28CA" w:rsidP="006659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2"/>
                <w:szCs w:val="12"/>
              </w:rPr>
            </w:pPr>
            <w:r w:rsidRPr="00B226EE">
              <w:rPr>
                <w:rFonts w:ascii="Arial" w:hAnsi="Arial" w:cs="Arial"/>
                <w:b/>
                <w:sz w:val="12"/>
                <w:szCs w:val="12"/>
              </w:rPr>
              <w:t>4</w:t>
            </w:r>
            <w:r w:rsidR="0066594B">
              <w:rPr>
                <w:rFonts w:ascii="Arial" w:hAnsi="Arial" w:cs="Arial"/>
                <w:b/>
                <w:sz w:val="12"/>
                <w:szCs w:val="12"/>
              </w:rPr>
              <w:t>68</w:t>
            </w:r>
            <w:r w:rsidRPr="00B226EE">
              <w:rPr>
                <w:rFonts w:ascii="Arial" w:hAnsi="Arial" w:cs="Arial"/>
                <w:b/>
                <w:sz w:val="12"/>
                <w:szCs w:val="12"/>
              </w:rPr>
              <w:t>.000,00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un approfondimento su tali voci si rinvia a quanto riportato nella nota integrativa.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00329A">
        <w:rPr>
          <w:rFonts w:ascii="Arial" w:hAnsi="Arial" w:cs="Arial"/>
          <w:i/>
          <w:iCs/>
          <w:sz w:val="24"/>
          <w:szCs w:val="24"/>
          <w:highlight w:val="yellow"/>
        </w:rPr>
        <w:lastRenderedPageBreak/>
        <w:t>5.2.1.3 Entrate extratributarie (3.00)</w:t>
      </w:r>
    </w:p>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Pr="00032AAB" w:rsidRDefault="00032AAB" w:rsidP="00032AAB">
      <w:pPr>
        <w:widowControl w:val="0"/>
        <w:tabs>
          <w:tab w:val="left" w:pos="1133"/>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Le Entrate extratributarie contribuiscono, insieme alle entrate dei primi 2 titoli, a determinare l'ammontare complessivo delle risorse destinate al finanziamento della spesa corrente. </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approfondirne il significato ed il contenuto delle stesse, nella tabella che segue procederemo alla ulteriore scomposizione nelle varie tipologie, tenendo conto anche della maggiore importanza assunta da questa voce di bilancio, negli ultimi anni, nel panorama finanziario degli enti locali.</w:t>
      </w:r>
    </w:p>
    <w:p w:rsidR="00032AAB" w:rsidRDefault="00032AAB" w:rsidP="00032AAB">
      <w:pPr>
        <w:widowControl w:val="0"/>
        <w:autoSpaceDE w:val="0"/>
        <w:autoSpaceDN w:val="0"/>
        <w:adjustRightInd w:val="0"/>
        <w:spacing w:after="0" w:line="240" w:lineRule="auto"/>
        <w:ind w:right="283"/>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582C8E" w:rsidRPr="00032AAB">
        <w:tc>
          <w:tcPr>
            <w:tcW w:w="2965" w:type="dxa"/>
            <w:tcBorders>
              <w:top w:val="nil"/>
              <w:left w:val="nil"/>
              <w:bottom w:val="single" w:sz="6" w:space="0" w:color="auto"/>
              <w:right w:val="single" w:sz="6" w:space="0" w:color="auto"/>
            </w:tcBorders>
            <w:shd w:val="clear" w:color="auto" w:fill="FF8000"/>
            <w:vAlign w:val="bottom"/>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582C8E" w:rsidRPr="00032AAB" w:rsidTr="00122B3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100: Vendita di beni e servizi e proventi derivanti dalla gestione dei beni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2.014.932,40</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032AAB" w:rsidRDefault="009A08D8"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w:t>
            </w:r>
            <w:r w:rsidR="00582C8E">
              <w:rPr>
                <w:rFonts w:ascii="Arial" w:hAnsi="Arial" w:cs="Arial"/>
                <w:sz w:val="12"/>
                <w:szCs w:val="12"/>
              </w:rPr>
              <w:t>.</w:t>
            </w:r>
            <w:r>
              <w:rPr>
                <w:rFonts w:ascii="Arial" w:hAnsi="Arial" w:cs="Arial"/>
                <w:sz w:val="12"/>
                <w:szCs w:val="12"/>
              </w:rPr>
              <w:t>967</w:t>
            </w:r>
            <w:r w:rsidR="00582C8E">
              <w:rPr>
                <w:rFonts w:ascii="Arial" w:hAnsi="Arial" w:cs="Arial"/>
                <w:sz w:val="12"/>
                <w:szCs w:val="12"/>
              </w:rPr>
              <w:t>.</w:t>
            </w:r>
            <w:r>
              <w:rPr>
                <w:rFonts w:ascii="Arial" w:hAnsi="Arial" w:cs="Arial"/>
                <w:sz w:val="12"/>
                <w:szCs w:val="12"/>
              </w:rPr>
              <w:t>456</w:t>
            </w:r>
            <w:r w:rsidR="00582C8E">
              <w:rPr>
                <w:rFonts w:ascii="Arial" w:hAnsi="Arial" w:cs="Arial"/>
                <w:sz w:val="12"/>
                <w:szCs w:val="12"/>
              </w:rPr>
              <w:t>,</w:t>
            </w:r>
            <w:r>
              <w:rPr>
                <w:rFonts w:ascii="Arial" w:hAnsi="Arial" w:cs="Arial"/>
                <w:sz w:val="12"/>
                <w:szCs w:val="12"/>
              </w:rPr>
              <w:t>24</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82C8E" w:rsidRPr="00717A39" w:rsidRDefault="00582C8E"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w:t>
            </w:r>
            <w:r w:rsidR="009A08D8">
              <w:rPr>
                <w:rFonts w:ascii="Arial" w:hAnsi="Arial" w:cs="Arial"/>
                <w:sz w:val="12"/>
                <w:szCs w:val="12"/>
              </w:rPr>
              <w:t>14</w:t>
            </w:r>
            <w:r>
              <w:rPr>
                <w:rFonts w:ascii="Arial" w:hAnsi="Arial" w:cs="Arial"/>
                <w:sz w:val="12"/>
                <w:szCs w:val="12"/>
              </w:rPr>
              <w:t>.</w:t>
            </w:r>
            <w:r w:rsidR="009A08D8">
              <w:rPr>
                <w:rFonts w:ascii="Arial" w:hAnsi="Arial" w:cs="Arial"/>
                <w:sz w:val="12"/>
                <w:szCs w:val="12"/>
              </w:rPr>
              <w:t>3</w:t>
            </w:r>
            <w:r>
              <w:rPr>
                <w:rFonts w:ascii="Arial" w:hAnsi="Arial" w:cs="Arial"/>
                <w:sz w:val="12"/>
                <w:szCs w:val="12"/>
              </w:rPr>
              <w:t>00,00</w:t>
            </w:r>
          </w:p>
        </w:tc>
        <w:tc>
          <w:tcPr>
            <w:tcW w:w="99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1.9</w:t>
            </w:r>
            <w:r w:rsidR="009A08D8">
              <w:rPr>
                <w:rFonts w:ascii="Arial" w:hAnsi="Arial" w:cs="Arial"/>
                <w:sz w:val="12"/>
                <w:szCs w:val="12"/>
              </w:rPr>
              <w:t>34</w:t>
            </w:r>
            <w:r>
              <w:rPr>
                <w:rFonts w:ascii="Arial" w:hAnsi="Arial" w:cs="Arial"/>
                <w:sz w:val="12"/>
                <w:szCs w:val="12"/>
              </w:rPr>
              <w:t>.</w:t>
            </w:r>
            <w:r w:rsidR="009A08D8">
              <w:rPr>
                <w:rFonts w:ascii="Arial" w:hAnsi="Arial" w:cs="Arial"/>
                <w:sz w:val="12"/>
                <w:szCs w:val="12"/>
              </w:rPr>
              <w:t>6</w:t>
            </w:r>
            <w:r>
              <w:rPr>
                <w:rFonts w:ascii="Arial" w:hAnsi="Arial" w:cs="Arial"/>
                <w:sz w:val="12"/>
                <w:szCs w:val="12"/>
              </w:rPr>
              <w:t>00,00</w:t>
            </w:r>
          </w:p>
        </w:tc>
        <w:tc>
          <w:tcPr>
            <w:tcW w:w="960" w:type="dxa"/>
            <w:tcBorders>
              <w:top w:val="single" w:sz="6" w:space="0" w:color="auto"/>
              <w:left w:val="single" w:sz="6" w:space="0" w:color="auto"/>
              <w:bottom w:val="single" w:sz="6" w:space="0" w:color="auto"/>
              <w:right w:val="single" w:sz="6" w:space="0" w:color="auto"/>
            </w:tcBorders>
            <w:vAlign w:val="bottom"/>
          </w:tcPr>
          <w:p w:rsidR="00582C8E" w:rsidRDefault="009A08D8" w:rsidP="009A08D8">
            <w:pPr>
              <w:jc w:val="right"/>
              <w:rPr>
                <w:rFonts w:ascii="Arial" w:hAnsi="Arial" w:cs="Arial"/>
                <w:color w:val="000000"/>
                <w:sz w:val="12"/>
                <w:szCs w:val="12"/>
              </w:rPr>
            </w:pPr>
            <w:r>
              <w:rPr>
                <w:rFonts w:ascii="Arial" w:hAnsi="Arial" w:cs="Arial"/>
                <w:color w:val="000000"/>
                <w:sz w:val="12"/>
                <w:szCs w:val="12"/>
              </w:rPr>
              <w:t>-16,41</w:t>
            </w:r>
            <w:r w:rsidR="00582C8E">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1.9</w:t>
            </w:r>
            <w:r w:rsidR="009A08D8">
              <w:rPr>
                <w:rFonts w:ascii="Arial" w:hAnsi="Arial" w:cs="Arial"/>
                <w:sz w:val="12"/>
                <w:szCs w:val="12"/>
              </w:rPr>
              <w:t>35</w:t>
            </w:r>
            <w:r>
              <w:rPr>
                <w:rFonts w:ascii="Arial" w:hAnsi="Arial" w:cs="Arial"/>
                <w:sz w:val="12"/>
                <w:szCs w:val="12"/>
              </w:rPr>
              <w:t>.</w:t>
            </w:r>
            <w:r w:rsidR="009A08D8">
              <w:rPr>
                <w:rFonts w:ascii="Arial" w:hAnsi="Arial" w:cs="Arial"/>
                <w:sz w:val="12"/>
                <w:szCs w:val="12"/>
              </w:rPr>
              <w:t>5</w:t>
            </w:r>
            <w:r>
              <w:rPr>
                <w:rFonts w:ascii="Arial" w:hAnsi="Arial" w:cs="Arial"/>
                <w:sz w:val="12"/>
                <w:szCs w:val="12"/>
              </w:rPr>
              <w:t>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582C8E" w:rsidRPr="00032AAB" w:rsidRDefault="00582C8E"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1.9</w:t>
            </w:r>
            <w:r w:rsidR="009A08D8">
              <w:rPr>
                <w:rFonts w:ascii="Arial" w:hAnsi="Arial" w:cs="Arial"/>
                <w:sz w:val="12"/>
                <w:szCs w:val="12"/>
              </w:rPr>
              <w:t>35</w:t>
            </w:r>
            <w:r>
              <w:rPr>
                <w:rFonts w:ascii="Arial" w:hAnsi="Arial" w:cs="Arial"/>
                <w:sz w:val="12"/>
                <w:szCs w:val="12"/>
              </w:rPr>
              <w:t>.</w:t>
            </w:r>
            <w:r w:rsidR="009A08D8">
              <w:rPr>
                <w:rFonts w:ascii="Arial" w:hAnsi="Arial" w:cs="Arial"/>
                <w:sz w:val="12"/>
                <w:szCs w:val="12"/>
              </w:rPr>
              <w:t>5</w:t>
            </w:r>
            <w:r>
              <w:rPr>
                <w:rFonts w:ascii="Arial" w:hAnsi="Arial" w:cs="Arial"/>
                <w:sz w:val="12"/>
                <w:szCs w:val="12"/>
              </w:rPr>
              <w:t>00,00</w:t>
            </w:r>
          </w:p>
        </w:tc>
      </w:tr>
      <w:tr w:rsidR="00582C8E" w:rsidRPr="00032AAB" w:rsidTr="00122B3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200: Proventi derivanti dall'attività di controllo e repressione delle irregolarità e degli illeciti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525.966.03</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222</w:t>
            </w:r>
            <w:r w:rsidRPr="00032AAB">
              <w:rPr>
                <w:rFonts w:ascii="Arial" w:hAnsi="Arial" w:cs="Arial"/>
                <w:sz w:val="12"/>
                <w:szCs w:val="12"/>
              </w:rPr>
              <w:t>.</w:t>
            </w:r>
            <w:r>
              <w:rPr>
                <w:rFonts w:ascii="Arial" w:hAnsi="Arial" w:cs="Arial"/>
                <w:sz w:val="12"/>
                <w:szCs w:val="12"/>
              </w:rPr>
              <w:t>3</w:t>
            </w:r>
            <w:r w:rsidRPr="00032AAB">
              <w:rPr>
                <w:rFonts w:ascii="Arial" w:hAnsi="Arial" w:cs="Arial"/>
                <w:sz w:val="12"/>
                <w:szCs w:val="12"/>
              </w:rPr>
              <w:t>00,00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231.000,00</w:t>
            </w:r>
          </w:p>
        </w:tc>
        <w:tc>
          <w:tcPr>
            <w:tcW w:w="99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231.000,00</w:t>
            </w:r>
          </w:p>
        </w:tc>
        <w:tc>
          <w:tcPr>
            <w:tcW w:w="960" w:type="dxa"/>
            <w:tcBorders>
              <w:top w:val="single" w:sz="6" w:space="0" w:color="auto"/>
              <w:left w:val="single" w:sz="6" w:space="0" w:color="auto"/>
              <w:bottom w:val="single" w:sz="6" w:space="0" w:color="auto"/>
              <w:right w:val="single" w:sz="6" w:space="0" w:color="auto"/>
            </w:tcBorders>
            <w:vAlign w:val="bottom"/>
          </w:tcPr>
          <w:p w:rsidR="00582C8E" w:rsidRDefault="009A08D8">
            <w:pPr>
              <w:jc w:val="right"/>
              <w:rPr>
                <w:rFonts w:ascii="Arial" w:hAnsi="Arial" w:cs="Arial"/>
                <w:color w:val="000000"/>
                <w:sz w:val="12"/>
                <w:szCs w:val="12"/>
              </w:rPr>
            </w:pPr>
            <w:r>
              <w:rPr>
                <w:rFonts w:ascii="Arial" w:hAnsi="Arial" w:cs="Arial"/>
                <w:color w:val="000000"/>
                <w:sz w:val="12"/>
                <w:szCs w:val="12"/>
              </w:rPr>
              <w:t>0,00</w:t>
            </w:r>
            <w:r w:rsidR="00582C8E">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231.000,00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231.000,00</w:t>
            </w:r>
          </w:p>
        </w:tc>
      </w:tr>
      <w:tr w:rsidR="00582C8E" w:rsidRPr="00032AAB" w:rsidTr="00122B3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300: Interessi attivi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9.257,76</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11.330,00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11.300,00</w:t>
            </w:r>
          </w:p>
        </w:tc>
        <w:tc>
          <w:tcPr>
            <w:tcW w:w="99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11.000,00</w:t>
            </w:r>
          </w:p>
        </w:tc>
        <w:tc>
          <w:tcPr>
            <w:tcW w:w="960" w:type="dxa"/>
            <w:tcBorders>
              <w:top w:val="single" w:sz="6" w:space="0" w:color="auto"/>
              <w:left w:val="single" w:sz="6" w:space="0" w:color="auto"/>
              <w:bottom w:val="single" w:sz="6" w:space="0" w:color="auto"/>
              <w:right w:val="single" w:sz="6" w:space="0" w:color="auto"/>
            </w:tcBorders>
            <w:vAlign w:val="bottom"/>
          </w:tcPr>
          <w:p w:rsidR="00582C8E" w:rsidRDefault="00582C8E" w:rsidP="009A08D8">
            <w:pPr>
              <w:jc w:val="right"/>
              <w:rPr>
                <w:rFonts w:ascii="Arial" w:hAnsi="Arial" w:cs="Arial"/>
                <w:color w:val="000000"/>
                <w:sz w:val="12"/>
                <w:szCs w:val="12"/>
              </w:rPr>
            </w:pPr>
            <w:r>
              <w:rPr>
                <w:rFonts w:ascii="Arial" w:hAnsi="Arial" w:cs="Arial"/>
                <w:color w:val="000000"/>
                <w:sz w:val="12"/>
                <w:szCs w:val="12"/>
              </w:rPr>
              <w:t>-</w:t>
            </w:r>
            <w:r w:rsidR="009A08D8">
              <w:rPr>
                <w:rFonts w:ascii="Arial" w:hAnsi="Arial" w:cs="Arial"/>
                <w:color w:val="000000"/>
                <w:sz w:val="12"/>
                <w:szCs w:val="12"/>
              </w:rPr>
              <w:t>2</w:t>
            </w:r>
            <w:r>
              <w:rPr>
                <w:rFonts w:ascii="Arial" w:hAnsi="Arial" w:cs="Arial"/>
                <w:color w:val="000000"/>
                <w:sz w:val="12"/>
                <w:szCs w:val="12"/>
              </w:rPr>
              <w:t>,6</w:t>
            </w:r>
            <w:r w:rsidR="009A08D8">
              <w:rPr>
                <w:rFonts w:ascii="Arial" w:hAnsi="Arial" w:cs="Arial"/>
                <w:color w:val="000000"/>
                <w:sz w:val="12"/>
                <w:szCs w:val="12"/>
              </w:rPr>
              <w:t>5</w:t>
            </w:r>
            <w:r>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11.000,00</w:t>
            </w:r>
          </w:p>
        </w:tc>
      </w:tr>
      <w:tr w:rsidR="00582C8E" w:rsidRPr="00032AAB" w:rsidTr="00122B3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400: Altre entrate da redditi da capitale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bottom"/>
          </w:tcPr>
          <w:p w:rsidR="00582C8E" w:rsidRDefault="009A08D8">
            <w:pPr>
              <w:jc w:val="right"/>
              <w:rPr>
                <w:rFonts w:ascii="Arial" w:hAnsi="Arial" w:cs="Arial"/>
                <w:color w:val="000000"/>
                <w:sz w:val="12"/>
                <w:szCs w:val="12"/>
              </w:rPr>
            </w:pPr>
            <w:r>
              <w:rPr>
                <w:rFonts w:ascii="Arial" w:hAnsi="Arial" w:cs="Arial"/>
                <w:color w:val="000000"/>
                <w:sz w:val="12"/>
                <w:szCs w:val="12"/>
              </w:rPr>
              <w:t>0,00</w:t>
            </w:r>
            <w:r w:rsidR="00582C8E">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582C8E" w:rsidRPr="00032AAB" w:rsidTr="00122B3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500: Rimborsi e altre entrate correnti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342.595,00</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127.200,00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c>
          <w:tcPr>
            <w:tcW w:w="99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c>
          <w:tcPr>
            <w:tcW w:w="960" w:type="dxa"/>
            <w:tcBorders>
              <w:top w:val="single" w:sz="6" w:space="0" w:color="auto"/>
              <w:left w:val="single" w:sz="6" w:space="0" w:color="auto"/>
              <w:bottom w:val="single" w:sz="6" w:space="0" w:color="auto"/>
              <w:right w:val="single" w:sz="6" w:space="0" w:color="auto"/>
            </w:tcBorders>
            <w:vAlign w:val="bottom"/>
          </w:tcPr>
          <w:p w:rsidR="00582C8E" w:rsidRDefault="009A08D8" w:rsidP="009A08D8">
            <w:pPr>
              <w:jc w:val="right"/>
              <w:rPr>
                <w:rFonts w:ascii="Arial" w:hAnsi="Arial" w:cs="Arial"/>
                <w:color w:val="000000"/>
                <w:sz w:val="12"/>
                <w:szCs w:val="12"/>
              </w:rPr>
            </w:pPr>
            <w:r>
              <w:rPr>
                <w:rFonts w:ascii="Arial" w:hAnsi="Arial" w:cs="Arial"/>
                <w:color w:val="000000"/>
                <w:sz w:val="12"/>
                <w:szCs w:val="12"/>
              </w:rPr>
              <w:t>0,00</w:t>
            </w:r>
            <w:r w:rsidR="00582C8E">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vAlign w:val="center"/>
          </w:tcPr>
          <w:p w:rsidR="00582C8E" w:rsidRPr="00717A39" w:rsidRDefault="00582C8E"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70.000,00</w:t>
            </w:r>
          </w:p>
        </w:tc>
      </w:tr>
      <w:tr w:rsidR="00582C8E" w:rsidRPr="00032AAB" w:rsidTr="00CB4CBA">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582C8E" w:rsidRPr="00032AAB" w:rsidRDefault="00582C8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3 (30000): Entrate extratributarie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582C8E" w:rsidRPr="00032AAB" w:rsidRDefault="00582C8E"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2.366.785,16</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582C8E" w:rsidRPr="00032AAB" w:rsidRDefault="00582C8E" w:rsidP="009A08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2.</w:t>
            </w:r>
            <w:r w:rsidR="009A08D8">
              <w:rPr>
                <w:rFonts w:ascii="Arial" w:hAnsi="Arial" w:cs="Arial"/>
                <w:b/>
                <w:bCs/>
                <w:color w:val="000000"/>
                <w:sz w:val="12"/>
                <w:szCs w:val="12"/>
              </w:rPr>
              <w:t>328</w:t>
            </w:r>
            <w:r>
              <w:rPr>
                <w:rFonts w:ascii="Arial" w:hAnsi="Arial" w:cs="Arial"/>
                <w:b/>
                <w:bCs/>
                <w:color w:val="000000"/>
                <w:sz w:val="12"/>
                <w:szCs w:val="12"/>
              </w:rPr>
              <w:t>.</w:t>
            </w:r>
            <w:r w:rsidR="009A08D8">
              <w:rPr>
                <w:rFonts w:ascii="Arial" w:hAnsi="Arial" w:cs="Arial"/>
                <w:b/>
                <w:bCs/>
                <w:color w:val="000000"/>
                <w:sz w:val="12"/>
                <w:szCs w:val="12"/>
              </w:rPr>
              <w:t>286</w:t>
            </w:r>
            <w:r>
              <w:rPr>
                <w:rFonts w:ascii="Arial" w:hAnsi="Arial" w:cs="Arial"/>
                <w:b/>
                <w:bCs/>
                <w:color w:val="000000"/>
                <w:sz w:val="12"/>
                <w:szCs w:val="12"/>
              </w:rPr>
              <w:t>,</w:t>
            </w:r>
            <w:r w:rsidR="009A08D8">
              <w:rPr>
                <w:rFonts w:ascii="Arial" w:hAnsi="Arial" w:cs="Arial"/>
                <w:b/>
                <w:bCs/>
                <w:color w:val="000000"/>
                <w:sz w:val="12"/>
                <w:szCs w:val="12"/>
              </w:rPr>
              <w:t>24</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bottom"/>
          </w:tcPr>
          <w:p w:rsidR="00582C8E" w:rsidRDefault="00582C8E" w:rsidP="009A08D8">
            <w:pPr>
              <w:jc w:val="right"/>
              <w:rPr>
                <w:rFonts w:ascii="Arial" w:hAnsi="Arial" w:cs="Arial"/>
                <w:b/>
                <w:bCs/>
                <w:color w:val="000000"/>
                <w:sz w:val="12"/>
                <w:szCs w:val="12"/>
              </w:rPr>
            </w:pPr>
            <w:r>
              <w:rPr>
                <w:rFonts w:ascii="Arial" w:hAnsi="Arial" w:cs="Arial"/>
                <w:b/>
                <w:bCs/>
                <w:color w:val="000000"/>
                <w:sz w:val="12"/>
                <w:szCs w:val="12"/>
              </w:rPr>
              <w:t>2.6</w:t>
            </w:r>
            <w:r w:rsidR="009A08D8">
              <w:rPr>
                <w:rFonts w:ascii="Arial" w:hAnsi="Arial" w:cs="Arial"/>
                <w:b/>
                <w:bCs/>
                <w:color w:val="000000"/>
                <w:sz w:val="12"/>
                <w:szCs w:val="12"/>
              </w:rPr>
              <w:t>26</w:t>
            </w:r>
            <w:r>
              <w:rPr>
                <w:rFonts w:ascii="Arial" w:hAnsi="Arial" w:cs="Arial"/>
                <w:b/>
                <w:bCs/>
                <w:color w:val="000000"/>
                <w:sz w:val="12"/>
                <w:szCs w:val="12"/>
              </w:rPr>
              <w:t>.</w:t>
            </w:r>
            <w:r w:rsidR="009A08D8">
              <w:rPr>
                <w:rFonts w:ascii="Arial" w:hAnsi="Arial" w:cs="Arial"/>
                <w:b/>
                <w:bCs/>
                <w:color w:val="000000"/>
                <w:sz w:val="12"/>
                <w:szCs w:val="12"/>
              </w:rPr>
              <w:t>6</w:t>
            </w:r>
            <w:r>
              <w:rPr>
                <w:rFonts w:ascii="Arial" w:hAnsi="Arial" w:cs="Arial"/>
                <w:b/>
                <w:bCs/>
                <w:color w:val="000000"/>
                <w:sz w:val="12"/>
                <w:szCs w:val="12"/>
              </w:rPr>
              <w:t>00,00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bottom"/>
          </w:tcPr>
          <w:p w:rsidR="00582C8E" w:rsidRDefault="00582C8E" w:rsidP="009A08D8">
            <w:pPr>
              <w:jc w:val="right"/>
              <w:rPr>
                <w:rFonts w:ascii="Arial" w:hAnsi="Arial" w:cs="Arial"/>
                <w:b/>
                <w:bCs/>
                <w:color w:val="000000"/>
                <w:sz w:val="12"/>
                <w:szCs w:val="12"/>
              </w:rPr>
            </w:pPr>
            <w:r>
              <w:rPr>
                <w:rFonts w:ascii="Arial" w:hAnsi="Arial" w:cs="Arial"/>
                <w:b/>
                <w:bCs/>
                <w:color w:val="000000"/>
                <w:sz w:val="12"/>
                <w:szCs w:val="12"/>
              </w:rPr>
              <w:t>2.2</w:t>
            </w:r>
            <w:r w:rsidR="009A08D8">
              <w:rPr>
                <w:rFonts w:ascii="Arial" w:hAnsi="Arial" w:cs="Arial"/>
                <w:b/>
                <w:bCs/>
                <w:color w:val="000000"/>
                <w:sz w:val="12"/>
                <w:szCs w:val="12"/>
              </w:rPr>
              <w:t>46</w:t>
            </w:r>
            <w:r>
              <w:rPr>
                <w:rFonts w:ascii="Arial" w:hAnsi="Arial" w:cs="Arial"/>
                <w:b/>
                <w:bCs/>
                <w:color w:val="000000"/>
                <w:sz w:val="12"/>
                <w:szCs w:val="12"/>
              </w:rPr>
              <w:t>.</w:t>
            </w:r>
            <w:r w:rsidR="009A08D8">
              <w:rPr>
                <w:rFonts w:ascii="Arial" w:hAnsi="Arial" w:cs="Arial"/>
                <w:b/>
                <w:bCs/>
                <w:color w:val="000000"/>
                <w:sz w:val="12"/>
                <w:szCs w:val="12"/>
              </w:rPr>
              <w:t>6</w:t>
            </w:r>
            <w:r>
              <w:rPr>
                <w:rFonts w:ascii="Arial" w:hAnsi="Arial" w:cs="Arial"/>
                <w:b/>
                <w:bCs/>
                <w:color w:val="000000"/>
                <w:sz w:val="12"/>
                <w:szCs w:val="12"/>
              </w:rPr>
              <w:t>00,00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bottom"/>
          </w:tcPr>
          <w:p w:rsidR="00582C8E" w:rsidRDefault="009A08D8" w:rsidP="009A08D8">
            <w:pPr>
              <w:jc w:val="right"/>
              <w:rPr>
                <w:rFonts w:ascii="Arial" w:hAnsi="Arial" w:cs="Arial"/>
                <w:b/>
                <w:bCs/>
                <w:color w:val="000000"/>
                <w:sz w:val="12"/>
                <w:szCs w:val="12"/>
              </w:rPr>
            </w:pPr>
            <w:r>
              <w:rPr>
                <w:rFonts w:ascii="Arial" w:hAnsi="Arial" w:cs="Arial"/>
                <w:b/>
                <w:bCs/>
                <w:color w:val="000000"/>
                <w:sz w:val="12"/>
                <w:szCs w:val="12"/>
              </w:rPr>
              <w:t>-14</w:t>
            </w:r>
            <w:r w:rsidR="00582C8E">
              <w:rPr>
                <w:rFonts w:ascii="Arial" w:hAnsi="Arial" w:cs="Arial"/>
                <w:b/>
                <w:bCs/>
                <w:color w:val="000000"/>
                <w:sz w:val="12"/>
                <w:szCs w:val="12"/>
              </w:rPr>
              <w:t>,</w:t>
            </w:r>
            <w:r>
              <w:rPr>
                <w:rFonts w:ascii="Arial" w:hAnsi="Arial" w:cs="Arial"/>
                <w:b/>
                <w:bCs/>
                <w:color w:val="000000"/>
                <w:sz w:val="12"/>
                <w:szCs w:val="12"/>
              </w:rPr>
              <w:t>47</w:t>
            </w:r>
            <w:r w:rsidR="00582C8E">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bottom"/>
          </w:tcPr>
          <w:p w:rsidR="00582C8E" w:rsidRDefault="00582C8E" w:rsidP="009A08D8">
            <w:pPr>
              <w:jc w:val="right"/>
              <w:rPr>
                <w:rFonts w:ascii="Arial" w:hAnsi="Arial" w:cs="Arial"/>
                <w:b/>
                <w:bCs/>
                <w:color w:val="000000"/>
                <w:sz w:val="12"/>
                <w:szCs w:val="12"/>
              </w:rPr>
            </w:pPr>
            <w:r>
              <w:rPr>
                <w:rFonts w:ascii="Arial" w:hAnsi="Arial" w:cs="Arial"/>
                <w:b/>
                <w:bCs/>
                <w:color w:val="000000"/>
                <w:sz w:val="12"/>
                <w:szCs w:val="12"/>
              </w:rPr>
              <w:t>2.2</w:t>
            </w:r>
            <w:r w:rsidR="009A08D8">
              <w:rPr>
                <w:rFonts w:ascii="Arial" w:hAnsi="Arial" w:cs="Arial"/>
                <w:b/>
                <w:bCs/>
                <w:color w:val="000000"/>
                <w:sz w:val="12"/>
                <w:szCs w:val="12"/>
              </w:rPr>
              <w:t>47</w:t>
            </w:r>
            <w:r>
              <w:rPr>
                <w:rFonts w:ascii="Arial" w:hAnsi="Arial" w:cs="Arial"/>
                <w:b/>
                <w:bCs/>
                <w:color w:val="000000"/>
                <w:sz w:val="12"/>
                <w:szCs w:val="12"/>
              </w:rPr>
              <w:t>.</w:t>
            </w:r>
            <w:r w:rsidR="009A08D8">
              <w:rPr>
                <w:rFonts w:ascii="Arial" w:hAnsi="Arial" w:cs="Arial"/>
                <w:b/>
                <w:bCs/>
                <w:color w:val="000000"/>
                <w:sz w:val="12"/>
                <w:szCs w:val="12"/>
              </w:rPr>
              <w:t>5</w:t>
            </w:r>
            <w:r>
              <w:rPr>
                <w:rFonts w:ascii="Arial" w:hAnsi="Arial" w:cs="Arial"/>
                <w:b/>
                <w:bCs/>
                <w:color w:val="000000"/>
                <w:sz w:val="12"/>
                <w:szCs w:val="12"/>
              </w:rPr>
              <w:t>00,00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bottom"/>
          </w:tcPr>
          <w:p w:rsidR="00582C8E" w:rsidRDefault="00582C8E" w:rsidP="009A08D8">
            <w:pPr>
              <w:jc w:val="right"/>
              <w:rPr>
                <w:rFonts w:ascii="Arial" w:hAnsi="Arial" w:cs="Arial"/>
                <w:b/>
                <w:bCs/>
                <w:color w:val="000000"/>
                <w:sz w:val="12"/>
                <w:szCs w:val="12"/>
              </w:rPr>
            </w:pPr>
            <w:r>
              <w:rPr>
                <w:rFonts w:ascii="Arial" w:hAnsi="Arial" w:cs="Arial"/>
                <w:b/>
                <w:bCs/>
                <w:color w:val="000000"/>
                <w:sz w:val="12"/>
                <w:szCs w:val="12"/>
              </w:rPr>
              <w:t>2.2</w:t>
            </w:r>
            <w:r w:rsidR="009A08D8">
              <w:rPr>
                <w:rFonts w:ascii="Arial" w:hAnsi="Arial" w:cs="Arial"/>
                <w:b/>
                <w:bCs/>
                <w:color w:val="000000"/>
                <w:sz w:val="12"/>
                <w:szCs w:val="12"/>
              </w:rPr>
              <w:t>47</w:t>
            </w:r>
            <w:r>
              <w:rPr>
                <w:rFonts w:ascii="Arial" w:hAnsi="Arial" w:cs="Arial"/>
                <w:b/>
                <w:bCs/>
                <w:color w:val="000000"/>
                <w:sz w:val="12"/>
                <w:szCs w:val="12"/>
              </w:rPr>
              <w:t>.</w:t>
            </w:r>
            <w:r w:rsidR="009A08D8">
              <w:rPr>
                <w:rFonts w:ascii="Arial" w:hAnsi="Arial" w:cs="Arial"/>
                <w:b/>
                <w:bCs/>
                <w:color w:val="000000"/>
                <w:sz w:val="12"/>
                <w:szCs w:val="12"/>
              </w:rPr>
              <w:t>5</w:t>
            </w:r>
            <w:r>
              <w:rPr>
                <w:rFonts w:ascii="Arial" w:hAnsi="Arial" w:cs="Arial"/>
                <w:b/>
                <w:bCs/>
                <w:color w:val="000000"/>
                <w:sz w:val="12"/>
                <w:szCs w:val="12"/>
              </w:rPr>
              <w:t>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un ulteriore approfondimento sugli aspetti di dettaglio delle voci in esame, si rinvia a quanto riportato nella nota integrativa e nella parte strategica del presente documento.</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AE6B80">
        <w:rPr>
          <w:rFonts w:ascii="Arial" w:hAnsi="Arial" w:cs="Arial"/>
          <w:i/>
          <w:iCs/>
          <w:sz w:val="24"/>
          <w:szCs w:val="24"/>
          <w:highlight w:val="yellow"/>
        </w:rPr>
        <w:t>5.2.1.4 Entrate in c/capitale (4.00)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Le entrate del titolo 4, a differenza di quelle analizzate fino ad ora, contribuiscono, insieme a quelle dei titoli 5 e 6, al finanziamento delle spese d'investimento, ovvero all'acquisizione di quei beni a fecondità ripetuta, cioè utilizzati per più esercizi, nei processi produttivi/erogativi dell'ente locale. Nella tabella seguente vengono riassunti gli andamenti dei valori distinti per tipologie.</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4A0"/>
      </w:tblPr>
      <w:tblGrid>
        <w:gridCol w:w="2965"/>
        <w:gridCol w:w="317"/>
        <w:gridCol w:w="628"/>
        <w:gridCol w:w="930"/>
        <w:gridCol w:w="643"/>
        <w:gridCol w:w="317"/>
        <w:gridCol w:w="990"/>
        <w:gridCol w:w="960"/>
        <w:gridCol w:w="930"/>
        <w:gridCol w:w="730"/>
        <w:gridCol w:w="200"/>
      </w:tblGrid>
      <w:tr w:rsidR="00200B8C" w:rsidTr="00122B3B">
        <w:tc>
          <w:tcPr>
            <w:tcW w:w="2965" w:type="dxa"/>
            <w:tcBorders>
              <w:top w:val="single" w:sz="6" w:space="0" w:color="auto"/>
              <w:left w:val="nil"/>
              <w:bottom w:val="nil"/>
              <w:right w:val="single" w:sz="6" w:space="0" w:color="auto"/>
            </w:tcBorders>
            <w:shd w:val="clear" w:color="auto" w:fill="FF8000"/>
            <w:vAlign w:val="bottom"/>
            <w:hideMark/>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Tipologia</w:t>
            </w:r>
          </w:p>
        </w:tc>
        <w:tc>
          <w:tcPr>
            <w:tcW w:w="317" w:type="dxa"/>
            <w:tcBorders>
              <w:top w:val="single" w:sz="6" w:space="0" w:color="auto"/>
              <w:left w:val="single" w:sz="6" w:space="0" w:color="auto"/>
              <w:bottom w:val="nil"/>
              <w:right w:val="nil"/>
            </w:tcBorders>
            <w:shd w:val="clear" w:color="auto" w:fill="FF8000"/>
            <w:tcMar>
              <w:top w:w="28" w:type="dxa"/>
              <w:left w:w="66" w:type="dxa"/>
              <w:bottom w:w="28" w:type="dxa"/>
              <w:right w:w="51" w:type="dxa"/>
            </w:tcMar>
            <w:vAlign w:val="center"/>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top w:w="28" w:type="dxa"/>
              <w:left w:w="66" w:type="dxa"/>
              <w:bottom w:w="28" w:type="dxa"/>
              <w:right w:w="51" w:type="dxa"/>
            </w:tcMar>
            <w:vAlign w:val="center"/>
            <w:hideMark/>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top w:w="28" w:type="dxa"/>
              <w:left w:w="66" w:type="dxa"/>
              <w:bottom w:w="28" w:type="dxa"/>
              <w:right w:w="66" w:type="dxa"/>
            </w:tcMar>
            <w:vAlign w:val="center"/>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Pr>
                <w:rFonts w:ascii="Arial" w:hAnsi="Arial" w:cs="Arial"/>
                <w:b/>
                <w:bCs/>
                <w:color w:val="FFFFFF"/>
                <w:sz w:val="16"/>
                <w:szCs w:val="16"/>
              </w:rPr>
              <w:t>Program</w:t>
            </w:r>
            <w:proofErr w:type="spellEnd"/>
            <w:r>
              <w:rPr>
                <w:rFonts w:ascii="Arial" w:hAnsi="Arial" w:cs="Arial"/>
                <w:b/>
                <w:bCs/>
                <w:color w:val="FFFFFF"/>
                <w:sz w:val="16"/>
                <w:szCs w:val="16"/>
              </w:rPr>
              <w:t>.</w:t>
            </w:r>
            <w:r>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top w:w="28" w:type="dxa"/>
              <w:left w:w="66" w:type="dxa"/>
              <w:bottom w:w="28" w:type="dxa"/>
            </w:tcMar>
            <w:vAlign w:val="center"/>
            <w:hideMark/>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 xml:space="preserve">% </w:t>
            </w:r>
            <w:proofErr w:type="spellStart"/>
            <w:r>
              <w:rPr>
                <w:rFonts w:ascii="Arial" w:hAnsi="Arial" w:cs="Arial"/>
                <w:b/>
                <w:bCs/>
                <w:color w:val="FFFFFF"/>
                <w:sz w:val="16"/>
                <w:szCs w:val="16"/>
              </w:rPr>
              <w:t>Scostam</w:t>
            </w:r>
            <w:proofErr w:type="spellEnd"/>
            <w:r>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center"/>
            <w:hideMark/>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top w:w="28" w:type="dxa"/>
              <w:left w:w="0" w:type="dxa"/>
              <w:bottom w:w="28" w:type="dxa"/>
              <w:right w:w="0" w:type="dxa"/>
            </w:tcMar>
            <w:vAlign w:val="center"/>
          </w:tcPr>
          <w:p w:rsidR="00200B8C" w:rsidRDefault="00200B8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9705AC" w:rsidTr="00122B3B">
        <w:tc>
          <w:tcPr>
            <w:tcW w:w="2965" w:type="dxa"/>
            <w:tcBorders>
              <w:top w:val="nil"/>
              <w:left w:val="nil"/>
              <w:bottom w:val="single" w:sz="6" w:space="0" w:color="auto"/>
              <w:right w:val="single" w:sz="6" w:space="0" w:color="auto"/>
            </w:tcBorders>
            <w:shd w:val="clear" w:color="auto" w:fill="FF8000"/>
            <w:vAlign w:val="bottom"/>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top w:w="28" w:type="dxa"/>
              <w:left w:w="66" w:type="dxa"/>
              <w:bottom w:w="28" w:type="dxa"/>
              <w:right w:w="66" w:type="dxa"/>
            </w:tcMar>
            <w:vAlign w:val="bottom"/>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2016/2017</w:t>
            </w:r>
          </w:p>
        </w:tc>
        <w:tc>
          <w:tcPr>
            <w:tcW w:w="930" w:type="dxa"/>
            <w:tcBorders>
              <w:top w:val="single" w:sz="6" w:space="0" w:color="auto"/>
              <w:left w:val="single" w:sz="6" w:space="0" w:color="auto"/>
              <w:bottom w:val="single" w:sz="6" w:space="0" w:color="auto"/>
              <w:right w:val="single" w:sz="6" w:space="0" w:color="auto"/>
            </w:tcBorders>
            <w:shd w:val="clear" w:color="auto" w:fill="FF8000"/>
            <w:tcMar>
              <w:top w:w="28" w:type="dxa"/>
              <w:left w:w="66" w:type="dxa"/>
              <w:bottom w:w="28" w:type="dxa"/>
              <w:right w:w="71" w:type="dxa"/>
            </w:tcMar>
            <w:vAlign w:val="bottom"/>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top w:w="28" w:type="dxa"/>
              <w:left w:w="66" w:type="dxa"/>
              <w:bottom w:w="28" w:type="dxa"/>
              <w:right w:w="56" w:type="dxa"/>
            </w:tcMar>
            <w:vAlign w:val="bottom"/>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w:t>
            </w:r>
            <w:r w:rsidR="00E50751">
              <w:rPr>
                <w:rFonts w:ascii="Arial" w:hAnsi="Arial" w:cs="Arial"/>
                <w:b/>
                <w:bCs/>
                <w:color w:val="FFFFFF"/>
                <w:sz w:val="16"/>
                <w:szCs w:val="16"/>
              </w:rPr>
              <w:t>9</w:t>
            </w:r>
          </w:p>
        </w:tc>
      </w:tr>
      <w:tr w:rsidR="009705AC" w:rsidTr="00122B3B">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100: Tributi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262A6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9705AC" w:rsidRDefault="00262A6C">
            <w:pPr>
              <w:jc w:val="right"/>
              <w:rPr>
                <w:rFonts w:ascii="Arial" w:hAnsi="Arial" w:cs="Arial"/>
                <w:color w:val="000000"/>
                <w:sz w:val="12"/>
                <w:szCs w:val="12"/>
              </w:rPr>
            </w:pPr>
            <w:r>
              <w:rPr>
                <w:rFonts w:ascii="Arial" w:hAnsi="Arial" w:cs="Arial"/>
                <w:color w:val="000000"/>
                <w:sz w:val="12"/>
                <w:szCs w:val="12"/>
              </w:rPr>
              <w:t>0,00</w:t>
            </w:r>
            <w:r w:rsidR="009705AC">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9705AC" w:rsidTr="00122B3B">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200: Contributi agli investimenti</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322.000,00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9705AC" w:rsidRDefault="00262A6C" w:rsidP="00262A6C">
            <w:pPr>
              <w:jc w:val="right"/>
              <w:rPr>
                <w:rFonts w:ascii="Arial" w:hAnsi="Arial" w:cs="Arial"/>
                <w:color w:val="000000"/>
                <w:sz w:val="12"/>
                <w:szCs w:val="12"/>
              </w:rPr>
            </w:pPr>
            <w:r>
              <w:rPr>
                <w:rFonts w:ascii="Arial" w:hAnsi="Arial" w:cs="Arial"/>
                <w:color w:val="000000"/>
                <w:sz w:val="12"/>
                <w:szCs w:val="12"/>
              </w:rPr>
              <w:t>-100,00</w:t>
            </w:r>
            <w:r w:rsidR="009705AC">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9705AC" w:rsidTr="00122B3B">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300: Altri trasferimenti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95,00</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262A6C" w:rsidP="00262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94</w:t>
            </w:r>
            <w:r w:rsidR="009705AC">
              <w:rPr>
                <w:rFonts w:ascii="Arial" w:hAnsi="Arial" w:cs="Arial"/>
                <w:sz w:val="12"/>
                <w:szCs w:val="12"/>
              </w:rPr>
              <w:t>,</w:t>
            </w:r>
            <w:r>
              <w:rPr>
                <w:rFonts w:ascii="Arial" w:hAnsi="Arial" w:cs="Arial"/>
                <w:sz w:val="12"/>
                <w:szCs w:val="12"/>
              </w:rPr>
              <w:t>83</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262A6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r w:rsidR="009705AC">
              <w:rPr>
                <w:rFonts w:ascii="Arial" w:hAnsi="Arial" w:cs="Arial"/>
                <w:sz w:val="12"/>
                <w:szCs w:val="12"/>
              </w:rPr>
              <w:t>,00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tcPr>
          <w:p w:rsidR="009705AC" w:rsidRDefault="00262A6C">
            <w:pPr>
              <w:jc w:val="right"/>
              <w:rPr>
                <w:rFonts w:ascii="Arial" w:hAnsi="Arial" w:cs="Arial"/>
                <w:color w:val="000000"/>
                <w:sz w:val="12"/>
                <w:szCs w:val="12"/>
              </w:rPr>
            </w:pPr>
            <w:r>
              <w:rPr>
                <w:rFonts w:ascii="Arial" w:hAnsi="Arial" w:cs="Arial"/>
                <w:color w:val="000000"/>
                <w:sz w:val="12"/>
                <w:szCs w:val="12"/>
              </w:rPr>
              <w:t>0,00</w:t>
            </w:r>
            <w:r w:rsidR="009705AC">
              <w:rPr>
                <w:rFonts w:ascii="Arial" w:hAnsi="Arial" w:cs="Arial"/>
                <w:color w:val="000000"/>
                <w:sz w:val="12"/>
                <w:szCs w:val="12"/>
              </w:rPr>
              <w:t> </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9705AC" w:rsidTr="00122B3B">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400: Entrate da alienazione di beni materiali e immateriali</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2.745,04</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262A6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38.494,57</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78.000,00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25.000,00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9705AC" w:rsidRDefault="00262A6C" w:rsidP="00262A6C">
            <w:pPr>
              <w:jc w:val="right"/>
              <w:rPr>
                <w:rFonts w:ascii="Arial" w:hAnsi="Arial" w:cs="Arial"/>
                <w:color w:val="000000"/>
                <w:sz w:val="12"/>
                <w:szCs w:val="12"/>
              </w:rPr>
            </w:pPr>
            <w:r>
              <w:rPr>
                <w:rFonts w:ascii="Arial" w:hAnsi="Arial" w:cs="Arial"/>
                <w:color w:val="000000"/>
                <w:sz w:val="12"/>
                <w:szCs w:val="12"/>
              </w:rPr>
              <w:t>-67,95</w:t>
            </w:r>
            <w:r w:rsidR="009705AC">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262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w:t>
            </w:r>
            <w:r w:rsidR="00262A6C">
              <w:rPr>
                <w:rFonts w:ascii="Arial" w:hAnsi="Arial" w:cs="Arial"/>
                <w:sz w:val="12"/>
                <w:szCs w:val="12"/>
              </w:rPr>
              <w:t>0</w:t>
            </w:r>
            <w:r>
              <w:rPr>
                <w:rFonts w:ascii="Arial" w:hAnsi="Arial" w:cs="Arial"/>
                <w:sz w:val="12"/>
                <w:szCs w:val="12"/>
              </w:rPr>
              <w:t>.000,00</w:t>
            </w:r>
          </w:p>
        </w:tc>
        <w:tc>
          <w:tcPr>
            <w:tcW w:w="930" w:type="dxa"/>
            <w:gridSpan w:val="2"/>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20.000,00</w:t>
            </w:r>
          </w:p>
        </w:tc>
      </w:tr>
      <w:tr w:rsidR="009705AC" w:rsidTr="00122B3B">
        <w:tc>
          <w:tcPr>
            <w:tcW w:w="2965" w:type="dxa"/>
            <w:tcBorders>
              <w:top w:val="single" w:sz="6" w:space="0" w:color="auto"/>
              <w:left w:val="nil"/>
              <w:bottom w:val="single" w:sz="6" w:space="0" w:color="auto"/>
              <w:right w:val="single" w:sz="6" w:space="0" w:color="auto"/>
            </w:tcBorders>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Tipologia 500: Altre entrate in conto capitale</w:t>
            </w:r>
          </w:p>
        </w:tc>
        <w:tc>
          <w:tcPr>
            <w:tcW w:w="945" w:type="dxa"/>
            <w:gridSpan w:val="2"/>
            <w:tcBorders>
              <w:top w:val="single" w:sz="6" w:space="0" w:color="auto"/>
              <w:left w:val="single" w:sz="6" w:space="0" w:color="auto"/>
              <w:bottom w:val="single" w:sz="6" w:space="0" w:color="auto"/>
              <w:right w:val="single" w:sz="6" w:space="0" w:color="auto"/>
            </w:tcBorders>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907.723,37</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262A6C" w:rsidP="00262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419</w:t>
            </w:r>
            <w:r w:rsidR="009705AC">
              <w:rPr>
                <w:rFonts w:ascii="Arial" w:hAnsi="Arial" w:cs="Arial"/>
                <w:sz w:val="12"/>
                <w:szCs w:val="12"/>
              </w:rPr>
              <w:t>.</w:t>
            </w:r>
            <w:r>
              <w:rPr>
                <w:rFonts w:ascii="Arial" w:hAnsi="Arial" w:cs="Arial"/>
                <w:sz w:val="12"/>
                <w:szCs w:val="12"/>
              </w:rPr>
              <w:t>267</w:t>
            </w:r>
            <w:r w:rsidR="009705AC">
              <w:rPr>
                <w:rFonts w:ascii="Arial" w:hAnsi="Arial" w:cs="Arial"/>
                <w:sz w:val="12"/>
                <w:szCs w:val="12"/>
              </w:rPr>
              <w:t>,</w:t>
            </w:r>
            <w:r>
              <w:rPr>
                <w:rFonts w:ascii="Arial" w:hAnsi="Arial" w:cs="Arial"/>
                <w:sz w:val="12"/>
                <w:szCs w:val="12"/>
              </w:rPr>
              <w:t>66</w:t>
            </w:r>
          </w:p>
        </w:tc>
        <w:tc>
          <w:tcPr>
            <w:tcW w:w="960" w:type="dxa"/>
            <w:gridSpan w:val="2"/>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3.895.000,00</w:t>
            </w:r>
          </w:p>
        </w:tc>
        <w:tc>
          <w:tcPr>
            <w:tcW w:w="99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6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bottom"/>
            <w:hideMark/>
          </w:tcPr>
          <w:p w:rsidR="009705AC" w:rsidRDefault="00262A6C" w:rsidP="00262A6C">
            <w:pPr>
              <w:jc w:val="right"/>
              <w:rPr>
                <w:rFonts w:ascii="Arial" w:hAnsi="Arial" w:cs="Arial"/>
                <w:color w:val="000000"/>
                <w:sz w:val="12"/>
                <w:szCs w:val="12"/>
              </w:rPr>
            </w:pPr>
            <w:r>
              <w:rPr>
                <w:rFonts w:ascii="Arial" w:hAnsi="Arial" w:cs="Arial"/>
                <w:color w:val="000000"/>
                <w:sz w:val="12"/>
                <w:szCs w:val="12"/>
              </w:rPr>
              <w:t>-77,05</w:t>
            </w:r>
            <w:r w:rsidR="009705AC">
              <w:rPr>
                <w:rFonts w:ascii="Arial" w:hAnsi="Arial" w:cs="Arial"/>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tcMar>
              <w:top w:w="28" w:type="dxa"/>
              <w:left w:w="0" w:type="dxa"/>
              <w:bottom w:w="28"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894.000,00</w:t>
            </w:r>
          </w:p>
        </w:tc>
        <w:tc>
          <w:tcPr>
            <w:tcW w:w="930" w:type="dxa"/>
            <w:gridSpan w:val="2"/>
            <w:tcBorders>
              <w:top w:val="single" w:sz="6" w:space="0" w:color="auto"/>
              <w:left w:val="single" w:sz="6" w:space="0" w:color="auto"/>
              <w:bottom w:val="single" w:sz="6" w:space="0" w:color="auto"/>
              <w:right w:val="nil"/>
            </w:tcBorders>
            <w:tcMar>
              <w:top w:w="28" w:type="dxa"/>
              <w:left w:w="15" w:type="dxa"/>
              <w:bottom w:w="28" w:type="dxa"/>
              <w:right w:w="0" w:type="dxa"/>
            </w:tcMar>
            <w:vAlign w:val="center"/>
            <w:hideMark/>
          </w:tcPr>
          <w:p w:rsidR="009705AC" w:rsidRDefault="009705AC" w:rsidP="00262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8</w:t>
            </w:r>
            <w:r w:rsidR="00262A6C">
              <w:rPr>
                <w:rFonts w:ascii="Arial" w:hAnsi="Arial" w:cs="Arial"/>
                <w:sz w:val="12"/>
                <w:szCs w:val="12"/>
              </w:rPr>
              <w:t>30</w:t>
            </w:r>
            <w:r>
              <w:rPr>
                <w:rFonts w:ascii="Arial" w:hAnsi="Arial" w:cs="Arial"/>
                <w:sz w:val="12"/>
                <w:szCs w:val="12"/>
              </w:rPr>
              <w:t>.000,00</w:t>
            </w:r>
          </w:p>
        </w:tc>
      </w:tr>
      <w:tr w:rsidR="009705AC" w:rsidTr="00CB4CBA">
        <w:tc>
          <w:tcPr>
            <w:tcW w:w="2965" w:type="dxa"/>
            <w:tcBorders>
              <w:top w:val="single" w:sz="6" w:space="0" w:color="auto"/>
              <w:left w:val="nil"/>
              <w:bottom w:val="single" w:sz="6" w:space="0" w:color="auto"/>
              <w:right w:val="single" w:sz="6" w:space="0" w:color="auto"/>
            </w:tcBorders>
            <w:shd w:val="clear" w:color="auto" w:fill="FFFF80"/>
            <w:tcMar>
              <w:top w:w="28" w:type="dxa"/>
              <w:left w:w="0" w:type="dxa"/>
              <w:bottom w:w="28" w:type="dxa"/>
              <w:right w:w="15" w:type="dxa"/>
            </w:tcMar>
            <w:vAlign w:val="center"/>
            <w:hideMark/>
          </w:tcPr>
          <w:p w:rsidR="009705AC" w:rsidRDefault="009705AC" w:rsidP="00122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b/>
                <w:bCs/>
                <w:color w:val="000000"/>
                <w:sz w:val="12"/>
                <w:szCs w:val="12"/>
              </w:rPr>
              <w:t>Totale TITOLO 4 (40000): Entrate in conto capitale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tcMar>
              <w:top w:w="28" w:type="dxa"/>
              <w:left w:w="15" w:type="dxa"/>
              <w:bottom w:w="28" w:type="dxa"/>
              <w:right w:w="15" w:type="dxa"/>
            </w:tcMar>
            <w:vAlign w:val="center"/>
            <w:hideMark/>
          </w:tcPr>
          <w:p w:rsidR="009705AC" w:rsidRDefault="009705A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910.563,41</w:t>
            </w:r>
          </w:p>
        </w:tc>
        <w:tc>
          <w:tcPr>
            <w:tcW w:w="93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center"/>
            <w:hideMark/>
          </w:tcPr>
          <w:p w:rsidR="009705AC" w:rsidRDefault="00262A6C" w:rsidP="00262A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457</w:t>
            </w:r>
            <w:r w:rsidR="009705AC">
              <w:rPr>
                <w:rFonts w:ascii="Arial" w:hAnsi="Arial" w:cs="Arial"/>
                <w:b/>
                <w:bCs/>
                <w:color w:val="000000"/>
                <w:sz w:val="12"/>
                <w:szCs w:val="12"/>
              </w:rPr>
              <w:t>.</w:t>
            </w:r>
            <w:r>
              <w:rPr>
                <w:rFonts w:ascii="Arial" w:hAnsi="Arial" w:cs="Arial"/>
                <w:b/>
                <w:bCs/>
                <w:color w:val="000000"/>
                <w:sz w:val="12"/>
                <w:szCs w:val="12"/>
              </w:rPr>
              <w:t>857</w:t>
            </w:r>
            <w:r w:rsidR="009705AC">
              <w:rPr>
                <w:rFonts w:ascii="Arial" w:hAnsi="Arial" w:cs="Arial"/>
                <w:b/>
                <w:bCs/>
                <w:color w:val="000000"/>
                <w:sz w:val="12"/>
                <w:szCs w:val="12"/>
              </w:rPr>
              <w:t>,</w:t>
            </w:r>
            <w:r>
              <w:rPr>
                <w:rFonts w:ascii="Arial" w:hAnsi="Arial" w:cs="Arial"/>
                <w:b/>
                <w:bCs/>
                <w:color w:val="000000"/>
                <w:sz w:val="12"/>
                <w:szCs w:val="12"/>
              </w:rPr>
              <w:t>06</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bottom"/>
            <w:hideMark/>
          </w:tcPr>
          <w:p w:rsidR="009705AC" w:rsidRDefault="009705AC" w:rsidP="00262A6C">
            <w:pPr>
              <w:jc w:val="right"/>
              <w:rPr>
                <w:rFonts w:ascii="Arial" w:hAnsi="Arial" w:cs="Arial"/>
                <w:b/>
                <w:bCs/>
                <w:color w:val="000000"/>
                <w:sz w:val="12"/>
                <w:szCs w:val="12"/>
              </w:rPr>
            </w:pPr>
            <w:r>
              <w:rPr>
                <w:rFonts w:ascii="Arial" w:hAnsi="Arial" w:cs="Arial"/>
                <w:b/>
                <w:bCs/>
                <w:color w:val="000000"/>
                <w:sz w:val="12"/>
                <w:szCs w:val="12"/>
              </w:rPr>
              <w:t xml:space="preserve">  4.</w:t>
            </w:r>
            <w:r w:rsidR="00262A6C">
              <w:rPr>
                <w:rFonts w:ascii="Arial" w:hAnsi="Arial" w:cs="Arial"/>
                <w:b/>
                <w:bCs/>
                <w:color w:val="000000"/>
                <w:sz w:val="12"/>
                <w:szCs w:val="12"/>
              </w:rPr>
              <w:t>295</w:t>
            </w:r>
            <w:r>
              <w:rPr>
                <w:rFonts w:ascii="Arial" w:hAnsi="Arial" w:cs="Arial"/>
                <w:b/>
                <w:bCs/>
                <w:color w:val="000000"/>
                <w:sz w:val="12"/>
                <w:szCs w:val="12"/>
              </w:rPr>
              <w:t xml:space="preserve">.000,00 </w:t>
            </w:r>
          </w:p>
        </w:tc>
        <w:tc>
          <w:tcPr>
            <w:tcW w:w="99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bottom"/>
            <w:hideMark/>
          </w:tcPr>
          <w:p w:rsidR="009705AC" w:rsidRDefault="009705AC" w:rsidP="00CB4CBA">
            <w:pPr>
              <w:jc w:val="right"/>
              <w:rPr>
                <w:rFonts w:ascii="Arial" w:hAnsi="Arial" w:cs="Arial"/>
                <w:b/>
                <w:bCs/>
                <w:color w:val="000000"/>
                <w:sz w:val="12"/>
                <w:szCs w:val="12"/>
              </w:rPr>
            </w:pPr>
            <w:r>
              <w:rPr>
                <w:rFonts w:ascii="Arial" w:hAnsi="Arial" w:cs="Arial"/>
                <w:b/>
                <w:bCs/>
                <w:color w:val="000000"/>
                <w:sz w:val="12"/>
                <w:szCs w:val="12"/>
              </w:rPr>
              <w:t xml:space="preserve">  919.000,00 </w:t>
            </w:r>
          </w:p>
        </w:tc>
        <w:tc>
          <w:tcPr>
            <w:tcW w:w="96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bottom"/>
          </w:tcPr>
          <w:p w:rsidR="009705AC" w:rsidRDefault="00262A6C" w:rsidP="00262A6C">
            <w:pPr>
              <w:jc w:val="right"/>
              <w:rPr>
                <w:rFonts w:ascii="Arial" w:hAnsi="Arial" w:cs="Arial"/>
                <w:b/>
                <w:bCs/>
                <w:color w:val="000000"/>
                <w:sz w:val="12"/>
                <w:szCs w:val="12"/>
              </w:rPr>
            </w:pPr>
            <w:r>
              <w:rPr>
                <w:rFonts w:ascii="Arial" w:hAnsi="Arial" w:cs="Arial"/>
                <w:b/>
                <w:bCs/>
                <w:color w:val="000000"/>
                <w:sz w:val="12"/>
                <w:szCs w:val="12"/>
              </w:rPr>
              <w:t>-78</w:t>
            </w:r>
            <w:r w:rsidR="009705AC">
              <w:rPr>
                <w:rFonts w:ascii="Arial" w:hAnsi="Arial" w:cs="Arial"/>
                <w:b/>
                <w:bCs/>
                <w:color w:val="000000"/>
                <w:sz w:val="12"/>
                <w:szCs w:val="12"/>
              </w:rPr>
              <w:t>,</w:t>
            </w:r>
            <w:r>
              <w:rPr>
                <w:rFonts w:ascii="Arial" w:hAnsi="Arial" w:cs="Arial"/>
                <w:b/>
                <w:bCs/>
                <w:color w:val="000000"/>
                <w:sz w:val="12"/>
                <w:szCs w:val="12"/>
              </w:rPr>
              <w:t>60</w:t>
            </w:r>
            <w:r w:rsidR="009705AC">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80"/>
            <w:tcMar>
              <w:top w:w="28" w:type="dxa"/>
              <w:left w:w="0" w:type="dxa"/>
              <w:bottom w:w="28" w:type="dxa"/>
            </w:tcMar>
            <w:vAlign w:val="bottom"/>
            <w:hideMark/>
          </w:tcPr>
          <w:p w:rsidR="009705AC" w:rsidRDefault="009705AC" w:rsidP="00262A6C">
            <w:pPr>
              <w:jc w:val="right"/>
              <w:rPr>
                <w:rFonts w:ascii="Arial" w:hAnsi="Arial" w:cs="Arial"/>
                <w:b/>
                <w:bCs/>
                <w:color w:val="000000"/>
                <w:sz w:val="12"/>
                <w:szCs w:val="12"/>
              </w:rPr>
            </w:pPr>
            <w:r>
              <w:rPr>
                <w:rFonts w:ascii="Arial" w:hAnsi="Arial" w:cs="Arial"/>
                <w:b/>
                <w:bCs/>
                <w:color w:val="000000"/>
                <w:sz w:val="12"/>
                <w:szCs w:val="12"/>
              </w:rPr>
              <w:t xml:space="preserve">  91</w:t>
            </w:r>
            <w:r w:rsidR="00262A6C">
              <w:rPr>
                <w:rFonts w:ascii="Arial" w:hAnsi="Arial" w:cs="Arial"/>
                <w:b/>
                <w:bCs/>
                <w:color w:val="000000"/>
                <w:sz w:val="12"/>
                <w:szCs w:val="12"/>
              </w:rPr>
              <w:t>4</w:t>
            </w:r>
            <w:r>
              <w:rPr>
                <w:rFonts w:ascii="Arial" w:hAnsi="Arial" w:cs="Arial"/>
                <w:b/>
                <w:bCs/>
                <w:color w:val="000000"/>
                <w:sz w:val="12"/>
                <w:szCs w:val="12"/>
              </w:rPr>
              <w:t xml:space="preserve">.000,00 </w:t>
            </w:r>
          </w:p>
        </w:tc>
        <w:tc>
          <w:tcPr>
            <w:tcW w:w="930" w:type="dxa"/>
            <w:gridSpan w:val="2"/>
            <w:tcBorders>
              <w:top w:val="single" w:sz="6" w:space="0" w:color="auto"/>
              <w:left w:val="single" w:sz="6" w:space="0" w:color="auto"/>
              <w:bottom w:val="single" w:sz="6" w:space="0" w:color="auto"/>
              <w:right w:val="nil"/>
            </w:tcBorders>
            <w:shd w:val="clear" w:color="auto" w:fill="FFFF80"/>
            <w:tcMar>
              <w:top w:w="28" w:type="dxa"/>
              <w:left w:w="15" w:type="dxa"/>
              <w:bottom w:w="28" w:type="dxa"/>
              <w:right w:w="0" w:type="dxa"/>
            </w:tcMar>
            <w:vAlign w:val="bottom"/>
            <w:hideMark/>
          </w:tcPr>
          <w:p w:rsidR="009705AC" w:rsidRDefault="009705AC" w:rsidP="00262A6C">
            <w:pPr>
              <w:jc w:val="right"/>
              <w:rPr>
                <w:rFonts w:ascii="Arial" w:hAnsi="Arial" w:cs="Arial"/>
                <w:b/>
                <w:bCs/>
                <w:color w:val="000000"/>
                <w:sz w:val="12"/>
                <w:szCs w:val="12"/>
              </w:rPr>
            </w:pPr>
            <w:r>
              <w:rPr>
                <w:rFonts w:ascii="Arial" w:hAnsi="Arial" w:cs="Arial"/>
                <w:b/>
                <w:bCs/>
                <w:color w:val="000000"/>
                <w:sz w:val="12"/>
                <w:szCs w:val="12"/>
              </w:rPr>
              <w:t xml:space="preserve">                            </w:t>
            </w:r>
            <w:r w:rsidR="00262A6C">
              <w:rPr>
                <w:rFonts w:ascii="Arial" w:hAnsi="Arial" w:cs="Arial"/>
                <w:b/>
                <w:bCs/>
                <w:color w:val="000000"/>
                <w:sz w:val="12"/>
                <w:szCs w:val="12"/>
              </w:rPr>
              <w:t>850</w:t>
            </w:r>
            <w:r>
              <w:rPr>
                <w:rFonts w:ascii="Arial" w:hAnsi="Arial" w:cs="Arial"/>
                <w:b/>
                <w:bCs/>
                <w:color w:val="000000"/>
                <w:sz w:val="12"/>
                <w:szCs w:val="12"/>
              </w:rPr>
              <w:t xml:space="preserve">.000,00 </w:t>
            </w:r>
          </w:p>
        </w:tc>
      </w:tr>
    </w:tbl>
    <w:p w:rsidR="00D12E4D" w:rsidRDefault="00D12E4D"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un approfondimento su tali voci si rinvia a quanto riportato nella nota integrativa.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E2528B" w:rsidRDefault="00E2528B" w:rsidP="00032AAB">
      <w:pPr>
        <w:widowControl w:val="0"/>
        <w:autoSpaceDE w:val="0"/>
        <w:autoSpaceDN w:val="0"/>
        <w:adjustRightInd w:val="0"/>
        <w:spacing w:after="0" w:line="240" w:lineRule="auto"/>
        <w:ind w:right="283"/>
        <w:jc w:val="both"/>
        <w:rPr>
          <w:rFonts w:ascii="Arial" w:hAnsi="Arial" w:cs="Arial"/>
        </w:rPr>
      </w:pPr>
    </w:p>
    <w:p w:rsidR="00AE6B80" w:rsidRDefault="00AE6B80" w:rsidP="00032AAB">
      <w:pPr>
        <w:widowControl w:val="0"/>
        <w:autoSpaceDE w:val="0"/>
        <w:autoSpaceDN w:val="0"/>
        <w:adjustRightInd w:val="0"/>
        <w:spacing w:after="0" w:line="240" w:lineRule="auto"/>
        <w:ind w:right="283"/>
        <w:jc w:val="both"/>
        <w:rPr>
          <w:rFonts w:ascii="Arial" w:hAnsi="Arial" w:cs="Arial"/>
        </w:rPr>
      </w:pPr>
    </w:p>
    <w:p w:rsidR="00AE6B80" w:rsidRDefault="00AE6B80" w:rsidP="00032AAB">
      <w:pPr>
        <w:widowControl w:val="0"/>
        <w:autoSpaceDE w:val="0"/>
        <w:autoSpaceDN w:val="0"/>
        <w:adjustRightInd w:val="0"/>
        <w:spacing w:after="0" w:line="240" w:lineRule="auto"/>
        <w:ind w:right="283"/>
        <w:jc w:val="both"/>
        <w:rPr>
          <w:rFonts w:ascii="Arial" w:hAnsi="Arial" w:cs="Arial"/>
        </w:rPr>
      </w:pPr>
    </w:p>
    <w:p w:rsidR="00AE6B80" w:rsidRDefault="00AE6B80" w:rsidP="00032AAB">
      <w:pPr>
        <w:widowControl w:val="0"/>
        <w:autoSpaceDE w:val="0"/>
        <w:autoSpaceDN w:val="0"/>
        <w:adjustRightInd w:val="0"/>
        <w:spacing w:after="0" w:line="240" w:lineRule="auto"/>
        <w:ind w:right="283"/>
        <w:jc w:val="both"/>
        <w:rPr>
          <w:rFonts w:ascii="Arial" w:hAnsi="Arial" w:cs="Arial"/>
        </w:rPr>
      </w:pPr>
    </w:p>
    <w:p w:rsidR="00FC71EC" w:rsidRDefault="00FC71EC" w:rsidP="00032AAB">
      <w:pPr>
        <w:widowControl w:val="0"/>
        <w:autoSpaceDE w:val="0"/>
        <w:autoSpaceDN w:val="0"/>
        <w:adjustRightInd w:val="0"/>
        <w:spacing w:after="0" w:line="240" w:lineRule="auto"/>
        <w:rPr>
          <w:rFonts w:ascii="Arial" w:hAnsi="Arial" w:cs="Arial"/>
          <w:i/>
          <w:iCs/>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4B23BE">
        <w:rPr>
          <w:rFonts w:ascii="Arial" w:hAnsi="Arial" w:cs="Arial"/>
          <w:i/>
          <w:iCs/>
          <w:sz w:val="24"/>
          <w:szCs w:val="24"/>
          <w:highlight w:val="yellow"/>
        </w:rPr>
        <w:lastRenderedPageBreak/>
        <w:t>5.2.1.5 Entrate da riduzione di attività finanziarie (5.00)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Le entrate ricomprese nel titolo 5, così meglio evidenziato nell'articolazione in tipologie, riportano le previsioni relative ad alienazioni di attività finanziarie oltre che operazioni di credito che non costituiscono fonti di finanziamento per l'ente. L'andamento di tali valori è riassunto nella seguente tabella.</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7F021D" w:rsidRPr="00032AAB">
        <w:tc>
          <w:tcPr>
            <w:tcW w:w="2965" w:type="dxa"/>
            <w:tcBorders>
              <w:top w:val="nil"/>
              <w:left w:val="nil"/>
              <w:bottom w:val="single" w:sz="6" w:space="0" w:color="auto"/>
              <w:right w:val="single" w:sz="6" w:space="0" w:color="auto"/>
            </w:tcBorders>
            <w:shd w:val="clear" w:color="auto" w:fill="FF8000"/>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FF"/>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100: Alienazione di attività finanziarie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FF"/>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FF"/>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200: Riscossione crediti di breve termine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FF"/>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FF"/>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Tipologia 300: Riscossione crediti di </w:t>
            </w:r>
            <w:proofErr w:type="spellStart"/>
            <w:r w:rsidRPr="00032AAB">
              <w:rPr>
                <w:rFonts w:ascii="Arial" w:hAnsi="Arial" w:cs="Arial"/>
                <w:sz w:val="12"/>
                <w:szCs w:val="12"/>
              </w:rPr>
              <w:t>medio-lungo</w:t>
            </w:r>
            <w:proofErr w:type="spellEnd"/>
            <w:r w:rsidRPr="00032AAB">
              <w:rPr>
                <w:rFonts w:ascii="Arial" w:hAnsi="Arial" w:cs="Arial"/>
                <w:sz w:val="12"/>
                <w:szCs w:val="12"/>
              </w:rPr>
              <w:t xml:space="preserve"> termine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FF"/>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FF"/>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400: Altre entrate per riduzione di attività finanziarie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6.275,75</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6046C" w:rsidP="007604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w:t>
            </w:r>
            <w:r w:rsidR="007F021D" w:rsidRPr="00032AAB">
              <w:rPr>
                <w:rFonts w:ascii="Arial" w:hAnsi="Arial" w:cs="Arial"/>
                <w:sz w:val="12"/>
                <w:szCs w:val="12"/>
              </w:rPr>
              <w:t>.</w:t>
            </w:r>
            <w:r>
              <w:rPr>
                <w:rFonts w:ascii="Arial" w:hAnsi="Arial" w:cs="Arial"/>
                <w:sz w:val="12"/>
                <w:szCs w:val="12"/>
              </w:rPr>
              <w:t>273</w:t>
            </w:r>
            <w:r w:rsidR="007F021D" w:rsidRPr="00032AAB">
              <w:rPr>
                <w:rFonts w:ascii="Arial" w:hAnsi="Arial" w:cs="Arial"/>
                <w:sz w:val="12"/>
                <w:szCs w:val="12"/>
              </w:rPr>
              <w:t>,</w:t>
            </w:r>
            <w:r>
              <w:rPr>
                <w:rFonts w:ascii="Arial" w:hAnsi="Arial" w:cs="Arial"/>
                <w:sz w:val="12"/>
                <w:szCs w:val="12"/>
              </w:rPr>
              <w:t>73</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10.000,00</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6046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10.00</w:t>
            </w:r>
            <w:r w:rsidR="007F021D">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6046C" w:rsidP="003B6D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w:t>
            </w:r>
            <w:r w:rsidR="007F021D">
              <w:rPr>
                <w:rFonts w:ascii="Arial" w:hAnsi="Arial" w:cs="Arial"/>
                <w:sz w:val="12"/>
                <w:szCs w:val="12"/>
              </w:rPr>
              <w:t>0</w:t>
            </w:r>
            <w:r w:rsidR="007F021D" w:rsidRPr="00032AAB">
              <w:rPr>
                <w:rFonts w:ascii="Arial" w:hAnsi="Arial" w:cs="Arial"/>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FF"/>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5 (50000): Entrate da riduzione di attività finanziarie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6.275,75</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6046C" w:rsidP="007604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61</w:t>
            </w:r>
            <w:r w:rsidR="007F021D" w:rsidRPr="00032AAB">
              <w:rPr>
                <w:rFonts w:ascii="Arial" w:hAnsi="Arial" w:cs="Arial"/>
                <w:b/>
                <w:bCs/>
                <w:color w:val="000000"/>
                <w:sz w:val="12"/>
                <w:szCs w:val="12"/>
              </w:rPr>
              <w:t>.</w:t>
            </w:r>
            <w:r>
              <w:rPr>
                <w:rFonts w:ascii="Arial" w:hAnsi="Arial" w:cs="Arial"/>
                <w:b/>
                <w:bCs/>
                <w:color w:val="000000"/>
                <w:sz w:val="12"/>
                <w:szCs w:val="12"/>
              </w:rPr>
              <w:t>273</w:t>
            </w:r>
            <w:r w:rsidR="007F021D" w:rsidRPr="00032AAB">
              <w:rPr>
                <w:rFonts w:ascii="Arial" w:hAnsi="Arial" w:cs="Arial"/>
                <w:b/>
                <w:bCs/>
                <w:color w:val="000000"/>
                <w:sz w:val="12"/>
                <w:szCs w:val="12"/>
              </w:rPr>
              <w:t>,</w:t>
            </w:r>
            <w:r>
              <w:rPr>
                <w:rFonts w:ascii="Arial" w:hAnsi="Arial" w:cs="Arial"/>
                <w:b/>
                <w:bCs/>
                <w:color w:val="000000"/>
                <w:sz w:val="12"/>
                <w:szCs w:val="12"/>
              </w:rPr>
              <w:t>73</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10.000,00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6046C"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10.00</w:t>
            </w:r>
            <w:r w:rsidR="007F021D" w:rsidRPr="00032AAB">
              <w:rPr>
                <w:rFonts w:ascii="Arial" w:hAnsi="Arial" w:cs="Arial"/>
                <w:b/>
                <w:bCs/>
                <w:color w:val="000000"/>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3B6D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w:t>
            </w:r>
            <w:r w:rsidR="0076046C">
              <w:rPr>
                <w:rFonts w:ascii="Arial" w:hAnsi="Arial" w:cs="Arial"/>
                <w:b/>
                <w:bCs/>
                <w:color w:val="000000"/>
                <w:sz w:val="12"/>
                <w:szCs w:val="12"/>
              </w:rPr>
              <w:t>,00</w:t>
            </w:r>
            <w:r w:rsidRPr="00032AAB">
              <w:rPr>
                <w:rFonts w:ascii="Arial" w:hAnsi="Arial" w:cs="Arial"/>
                <w:b/>
                <w:bCs/>
                <w:color w:val="000000"/>
                <w:sz w:val="12"/>
                <w:szCs w:val="12"/>
              </w:rPr>
              <w:t>%</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un approfondimento su tali voci si rinvia a quanto riportato nella nota integrativa.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4B23BE">
        <w:rPr>
          <w:rFonts w:ascii="Arial" w:hAnsi="Arial" w:cs="Arial"/>
          <w:i/>
          <w:iCs/>
          <w:sz w:val="24"/>
          <w:szCs w:val="24"/>
          <w:highlight w:val="yellow"/>
        </w:rPr>
        <w:t>5.2.1.6 Entrate da accensione di prestiti (6.</w:t>
      </w:r>
      <w:r w:rsidRPr="00032AAB">
        <w:rPr>
          <w:rFonts w:ascii="Arial" w:hAnsi="Arial" w:cs="Arial"/>
          <w:i/>
          <w:iCs/>
          <w:sz w:val="24"/>
          <w:szCs w:val="24"/>
        </w:rPr>
        <w:t>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color w:val="000000"/>
        </w:rPr>
      </w:pPr>
      <w:r w:rsidRPr="00032AAB">
        <w:rPr>
          <w:rFonts w:ascii="Arial" w:hAnsi="Arial" w:cs="Arial"/>
          <w:color w:val="000000"/>
        </w:rPr>
        <w:t xml:space="preserve">Le entrate del titolo 6 sono caratterizzate dalla nascita di un rapporto debitorio nei confronti di un soggetto finanziatore (banca, Cassa </w:t>
      </w:r>
      <w:proofErr w:type="spellStart"/>
      <w:r w:rsidRPr="00032AAB">
        <w:rPr>
          <w:rFonts w:ascii="Arial" w:hAnsi="Arial" w:cs="Arial"/>
          <w:color w:val="000000"/>
        </w:rPr>
        <w:t>DD.PP.</w:t>
      </w:r>
      <w:proofErr w:type="spellEnd"/>
      <w:r w:rsidRPr="00032AAB">
        <w:rPr>
          <w:rFonts w:ascii="Arial" w:hAnsi="Arial" w:cs="Arial"/>
          <w:color w:val="000000"/>
        </w:rPr>
        <w:t>, sottoscrittori di obbligazioni) e, per disposizione legislativa, ad eccezione di alcuni casi appositamente previsti dalla legge, sono vincolate, nel loro utilizzo, alla realizzazione degli investimenti. Le voci in esame trovano evidenza nella tabella che segue.</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7F021D" w:rsidRPr="00032AAB" w:rsidTr="00E50751">
        <w:trPr>
          <w:trHeight w:val="37"/>
        </w:trPr>
        <w:tc>
          <w:tcPr>
            <w:tcW w:w="2965" w:type="dxa"/>
            <w:tcBorders>
              <w:top w:val="nil"/>
              <w:left w:val="nil"/>
              <w:bottom w:val="single" w:sz="6" w:space="0" w:color="auto"/>
              <w:right w:val="single" w:sz="6" w:space="0" w:color="auto"/>
            </w:tcBorders>
            <w:shd w:val="clear" w:color="auto" w:fill="FF8000"/>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7F021D" w:rsidRPr="00032AAB" w:rsidRDefault="007F021D" w:rsidP="00E50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100: Emissione di titoli obbligazionari</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200: Accensione prestiti a breve termine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300: Accensione mutui e altri finanziamenti a medio lungo termine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212.000,00</w:t>
            </w:r>
          </w:p>
        </w:tc>
        <w:tc>
          <w:tcPr>
            <w:tcW w:w="990" w:type="dxa"/>
            <w:tcBorders>
              <w:top w:val="single" w:sz="6" w:space="0" w:color="auto"/>
              <w:left w:val="single" w:sz="6" w:space="0" w:color="auto"/>
              <w:bottom w:val="single" w:sz="6" w:space="0" w:color="auto"/>
              <w:right w:val="single" w:sz="6" w:space="0" w:color="auto"/>
            </w:tcBorders>
            <w:vAlign w:val="center"/>
          </w:tcPr>
          <w:p w:rsidR="007F021D" w:rsidRPr="00032AAB" w:rsidRDefault="008D4133"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w:t>
            </w:r>
            <w:r w:rsidR="007F021D">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400: Altre forme di indebitamento</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9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single" w:sz="6" w:space="0" w:color="auto"/>
            </w:tcBorders>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7F021D"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6 (60000): Accensione prestiti</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212.000,00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8D4133"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-10</w:t>
            </w:r>
            <w:r w:rsidR="007F021D">
              <w:rPr>
                <w:rFonts w:ascii="Arial" w:hAnsi="Arial" w:cs="Arial"/>
                <w:b/>
                <w:bCs/>
                <w:color w:val="000000"/>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7F021D" w:rsidRPr="00032AAB" w:rsidRDefault="007F021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center"/>
          </w:tcPr>
          <w:p w:rsidR="007F021D" w:rsidRPr="00032AAB" w:rsidRDefault="00AB0B9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0</w:t>
            </w:r>
            <w:r w:rsidR="007F021D" w:rsidRPr="00032AAB">
              <w:rPr>
                <w:rFonts w:ascii="Arial" w:hAnsi="Arial" w:cs="Arial"/>
                <w:b/>
                <w:bCs/>
                <w:color w:val="000000"/>
                <w:sz w:val="12"/>
                <w:szCs w:val="12"/>
              </w:rPr>
              <w:t>,00</w:t>
            </w:r>
          </w:p>
        </w:tc>
      </w:tr>
    </w:tbl>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i/>
          <w:iCs/>
          <w:sz w:val="24"/>
          <w:szCs w:val="24"/>
        </w:rPr>
      </w:pPr>
      <w:r w:rsidRPr="004B23BE">
        <w:rPr>
          <w:rFonts w:ascii="Arial" w:hAnsi="Arial" w:cs="Arial"/>
          <w:i/>
          <w:iCs/>
          <w:sz w:val="24"/>
          <w:szCs w:val="24"/>
          <w:highlight w:val="yellow"/>
        </w:rPr>
        <w:t>5.2.1.7 Entrate da anticipazione di cassa (7.00)</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Le entrate del titolo 7 riportano le previsioni di una particolare fonte di finanziamento a breve costituita dalle anticipazioni da istituto tesoriere. L'andamento storico e prospettico di tali voci è rappresentato nella tabella successiva.</w:t>
      </w:r>
    </w:p>
    <w:p w:rsidR="00FC71EC" w:rsidRPr="00032AAB" w:rsidRDefault="00FC71EC"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2965"/>
        <w:gridCol w:w="317"/>
        <w:gridCol w:w="628"/>
        <w:gridCol w:w="930"/>
        <w:gridCol w:w="643"/>
        <w:gridCol w:w="317"/>
        <w:gridCol w:w="990"/>
        <w:gridCol w:w="960"/>
        <w:gridCol w:w="930"/>
        <w:gridCol w:w="730"/>
        <w:gridCol w:w="200"/>
      </w:tblGrid>
      <w:tr w:rsidR="00032AAB" w:rsidRPr="00032AAB">
        <w:tc>
          <w:tcPr>
            <w:tcW w:w="2965" w:type="dxa"/>
            <w:tcBorders>
              <w:top w:val="single" w:sz="6" w:space="0" w:color="auto"/>
              <w:left w:val="nil"/>
              <w:bottom w:val="nil"/>
              <w:right w:val="single" w:sz="6" w:space="0" w:color="auto"/>
            </w:tcBorders>
            <w:shd w:val="clear" w:color="auto" w:fill="FF8000"/>
            <w:vAlign w:val="bottom"/>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Tipologie</w:t>
            </w:r>
          </w:p>
        </w:tc>
        <w:tc>
          <w:tcPr>
            <w:tcW w:w="317" w:type="dxa"/>
            <w:tcBorders>
              <w:top w:val="single" w:sz="6" w:space="0" w:color="auto"/>
              <w:left w:val="single" w:sz="6" w:space="0" w:color="auto"/>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2201" w:type="dxa"/>
            <w:gridSpan w:val="3"/>
            <w:tcBorders>
              <w:top w:val="single" w:sz="6" w:space="0" w:color="auto"/>
              <w:left w:val="nil"/>
              <w:bottom w:val="nil"/>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Trend storico</w:t>
            </w:r>
          </w:p>
        </w:tc>
        <w:tc>
          <w:tcPr>
            <w:tcW w:w="317" w:type="dxa"/>
            <w:tcBorders>
              <w:top w:val="single" w:sz="6" w:space="0" w:color="auto"/>
              <w:left w:val="nil"/>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9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roofErr w:type="spellStart"/>
            <w:r w:rsidRPr="00032AAB">
              <w:rPr>
                <w:rFonts w:ascii="Arial" w:hAnsi="Arial" w:cs="Arial"/>
                <w:b/>
                <w:bCs/>
                <w:color w:val="FFFFFF"/>
                <w:sz w:val="16"/>
                <w:szCs w:val="16"/>
              </w:rPr>
              <w:t>Program</w:t>
            </w:r>
            <w:proofErr w:type="spellEnd"/>
            <w:r w:rsidRPr="00032AAB">
              <w:rPr>
                <w:rFonts w:ascii="Arial" w:hAnsi="Arial" w:cs="Arial"/>
                <w:b/>
                <w:bCs/>
                <w:color w:val="FFFFFF"/>
                <w:sz w:val="16"/>
                <w:szCs w:val="16"/>
              </w:rPr>
              <w:t>.</w:t>
            </w:r>
            <w:r w:rsidRPr="00032AAB">
              <w:rPr>
                <w:rFonts w:ascii="Arial" w:hAnsi="Arial" w:cs="Arial"/>
                <w:b/>
                <w:bCs/>
                <w:color w:val="FFFFFF"/>
                <w:sz w:val="16"/>
                <w:szCs w:val="16"/>
              </w:rPr>
              <w:br/>
              <w:t>Annua</w:t>
            </w:r>
          </w:p>
        </w:tc>
        <w:tc>
          <w:tcPr>
            <w:tcW w:w="960" w:type="dxa"/>
            <w:tcBorders>
              <w:top w:val="single" w:sz="6" w:space="0" w:color="auto"/>
              <w:left w:val="single" w:sz="6" w:space="0" w:color="auto"/>
              <w:bottom w:val="nil"/>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 xml:space="preserve">% </w:t>
            </w:r>
            <w:proofErr w:type="spellStart"/>
            <w:r w:rsidRPr="00032AAB">
              <w:rPr>
                <w:rFonts w:ascii="Arial" w:hAnsi="Arial" w:cs="Arial"/>
                <w:b/>
                <w:bCs/>
                <w:color w:val="FFFFFF"/>
                <w:sz w:val="16"/>
                <w:szCs w:val="16"/>
              </w:rPr>
              <w:t>Scostam</w:t>
            </w:r>
            <w:proofErr w:type="spellEnd"/>
            <w:r w:rsidRPr="00032AAB">
              <w:rPr>
                <w:rFonts w:ascii="Arial" w:hAnsi="Arial" w:cs="Arial"/>
                <w:b/>
                <w:bCs/>
                <w:color w:val="FFFFFF"/>
                <w:sz w:val="16"/>
                <w:szCs w:val="16"/>
              </w:rPr>
              <w:t>.</w:t>
            </w:r>
          </w:p>
        </w:tc>
        <w:tc>
          <w:tcPr>
            <w:tcW w:w="166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r w:rsidRPr="00032AAB">
              <w:rPr>
                <w:rFonts w:ascii="Arial" w:hAnsi="Arial" w:cs="Arial"/>
                <w:b/>
                <w:bCs/>
                <w:color w:val="FFFFFF"/>
                <w:sz w:val="16"/>
                <w:szCs w:val="16"/>
              </w:rPr>
              <w:t>Programmazione pluriennale</w:t>
            </w:r>
          </w:p>
        </w:tc>
        <w:tc>
          <w:tcPr>
            <w:tcW w:w="200" w:type="dxa"/>
            <w:tcBorders>
              <w:top w:val="single" w:sz="6" w:space="0" w:color="auto"/>
              <w:left w:val="nil"/>
              <w:bottom w:val="single" w:sz="6" w:space="0" w:color="auto"/>
              <w:right w:val="nil"/>
            </w:tcBorders>
            <w:shd w:val="clear" w:color="auto" w:fill="FF8000"/>
            <w:tcMar>
              <w:left w:w="0" w:type="dxa"/>
              <w:right w:w="0"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r>
      <w:tr w:rsidR="00BB000F" w:rsidRPr="00032AAB">
        <w:tc>
          <w:tcPr>
            <w:tcW w:w="2965" w:type="dxa"/>
            <w:tcBorders>
              <w:top w:val="nil"/>
              <w:left w:val="nil"/>
              <w:bottom w:val="single" w:sz="6" w:space="0" w:color="auto"/>
              <w:right w:val="single" w:sz="6" w:space="0" w:color="auto"/>
            </w:tcBorders>
            <w:shd w:val="clear" w:color="auto" w:fill="FF8000"/>
            <w:vAlign w:val="bottom"/>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4"/>
                <w:szCs w:val="14"/>
              </w:rPr>
            </w:pPr>
          </w:p>
        </w:tc>
        <w:tc>
          <w:tcPr>
            <w:tcW w:w="945"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2014</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2015</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8000"/>
            <w:tcMar>
              <w:left w:w="66" w:type="dxa"/>
            </w:tcMar>
            <w:vAlign w:val="bottom"/>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2016</w:t>
            </w:r>
          </w:p>
        </w:tc>
        <w:tc>
          <w:tcPr>
            <w:tcW w:w="99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2017</w:t>
            </w:r>
          </w:p>
        </w:tc>
        <w:tc>
          <w:tcPr>
            <w:tcW w:w="960" w:type="dxa"/>
            <w:tcBorders>
              <w:top w:val="nil"/>
              <w:left w:val="single" w:sz="6" w:space="0" w:color="auto"/>
              <w:bottom w:val="single" w:sz="6" w:space="0" w:color="auto"/>
              <w:right w:val="single" w:sz="6" w:space="0" w:color="auto"/>
            </w:tcBorders>
            <w:shd w:val="clear" w:color="auto" w:fill="FF8000"/>
            <w:tcMar>
              <w:left w:w="66" w:type="dxa"/>
            </w:tcMar>
            <w:vAlign w:val="bottom"/>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Pr>
                <w:rFonts w:ascii="Arial" w:hAnsi="Arial" w:cs="Arial"/>
                <w:b/>
                <w:bCs/>
                <w:color w:val="FFFFFF"/>
                <w:sz w:val="16"/>
                <w:szCs w:val="16"/>
              </w:rPr>
              <w:t>2016</w:t>
            </w:r>
            <w:r w:rsidRPr="00032AAB">
              <w:rPr>
                <w:rFonts w:ascii="Arial" w:hAnsi="Arial" w:cs="Arial"/>
                <w:b/>
                <w:bCs/>
                <w:color w:val="FFFFFF"/>
                <w:sz w:val="16"/>
                <w:szCs w:val="16"/>
              </w:rPr>
              <w:t>/201</w:t>
            </w:r>
            <w:r>
              <w:rPr>
                <w:rFonts w:ascii="Arial" w:hAnsi="Arial" w:cs="Arial"/>
                <w:b/>
                <w:bCs/>
                <w:color w:val="FFFFFF"/>
                <w:sz w:val="16"/>
                <w:szCs w:val="16"/>
              </w:rPr>
              <w:t>7</w:t>
            </w:r>
          </w:p>
        </w:tc>
        <w:tc>
          <w:tcPr>
            <w:tcW w:w="930" w:type="dxa"/>
            <w:tcBorders>
              <w:top w:val="single" w:sz="6" w:space="0" w:color="auto"/>
              <w:left w:val="single" w:sz="6" w:space="0" w:color="auto"/>
              <w:bottom w:val="single" w:sz="6" w:space="0" w:color="auto"/>
              <w:right w:val="single" w:sz="6" w:space="0" w:color="auto"/>
            </w:tcBorders>
            <w:shd w:val="clear" w:color="auto" w:fill="FF8000"/>
            <w:tcMar>
              <w:left w:w="66" w:type="dxa"/>
              <w:right w:w="71" w:type="dxa"/>
            </w:tcMar>
            <w:vAlign w:val="bottom"/>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8</w:t>
            </w:r>
          </w:p>
        </w:tc>
        <w:tc>
          <w:tcPr>
            <w:tcW w:w="930" w:type="dxa"/>
            <w:gridSpan w:val="2"/>
            <w:tcBorders>
              <w:top w:val="single" w:sz="6" w:space="0" w:color="auto"/>
              <w:left w:val="single" w:sz="6" w:space="0" w:color="auto"/>
              <w:bottom w:val="single" w:sz="6" w:space="0" w:color="auto"/>
              <w:right w:val="nil"/>
            </w:tcBorders>
            <w:shd w:val="clear" w:color="auto" w:fill="FF8000"/>
            <w:tcMar>
              <w:left w:w="66" w:type="dxa"/>
              <w:right w:w="56" w:type="dxa"/>
            </w:tcMar>
            <w:vAlign w:val="bottom"/>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032AAB">
              <w:rPr>
                <w:rFonts w:ascii="Arial" w:hAnsi="Arial" w:cs="Arial"/>
                <w:b/>
                <w:bCs/>
                <w:color w:val="FFFFFF"/>
                <w:sz w:val="16"/>
                <w:szCs w:val="16"/>
              </w:rPr>
              <w:t>201</w:t>
            </w:r>
            <w:r w:rsidR="00E50751">
              <w:rPr>
                <w:rFonts w:ascii="Arial" w:hAnsi="Arial" w:cs="Arial"/>
                <w:b/>
                <w:bCs/>
                <w:color w:val="FFFFFF"/>
                <w:sz w:val="16"/>
                <w:szCs w:val="16"/>
              </w:rPr>
              <w:t>9</w:t>
            </w:r>
          </w:p>
        </w:tc>
      </w:tr>
      <w:tr w:rsidR="00BB000F"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tcMar>
              <w:left w:w="0" w:type="dxa"/>
            </w:tcMar>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Tipologia 100: Anticipazioni da istituto tesoriere/cassiere</w:t>
            </w:r>
          </w:p>
        </w:tc>
        <w:tc>
          <w:tcPr>
            <w:tcW w:w="945" w:type="dxa"/>
            <w:gridSpan w:val="2"/>
            <w:tcBorders>
              <w:top w:val="single" w:sz="6" w:space="0" w:color="auto"/>
              <w:left w:val="single" w:sz="6" w:space="0" w:color="auto"/>
              <w:bottom w:val="single" w:sz="6" w:space="0" w:color="auto"/>
              <w:right w:val="single" w:sz="6" w:space="0" w:color="auto"/>
            </w:tcBorders>
            <w:vAlign w:val="center"/>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vAlign w:val="center"/>
          </w:tcPr>
          <w:p w:rsidR="00BB000F" w:rsidRPr="00032AAB" w:rsidRDefault="004B488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w:t>
            </w:r>
            <w:r w:rsidR="00BB000F" w:rsidRPr="00032AAB">
              <w:rPr>
                <w:rFonts w:ascii="Arial" w:hAnsi="Arial" w:cs="Arial"/>
                <w:sz w:val="12"/>
                <w:szCs w:val="12"/>
              </w:rPr>
              <w:t>0</w:t>
            </w:r>
            <w:r>
              <w:rPr>
                <w:rFonts w:ascii="Arial" w:hAnsi="Arial" w:cs="Arial"/>
                <w:sz w:val="12"/>
                <w:szCs w:val="12"/>
              </w:rPr>
              <w:t>.000</w:t>
            </w:r>
            <w:r w:rsidR="00BB000F" w:rsidRPr="00032AAB">
              <w:rPr>
                <w:rFonts w:ascii="Arial" w:hAnsi="Arial" w:cs="Arial"/>
                <w:sz w:val="12"/>
                <w:szCs w:val="12"/>
              </w:rPr>
              <w:t>,00</w:t>
            </w:r>
          </w:p>
        </w:tc>
        <w:tc>
          <w:tcPr>
            <w:tcW w:w="990" w:type="dxa"/>
            <w:tcBorders>
              <w:top w:val="single" w:sz="6" w:space="0" w:color="auto"/>
              <w:left w:val="single" w:sz="6" w:space="0" w:color="auto"/>
              <w:bottom w:val="single" w:sz="6" w:space="0" w:color="auto"/>
              <w:right w:val="single" w:sz="6" w:space="0" w:color="auto"/>
            </w:tcBorders>
            <w:vAlign w:val="center"/>
          </w:tcPr>
          <w:p w:rsidR="00BB000F" w:rsidRPr="00032AAB" w:rsidRDefault="004B488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500.00</w:t>
            </w:r>
            <w:r w:rsidR="00BB000F" w:rsidRPr="00032AAB">
              <w:rPr>
                <w:rFonts w:ascii="Arial" w:hAnsi="Arial" w:cs="Arial"/>
                <w:sz w:val="12"/>
                <w:szCs w:val="12"/>
              </w:rPr>
              <w:t>0,00</w:t>
            </w:r>
          </w:p>
        </w:tc>
        <w:tc>
          <w:tcPr>
            <w:tcW w:w="960" w:type="dxa"/>
            <w:tcBorders>
              <w:top w:val="single" w:sz="6" w:space="0" w:color="auto"/>
              <w:left w:val="single" w:sz="6" w:space="0" w:color="auto"/>
              <w:bottom w:val="single" w:sz="6" w:space="0" w:color="auto"/>
              <w:right w:val="single" w:sz="6" w:space="0" w:color="auto"/>
            </w:tcBorders>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tcBorders>
              <w:top w:val="single" w:sz="6" w:space="0" w:color="auto"/>
              <w:left w:val="single" w:sz="6" w:space="0" w:color="auto"/>
              <w:bottom w:val="single" w:sz="6" w:space="0" w:color="auto"/>
              <w:right w:val="single" w:sz="6" w:space="0" w:color="auto"/>
            </w:tcBorders>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30" w:type="dxa"/>
            <w:gridSpan w:val="2"/>
            <w:tcBorders>
              <w:top w:val="single" w:sz="6" w:space="0" w:color="auto"/>
              <w:left w:val="single" w:sz="6" w:space="0" w:color="auto"/>
              <w:bottom w:val="single" w:sz="6" w:space="0" w:color="auto"/>
              <w:right w:val="nil"/>
            </w:tcBorders>
            <w:tcMar>
              <w:right w:w="0" w:type="dxa"/>
            </w:tcMar>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BB000F" w:rsidRPr="00032AAB">
        <w:tblPrEx>
          <w:tblCellMar>
            <w:left w:w="15" w:type="dxa"/>
            <w:right w:w="15" w:type="dxa"/>
          </w:tblCellMar>
        </w:tblPrEx>
        <w:tc>
          <w:tcPr>
            <w:tcW w:w="2965" w:type="dxa"/>
            <w:tcBorders>
              <w:top w:val="single" w:sz="6" w:space="0" w:color="auto"/>
              <w:left w:val="nil"/>
              <w:bottom w:val="single" w:sz="6" w:space="0" w:color="auto"/>
              <w:right w:val="single" w:sz="6" w:space="0" w:color="auto"/>
            </w:tcBorders>
            <w:shd w:val="clear" w:color="auto" w:fill="FFFF80"/>
            <w:tcMar>
              <w:left w:w="0" w:type="dxa"/>
            </w:tcMar>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b/>
                <w:bCs/>
                <w:color w:val="000000"/>
                <w:sz w:val="12"/>
                <w:szCs w:val="12"/>
              </w:rPr>
              <w:t>Totale TITOLO 7 (70000): Anticipazioni da istituto tesoriere/cassiere</w:t>
            </w:r>
          </w:p>
        </w:tc>
        <w:tc>
          <w:tcPr>
            <w:tcW w:w="945"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BB000F"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60" w:type="dxa"/>
            <w:gridSpan w:val="2"/>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4B488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5</w:t>
            </w:r>
            <w:r w:rsidR="00BB000F" w:rsidRPr="00032AAB">
              <w:rPr>
                <w:rFonts w:ascii="Arial" w:hAnsi="Arial" w:cs="Arial"/>
                <w:b/>
                <w:bCs/>
                <w:color w:val="000000"/>
                <w:sz w:val="12"/>
                <w:szCs w:val="12"/>
              </w:rPr>
              <w:t>0</w:t>
            </w:r>
            <w:r>
              <w:rPr>
                <w:rFonts w:ascii="Arial" w:hAnsi="Arial" w:cs="Arial"/>
                <w:b/>
                <w:bCs/>
                <w:color w:val="000000"/>
                <w:sz w:val="12"/>
                <w:szCs w:val="12"/>
              </w:rPr>
              <w:t>0.000</w:t>
            </w:r>
            <w:r w:rsidR="00BB000F" w:rsidRPr="00032AAB">
              <w:rPr>
                <w:rFonts w:ascii="Arial" w:hAnsi="Arial" w:cs="Arial"/>
                <w:b/>
                <w:bCs/>
                <w:color w:val="000000"/>
                <w:sz w:val="12"/>
                <w:szCs w:val="12"/>
              </w:rPr>
              <w:t>,00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4B488B" w:rsidP="00CB4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b/>
                <w:bCs/>
                <w:color w:val="000000"/>
                <w:sz w:val="12"/>
                <w:szCs w:val="12"/>
              </w:rPr>
              <w:t>500.00</w:t>
            </w:r>
            <w:r w:rsidR="00BB000F" w:rsidRPr="00032AAB">
              <w:rPr>
                <w:rFonts w:ascii="Arial" w:hAnsi="Arial" w:cs="Arial"/>
                <w:b/>
                <w:bCs/>
                <w:color w:val="000000"/>
                <w:sz w:val="12"/>
                <w:szCs w:val="12"/>
              </w:rPr>
              <w:t>0,00</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30" w:type="dxa"/>
            <w:tcBorders>
              <w:top w:val="single" w:sz="6" w:space="0" w:color="auto"/>
              <w:left w:val="single" w:sz="6" w:space="0" w:color="auto"/>
              <w:bottom w:val="single" w:sz="6" w:space="0" w:color="auto"/>
              <w:right w:val="single" w:sz="6" w:space="0" w:color="auto"/>
            </w:tcBorders>
            <w:shd w:val="clear" w:color="auto" w:fill="FFFF80"/>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c>
          <w:tcPr>
            <w:tcW w:w="930" w:type="dxa"/>
            <w:gridSpan w:val="2"/>
            <w:tcBorders>
              <w:top w:val="single" w:sz="6" w:space="0" w:color="auto"/>
              <w:left w:val="single" w:sz="6" w:space="0" w:color="auto"/>
              <w:bottom w:val="single" w:sz="6" w:space="0" w:color="auto"/>
              <w:right w:val="nil"/>
            </w:tcBorders>
            <w:shd w:val="clear" w:color="auto" w:fill="FFFF80"/>
            <w:tcMar>
              <w:right w:w="0" w:type="dxa"/>
            </w:tcMar>
            <w:vAlign w:val="center"/>
          </w:tcPr>
          <w:p w:rsidR="00BB000F" w:rsidRPr="00032AAB" w:rsidRDefault="00BB000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b/>
                <w:bCs/>
                <w:color w:val="000000"/>
                <w:sz w:val="12"/>
                <w:szCs w:val="12"/>
              </w:rPr>
              <w:t>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Dall'esame delle risultanze desumibili dalla tabella che precede, si evidenzia come il nostro ente, nel prossimo triennio, </w:t>
      </w:r>
      <w:r w:rsidR="00AF0D83">
        <w:rPr>
          <w:rFonts w:ascii="Arial" w:hAnsi="Arial" w:cs="Arial"/>
        </w:rPr>
        <w:t xml:space="preserve">non prevede </w:t>
      </w:r>
      <w:r w:rsidRPr="00032AAB">
        <w:rPr>
          <w:rFonts w:ascii="Arial" w:hAnsi="Arial" w:cs="Arial"/>
        </w:rPr>
        <w:t>di attivare anticipazioni di tesoreria.</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Per ulteriori approfondimenti si rinvia a quanto descritto nell'apposita sezione della nota integrativa.</w:t>
      </w:r>
    </w:p>
    <w:p w:rsidR="00314D09" w:rsidRDefault="00314D09" w:rsidP="00032AAB">
      <w:pPr>
        <w:widowControl w:val="0"/>
        <w:autoSpaceDE w:val="0"/>
        <w:autoSpaceDN w:val="0"/>
        <w:adjustRightInd w:val="0"/>
        <w:spacing w:after="0" w:line="240" w:lineRule="auto"/>
        <w:ind w:right="283"/>
        <w:jc w:val="both"/>
        <w:rPr>
          <w:rFonts w:ascii="Arial" w:hAnsi="Arial" w:cs="Arial"/>
        </w:rPr>
      </w:pPr>
    </w:p>
    <w:p w:rsidR="00314D09" w:rsidRPr="00032AAB" w:rsidRDefault="00314D09"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 xml:space="preserve">5.3 ANALISI E VALUTAZIONE DEGLI IMPEGNI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SPESA</w:t>
            </w:r>
          </w:p>
        </w:tc>
      </w:tr>
    </w:tbl>
    <w:p w:rsidR="00032AAB" w:rsidRPr="00032AAB" w:rsidRDefault="00032AAB" w:rsidP="00032AAB">
      <w:pPr>
        <w:widowControl w:val="0"/>
        <w:autoSpaceDE w:val="0"/>
        <w:autoSpaceDN w:val="0"/>
        <w:adjustRightInd w:val="0"/>
        <w:spacing w:after="0" w:line="240" w:lineRule="auto"/>
        <w:ind w:right="283"/>
        <w:rPr>
          <w:rFonts w:ascii="Arial" w:hAnsi="Arial" w:cs="Arial"/>
        </w:rPr>
      </w:pPr>
    </w:p>
    <w:p w:rsidR="00032AAB" w:rsidRDefault="00032AAB" w:rsidP="00032AAB">
      <w:pPr>
        <w:widowControl w:val="0"/>
        <w:autoSpaceDE w:val="0"/>
        <w:autoSpaceDN w:val="0"/>
        <w:adjustRightInd w:val="0"/>
        <w:spacing w:after="0" w:line="240" w:lineRule="auto"/>
        <w:ind w:right="283"/>
        <w:rPr>
          <w:rFonts w:ascii="Arial" w:hAnsi="Arial" w:cs="Arial"/>
        </w:rPr>
      </w:pPr>
    </w:p>
    <w:p w:rsidR="00BA0D35" w:rsidRDefault="00BA0D35" w:rsidP="00BA0D35">
      <w:pPr>
        <w:widowControl w:val="0"/>
        <w:autoSpaceDE w:val="0"/>
        <w:autoSpaceDN w:val="0"/>
        <w:adjustRightInd w:val="0"/>
        <w:spacing w:after="0" w:line="240" w:lineRule="auto"/>
        <w:ind w:right="283"/>
        <w:jc w:val="both"/>
        <w:rPr>
          <w:rFonts w:ascii="Arial" w:hAnsi="Arial" w:cs="Arial"/>
        </w:rPr>
      </w:pPr>
      <w:r>
        <w:rPr>
          <w:rFonts w:ascii="Arial" w:hAnsi="Arial" w:cs="Arial"/>
        </w:rPr>
        <w:t>Alla luce dell’impatto che la Legge di stabilità 2016 avrà sul Bilancio dell’Ente, si indicano i seguenti indirizzi relativi alle entrate:</w:t>
      </w:r>
    </w:p>
    <w:p w:rsidR="00BA0D35" w:rsidRDefault="00BA0D35" w:rsidP="00BA0D35">
      <w:pPr>
        <w:widowControl w:val="0"/>
        <w:autoSpaceDE w:val="0"/>
        <w:autoSpaceDN w:val="0"/>
        <w:adjustRightInd w:val="0"/>
        <w:spacing w:after="0" w:line="240" w:lineRule="auto"/>
        <w:ind w:right="283"/>
        <w:jc w:val="both"/>
        <w:rPr>
          <w:rFonts w:ascii="Arial" w:hAnsi="Arial" w:cs="Arial"/>
        </w:rPr>
      </w:pPr>
    </w:p>
    <w:p w:rsidR="00BA0D35" w:rsidRPr="00F953AC" w:rsidRDefault="00F953AC" w:rsidP="00BA0D35">
      <w:pPr>
        <w:autoSpaceDE w:val="0"/>
        <w:autoSpaceDN w:val="0"/>
        <w:adjustRightInd w:val="0"/>
        <w:spacing w:after="0" w:line="240" w:lineRule="auto"/>
        <w:jc w:val="both"/>
        <w:rPr>
          <w:rFonts w:ascii="Arial" w:hAnsi="Arial" w:cs="Arial"/>
        </w:rPr>
      </w:pPr>
      <w:r w:rsidRPr="00F953AC">
        <w:rPr>
          <w:rFonts w:ascii="Arial" w:hAnsi="Arial" w:cs="Arial"/>
        </w:rPr>
        <w:t>a</w:t>
      </w:r>
      <w:r w:rsidR="00BA0D35" w:rsidRPr="00F953AC">
        <w:rPr>
          <w:rFonts w:ascii="Arial" w:hAnsi="Arial" w:cs="Arial"/>
        </w:rPr>
        <w:t xml:space="preserve">) per la spesa corrente, l’azione di </w:t>
      </w:r>
      <w:proofErr w:type="spellStart"/>
      <w:r w:rsidR="00BA0D35" w:rsidRPr="00F953AC">
        <w:rPr>
          <w:rFonts w:ascii="Arial" w:hAnsi="Arial" w:cs="Arial"/>
        </w:rPr>
        <w:t>spending</w:t>
      </w:r>
      <w:proofErr w:type="spellEnd"/>
      <w:r w:rsidR="00BA0D35" w:rsidRPr="00F953AC">
        <w:rPr>
          <w:rFonts w:ascii="Arial" w:hAnsi="Arial" w:cs="Arial"/>
        </w:rPr>
        <w:t xml:space="preserve"> </w:t>
      </w:r>
      <w:proofErr w:type="spellStart"/>
      <w:r w:rsidR="00BA0D35" w:rsidRPr="00F953AC">
        <w:rPr>
          <w:rFonts w:ascii="Arial" w:hAnsi="Arial" w:cs="Arial"/>
        </w:rPr>
        <w:t>review</w:t>
      </w:r>
      <w:proofErr w:type="spellEnd"/>
      <w:r w:rsidR="00BA0D35" w:rsidRPr="00F953AC">
        <w:rPr>
          <w:rFonts w:ascii="Arial" w:hAnsi="Arial" w:cs="Arial"/>
        </w:rPr>
        <w:t xml:space="preserve"> annunciata nella nota di aggiornamento al DEF, ha un impatto sugli enti locali al momento non precisamente quantificato, tale comunque da richiedere la prosecuzione nelle azioni di riduzione della spesa corrente intraprese sino ad ora negli scorsi anni, anche alla luce delle previste assegnazioni del fondo di solidarietà comunale in misure crescente in relazione ai fabbisogni standard (dal 30% del 2016, al 40% nel 2017 e al 55% nel 2018) ; si evidenzia comunque la previsione del ddl di limitazione al turn </w:t>
      </w:r>
      <w:proofErr w:type="spellStart"/>
      <w:r w:rsidR="00BA0D35" w:rsidRPr="00F953AC">
        <w:rPr>
          <w:rFonts w:ascii="Arial" w:hAnsi="Arial" w:cs="Arial"/>
        </w:rPr>
        <w:t>over</w:t>
      </w:r>
      <w:proofErr w:type="spellEnd"/>
      <w:r w:rsidR="00BA0D35" w:rsidRPr="00F953AC">
        <w:rPr>
          <w:rFonts w:ascii="Arial" w:hAnsi="Arial" w:cs="Arial"/>
        </w:rPr>
        <w:t xml:space="preserve"> del personale 2016 al 25% della spesa dell’anno precedente, consentendo fino all’80% nel caso di impiego degli esuberi da amministrazioni provinciali.</w:t>
      </w:r>
    </w:p>
    <w:p w:rsidR="00F953AC" w:rsidRPr="00F953AC" w:rsidRDefault="00F953AC" w:rsidP="00BA0D35">
      <w:pPr>
        <w:autoSpaceDE w:val="0"/>
        <w:autoSpaceDN w:val="0"/>
        <w:adjustRightInd w:val="0"/>
        <w:spacing w:after="0" w:line="240" w:lineRule="auto"/>
        <w:jc w:val="both"/>
        <w:rPr>
          <w:rFonts w:ascii="Arial" w:hAnsi="Arial" w:cs="Arial"/>
        </w:rPr>
      </w:pPr>
    </w:p>
    <w:p w:rsidR="00D849F1" w:rsidRPr="00F953AC" w:rsidRDefault="00F953AC" w:rsidP="00D849F1">
      <w:pPr>
        <w:autoSpaceDE w:val="0"/>
        <w:autoSpaceDN w:val="0"/>
        <w:adjustRightInd w:val="0"/>
        <w:spacing w:after="0" w:line="240" w:lineRule="auto"/>
        <w:jc w:val="both"/>
        <w:rPr>
          <w:rFonts w:ascii="Arial" w:hAnsi="Arial" w:cs="Arial"/>
        </w:rPr>
      </w:pPr>
      <w:r w:rsidRPr="00F953AC">
        <w:rPr>
          <w:rFonts w:ascii="Arial" w:hAnsi="Arial" w:cs="Arial"/>
        </w:rPr>
        <w:t>b</w:t>
      </w:r>
      <w:r w:rsidR="00D849F1" w:rsidRPr="00F953AC">
        <w:rPr>
          <w:rFonts w:ascii="Arial" w:hAnsi="Arial" w:cs="Arial"/>
        </w:rPr>
        <w:t xml:space="preserve">) per le spese in conto capitale, la principale grandezza rilevante è data dall’impatto e dall’evoluzione del patto di stabilità nel il ddl stabilità 2016 persegue l’adozione di una nuova visione sul patto di stabilità interno, abrogando le regole vigenti del patto di stabilità interno e introducendo il saldo finale di competenza, che ragioni in termini di rilancio degli investimenti, di impiego delle risorse di cassa disponibili, di utilizzo dell’avanzo nei limiti del fondo crediti dubbia esigibilità e delle esclusioni dal patto assegnate per spese di edilizia scolastica; azioni che possono invece consentire una azione di convinta ripresa degli investimenti per </w:t>
      </w:r>
      <w:proofErr w:type="spellStart"/>
      <w:r w:rsidR="00D849F1" w:rsidRPr="00F953AC">
        <w:rPr>
          <w:rFonts w:ascii="Arial" w:hAnsi="Arial" w:cs="Arial"/>
        </w:rPr>
        <w:t>Villasanta</w:t>
      </w:r>
      <w:proofErr w:type="spellEnd"/>
      <w:r w:rsidR="00D849F1" w:rsidRPr="00F953AC">
        <w:rPr>
          <w:rFonts w:ascii="Arial" w:hAnsi="Arial" w:cs="Arial"/>
        </w:rPr>
        <w:t>.</w:t>
      </w:r>
    </w:p>
    <w:p w:rsidR="00D849F1" w:rsidRPr="00F953AC" w:rsidRDefault="00D849F1" w:rsidP="00D849F1">
      <w:pPr>
        <w:autoSpaceDE w:val="0"/>
        <w:autoSpaceDN w:val="0"/>
        <w:adjustRightInd w:val="0"/>
        <w:spacing w:after="0" w:line="240" w:lineRule="auto"/>
        <w:jc w:val="both"/>
        <w:rPr>
          <w:rFonts w:ascii="Arial" w:hAnsi="Arial" w:cs="Arial"/>
        </w:rPr>
      </w:pPr>
      <w:r w:rsidRPr="00F953AC">
        <w:rPr>
          <w:rFonts w:ascii="Arial" w:hAnsi="Arial" w:cs="Arial"/>
        </w:rPr>
        <w:t>Questi aspetti macro richiedono ovviamente di poter essere declinati definitivamente alla luce della legge di stabilità 2016.</w:t>
      </w:r>
    </w:p>
    <w:p w:rsidR="00BA0D35" w:rsidRDefault="00BA0D35" w:rsidP="00BA0D35">
      <w:pPr>
        <w:widowControl w:val="0"/>
        <w:autoSpaceDE w:val="0"/>
        <w:autoSpaceDN w:val="0"/>
        <w:adjustRightInd w:val="0"/>
        <w:spacing w:after="0" w:line="240" w:lineRule="auto"/>
        <w:ind w:right="283"/>
        <w:jc w:val="both"/>
        <w:rPr>
          <w:rFonts w:ascii="Arial" w:hAnsi="Arial" w:cs="Arial"/>
        </w:rPr>
      </w:pPr>
    </w:p>
    <w:p w:rsidR="00F953AC" w:rsidRPr="00F953AC" w:rsidRDefault="00F953AC" w:rsidP="00F953AC">
      <w:pPr>
        <w:autoSpaceDE w:val="0"/>
        <w:autoSpaceDN w:val="0"/>
        <w:adjustRightInd w:val="0"/>
        <w:spacing w:after="0" w:line="240" w:lineRule="auto"/>
        <w:jc w:val="both"/>
        <w:rPr>
          <w:rFonts w:ascii="Arial" w:hAnsi="Arial" w:cs="Arial"/>
        </w:rPr>
      </w:pPr>
      <w:r w:rsidRPr="00F953AC">
        <w:rPr>
          <w:rFonts w:ascii="Arial" w:hAnsi="Arial" w:cs="Arial"/>
        </w:rPr>
        <w:t>Il livello della spesa corrente manterrà tendenzialmente valori comparabili a quelli previsti dal bilancio triennale in corso,  evidenziando comunque una manovra di riduzione della spesa o di maggiori entrate destinate prioritariamente al potenziamento di servizi esistenti a seguito di una maggiore domanda e al completamento del percorso della armonizzazione in merito ai fondi crediti dubbia esigibilità e ad fondi rischi minori entrate.</w:t>
      </w:r>
    </w:p>
    <w:p w:rsidR="00BA0D35" w:rsidRDefault="00BA0D35" w:rsidP="00BA0D35">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D56246" w:rsidRDefault="00032AAB" w:rsidP="00032AAB">
            <w:pPr>
              <w:widowControl w:val="0"/>
              <w:autoSpaceDE w:val="0"/>
              <w:autoSpaceDN w:val="0"/>
              <w:adjustRightInd w:val="0"/>
              <w:spacing w:after="0" w:line="240" w:lineRule="auto"/>
              <w:rPr>
                <w:rFonts w:ascii="Arial" w:hAnsi="Arial" w:cs="Arial"/>
                <w:sz w:val="24"/>
                <w:szCs w:val="24"/>
              </w:rPr>
            </w:pPr>
            <w:r w:rsidRPr="00D56246">
              <w:rPr>
                <w:rFonts w:ascii="Arial" w:hAnsi="Arial" w:cs="Arial"/>
                <w:b/>
                <w:bCs/>
                <w:sz w:val="24"/>
                <w:szCs w:val="24"/>
              </w:rPr>
              <w:t>5.3.1 La visione d'insieme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Nel nostro ente le risultanze contabili aggregate per titoli di entrata e di spesa, sono sintetizzate nella tabella sottostante, che espone gli effetti dell'intera attività programmata in termini di valori.</w:t>
      </w:r>
    </w:p>
    <w:p w:rsidR="00FC71EC" w:rsidRDefault="00FC71E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5425"/>
        <w:gridCol w:w="1440"/>
        <w:gridCol w:w="1410"/>
        <w:gridCol w:w="1350"/>
      </w:tblGrid>
      <w:tr w:rsidR="00D56246" w:rsidRPr="00032AAB" w:rsidTr="00BA21E0">
        <w:tc>
          <w:tcPr>
            <w:tcW w:w="5425" w:type="dxa"/>
            <w:tcBorders>
              <w:top w:val="single" w:sz="6" w:space="0" w:color="auto"/>
              <w:left w:val="nil"/>
              <w:bottom w:val="single" w:sz="6" w:space="0" w:color="auto"/>
              <w:right w:val="single" w:sz="6" w:space="0" w:color="auto"/>
            </w:tcBorders>
            <w:shd w:val="clear" w:color="auto" w:fill="FF8000"/>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Totali Entrate e Spese a confronto</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bl>
    <w:p w:rsidR="00D56246" w:rsidRDefault="00D5624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0" w:type="auto"/>
        <w:tblInd w:w="15" w:type="dxa"/>
        <w:tblLayout w:type="fixed"/>
        <w:tblCellMar>
          <w:top w:w="28" w:type="dxa"/>
          <w:left w:w="38" w:type="dxa"/>
          <w:bottom w:w="28" w:type="dxa"/>
          <w:right w:w="53" w:type="dxa"/>
        </w:tblCellMar>
        <w:tblLook w:val="0000"/>
      </w:tblPr>
      <w:tblGrid>
        <w:gridCol w:w="5425"/>
        <w:gridCol w:w="1440"/>
        <w:gridCol w:w="1410"/>
        <w:gridCol w:w="1350"/>
      </w:tblGrid>
      <w:tr w:rsidR="00D56246" w:rsidRPr="00032AAB" w:rsidTr="00BA21E0">
        <w:tc>
          <w:tcPr>
            <w:tcW w:w="5425" w:type="dxa"/>
            <w:tcBorders>
              <w:top w:val="single" w:sz="6" w:space="0" w:color="auto"/>
              <w:left w:val="nil"/>
              <w:bottom w:val="single" w:sz="6" w:space="0" w:color="auto"/>
              <w:right w:val="single" w:sz="6" w:space="0" w:color="auto"/>
            </w:tcBorders>
            <w:shd w:val="clear" w:color="auto" w:fill="FF8000"/>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Entrate destinate a finanziare i programmi dell'Amministrazione</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Avanzo d'</w:t>
            </w:r>
            <w:proofErr w:type="spellStart"/>
            <w:r w:rsidRPr="00032AAB">
              <w:rPr>
                <w:rFonts w:ascii="Arial" w:hAnsi="Arial" w:cs="Arial"/>
                <w:sz w:val="16"/>
                <w:szCs w:val="16"/>
              </w:rPr>
              <w:t>amministazione</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8C2E6E"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Fondo pluriennale vincolato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3.371.401,00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2.530.000,00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1.485.000,00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1 (10000): Entrate correnti di natura tributaria, contributiva e perequativa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7.906.000,00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7.888.000,00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7.969.000,00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2 (20000): Trasferimenti correnti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468.000,00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468.000,00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468.000,00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3 (30000): Entrate extratributarie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2.246.600,00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2.247.500,00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2.247.500,00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4 (40000): Entrate in conto capitale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919.000,00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914.000,00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850.000,00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5 (50000): Entrate da riduzione di attività finanziarie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10.000,00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6 (60000): Accensione prestiti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7 (70000): Anticipazioni da istituto tesoriere/cassiere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500.000,00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FF"/>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9 (90000): Entrate per conto terzi e partite di giro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2.050.000,00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D56246" w:rsidRPr="00D56246"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D56246">
              <w:rPr>
                <w:rFonts w:ascii="Arial" w:hAnsi="Arial" w:cs="Arial"/>
                <w:sz w:val="16"/>
                <w:szCs w:val="16"/>
              </w:rPr>
              <w:t>0,00</w:t>
            </w:r>
          </w:p>
        </w:tc>
      </w:tr>
      <w:tr w:rsidR="00D56246" w:rsidRPr="00032AAB" w:rsidTr="00BA21E0">
        <w:tc>
          <w:tcPr>
            <w:tcW w:w="5425" w:type="dxa"/>
            <w:tcBorders>
              <w:top w:val="single" w:sz="6" w:space="0" w:color="auto"/>
              <w:left w:val="nil"/>
              <w:bottom w:val="single" w:sz="6" w:space="0" w:color="auto"/>
              <w:right w:val="single" w:sz="6" w:space="0" w:color="auto"/>
            </w:tcBorders>
            <w:shd w:val="clear" w:color="auto" w:fill="FFFF80"/>
            <w:vAlign w:val="center"/>
          </w:tcPr>
          <w:p w:rsidR="00D56246" w:rsidRPr="00032AAB" w:rsidRDefault="00D56246" w:rsidP="00BA21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w:t>
            </w:r>
          </w:p>
        </w:tc>
        <w:tc>
          <w:tcPr>
            <w:tcW w:w="1440" w:type="dxa"/>
            <w:tcBorders>
              <w:top w:val="single" w:sz="6" w:space="0" w:color="auto"/>
              <w:left w:val="single" w:sz="6" w:space="0" w:color="auto"/>
              <w:bottom w:val="single" w:sz="6" w:space="0" w:color="auto"/>
              <w:right w:val="single" w:sz="6" w:space="0" w:color="auto"/>
            </w:tcBorders>
            <w:shd w:val="clear" w:color="auto" w:fill="FFFF80"/>
            <w:tcMar>
              <w:left w:w="53" w:type="dxa"/>
            </w:tcMar>
            <w:vAlign w:val="bottom"/>
          </w:tcPr>
          <w:p w:rsidR="00D56246" w:rsidRDefault="00D56246">
            <w:pPr>
              <w:jc w:val="right"/>
              <w:rPr>
                <w:rFonts w:ascii="Arial" w:hAnsi="Arial" w:cs="Arial"/>
                <w:b/>
                <w:bCs/>
                <w:color w:val="000000"/>
                <w:sz w:val="16"/>
                <w:szCs w:val="16"/>
              </w:rPr>
            </w:pPr>
            <w:r>
              <w:rPr>
                <w:rFonts w:ascii="Arial" w:hAnsi="Arial" w:cs="Arial"/>
                <w:b/>
                <w:bCs/>
                <w:color w:val="000000"/>
                <w:sz w:val="16"/>
                <w:szCs w:val="16"/>
              </w:rPr>
              <w:t>17.471.001,00</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53" w:type="dxa"/>
            </w:tcMar>
            <w:vAlign w:val="bottom"/>
          </w:tcPr>
          <w:p w:rsidR="00D56246" w:rsidRDefault="00D56246">
            <w:pPr>
              <w:jc w:val="right"/>
              <w:rPr>
                <w:rFonts w:ascii="Arial" w:hAnsi="Arial" w:cs="Arial"/>
                <w:b/>
                <w:bCs/>
                <w:color w:val="000000"/>
                <w:sz w:val="16"/>
                <w:szCs w:val="16"/>
              </w:rPr>
            </w:pPr>
            <w:r>
              <w:rPr>
                <w:rFonts w:ascii="Arial" w:hAnsi="Arial" w:cs="Arial"/>
                <w:b/>
                <w:bCs/>
                <w:color w:val="000000"/>
                <w:sz w:val="16"/>
                <w:szCs w:val="16"/>
              </w:rPr>
              <w:t>14.047.500,00</w:t>
            </w:r>
          </w:p>
        </w:tc>
        <w:tc>
          <w:tcPr>
            <w:tcW w:w="1350" w:type="dxa"/>
            <w:tcBorders>
              <w:top w:val="single" w:sz="6" w:space="0" w:color="auto"/>
              <w:left w:val="single" w:sz="6" w:space="0" w:color="auto"/>
              <w:bottom w:val="single" w:sz="6" w:space="0" w:color="auto"/>
              <w:right w:val="nil"/>
            </w:tcBorders>
            <w:shd w:val="clear" w:color="auto" w:fill="FFFF80"/>
            <w:tcMar>
              <w:left w:w="53" w:type="dxa"/>
              <w:right w:w="38" w:type="dxa"/>
            </w:tcMar>
            <w:vAlign w:val="bottom"/>
          </w:tcPr>
          <w:p w:rsidR="00D56246" w:rsidRDefault="00D56246">
            <w:pPr>
              <w:jc w:val="right"/>
              <w:rPr>
                <w:rFonts w:ascii="Arial" w:hAnsi="Arial" w:cs="Arial"/>
                <w:b/>
                <w:bCs/>
                <w:color w:val="000000"/>
                <w:sz w:val="16"/>
                <w:szCs w:val="16"/>
              </w:rPr>
            </w:pPr>
            <w:r>
              <w:rPr>
                <w:rFonts w:ascii="Arial" w:hAnsi="Arial" w:cs="Arial"/>
                <w:b/>
                <w:bCs/>
                <w:color w:val="000000"/>
                <w:sz w:val="16"/>
                <w:szCs w:val="16"/>
              </w:rPr>
              <w:t>13.019.500,00</w:t>
            </w:r>
          </w:p>
        </w:tc>
      </w:tr>
    </w:tbl>
    <w:p w:rsidR="00D56246" w:rsidRDefault="00D5624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EB4C10" w:rsidRDefault="00EB4C1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EB4C10" w:rsidRDefault="00EB4C1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0" w:type="auto"/>
        <w:tblInd w:w="15" w:type="dxa"/>
        <w:tblLayout w:type="fixed"/>
        <w:tblCellMar>
          <w:top w:w="28" w:type="dxa"/>
          <w:left w:w="38" w:type="dxa"/>
          <w:bottom w:w="28" w:type="dxa"/>
          <w:right w:w="53" w:type="dxa"/>
        </w:tblCellMar>
        <w:tblLook w:val="0000"/>
      </w:tblPr>
      <w:tblGrid>
        <w:gridCol w:w="5425"/>
        <w:gridCol w:w="1440"/>
        <w:gridCol w:w="1410"/>
        <w:gridCol w:w="1350"/>
      </w:tblGrid>
      <w:tr w:rsidR="00314D09" w:rsidRPr="00032AAB" w:rsidTr="00D56246">
        <w:tc>
          <w:tcPr>
            <w:tcW w:w="5425" w:type="dxa"/>
            <w:tcBorders>
              <w:top w:val="single" w:sz="6" w:space="0" w:color="auto"/>
              <w:left w:val="nil"/>
              <w:bottom w:val="single" w:sz="6" w:space="0" w:color="auto"/>
              <w:right w:val="single" w:sz="6" w:space="0" w:color="auto"/>
            </w:tcBorders>
            <w:shd w:val="clear" w:color="auto" w:fill="FF8000"/>
            <w:vAlign w:val="center"/>
          </w:tcPr>
          <w:p w:rsidR="00314D09" w:rsidRPr="00032AAB" w:rsidRDefault="00314D0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Spese impegnate per finanziare i programmi dell'amministrazione</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314D09" w:rsidRPr="00032AAB" w:rsidRDefault="00CC4730" w:rsidP="009316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314D09" w:rsidRPr="00032AAB" w:rsidRDefault="00CC4730" w:rsidP="009316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314D09" w:rsidRPr="00032AAB" w:rsidRDefault="00CC4730" w:rsidP="009316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Disavanzo d' amministrazione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1 - Spese correnti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C17E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10.015.001,00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C17E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9.903.500,00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9.959.100,00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2 - Spese in conto capitale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C17E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4.261.000,00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C17E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3.484.000,00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2.375.000,00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3 - Spese per incremento di attività finanziarie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4 - Rimborso prestiti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635.000,00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660.000,00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685.400,00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5 - Chiusura Anticipazioni ricevute da istituto tesoriere/cassiere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032AAB" w:rsidRPr="00032AAB" w:rsidTr="00D56246">
        <w:tc>
          <w:tcPr>
            <w:tcW w:w="5425"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Totale Titolo 7 - Spese per conto terzi e partite di giro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EB4C1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2.050.000,00</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center"/>
          </w:tcPr>
          <w:p w:rsidR="00032AAB" w:rsidRPr="00032AAB" w:rsidRDefault="008C2E6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991A49" w:rsidRPr="00032AAB" w:rsidTr="00D56246">
        <w:tc>
          <w:tcPr>
            <w:tcW w:w="5425" w:type="dxa"/>
            <w:tcBorders>
              <w:top w:val="single" w:sz="6" w:space="0" w:color="auto"/>
              <w:left w:val="nil"/>
              <w:bottom w:val="single" w:sz="6" w:space="0" w:color="auto"/>
              <w:right w:val="single" w:sz="6" w:space="0" w:color="auto"/>
            </w:tcBorders>
            <w:shd w:val="clear" w:color="auto" w:fill="FFFF80"/>
            <w:vAlign w:val="center"/>
          </w:tcPr>
          <w:p w:rsidR="00991A49" w:rsidRPr="00032AAB" w:rsidRDefault="00991A4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w:t>
            </w:r>
          </w:p>
        </w:tc>
        <w:tc>
          <w:tcPr>
            <w:tcW w:w="1440" w:type="dxa"/>
            <w:tcBorders>
              <w:top w:val="single" w:sz="6" w:space="0" w:color="auto"/>
              <w:left w:val="single" w:sz="6" w:space="0" w:color="auto"/>
              <w:bottom w:val="single" w:sz="6" w:space="0" w:color="auto"/>
              <w:right w:val="single" w:sz="6" w:space="0" w:color="auto"/>
            </w:tcBorders>
            <w:shd w:val="clear" w:color="auto" w:fill="FFFF80"/>
            <w:tcMar>
              <w:left w:w="53" w:type="dxa"/>
            </w:tcMar>
            <w:vAlign w:val="bottom"/>
          </w:tcPr>
          <w:p w:rsidR="00991A49" w:rsidRDefault="00991A49">
            <w:pPr>
              <w:jc w:val="right"/>
              <w:rPr>
                <w:rFonts w:ascii="Arial" w:hAnsi="Arial" w:cs="Arial"/>
                <w:b/>
                <w:bCs/>
                <w:color w:val="000000"/>
                <w:sz w:val="16"/>
                <w:szCs w:val="16"/>
              </w:rPr>
            </w:pPr>
            <w:r>
              <w:rPr>
                <w:rFonts w:ascii="Arial" w:hAnsi="Arial" w:cs="Arial"/>
                <w:b/>
                <w:bCs/>
                <w:color w:val="000000"/>
                <w:sz w:val="16"/>
                <w:szCs w:val="16"/>
              </w:rPr>
              <w:t>17.471.001,00</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53" w:type="dxa"/>
            </w:tcMar>
            <w:vAlign w:val="bottom"/>
          </w:tcPr>
          <w:p w:rsidR="00991A49" w:rsidRDefault="00991A49">
            <w:pPr>
              <w:jc w:val="right"/>
              <w:rPr>
                <w:rFonts w:ascii="Arial" w:hAnsi="Arial" w:cs="Arial"/>
                <w:b/>
                <w:bCs/>
                <w:color w:val="000000"/>
                <w:sz w:val="16"/>
                <w:szCs w:val="16"/>
              </w:rPr>
            </w:pPr>
            <w:r>
              <w:rPr>
                <w:rFonts w:ascii="Arial" w:hAnsi="Arial" w:cs="Arial"/>
                <w:b/>
                <w:bCs/>
                <w:color w:val="000000"/>
                <w:sz w:val="16"/>
                <w:szCs w:val="16"/>
              </w:rPr>
              <w:t>14.047.500,00</w:t>
            </w:r>
          </w:p>
        </w:tc>
        <w:tc>
          <w:tcPr>
            <w:tcW w:w="1350" w:type="dxa"/>
            <w:tcBorders>
              <w:top w:val="single" w:sz="6" w:space="0" w:color="auto"/>
              <w:left w:val="single" w:sz="6" w:space="0" w:color="auto"/>
              <w:bottom w:val="single" w:sz="6" w:space="0" w:color="auto"/>
              <w:right w:val="nil"/>
            </w:tcBorders>
            <w:shd w:val="clear" w:color="auto" w:fill="FFFF80"/>
            <w:tcMar>
              <w:left w:w="53" w:type="dxa"/>
              <w:right w:w="38" w:type="dxa"/>
            </w:tcMar>
            <w:vAlign w:val="bottom"/>
          </w:tcPr>
          <w:p w:rsidR="00991A49" w:rsidRDefault="00991A49">
            <w:pPr>
              <w:jc w:val="right"/>
              <w:rPr>
                <w:rFonts w:ascii="Arial" w:hAnsi="Arial" w:cs="Arial"/>
                <w:b/>
                <w:bCs/>
                <w:color w:val="000000"/>
                <w:sz w:val="16"/>
                <w:szCs w:val="16"/>
              </w:rPr>
            </w:pPr>
            <w:r>
              <w:rPr>
                <w:rFonts w:ascii="Arial" w:hAnsi="Arial" w:cs="Arial"/>
                <w:b/>
                <w:bCs/>
                <w:color w:val="000000"/>
                <w:sz w:val="16"/>
                <w:szCs w:val="16"/>
              </w:rPr>
              <w:t>13.019.500,00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Tale rappresentazione, seppur interessante in termini di visione d'insieme della gestione, non è in grado di evidenziare gli effetti dell'utilizzo delle risorse funzionali al conseguimento degli indirizzi che l'amministrazione ha posto. Per tale attività è necessario procedere all'analisi della spesa articolata per missioni, programmi ed obiettivi.</w:t>
      </w: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5.3.2 Programmi ed obiettivi operativi</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Come già segnalato nella parte introduttiva del presente lavoro, il DUP, nelle intenzioni del legislatore, costituisce il documento di maggiore importanza nella definizione degli indirizzi e dal quale si evincono le scelte strategiche e programmatiche operate dall'amministrazione.</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Gli obiettivi gestionali, infatti, non costituiscono che una ulteriore definizione dell'attività programmatica definita già nelle missioni e nei programmi del DUP.</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Nella prima parte del documento abbiamo già analizzato le missioni che compongono la spesa </w:t>
      </w:r>
      <w:r w:rsidR="008E29AA">
        <w:rPr>
          <w:rFonts w:ascii="Arial" w:hAnsi="Arial" w:cs="Arial"/>
        </w:rPr>
        <w:t xml:space="preserve">accorpate per ambiti strategici costruiti prendendo come riferimento il programma di mandato </w:t>
      </w:r>
      <w:r w:rsidRPr="00032AAB">
        <w:rPr>
          <w:rFonts w:ascii="Arial" w:hAnsi="Arial" w:cs="Arial"/>
        </w:rPr>
        <w:t xml:space="preserve">ed individuato gli obiettivi strategici ad </w:t>
      </w:r>
      <w:proofErr w:type="spellStart"/>
      <w:r w:rsidRPr="00032AAB">
        <w:rPr>
          <w:rFonts w:ascii="Arial" w:hAnsi="Arial" w:cs="Arial"/>
        </w:rPr>
        <w:t>ess</w:t>
      </w:r>
      <w:r w:rsidR="0012591C">
        <w:rPr>
          <w:rFonts w:ascii="Arial" w:hAnsi="Arial" w:cs="Arial"/>
        </w:rPr>
        <w:t>i</w:t>
      </w:r>
      <w:r w:rsidR="00E00B94">
        <w:rPr>
          <w:rFonts w:ascii="Arial" w:hAnsi="Arial" w:cs="Arial"/>
        </w:rPr>
        <w:t>riferiti</w:t>
      </w:r>
      <w:proofErr w:type="spellEnd"/>
      <w:r w:rsidRPr="00032AAB">
        <w:rPr>
          <w:rFonts w:ascii="Arial" w:hAnsi="Arial" w:cs="Arial"/>
        </w:rPr>
        <w:t>.</w:t>
      </w:r>
    </w:p>
    <w:p w:rsid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Nella presente sezione, invece approfondiremo l'analisi delle missioni e dei programmi correlati</w:t>
      </w:r>
      <w:r w:rsidR="00EC56FE">
        <w:rPr>
          <w:rFonts w:ascii="Arial" w:hAnsi="Arial" w:cs="Arial"/>
        </w:rPr>
        <w:t xml:space="preserve"> agli obiettivi operativi che guideranno l’Ente nel triennio di programmazione nonché </w:t>
      </w:r>
      <w:r w:rsidRPr="00032AAB">
        <w:rPr>
          <w:rFonts w:ascii="Arial" w:hAnsi="Arial" w:cs="Arial"/>
        </w:rPr>
        <w:t>le risorse umane finanziarie e strumentali assegnate per conseguirli.</w:t>
      </w:r>
    </w:p>
    <w:p w:rsidR="00112748" w:rsidRPr="00112748" w:rsidRDefault="00112748" w:rsidP="00112748">
      <w:pPr>
        <w:rPr>
          <w:rFonts w:ascii="Arial" w:hAnsi="Arial" w:cs="Arial"/>
        </w:rPr>
      </w:pPr>
      <w:r w:rsidRPr="00112748">
        <w:rPr>
          <w:rFonts w:ascii="Arial" w:hAnsi="Arial" w:cs="Arial"/>
        </w:rPr>
        <w:t xml:space="preserve">Gli </w:t>
      </w:r>
      <w:proofErr w:type="spellStart"/>
      <w:r w:rsidRPr="00112748">
        <w:rPr>
          <w:rFonts w:ascii="Arial" w:hAnsi="Arial" w:cs="Arial"/>
          <w:b/>
        </w:rPr>
        <w:t>obiettivi</w:t>
      </w:r>
      <w:r w:rsidR="00E00B94">
        <w:rPr>
          <w:rFonts w:ascii="Arial" w:hAnsi="Arial" w:cs="Arial"/>
        </w:rPr>
        <w:t>operativi</w:t>
      </w:r>
      <w:proofErr w:type="spellEnd"/>
      <w:r w:rsidR="00E00B94">
        <w:rPr>
          <w:rFonts w:ascii="Arial" w:hAnsi="Arial" w:cs="Arial"/>
        </w:rPr>
        <w:t xml:space="preserve"> </w:t>
      </w:r>
      <w:r w:rsidRPr="00112748">
        <w:rPr>
          <w:rFonts w:ascii="Arial" w:hAnsi="Arial" w:cs="Arial"/>
        </w:rPr>
        <w:t>individuati con riferimento a ciascun programma:</w:t>
      </w:r>
    </w:p>
    <w:p w:rsidR="00112748" w:rsidRPr="00112748" w:rsidRDefault="00112748" w:rsidP="00112748">
      <w:pPr>
        <w:numPr>
          <w:ilvl w:val="0"/>
          <w:numId w:val="15"/>
        </w:numPr>
        <w:spacing w:after="0" w:line="240" w:lineRule="auto"/>
        <w:jc w:val="both"/>
        <w:rPr>
          <w:rFonts w:ascii="Arial" w:hAnsi="Arial" w:cs="Arial"/>
        </w:rPr>
      </w:pPr>
      <w:r w:rsidRPr="00112748">
        <w:rPr>
          <w:rFonts w:ascii="Arial" w:hAnsi="Arial" w:cs="Arial"/>
        </w:rPr>
        <w:t xml:space="preserve">costituiscono </w:t>
      </w:r>
      <w:r w:rsidRPr="00112748">
        <w:rPr>
          <w:rFonts w:ascii="Arial" w:hAnsi="Arial" w:cs="Arial"/>
          <w:b/>
        </w:rPr>
        <w:t>indirizzo vincolante</w:t>
      </w:r>
      <w:r w:rsidRPr="00112748">
        <w:rPr>
          <w:rFonts w:ascii="Arial" w:hAnsi="Arial" w:cs="Arial"/>
        </w:rPr>
        <w:t xml:space="preserve"> per i successivi atti di programmazione, in applicazione del principio della coerenza tra i documenti di programmazione;</w:t>
      </w:r>
    </w:p>
    <w:p w:rsidR="00112748" w:rsidRPr="00112748" w:rsidRDefault="00112748" w:rsidP="00112748">
      <w:pPr>
        <w:numPr>
          <w:ilvl w:val="0"/>
          <w:numId w:val="15"/>
        </w:numPr>
        <w:spacing w:after="0" w:line="240" w:lineRule="auto"/>
        <w:jc w:val="both"/>
        <w:rPr>
          <w:rFonts w:ascii="Arial" w:hAnsi="Arial" w:cs="Arial"/>
        </w:rPr>
      </w:pPr>
      <w:r w:rsidRPr="00112748">
        <w:rPr>
          <w:rFonts w:ascii="Arial" w:hAnsi="Arial" w:cs="Arial"/>
        </w:rPr>
        <w:t xml:space="preserve">devono essere </w:t>
      </w:r>
      <w:r w:rsidRPr="00112748">
        <w:rPr>
          <w:rFonts w:ascii="Arial" w:hAnsi="Arial" w:cs="Arial"/>
          <w:b/>
        </w:rPr>
        <w:t>controllati annualmente</w:t>
      </w:r>
      <w:r w:rsidRPr="00112748">
        <w:rPr>
          <w:rFonts w:ascii="Arial" w:hAnsi="Arial" w:cs="Arial"/>
        </w:rPr>
        <w:t xml:space="preserve"> a fine di verificarne il grado di raggiungimento </w:t>
      </w:r>
      <w:r w:rsidRPr="00112748">
        <w:rPr>
          <w:rFonts w:ascii="Arial" w:hAnsi="Arial" w:cs="Arial"/>
          <w:b/>
        </w:rPr>
        <w:t>e, laddove necessario, modificati</w:t>
      </w:r>
      <w:r w:rsidRPr="00112748">
        <w:rPr>
          <w:rFonts w:ascii="Arial" w:hAnsi="Arial" w:cs="Arial"/>
        </w:rPr>
        <w:t>, dandone adeguata giustificazione.</w:t>
      </w:r>
    </w:p>
    <w:p w:rsidR="00112748" w:rsidRPr="00112748" w:rsidRDefault="001127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9D5973" w:rsidRDefault="009D597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Pr>
          <w:rFonts w:ascii="Arial" w:hAnsi="Arial" w:cs="Arial"/>
        </w:rPr>
        <w:t>Nelle tabelle che seguono sono individuati gli obiettivi operativi da raggiungere per ogni programma di spesa in coerenza con quelli strategici definiti nella sezione strategica</w:t>
      </w:r>
      <w:r w:rsidR="00C443D6">
        <w:rPr>
          <w:rFonts w:ascii="Arial" w:hAnsi="Arial" w:cs="Arial"/>
        </w:rPr>
        <w:t xml:space="preserve"> nonché gli aspetti finanziari </w:t>
      </w:r>
      <w:r w:rsidR="00B15570">
        <w:rPr>
          <w:rFonts w:ascii="Arial" w:hAnsi="Arial" w:cs="Arial"/>
        </w:rPr>
        <w:t xml:space="preserve">relativi </w:t>
      </w:r>
      <w:r w:rsidR="00506776">
        <w:rPr>
          <w:rFonts w:ascii="Arial" w:hAnsi="Arial" w:cs="Arial"/>
        </w:rPr>
        <w:t xml:space="preserve">all’intero triennio </w:t>
      </w:r>
      <w:r w:rsidR="00B15570">
        <w:rPr>
          <w:rFonts w:ascii="Arial" w:hAnsi="Arial" w:cs="Arial"/>
        </w:rPr>
        <w:t>riferiti alle missioni e relativi programmi di spesa.</w:t>
      </w:r>
    </w:p>
    <w:p w:rsidR="007D7CC3" w:rsidRDefault="007D7CC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363408" w:rsidRDefault="0036340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7D7CC3" w:rsidRDefault="007D7CC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r w:rsidRPr="007D7CC3">
        <w:rPr>
          <w:rFonts w:ascii="Arial" w:hAnsi="Arial" w:cs="Arial"/>
          <w:b/>
        </w:rPr>
        <w:t>OBIETTIVI OPERATIVI PER MISSIONI E PROGRAMMI.</w:t>
      </w:r>
    </w:p>
    <w:p w:rsidR="007D7CC3" w:rsidRDefault="007D7CC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070C8B" w:rsidRDefault="00070C8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F370DE" w:rsidRPr="005365EC" w:rsidRDefault="00F370DE" w:rsidP="00F370DE">
      <w:pPr>
        <w:widowControl w:val="0"/>
        <w:autoSpaceDE w:val="0"/>
        <w:autoSpaceDN w:val="0"/>
        <w:adjustRightInd w:val="0"/>
        <w:spacing w:after="0" w:line="240" w:lineRule="auto"/>
        <w:ind w:right="283"/>
        <w:jc w:val="both"/>
        <w:rPr>
          <w:rFonts w:ascii="Arial" w:hAnsi="Arial" w:cs="Arial"/>
          <w:b/>
        </w:rPr>
      </w:pPr>
      <w:r w:rsidRPr="005365EC">
        <w:rPr>
          <w:rFonts w:ascii="Arial" w:hAnsi="Arial" w:cs="Arial"/>
          <w:b/>
        </w:rPr>
        <w:t>AMBITO : EQUITA’.</w:t>
      </w:r>
    </w:p>
    <w:p w:rsidR="00070C8B" w:rsidRDefault="00070C8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EB4BC3" w:rsidRDefault="00EB4BC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tbl>
      <w:tblPr>
        <w:tblW w:w="10520" w:type="dxa"/>
        <w:tblInd w:w="75" w:type="dxa"/>
        <w:tblCellMar>
          <w:left w:w="70" w:type="dxa"/>
          <w:right w:w="70" w:type="dxa"/>
        </w:tblCellMar>
        <w:tblLook w:val="04A0"/>
      </w:tblPr>
      <w:tblGrid>
        <w:gridCol w:w="384"/>
        <w:gridCol w:w="989"/>
        <w:gridCol w:w="1629"/>
        <w:gridCol w:w="365"/>
        <w:gridCol w:w="1573"/>
        <w:gridCol w:w="2302"/>
        <w:gridCol w:w="899"/>
        <w:gridCol w:w="500"/>
        <w:gridCol w:w="499"/>
        <w:gridCol w:w="499"/>
        <w:gridCol w:w="881"/>
      </w:tblGrid>
      <w:tr w:rsidR="000D03D8" w:rsidRPr="000D03D8" w:rsidTr="000D03D8">
        <w:trPr>
          <w:trHeight w:val="720"/>
        </w:trPr>
        <w:tc>
          <w:tcPr>
            <w:tcW w:w="14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Missione</w:t>
            </w:r>
          </w:p>
        </w:tc>
        <w:tc>
          <w:tcPr>
            <w:tcW w:w="150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strategico</w:t>
            </w:r>
          </w:p>
        </w:tc>
        <w:tc>
          <w:tcPr>
            <w:tcW w:w="2000" w:type="dxa"/>
            <w:gridSpan w:val="2"/>
            <w:tcBorders>
              <w:top w:val="single" w:sz="4" w:space="0" w:color="auto"/>
              <w:left w:val="nil"/>
              <w:bottom w:val="single" w:sz="4" w:space="0" w:color="auto"/>
              <w:right w:val="single" w:sz="4" w:space="0" w:color="000000"/>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Programma</w:t>
            </w:r>
          </w:p>
        </w:tc>
        <w:tc>
          <w:tcPr>
            <w:tcW w:w="246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operativo</w:t>
            </w:r>
          </w:p>
        </w:tc>
        <w:tc>
          <w:tcPr>
            <w:tcW w:w="88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Assessore</w:t>
            </w:r>
          </w:p>
        </w:tc>
        <w:tc>
          <w:tcPr>
            <w:tcW w:w="50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2017</w:t>
            </w:r>
          </w:p>
        </w:tc>
        <w:tc>
          <w:tcPr>
            <w:tcW w:w="44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2018</w:t>
            </w:r>
          </w:p>
        </w:tc>
        <w:tc>
          <w:tcPr>
            <w:tcW w:w="44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2019</w:t>
            </w:r>
          </w:p>
        </w:tc>
        <w:tc>
          <w:tcPr>
            <w:tcW w:w="900" w:type="dxa"/>
            <w:tcBorders>
              <w:top w:val="single" w:sz="4" w:space="0" w:color="auto"/>
              <w:left w:val="nil"/>
              <w:bottom w:val="single" w:sz="4" w:space="0" w:color="auto"/>
              <w:right w:val="single" w:sz="4" w:space="0" w:color="auto"/>
            </w:tcBorders>
            <w:shd w:val="clear" w:color="000000" w:fill="80808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Raccordo con processi PEG</w:t>
            </w:r>
          </w:p>
        </w:tc>
      </w:tr>
      <w:tr w:rsidR="000D03D8" w:rsidRPr="000D03D8" w:rsidTr="000D03D8">
        <w:trPr>
          <w:trHeight w:val="34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Servizi istituzionali e generali</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Promuovere un fisco più equo ed equilibrato </w:t>
            </w: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4</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Gestione delle entrate tributarie e servizi fiscali</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Garantire un riequilibrio del carico fiscale, delle aliquote e delle tariffe a favore delle fasce più deboli puntando sul miglioramento burocratico e sulla lotta all'evasione </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Valtolina</w:t>
            </w:r>
            <w:proofErr w:type="spellEnd"/>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902</w:t>
            </w:r>
          </w:p>
        </w:tc>
      </w:tr>
      <w:tr w:rsidR="000D03D8" w:rsidRPr="000D03D8" w:rsidTr="000D03D8">
        <w:trPr>
          <w:trHeight w:val="166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46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8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9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r>
      <w:tr w:rsidR="000D03D8" w:rsidRPr="000D03D8" w:rsidTr="000D03D8">
        <w:trPr>
          <w:trHeight w:val="168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6</w:t>
            </w:r>
          </w:p>
        </w:tc>
        <w:tc>
          <w:tcPr>
            <w:tcW w:w="10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Politiche giovanili, sport, tempo libero</w:t>
            </w:r>
          </w:p>
        </w:tc>
        <w:tc>
          <w:tcPr>
            <w:tcW w:w="1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Supportare la transizione alla vita adulta agevolando l'autonomia e l'interdipendenza </w:t>
            </w: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Giovani</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Offrire  progetti, iniziative e spazi per favorire la responsabilizzazione , la formazi</w:t>
            </w:r>
            <w:r>
              <w:rPr>
                <w:rFonts w:ascii="Century Gothic" w:eastAsia="Times New Roman" w:hAnsi="Century Gothic"/>
                <w:color w:val="000000"/>
                <w:sz w:val="16"/>
                <w:szCs w:val="16"/>
                <w:lang w:eastAsia="it-IT"/>
              </w:rPr>
              <w:t>o</w:t>
            </w:r>
            <w:r w:rsidRPr="000D03D8">
              <w:rPr>
                <w:rFonts w:ascii="Century Gothic" w:eastAsia="Times New Roman" w:hAnsi="Century Gothic"/>
                <w:color w:val="000000"/>
                <w:sz w:val="16"/>
                <w:szCs w:val="16"/>
                <w:lang w:eastAsia="it-IT"/>
              </w:rPr>
              <w:t>ne e la  socializzazione dei giovani.</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Fagnani</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1204</w:t>
            </w:r>
          </w:p>
        </w:tc>
      </w:tr>
      <w:tr w:rsidR="000D03D8" w:rsidRPr="000D03D8" w:rsidTr="000D03D8">
        <w:trPr>
          <w:trHeight w:val="14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8</w:t>
            </w:r>
          </w:p>
        </w:tc>
        <w:tc>
          <w:tcPr>
            <w:tcW w:w="10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Assetto del territorio ed edilizia abitativa</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Favorire il passaggio dall'assistenzialismo in risposta alle emergenze sociali ad un intervento attivo basato sulla prevenzione e su risposte strutturali </w:t>
            </w: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Edilizia residenziale pubblica e locale e piani di edilizia economico-popolare</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Valutare nuove possibilità in tema di gestione del patrimonio di Edilizia Residenziale Pubblica </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Natalizi Baldi </w:t>
            </w:r>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710</w:t>
            </w:r>
          </w:p>
        </w:tc>
      </w:tr>
      <w:tr w:rsidR="000D03D8" w:rsidRPr="000D03D8" w:rsidTr="000D03D8">
        <w:trPr>
          <w:trHeight w:val="148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sz w:val="16"/>
                <w:szCs w:val="16"/>
                <w:lang w:eastAsia="it-IT"/>
              </w:rPr>
            </w:pPr>
            <w:r w:rsidRPr="000D03D8">
              <w:rPr>
                <w:rFonts w:ascii="Century Gothic" w:eastAsia="Times New Roman" w:hAnsi="Century Gothic"/>
                <w:sz w:val="16"/>
                <w:szCs w:val="16"/>
                <w:lang w:eastAsia="it-IT"/>
              </w:rPr>
              <w:t>Diritti sociali, politiche sociali e famiglia</w:t>
            </w: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Interventi per l'infanzia e i minori e per asili nido</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Promuovere interventi educativi di cura e prevenzione a favore dei minori nelle diverse fasi evolutive.      </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611 - 620</w:t>
            </w:r>
          </w:p>
        </w:tc>
      </w:tr>
      <w:tr w:rsidR="000D03D8" w:rsidRPr="000D03D8" w:rsidTr="000D03D8">
        <w:trPr>
          <w:trHeight w:val="2760"/>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 Far diventare l'Asilo Nido Comunale  punto  di riferimento educativo aperto al territorio.</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                                                                                                                                                                                                                                 n. 610</w:t>
            </w:r>
          </w:p>
        </w:tc>
      </w:tr>
      <w:tr w:rsidR="000D03D8" w:rsidRPr="000D03D8" w:rsidTr="000D03D8">
        <w:trPr>
          <w:trHeight w:val="157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Interventi per la disabilità</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Attivare progetti e interventi per favorire l'integrazione e lo sviluppo dell'autonomia del cittadino disabile sostenendo la famiglia nei propri compiti educativi e di cura.</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nil"/>
              <w:right w:val="nil"/>
            </w:tcBorders>
            <w:shd w:val="clear" w:color="auto" w:fill="auto"/>
            <w:noWrap/>
            <w:vAlign w:val="bottom"/>
            <w:hideMark/>
          </w:tcPr>
          <w:p w:rsidR="000D03D8" w:rsidRPr="000D03D8" w:rsidRDefault="00E923FE" w:rsidP="000D03D8">
            <w:pPr>
              <w:spacing w:after="0" w:line="240" w:lineRule="auto"/>
              <w:rPr>
                <w:rFonts w:eastAsia="Times New Roman"/>
                <w:color w:val="000000"/>
                <w:lang w:eastAsia="it-IT"/>
              </w:rPr>
            </w:pPr>
            <w:r>
              <w:rPr>
                <w:rFonts w:eastAsia="Times New Roman"/>
                <w:noProof/>
                <w:color w:val="000000"/>
                <w:lang w:eastAsia="it-IT"/>
              </w:rPr>
              <w:pict>
                <v:shapetype id="_x0000_t202" coordsize="21600,21600" o:spt="202" path="m,l,21600r21600,l21600,xe">
                  <v:stroke joinstyle="miter"/>
                  <v:path gradientshapeok="t" o:connecttype="rect"/>
                </v:shapetype>
                <v:shape id="Casella di testo 15" o:spid="_x0000_s1026" type="#_x0000_t202" style="position:absolute;margin-left:21pt;margin-top:4.5pt;width:4.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" fillcolor="white [3201]" strokecolor="#7f7f7f [1601]"/>
              </w:pict>
            </w:r>
          </w:p>
          <w:tbl>
            <w:tblPr>
              <w:tblW w:w="0" w:type="auto"/>
              <w:tblCellSpacing w:w="0" w:type="dxa"/>
              <w:tblCellMar>
                <w:left w:w="0" w:type="dxa"/>
                <w:right w:w="0" w:type="dxa"/>
              </w:tblCellMar>
              <w:tblLook w:val="04A0"/>
            </w:tblPr>
            <w:tblGrid>
              <w:gridCol w:w="354"/>
            </w:tblGrid>
            <w:tr w:rsidR="000D03D8" w:rsidRPr="000D03D8">
              <w:trPr>
                <w:trHeight w:val="1575"/>
                <w:tblCellSpacing w:w="0" w:type="dxa"/>
              </w:trPr>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r>
          </w:tbl>
          <w:p w:rsidR="000D03D8" w:rsidRPr="000D03D8" w:rsidRDefault="000D03D8" w:rsidP="000D03D8">
            <w:pPr>
              <w:spacing w:after="0" w:line="240" w:lineRule="auto"/>
              <w:rPr>
                <w:rFonts w:eastAsia="Times New Roman"/>
                <w:color w:val="000000"/>
                <w:lang w:eastAsia="it-IT"/>
              </w:rPr>
            </w:pP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612</w:t>
            </w:r>
          </w:p>
        </w:tc>
      </w:tr>
      <w:tr w:rsidR="000D03D8" w:rsidRPr="000D03D8" w:rsidTr="000D03D8">
        <w:trPr>
          <w:trHeight w:val="226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3</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Interventi per gli anziani</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Promuovere interventi di cura, preven</w:t>
            </w:r>
            <w:r>
              <w:rPr>
                <w:rFonts w:ascii="Century Gothic" w:eastAsia="Times New Roman" w:hAnsi="Century Gothic"/>
                <w:color w:val="000000"/>
                <w:sz w:val="16"/>
                <w:szCs w:val="16"/>
                <w:lang w:eastAsia="it-IT"/>
              </w:rPr>
              <w:t>z</w:t>
            </w:r>
            <w:r w:rsidRPr="000D03D8">
              <w:rPr>
                <w:rFonts w:ascii="Century Gothic" w:eastAsia="Times New Roman" w:hAnsi="Century Gothic"/>
                <w:color w:val="000000"/>
                <w:sz w:val="16"/>
                <w:szCs w:val="16"/>
                <w:lang w:eastAsia="it-IT"/>
              </w:rPr>
              <w:t>ione e promozione dell'autonomia , della socializzazione e del benessere delle persone anziane favorendone il più possibile la permanenza al domicilio.</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613 - 614</w:t>
            </w:r>
          </w:p>
        </w:tc>
      </w:tr>
      <w:tr w:rsidR="000D03D8" w:rsidRPr="000D03D8" w:rsidTr="000D03D8">
        <w:trPr>
          <w:trHeight w:val="253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4</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Interventi per soggetti a rischio di esclusione sociale</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Supportare l'inclusione e l'integrazione degli stranieri in collaborazione con i soggetti del territorio.                                 Supportare una gestione efficace delle nuove fragilità anche in collaborazione con i soggetti attivi del territorio.</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615 - 616</w:t>
            </w:r>
          </w:p>
        </w:tc>
      </w:tr>
      <w:tr w:rsidR="000D03D8" w:rsidRPr="000D03D8" w:rsidTr="000D03D8">
        <w:trPr>
          <w:trHeight w:val="1320"/>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5</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Interventi per le famiglie</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Tutelare la famiglia attraverso l'attivazione di strumenti innovativi e partenariati con il territorio </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617</w:t>
            </w:r>
          </w:p>
        </w:tc>
      </w:tr>
      <w:tr w:rsidR="000D03D8" w:rsidRPr="000D03D8" w:rsidTr="000D03D8">
        <w:trPr>
          <w:trHeight w:val="154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7</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Programmazione e governo della rete dei servizi sociosanitari e sociali</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Promuovere politiche sociali coordinate a livello di ambito territoriale tentando di uniformare regolamenti e procedure </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618</w:t>
            </w:r>
          </w:p>
        </w:tc>
      </w:tr>
      <w:tr w:rsidR="000D03D8" w:rsidRPr="000D03D8" w:rsidTr="000D03D8">
        <w:trPr>
          <w:trHeight w:val="1605"/>
        </w:trPr>
        <w:tc>
          <w:tcPr>
            <w:tcW w:w="4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0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8</w:t>
            </w:r>
          </w:p>
        </w:tc>
        <w:tc>
          <w:tcPr>
            <w:tcW w:w="16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Cooperazione e associazionismo</w:t>
            </w:r>
          </w:p>
        </w:tc>
        <w:tc>
          <w:tcPr>
            <w:tcW w:w="24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Sostenere e valorizzare le attività delle associazioni di promozione sociale presenti sul territorio nell'ambito di una progettazione condivisa e pianificata.</w:t>
            </w:r>
          </w:p>
        </w:tc>
        <w:tc>
          <w:tcPr>
            <w:tcW w:w="8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619</w:t>
            </w:r>
          </w:p>
        </w:tc>
      </w:tr>
    </w:tbl>
    <w:p w:rsidR="00595BE5" w:rsidRDefault="00595BE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595BE5" w:rsidRDefault="00595BE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AF0D83" w:rsidRDefault="00AF0D8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595BE5" w:rsidRPr="007D7CC3" w:rsidRDefault="00595BE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363408" w:rsidRDefault="00363408" w:rsidP="00363408">
      <w:pPr>
        <w:widowControl w:val="0"/>
        <w:autoSpaceDE w:val="0"/>
        <w:autoSpaceDN w:val="0"/>
        <w:adjustRightInd w:val="0"/>
        <w:spacing w:after="0" w:line="240" w:lineRule="auto"/>
        <w:ind w:right="283"/>
        <w:jc w:val="both"/>
        <w:rPr>
          <w:rFonts w:ascii="Arial" w:hAnsi="Arial" w:cs="Arial"/>
          <w:b/>
        </w:rPr>
      </w:pPr>
      <w:r>
        <w:rPr>
          <w:rFonts w:ascii="Arial" w:hAnsi="Arial" w:cs="Arial"/>
          <w:b/>
        </w:rPr>
        <w:lastRenderedPageBreak/>
        <w:t>AMBITO : CULTURA CRESCITA E SVILUPPO .</w:t>
      </w:r>
    </w:p>
    <w:p w:rsidR="00897BC8" w:rsidRDefault="00897BC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F01C1A" w:rsidRDefault="00F01C1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10760" w:type="dxa"/>
        <w:tblInd w:w="75" w:type="dxa"/>
        <w:tblCellMar>
          <w:left w:w="70" w:type="dxa"/>
          <w:right w:w="70" w:type="dxa"/>
        </w:tblCellMar>
        <w:tblLook w:val="04A0"/>
      </w:tblPr>
      <w:tblGrid>
        <w:gridCol w:w="318"/>
        <w:gridCol w:w="1207"/>
        <w:gridCol w:w="1475"/>
        <w:gridCol w:w="229"/>
        <w:gridCol w:w="1614"/>
        <w:gridCol w:w="2291"/>
        <w:gridCol w:w="899"/>
        <w:gridCol w:w="517"/>
        <w:gridCol w:w="534"/>
        <w:gridCol w:w="499"/>
        <w:gridCol w:w="1177"/>
      </w:tblGrid>
      <w:tr w:rsidR="000D03D8" w:rsidRPr="000D03D8" w:rsidTr="000D03D8">
        <w:trPr>
          <w:trHeight w:val="510"/>
        </w:trPr>
        <w:tc>
          <w:tcPr>
            <w:tcW w:w="1420" w:type="dxa"/>
            <w:gridSpan w:val="2"/>
            <w:tcBorders>
              <w:top w:val="single" w:sz="4" w:space="0" w:color="auto"/>
              <w:left w:val="single" w:sz="4" w:space="0" w:color="auto"/>
              <w:bottom w:val="single" w:sz="4" w:space="0" w:color="auto"/>
              <w:right w:val="single" w:sz="4" w:space="0" w:color="000000"/>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Missione</w:t>
            </w:r>
          </w:p>
        </w:tc>
        <w:tc>
          <w:tcPr>
            <w:tcW w:w="150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strategico</w:t>
            </w:r>
          </w:p>
        </w:tc>
        <w:tc>
          <w:tcPr>
            <w:tcW w:w="1820" w:type="dxa"/>
            <w:gridSpan w:val="2"/>
            <w:tcBorders>
              <w:top w:val="single" w:sz="4" w:space="0" w:color="auto"/>
              <w:left w:val="nil"/>
              <w:bottom w:val="single" w:sz="4" w:space="0" w:color="auto"/>
              <w:right w:val="single" w:sz="4" w:space="0" w:color="000000"/>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Programma</w:t>
            </w:r>
          </w:p>
        </w:tc>
        <w:tc>
          <w:tcPr>
            <w:tcW w:w="242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operativo</w:t>
            </w:r>
          </w:p>
        </w:tc>
        <w:tc>
          <w:tcPr>
            <w:tcW w:w="82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Assessore</w:t>
            </w:r>
          </w:p>
        </w:tc>
        <w:tc>
          <w:tcPr>
            <w:tcW w:w="52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2017</w:t>
            </w:r>
          </w:p>
        </w:tc>
        <w:tc>
          <w:tcPr>
            <w:tcW w:w="54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2018</w:t>
            </w:r>
          </w:p>
        </w:tc>
        <w:tc>
          <w:tcPr>
            <w:tcW w:w="48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2019</w:t>
            </w:r>
          </w:p>
        </w:tc>
        <w:tc>
          <w:tcPr>
            <w:tcW w:w="1240" w:type="dxa"/>
            <w:tcBorders>
              <w:top w:val="single" w:sz="4" w:space="0" w:color="auto"/>
              <w:left w:val="nil"/>
              <w:bottom w:val="single" w:sz="4" w:space="0" w:color="auto"/>
              <w:right w:val="single" w:sz="4" w:space="0" w:color="auto"/>
            </w:tcBorders>
            <w:shd w:val="clear" w:color="000000" w:fill="00B050"/>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Raccordo con processi PEG</w:t>
            </w:r>
          </w:p>
        </w:tc>
      </w:tr>
      <w:tr w:rsidR="000D03D8" w:rsidRPr="000D03D8" w:rsidTr="000D03D8">
        <w:trPr>
          <w:trHeight w:val="615"/>
        </w:trPr>
        <w:tc>
          <w:tcPr>
            <w:tcW w:w="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4</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Istruzione e diritto allo studio</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Sostenere la scuola quale strumento primario di crescita, di identità del territorio e di formazione dei cittadini di domani </w:t>
            </w: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Istruzione prescolastica</w:t>
            </w:r>
          </w:p>
        </w:tc>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Promuovere il diritto allo studio e la scolarità con particolare attenzione alle fasce deboli della popolazione .     Proseguire il confronto nel tavolo di lavoro permanente ed intersettoriale con l'istituzione scolastica finalizzato a coordinare gli interventi e le azioni in materia anche di natura culturale  e sociale.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Varisco</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595 - 507</w:t>
            </w:r>
          </w:p>
        </w:tc>
      </w:tr>
      <w:tr w:rsidR="000D03D8" w:rsidRPr="000D03D8" w:rsidTr="000D03D8">
        <w:trPr>
          <w:trHeight w:val="795"/>
        </w:trPr>
        <w:tc>
          <w:tcPr>
            <w:tcW w:w="22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Altri ordini di istruzione non universitaria</w:t>
            </w:r>
          </w:p>
        </w:tc>
        <w:tc>
          <w:tcPr>
            <w:tcW w:w="24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596 - 508</w:t>
            </w:r>
          </w:p>
        </w:tc>
      </w:tr>
      <w:tr w:rsidR="000D03D8" w:rsidRPr="000D03D8" w:rsidTr="000D03D8">
        <w:trPr>
          <w:trHeight w:val="615"/>
        </w:trPr>
        <w:tc>
          <w:tcPr>
            <w:tcW w:w="22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6</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Servizi ausiliari all'istruzione</w:t>
            </w:r>
          </w:p>
        </w:tc>
        <w:tc>
          <w:tcPr>
            <w:tcW w:w="24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509</w:t>
            </w:r>
          </w:p>
        </w:tc>
      </w:tr>
      <w:tr w:rsidR="000D03D8" w:rsidRPr="000D03D8" w:rsidTr="000D03D8">
        <w:trPr>
          <w:trHeight w:val="1545"/>
        </w:trPr>
        <w:tc>
          <w:tcPr>
            <w:tcW w:w="22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24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r>
      <w:tr w:rsidR="000D03D8" w:rsidRPr="000D03D8" w:rsidTr="000D03D8">
        <w:trPr>
          <w:trHeight w:val="885"/>
        </w:trPr>
        <w:tc>
          <w:tcPr>
            <w:tcW w:w="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5</w:t>
            </w:r>
          </w:p>
        </w:tc>
        <w:tc>
          <w:tcPr>
            <w:tcW w:w="1194"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Tutela e valorizzazione attività culturali</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Diffondere la cultura non solo come intrattenimento ma anche come spazio comune di confronto, relazione , crescita socio-economica e di valorizzazione del territorio </w:t>
            </w: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Valorizzazione dei beni di interesse storico</w:t>
            </w:r>
          </w:p>
        </w:tc>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Offrire ai cittadini un percorso pianificato di proposte culturali e di valorizzazione del patrimonio storico - artistico che favoriscano la socializzazione e il senso di appartenenza alla comunità anche con il contributo delle associazioni </w:t>
            </w:r>
            <w:proofErr w:type="spellStart"/>
            <w:r w:rsidRPr="000D03D8">
              <w:rPr>
                <w:rFonts w:ascii="Century Gothic" w:eastAsia="Times New Roman" w:hAnsi="Century Gothic"/>
                <w:color w:val="000000"/>
                <w:sz w:val="16"/>
                <w:szCs w:val="16"/>
                <w:lang w:eastAsia="it-IT"/>
              </w:rPr>
              <w:t>villasantesi</w:t>
            </w:r>
            <w:proofErr w:type="spellEnd"/>
            <w:r w:rsidRPr="000D03D8">
              <w:rPr>
                <w:rFonts w:ascii="Century Gothic" w:eastAsia="Times New Roman" w:hAnsi="Century Gothic"/>
                <w:color w:val="000000"/>
                <w:sz w:val="16"/>
                <w:szCs w:val="16"/>
                <w:lang w:eastAsia="it-IT"/>
              </w:rPr>
              <w:t xml:space="preserve">, configurando Villa </w:t>
            </w:r>
            <w:proofErr w:type="spellStart"/>
            <w:r w:rsidRPr="000D03D8">
              <w:rPr>
                <w:rFonts w:ascii="Century Gothic" w:eastAsia="Times New Roman" w:hAnsi="Century Gothic"/>
                <w:color w:val="000000"/>
                <w:sz w:val="16"/>
                <w:szCs w:val="16"/>
                <w:lang w:eastAsia="it-IT"/>
              </w:rPr>
              <w:t>Camperio</w:t>
            </w:r>
            <w:proofErr w:type="spellEnd"/>
            <w:r w:rsidRPr="000D03D8">
              <w:rPr>
                <w:rFonts w:ascii="Century Gothic" w:eastAsia="Times New Roman" w:hAnsi="Century Gothic"/>
                <w:color w:val="000000"/>
                <w:sz w:val="16"/>
                <w:szCs w:val="16"/>
                <w:lang w:eastAsia="it-IT"/>
              </w:rPr>
              <w:t xml:space="preserve"> come vera e propria Casa della Cultura.                                 Valorizzare la  Biblioteca Civica quale laboratorio di proposte culturali rendendo il servizio più funzionale ai bisogni dei cittadini e rivedendo l'organizzazione e la destinazione degli spazi.</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Fagnani</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1201</w:t>
            </w:r>
          </w:p>
        </w:tc>
      </w:tr>
      <w:tr w:rsidR="000D03D8" w:rsidRPr="000D03D8" w:rsidTr="000D03D8">
        <w:trPr>
          <w:trHeight w:val="4710"/>
        </w:trPr>
        <w:tc>
          <w:tcPr>
            <w:tcW w:w="22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Attività culturali e interventi diversi nel settore culturale</w:t>
            </w:r>
          </w:p>
        </w:tc>
        <w:tc>
          <w:tcPr>
            <w:tcW w:w="24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1202 - 1203</w:t>
            </w:r>
          </w:p>
        </w:tc>
      </w:tr>
      <w:tr w:rsidR="000D03D8" w:rsidRPr="000D03D8" w:rsidTr="000D03D8">
        <w:trPr>
          <w:trHeight w:val="6075"/>
        </w:trPr>
        <w:tc>
          <w:tcPr>
            <w:tcW w:w="226"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lastRenderedPageBreak/>
              <w:t>6</w:t>
            </w:r>
          </w:p>
        </w:tc>
        <w:tc>
          <w:tcPr>
            <w:tcW w:w="1194"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Politiche giovanili, sport, tempo libero</w:t>
            </w:r>
          </w:p>
        </w:tc>
        <w:tc>
          <w:tcPr>
            <w:tcW w:w="1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Supportare una pianificazione  delle attività sportive, culturali e del tempo libero in ottica integrata con le associazioni sportive locali. </w:t>
            </w: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Sport e tempo libero</w:t>
            </w:r>
          </w:p>
        </w:tc>
        <w:tc>
          <w:tcPr>
            <w:tcW w:w="24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Garantire un presidio congiunto delle attività sportive attraverso il  "contratto etico per  lo sport " che diventi patto condiviso di corresponsabilità per una sana educazione sportiva nonché aderendo al protocollo "Territori di sport". Supportare e coordinare eventi di carattere ricreativo e le attività delle associazioni sportive, culturali e di promozione sociale.                   Valorizzare il Centro Sportivo Comunale mediante  interventi di riqualificazione e ampliamento delle strutture esistenti al fine di incentivare la pratica dell'attività sportiva agonistica e non.</w:t>
            </w:r>
          </w:p>
        </w:tc>
        <w:tc>
          <w:tcPr>
            <w:tcW w:w="8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Sindaco, </w:t>
            </w:r>
            <w:proofErr w:type="spellStart"/>
            <w:r w:rsidRPr="000D03D8">
              <w:rPr>
                <w:rFonts w:ascii="Century Gothic" w:eastAsia="Times New Roman" w:hAnsi="Century Gothic"/>
                <w:color w:val="000000"/>
                <w:sz w:val="16"/>
                <w:szCs w:val="16"/>
                <w:lang w:eastAsia="it-IT"/>
              </w:rPr>
              <w:t>Fagnani</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510 - 1205</w:t>
            </w:r>
          </w:p>
        </w:tc>
      </w:tr>
      <w:tr w:rsidR="000D03D8" w:rsidRPr="000D03D8" w:rsidTr="000D03D8">
        <w:trPr>
          <w:trHeight w:val="360"/>
        </w:trPr>
        <w:tc>
          <w:tcPr>
            <w:tcW w:w="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14</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Sviluppo economico e competitività</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Stimolare il ruolo della rete commerciale cittadina quale strumento per lo sviluppo e la crescita dell'intero territorio </w:t>
            </w:r>
          </w:p>
        </w:tc>
        <w:tc>
          <w:tcPr>
            <w:tcW w:w="1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679" w:type="dxa"/>
            <w:vMerge w:val="restart"/>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Commercio - reti distributive - tutela dei consumatori</w:t>
            </w:r>
          </w:p>
        </w:tc>
        <w:tc>
          <w:tcPr>
            <w:tcW w:w="24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Attivare e promuovere iniziative di aggregazione sociale e culturale in collaborazione con il Distretto "Corona del Parco" e con le associazioni locali, volte a favorire la rete commerciale del paese , l'attività turistica ed i fattori </w:t>
            </w:r>
            <w:proofErr w:type="spellStart"/>
            <w:r w:rsidRPr="000D03D8">
              <w:rPr>
                <w:rFonts w:ascii="Century Gothic" w:eastAsia="Times New Roman" w:hAnsi="Century Gothic"/>
                <w:color w:val="000000"/>
                <w:sz w:val="16"/>
                <w:szCs w:val="16"/>
                <w:lang w:eastAsia="it-IT"/>
              </w:rPr>
              <w:t>identitari</w:t>
            </w:r>
            <w:proofErr w:type="spellEnd"/>
            <w:r w:rsidRPr="000D03D8">
              <w:rPr>
                <w:rFonts w:ascii="Century Gothic" w:eastAsia="Times New Roman" w:hAnsi="Century Gothic"/>
                <w:color w:val="000000"/>
                <w:sz w:val="16"/>
                <w:szCs w:val="16"/>
                <w:lang w:eastAsia="it-IT"/>
              </w:rPr>
              <w:t>.</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Fagnani</w:t>
            </w:r>
            <w:proofErr w:type="spellEnd"/>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713 - 715</w:t>
            </w:r>
          </w:p>
        </w:tc>
      </w:tr>
      <w:tr w:rsidR="000D03D8" w:rsidRPr="000D03D8" w:rsidTr="000D03D8">
        <w:trPr>
          <w:trHeight w:val="2490"/>
        </w:trPr>
        <w:tc>
          <w:tcPr>
            <w:tcW w:w="226"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79"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4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20"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8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2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r>
      <w:tr w:rsidR="000D03D8" w:rsidRPr="000D03D8" w:rsidTr="000D03D8">
        <w:trPr>
          <w:trHeight w:val="1710"/>
        </w:trPr>
        <w:tc>
          <w:tcPr>
            <w:tcW w:w="226"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194"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00"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4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4</w:t>
            </w:r>
          </w:p>
        </w:tc>
        <w:tc>
          <w:tcPr>
            <w:tcW w:w="167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Reti ed altri servizi di pubblica utilità </w:t>
            </w:r>
          </w:p>
        </w:tc>
        <w:tc>
          <w:tcPr>
            <w:tcW w:w="24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Facilitare il rapporto con gli operatori delle attività economico - produttive attraverso la semplificazione e l'informatizzazione delle procedure</w:t>
            </w:r>
          </w:p>
        </w:tc>
        <w:tc>
          <w:tcPr>
            <w:tcW w:w="8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Sindaco</w:t>
            </w:r>
          </w:p>
        </w:tc>
        <w:tc>
          <w:tcPr>
            <w:tcW w:w="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5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12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 714 - </w:t>
            </w:r>
          </w:p>
        </w:tc>
      </w:tr>
    </w:tbl>
    <w:p w:rsidR="00572B74" w:rsidRDefault="00572B7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1169B" w:rsidRDefault="0001169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631281" w:rsidRDefault="00631281" w:rsidP="00631281">
      <w:pPr>
        <w:widowControl w:val="0"/>
        <w:autoSpaceDE w:val="0"/>
        <w:autoSpaceDN w:val="0"/>
        <w:adjustRightInd w:val="0"/>
        <w:spacing w:after="0" w:line="240" w:lineRule="auto"/>
        <w:ind w:right="283"/>
        <w:jc w:val="both"/>
        <w:rPr>
          <w:rFonts w:ascii="Arial" w:hAnsi="Arial" w:cs="Arial"/>
          <w:b/>
        </w:rPr>
      </w:pPr>
      <w:r>
        <w:rPr>
          <w:rFonts w:ascii="Arial" w:hAnsi="Arial" w:cs="Arial"/>
          <w:b/>
        </w:rPr>
        <w:t>AMBITO : TERRITORIO E MOBILITA’.</w:t>
      </w:r>
    </w:p>
    <w:p w:rsidR="00F45003" w:rsidRDefault="00F4500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BA21E0" w:rsidRDefault="00BA21E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9580" w:type="dxa"/>
        <w:tblInd w:w="75" w:type="dxa"/>
        <w:tblCellMar>
          <w:left w:w="70" w:type="dxa"/>
          <w:right w:w="70" w:type="dxa"/>
        </w:tblCellMar>
        <w:tblLook w:val="04A0"/>
      </w:tblPr>
      <w:tblGrid>
        <w:gridCol w:w="296"/>
        <w:gridCol w:w="1171"/>
        <w:gridCol w:w="1175"/>
        <w:gridCol w:w="286"/>
        <w:gridCol w:w="1400"/>
        <w:gridCol w:w="2657"/>
        <w:gridCol w:w="883"/>
        <w:gridCol w:w="454"/>
        <w:gridCol w:w="454"/>
        <w:gridCol w:w="454"/>
        <w:gridCol w:w="861"/>
      </w:tblGrid>
      <w:tr w:rsidR="000D03D8" w:rsidRPr="000D03D8" w:rsidTr="000D03D8">
        <w:trPr>
          <w:trHeight w:val="630"/>
        </w:trPr>
        <w:tc>
          <w:tcPr>
            <w:tcW w:w="1305" w:type="dxa"/>
            <w:gridSpan w:val="2"/>
            <w:tcBorders>
              <w:top w:val="single" w:sz="4" w:space="0" w:color="auto"/>
              <w:left w:val="single" w:sz="4" w:space="0" w:color="auto"/>
              <w:bottom w:val="single" w:sz="4" w:space="0" w:color="auto"/>
              <w:right w:val="single" w:sz="4" w:space="0" w:color="000000"/>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Missione</w:t>
            </w:r>
          </w:p>
        </w:tc>
        <w:tc>
          <w:tcPr>
            <w:tcW w:w="1182"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Obiettivo strategico</w:t>
            </w:r>
          </w:p>
        </w:tc>
        <w:tc>
          <w:tcPr>
            <w:tcW w:w="1576" w:type="dxa"/>
            <w:gridSpan w:val="2"/>
            <w:tcBorders>
              <w:top w:val="single" w:sz="4" w:space="0" w:color="auto"/>
              <w:left w:val="nil"/>
              <w:bottom w:val="single" w:sz="4" w:space="0" w:color="auto"/>
              <w:right w:val="single" w:sz="4" w:space="0" w:color="000000"/>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Programma</w:t>
            </w:r>
          </w:p>
        </w:tc>
        <w:tc>
          <w:tcPr>
            <w:tcW w:w="2547"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Obiettivo operativo</w:t>
            </w:r>
          </w:p>
        </w:tc>
        <w:tc>
          <w:tcPr>
            <w:tcW w:w="883"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Assessore</w:t>
            </w:r>
          </w:p>
        </w:tc>
        <w:tc>
          <w:tcPr>
            <w:tcW w:w="416"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2017</w:t>
            </w:r>
          </w:p>
        </w:tc>
        <w:tc>
          <w:tcPr>
            <w:tcW w:w="399"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2018</w:t>
            </w:r>
          </w:p>
        </w:tc>
        <w:tc>
          <w:tcPr>
            <w:tcW w:w="411"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4"/>
                <w:szCs w:val="14"/>
                <w:lang w:eastAsia="it-IT"/>
              </w:rPr>
            </w:pPr>
            <w:r w:rsidRPr="000D03D8">
              <w:rPr>
                <w:rFonts w:ascii="Century Gothic" w:eastAsia="Times New Roman" w:hAnsi="Century Gothic"/>
                <w:b/>
                <w:bCs/>
                <w:color w:val="FFFFFF"/>
                <w:sz w:val="14"/>
                <w:szCs w:val="14"/>
                <w:lang w:eastAsia="it-IT"/>
              </w:rPr>
              <w:t>2019</w:t>
            </w:r>
          </w:p>
        </w:tc>
        <w:tc>
          <w:tcPr>
            <w:tcW w:w="861" w:type="dxa"/>
            <w:tcBorders>
              <w:top w:val="single" w:sz="4" w:space="0" w:color="auto"/>
              <w:left w:val="nil"/>
              <w:bottom w:val="single" w:sz="4" w:space="0" w:color="auto"/>
              <w:right w:val="single" w:sz="4" w:space="0" w:color="auto"/>
            </w:tcBorders>
            <w:shd w:val="clear" w:color="000000" w:fill="974706"/>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2"/>
                <w:szCs w:val="12"/>
                <w:lang w:eastAsia="it-IT"/>
              </w:rPr>
            </w:pPr>
            <w:r w:rsidRPr="000D03D8">
              <w:rPr>
                <w:rFonts w:ascii="Century Gothic" w:eastAsia="Times New Roman" w:hAnsi="Century Gothic"/>
                <w:b/>
                <w:bCs/>
                <w:color w:val="FFFFFF"/>
                <w:sz w:val="12"/>
                <w:szCs w:val="12"/>
                <w:lang w:eastAsia="it-IT"/>
              </w:rPr>
              <w:t>Raccordo con processi PEG</w:t>
            </w:r>
          </w:p>
        </w:tc>
      </w:tr>
      <w:tr w:rsidR="000D03D8" w:rsidRPr="000D03D8" w:rsidTr="000D03D8">
        <w:trPr>
          <w:trHeight w:val="2340"/>
        </w:trPr>
        <w:tc>
          <w:tcPr>
            <w:tcW w:w="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3</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Ordine Pubblico e Sicurezza</w:t>
            </w:r>
          </w:p>
        </w:tc>
        <w:tc>
          <w:tcPr>
            <w:tcW w:w="1182"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Rafforzare  la sicurezza dei cittadini e la tutela del territorio attraverso un'attenta pianificazione degli interventi e la valorizzazione del presidio sociale.</w:t>
            </w: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Polizia locale e amministrativa</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Mantenere il controllo del territorio attraverso i servizi istituzionali predisposti dalla Polizia Locale migliorando il rapporto con il cittadino attraverso presenza visibilità e prossimità, in coordinamento con le forze dell'ordine territoriali.</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Sindaco</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1004</w:t>
            </w:r>
          </w:p>
        </w:tc>
      </w:tr>
      <w:tr w:rsidR="000D03D8" w:rsidRPr="000D03D8" w:rsidTr="000D03D8">
        <w:trPr>
          <w:trHeight w:val="4515"/>
        </w:trPr>
        <w:tc>
          <w:tcPr>
            <w:tcW w:w="18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2</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Sistema integrato di sicurezza urbana</w:t>
            </w:r>
          </w:p>
        </w:tc>
        <w:tc>
          <w:tcPr>
            <w:tcW w:w="2547" w:type="dxa"/>
            <w:tcBorders>
              <w:top w:val="nil"/>
              <w:left w:val="nil"/>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Garantire la sicurezza delle aree più sensibili mediante interventi mirati anche attraverso la razi</w:t>
            </w:r>
            <w:r>
              <w:rPr>
                <w:rFonts w:ascii="Century Gothic" w:eastAsia="Times New Roman" w:hAnsi="Century Gothic"/>
                <w:color w:val="000000"/>
                <w:sz w:val="14"/>
                <w:szCs w:val="14"/>
                <w:lang w:eastAsia="it-IT"/>
              </w:rPr>
              <w:t>o</w:t>
            </w:r>
            <w:r w:rsidRPr="000D03D8">
              <w:rPr>
                <w:rFonts w:ascii="Century Gothic" w:eastAsia="Times New Roman" w:hAnsi="Century Gothic"/>
                <w:color w:val="000000"/>
                <w:sz w:val="14"/>
                <w:szCs w:val="14"/>
                <w:lang w:eastAsia="it-IT"/>
              </w:rPr>
              <w:t xml:space="preserve">nalizzazione e l'implementazione del sistema di video sorveglianza. </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Sindaco</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1005</w:t>
            </w:r>
          </w:p>
        </w:tc>
      </w:tr>
      <w:tr w:rsidR="000D03D8" w:rsidRPr="000D03D8" w:rsidTr="000D03D8">
        <w:trPr>
          <w:trHeight w:val="435"/>
        </w:trPr>
        <w:tc>
          <w:tcPr>
            <w:tcW w:w="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11</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Soccorso civile</w:t>
            </w: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Sistema di protezione civile</w:t>
            </w:r>
          </w:p>
        </w:tc>
        <w:tc>
          <w:tcPr>
            <w:tcW w:w="2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Sviluppare la pianificazione della previsione e prevenzione degli eventi calamitosi mediante aggiornamento del Piano Comunale di emergenza , anche incentivando e valorizzando il rapporto con le associazioni di volontariato di Protezione Civile. </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Sindaco</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1006</w:t>
            </w:r>
          </w:p>
        </w:tc>
      </w:tr>
      <w:tr w:rsidR="000D03D8" w:rsidRPr="000D03D8" w:rsidTr="000D03D8">
        <w:trPr>
          <w:trHeight w:val="2565"/>
        </w:trPr>
        <w:tc>
          <w:tcPr>
            <w:tcW w:w="18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29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547"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883"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41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399"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41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86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r>
      <w:tr w:rsidR="000D03D8" w:rsidRPr="000D03D8" w:rsidTr="000D03D8">
        <w:trPr>
          <w:trHeight w:val="5085"/>
        </w:trPr>
        <w:tc>
          <w:tcPr>
            <w:tcW w:w="187" w:type="dxa"/>
            <w:tcBorders>
              <w:top w:val="nil"/>
              <w:left w:val="single" w:sz="4" w:space="0" w:color="auto"/>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lastRenderedPageBreak/>
              <w:t>8</w:t>
            </w:r>
          </w:p>
        </w:tc>
        <w:tc>
          <w:tcPr>
            <w:tcW w:w="1118" w:type="dxa"/>
            <w:tcBorders>
              <w:top w:val="nil"/>
              <w:left w:val="nil"/>
              <w:bottom w:val="nil"/>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Assetto del territorio ed edilizia abitativa</w:t>
            </w:r>
          </w:p>
        </w:tc>
        <w:tc>
          <w:tcPr>
            <w:tcW w:w="1182" w:type="dxa"/>
            <w:tcBorders>
              <w:top w:val="nil"/>
              <w:left w:val="nil"/>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Attuare una politica del territorio improntata al risparmio del consumo del suolo, alla difesa delle aree agricole residue e delle aree libere a ridosso del Parco </w:t>
            </w:r>
            <w:proofErr w:type="spellStart"/>
            <w:r w:rsidRPr="000D03D8">
              <w:rPr>
                <w:rFonts w:ascii="Century Gothic" w:eastAsia="Times New Roman" w:hAnsi="Century Gothic"/>
                <w:color w:val="000000"/>
                <w:sz w:val="14"/>
                <w:szCs w:val="14"/>
                <w:lang w:eastAsia="it-IT"/>
              </w:rPr>
              <w:t>nonchè</w:t>
            </w:r>
            <w:proofErr w:type="spellEnd"/>
            <w:r w:rsidRPr="000D03D8">
              <w:rPr>
                <w:rFonts w:ascii="Century Gothic" w:eastAsia="Times New Roman" w:hAnsi="Century Gothic"/>
                <w:color w:val="000000"/>
                <w:sz w:val="14"/>
                <w:szCs w:val="14"/>
                <w:lang w:eastAsia="it-IT"/>
              </w:rPr>
              <w:t xml:space="preserve"> ai principi di  eco sostenibilità e vivibilità urbana.</w:t>
            </w: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Urb</w:t>
            </w:r>
            <w:r>
              <w:rPr>
                <w:rFonts w:ascii="Century Gothic" w:eastAsia="Times New Roman" w:hAnsi="Century Gothic"/>
                <w:color w:val="000000"/>
                <w:sz w:val="14"/>
                <w:szCs w:val="14"/>
                <w:lang w:eastAsia="it-IT"/>
              </w:rPr>
              <w:t>a</w:t>
            </w:r>
            <w:r w:rsidRPr="000D03D8">
              <w:rPr>
                <w:rFonts w:ascii="Century Gothic" w:eastAsia="Times New Roman" w:hAnsi="Century Gothic"/>
                <w:color w:val="000000"/>
                <w:sz w:val="14"/>
                <w:szCs w:val="14"/>
                <w:lang w:eastAsia="it-IT"/>
              </w:rPr>
              <w:t>nistica ed assetto del territorio</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Recuperare e riqualificare le aree dismesse favorendo progetti legati ad attività  produttive finalizzate allo sviluppo economico del territorio.                          Promuovere la mobilità ciclo pedonale all'interno della pianificazione attuativa. Adeguare gli strumenti di pianificazione generale e i rel</w:t>
            </w:r>
            <w:r>
              <w:rPr>
                <w:rFonts w:ascii="Century Gothic" w:eastAsia="Times New Roman" w:hAnsi="Century Gothic"/>
                <w:color w:val="000000"/>
                <w:sz w:val="14"/>
                <w:szCs w:val="14"/>
                <w:lang w:eastAsia="it-IT"/>
              </w:rPr>
              <w:t>a</w:t>
            </w:r>
            <w:r w:rsidRPr="000D03D8">
              <w:rPr>
                <w:rFonts w:ascii="Century Gothic" w:eastAsia="Times New Roman" w:hAnsi="Century Gothic"/>
                <w:color w:val="000000"/>
                <w:sz w:val="14"/>
                <w:szCs w:val="14"/>
                <w:lang w:eastAsia="it-IT"/>
              </w:rPr>
              <w:t>tivi allegati alle modifiche normative intervenute.</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Sindaco</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708 - 819</w:t>
            </w:r>
          </w:p>
        </w:tc>
      </w:tr>
      <w:tr w:rsidR="000D03D8" w:rsidRPr="000D03D8" w:rsidTr="000D03D8">
        <w:trPr>
          <w:trHeight w:val="2415"/>
        </w:trPr>
        <w:tc>
          <w:tcPr>
            <w:tcW w:w="18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9</w:t>
            </w:r>
          </w:p>
        </w:tc>
        <w:tc>
          <w:tcPr>
            <w:tcW w:w="1118" w:type="dxa"/>
            <w:vMerge w:val="restart"/>
            <w:tcBorders>
              <w:top w:val="single" w:sz="4" w:space="0" w:color="auto"/>
              <w:left w:val="single" w:sz="4" w:space="0" w:color="auto"/>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Sviluppo sostenibile e tutela del territorio e dell'ambiente</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Incrementare la qualità dell'abitare a </w:t>
            </w:r>
            <w:proofErr w:type="spellStart"/>
            <w:r w:rsidRPr="000D03D8">
              <w:rPr>
                <w:rFonts w:ascii="Century Gothic" w:eastAsia="Times New Roman" w:hAnsi="Century Gothic"/>
                <w:color w:val="000000"/>
                <w:sz w:val="14"/>
                <w:szCs w:val="14"/>
                <w:lang w:eastAsia="it-IT"/>
              </w:rPr>
              <w:t>Villasanta</w:t>
            </w:r>
            <w:proofErr w:type="spellEnd"/>
            <w:r w:rsidRPr="000D03D8">
              <w:rPr>
                <w:rFonts w:ascii="Century Gothic" w:eastAsia="Times New Roman" w:hAnsi="Century Gothic"/>
                <w:color w:val="000000"/>
                <w:sz w:val="14"/>
                <w:szCs w:val="14"/>
                <w:lang w:eastAsia="it-IT"/>
              </w:rPr>
              <w:t xml:space="preserve"> </w:t>
            </w: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Difesa del suolo</w:t>
            </w:r>
          </w:p>
        </w:tc>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 Salvaguardare la qualità de</w:t>
            </w:r>
            <w:r>
              <w:rPr>
                <w:rFonts w:ascii="Century Gothic" w:eastAsia="Times New Roman" w:hAnsi="Century Gothic"/>
                <w:color w:val="000000"/>
                <w:sz w:val="14"/>
                <w:szCs w:val="14"/>
                <w:lang w:eastAsia="it-IT"/>
              </w:rPr>
              <w:t>l</w:t>
            </w:r>
            <w:r w:rsidRPr="000D03D8">
              <w:rPr>
                <w:rFonts w:ascii="Century Gothic" w:eastAsia="Times New Roman" w:hAnsi="Century Gothic"/>
                <w:color w:val="000000"/>
                <w:sz w:val="14"/>
                <w:szCs w:val="14"/>
                <w:lang w:eastAsia="it-IT"/>
              </w:rPr>
              <w:t xml:space="preserve">l'aria e  lo stato di salute del territorio  e delle  aree inquinate anche con intese </w:t>
            </w:r>
            <w:proofErr w:type="spellStart"/>
            <w:r w:rsidRPr="000D03D8">
              <w:rPr>
                <w:rFonts w:ascii="Century Gothic" w:eastAsia="Times New Roman" w:hAnsi="Century Gothic"/>
                <w:color w:val="000000"/>
                <w:sz w:val="14"/>
                <w:szCs w:val="14"/>
                <w:lang w:eastAsia="it-IT"/>
              </w:rPr>
              <w:t>sovracomunali</w:t>
            </w:r>
            <w:proofErr w:type="spellEnd"/>
            <w:r w:rsidRPr="000D03D8">
              <w:rPr>
                <w:rFonts w:ascii="Century Gothic" w:eastAsia="Times New Roman" w:hAnsi="Century Gothic"/>
                <w:color w:val="000000"/>
                <w:sz w:val="14"/>
                <w:szCs w:val="14"/>
                <w:lang w:eastAsia="it-IT"/>
              </w:rPr>
              <w:t xml:space="preserve"> e attuando azioni e misure previste dal PAES </w:t>
            </w:r>
            <w:proofErr w:type="spellStart"/>
            <w:r w:rsidRPr="000D03D8">
              <w:rPr>
                <w:rFonts w:ascii="Century Gothic" w:eastAsia="Times New Roman" w:hAnsi="Century Gothic"/>
                <w:color w:val="000000"/>
                <w:sz w:val="14"/>
                <w:szCs w:val="14"/>
                <w:lang w:eastAsia="it-IT"/>
              </w:rPr>
              <w:t>nonchè</w:t>
            </w:r>
            <w:proofErr w:type="spellEnd"/>
            <w:r w:rsidRPr="000D03D8">
              <w:rPr>
                <w:rFonts w:ascii="Century Gothic" w:eastAsia="Times New Roman" w:hAnsi="Century Gothic"/>
                <w:color w:val="000000"/>
                <w:sz w:val="14"/>
                <w:szCs w:val="14"/>
                <w:lang w:eastAsia="it-IT"/>
              </w:rPr>
              <w:t xml:space="preserve"> adeguando lo studio idrogeologico allegato al PGT.                                                                                                                           Ampliare gli spazi a verde pubblico e riqualificare le aree a verde attrezzato. Garantire la manutenzione del patrimonio arboreo e delle aree a verde e il livello di fruibilità di quelle a</w:t>
            </w:r>
            <w:r>
              <w:rPr>
                <w:rFonts w:ascii="Century Gothic" w:eastAsia="Times New Roman" w:hAnsi="Century Gothic"/>
                <w:color w:val="000000"/>
                <w:sz w:val="14"/>
                <w:szCs w:val="14"/>
                <w:lang w:eastAsia="it-IT"/>
              </w:rPr>
              <w:t>t</w:t>
            </w:r>
            <w:r w:rsidRPr="000D03D8">
              <w:rPr>
                <w:rFonts w:ascii="Century Gothic" w:eastAsia="Times New Roman" w:hAnsi="Century Gothic"/>
                <w:color w:val="000000"/>
                <w:sz w:val="14"/>
                <w:szCs w:val="14"/>
                <w:lang w:eastAsia="it-IT"/>
              </w:rPr>
              <w:t xml:space="preserve">trezzate </w:t>
            </w:r>
            <w:proofErr w:type="spellStart"/>
            <w:r w:rsidRPr="000D03D8">
              <w:rPr>
                <w:rFonts w:ascii="Century Gothic" w:eastAsia="Times New Roman" w:hAnsi="Century Gothic"/>
                <w:color w:val="000000"/>
                <w:sz w:val="14"/>
                <w:szCs w:val="14"/>
                <w:lang w:eastAsia="it-IT"/>
              </w:rPr>
              <w:t>affinchè</w:t>
            </w:r>
            <w:proofErr w:type="spellEnd"/>
            <w:r w:rsidRPr="000D03D8">
              <w:rPr>
                <w:rFonts w:ascii="Century Gothic" w:eastAsia="Times New Roman" w:hAnsi="Century Gothic"/>
                <w:color w:val="000000"/>
                <w:sz w:val="14"/>
                <w:szCs w:val="14"/>
                <w:lang w:eastAsia="it-IT"/>
              </w:rPr>
              <w:t xml:space="preserve"> diventino luoghi di ritrovo e aggregazione.</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Sindaco</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 711 </w:t>
            </w:r>
          </w:p>
        </w:tc>
      </w:tr>
      <w:tr w:rsidR="000D03D8" w:rsidRPr="000D03D8" w:rsidTr="000D03D8">
        <w:trPr>
          <w:trHeight w:val="1545"/>
        </w:trPr>
        <w:tc>
          <w:tcPr>
            <w:tcW w:w="187"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8</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Qualità dell'aria e riduzione dell'inquinamento.</w:t>
            </w:r>
          </w:p>
        </w:tc>
        <w:tc>
          <w:tcPr>
            <w:tcW w:w="254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825</w:t>
            </w:r>
          </w:p>
        </w:tc>
      </w:tr>
      <w:tr w:rsidR="000D03D8" w:rsidRPr="000D03D8" w:rsidTr="000D03D8">
        <w:trPr>
          <w:trHeight w:val="1080"/>
        </w:trPr>
        <w:tc>
          <w:tcPr>
            <w:tcW w:w="187"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2</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Tutela, valorizzazione e recupero ambientale</w:t>
            </w:r>
          </w:p>
        </w:tc>
        <w:tc>
          <w:tcPr>
            <w:tcW w:w="254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817 - 818</w:t>
            </w:r>
          </w:p>
        </w:tc>
      </w:tr>
      <w:tr w:rsidR="000D03D8" w:rsidRPr="000D03D8" w:rsidTr="000D03D8">
        <w:trPr>
          <w:trHeight w:val="2340"/>
        </w:trPr>
        <w:tc>
          <w:tcPr>
            <w:tcW w:w="187"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3</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Rifiuti</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Attivare percorsi virtuosi per raggiungere l'obiettivo di "rifiuti zero" .                    Migliorare la pulizia del paese e rendere più efficaci le varie forme di raccolta e smaltimento delle varie frazioni di rifiuto in collaborazione con CEM Srl.</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822</w:t>
            </w:r>
          </w:p>
        </w:tc>
      </w:tr>
      <w:tr w:rsidR="000D03D8" w:rsidRPr="000D03D8" w:rsidTr="000D03D8">
        <w:trPr>
          <w:trHeight w:val="2160"/>
        </w:trPr>
        <w:tc>
          <w:tcPr>
            <w:tcW w:w="187"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4</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Servizio idrico integrato</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Trasformare il tema dell'acqua da problema a risorsa .    Vigilare e monitorare con il supporto dell'ASL il servizio di distribuzione dell'acqua in concessione a terzi con particolare attenzione alla qualità dell'acqua distribuita. </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821</w:t>
            </w:r>
          </w:p>
        </w:tc>
      </w:tr>
      <w:tr w:rsidR="000D03D8" w:rsidRPr="000D03D8" w:rsidTr="000D03D8">
        <w:trPr>
          <w:trHeight w:val="2445"/>
        </w:trPr>
        <w:tc>
          <w:tcPr>
            <w:tcW w:w="187"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single" w:sz="4" w:space="0" w:color="auto"/>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5</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Aree protette , parchi naturali , protezione naturalistica e forestazione.</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Rafforzare l'azione amminist</w:t>
            </w:r>
            <w:r>
              <w:rPr>
                <w:rFonts w:ascii="Century Gothic" w:eastAsia="Times New Roman" w:hAnsi="Century Gothic"/>
                <w:color w:val="000000"/>
                <w:sz w:val="14"/>
                <w:szCs w:val="14"/>
                <w:lang w:eastAsia="it-IT"/>
              </w:rPr>
              <w:t>r</w:t>
            </w:r>
            <w:r w:rsidRPr="000D03D8">
              <w:rPr>
                <w:rFonts w:ascii="Century Gothic" w:eastAsia="Times New Roman" w:hAnsi="Century Gothic"/>
                <w:color w:val="000000"/>
                <w:sz w:val="14"/>
                <w:szCs w:val="14"/>
                <w:lang w:eastAsia="it-IT"/>
              </w:rPr>
              <w:t xml:space="preserve">ativa nell'ambito della gestione del Parco reale , dei  parchi Valle </w:t>
            </w:r>
            <w:proofErr w:type="spellStart"/>
            <w:r w:rsidRPr="000D03D8">
              <w:rPr>
                <w:rFonts w:ascii="Century Gothic" w:eastAsia="Times New Roman" w:hAnsi="Century Gothic"/>
                <w:color w:val="000000"/>
                <w:sz w:val="14"/>
                <w:szCs w:val="14"/>
                <w:lang w:eastAsia="it-IT"/>
              </w:rPr>
              <w:t>Lambro</w:t>
            </w:r>
            <w:proofErr w:type="spellEnd"/>
            <w:r w:rsidRPr="000D03D8">
              <w:rPr>
                <w:rFonts w:ascii="Century Gothic" w:eastAsia="Times New Roman" w:hAnsi="Century Gothic"/>
                <w:color w:val="000000"/>
                <w:sz w:val="14"/>
                <w:szCs w:val="14"/>
                <w:lang w:eastAsia="it-IT"/>
              </w:rPr>
              <w:t xml:space="preserve"> e </w:t>
            </w:r>
            <w:proofErr w:type="spellStart"/>
            <w:r w:rsidRPr="000D03D8">
              <w:rPr>
                <w:rFonts w:ascii="Century Gothic" w:eastAsia="Times New Roman" w:hAnsi="Century Gothic"/>
                <w:color w:val="000000"/>
                <w:sz w:val="14"/>
                <w:szCs w:val="14"/>
                <w:lang w:eastAsia="it-IT"/>
              </w:rPr>
              <w:t>Plis</w:t>
            </w:r>
            <w:proofErr w:type="spellEnd"/>
            <w:r w:rsidRPr="000D03D8">
              <w:rPr>
                <w:rFonts w:ascii="Century Gothic" w:eastAsia="Times New Roman" w:hAnsi="Century Gothic"/>
                <w:color w:val="000000"/>
                <w:sz w:val="14"/>
                <w:szCs w:val="14"/>
                <w:lang w:eastAsia="it-IT"/>
              </w:rPr>
              <w:t xml:space="preserve"> migliorandone la fruibilità anche attraverso la realizzazione di interconnessioni pedonali e ciclabili e </w:t>
            </w:r>
            <w:proofErr w:type="spellStart"/>
            <w:r w:rsidRPr="000D03D8">
              <w:rPr>
                <w:rFonts w:ascii="Century Gothic" w:eastAsia="Times New Roman" w:hAnsi="Century Gothic"/>
                <w:color w:val="000000"/>
                <w:sz w:val="14"/>
                <w:szCs w:val="14"/>
                <w:lang w:eastAsia="it-IT"/>
              </w:rPr>
              <w:t>unasegnaletica</w:t>
            </w:r>
            <w:proofErr w:type="spellEnd"/>
            <w:r w:rsidRPr="000D03D8">
              <w:rPr>
                <w:rFonts w:ascii="Century Gothic" w:eastAsia="Times New Roman" w:hAnsi="Century Gothic"/>
                <w:color w:val="000000"/>
                <w:sz w:val="14"/>
                <w:szCs w:val="14"/>
                <w:lang w:eastAsia="it-IT"/>
              </w:rPr>
              <w:t xml:space="preserve"> ampliata.</w:t>
            </w:r>
          </w:p>
        </w:tc>
        <w:tc>
          <w:tcPr>
            <w:tcW w:w="883" w:type="dxa"/>
            <w:tcBorders>
              <w:top w:val="nil"/>
              <w:left w:val="nil"/>
              <w:bottom w:val="nil"/>
              <w:right w:val="nil"/>
            </w:tcBorders>
            <w:shd w:val="clear" w:color="auto" w:fill="auto"/>
            <w:noWrap/>
            <w:vAlign w:val="bottom"/>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712</w:t>
            </w:r>
          </w:p>
        </w:tc>
      </w:tr>
      <w:tr w:rsidR="000D03D8" w:rsidRPr="000D03D8" w:rsidTr="000D03D8">
        <w:trPr>
          <w:trHeight w:val="900"/>
        </w:trPr>
        <w:tc>
          <w:tcPr>
            <w:tcW w:w="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13</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Tutela della salute</w:t>
            </w: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7</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Ulteriori spese in materia sanitaria </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Pianificare e gestire servizi volti a garantire interventi igienico/sanitari e di igiene ambientale.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Sindaco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820 - n. 1009</w:t>
            </w:r>
          </w:p>
        </w:tc>
      </w:tr>
      <w:tr w:rsidR="000D03D8" w:rsidRPr="000D03D8" w:rsidTr="000D03D8">
        <w:trPr>
          <w:trHeight w:val="1140"/>
        </w:trPr>
        <w:tc>
          <w:tcPr>
            <w:tcW w:w="1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10</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Trasporti e diritto alla mobilità</w:t>
            </w:r>
          </w:p>
        </w:tc>
        <w:tc>
          <w:tcPr>
            <w:tcW w:w="1182"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Sostenere il ritorno ad una viabilità cittadina che privilegi e tuteli i pedoni e i ciclisti, con la contestuale riduzione del traffico </w:t>
            </w:r>
            <w:r w:rsidRPr="000D03D8">
              <w:rPr>
                <w:rFonts w:ascii="Century Gothic" w:eastAsia="Times New Roman" w:hAnsi="Century Gothic"/>
                <w:color w:val="000000"/>
                <w:sz w:val="14"/>
                <w:szCs w:val="14"/>
                <w:lang w:eastAsia="it-IT"/>
              </w:rPr>
              <w:lastRenderedPageBreak/>
              <w:t xml:space="preserve">automobilistico in centro </w:t>
            </w: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lastRenderedPageBreak/>
              <w:t>2</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Trasporto pubblico locale</w:t>
            </w:r>
          </w:p>
        </w:tc>
        <w:tc>
          <w:tcPr>
            <w:tcW w:w="2547" w:type="dxa"/>
            <w:tcBorders>
              <w:top w:val="nil"/>
              <w:left w:val="nil"/>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Valorizzazione della stazione ferroviaria in ragione della vicinanza al Parco di Monza </w:t>
            </w:r>
          </w:p>
        </w:tc>
        <w:tc>
          <w:tcPr>
            <w:tcW w:w="883"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1007</w:t>
            </w:r>
          </w:p>
        </w:tc>
      </w:tr>
      <w:tr w:rsidR="000D03D8" w:rsidRPr="000D03D8" w:rsidTr="000D03D8">
        <w:trPr>
          <w:trHeight w:val="585"/>
        </w:trPr>
        <w:tc>
          <w:tcPr>
            <w:tcW w:w="18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5</w:t>
            </w: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Viabilità e infrastrutture stradali</w:t>
            </w:r>
          </w:p>
        </w:tc>
        <w:tc>
          <w:tcPr>
            <w:tcW w:w="2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Razionalizzare l'assetto viabilistico garantendo una mobilità snella,  promuovendo  la mobilità </w:t>
            </w:r>
            <w:r w:rsidRPr="000D03D8">
              <w:rPr>
                <w:rFonts w:ascii="Century Gothic" w:eastAsia="Times New Roman" w:hAnsi="Century Gothic"/>
                <w:color w:val="000000"/>
                <w:sz w:val="14"/>
                <w:szCs w:val="14"/>
                <w:lang w:eastAsia="it-IT"/>
              </w:rPr>
              <w:lastRenderedPageBreak/>
              <w:t xml:space="preserve">ciclopedonale e aumentando la sicurezza in particolare attraverso la riduzione del traffico vicino alle scuole.     </w:t>
            </w: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        Garantire adeguati  interventi di manutenzione ordinaria sulla rete viaria/ciclabile/pedonale/parcheggi al fine di garantirne la conservazi</w:t>
            </w:r>
            <w:r>
              <w:rPr>
                <w:rFonts w:ascii="Century Gothic" w:eastAsia="Times New Roman" w:hAnsi="Century Gothic"/>
                <w:color w:val="000000"/>
                <w:sz w:val="14"/>
                <w:szCs w:val="14"/>
                <w:lang w:eastAsia="it-IT"/>
              </w:rPr>
              <w:t>o</w:t>
            </w:r>
            <w:r w:rsidRPr="000D03D8">
              <w:rPr>
                <w:rFonts w:ascii="Century Gothic" w:eastAsia="Times New Roman" w:hAnsi="Century Gothic"/>
                <w:color w:val="000000"/>
                <w:sz w:val="14"/>
                <w:szCs w:val="14"/>
                <w:lang w:eastAsia="it-IT"/>
              </w:rPr>
              <w:t>ne e la fruizi</w:t>
            </w:r>
            <w:r>
              <w:rPr>
                <w:rFonts w:ascii="Century Gothic" w:eastAsia="Times New Roman" w:hAnsi="Century Gothic"/>
                <w:color w:val="000000"/>
                <w:sz w:val="14"/>
                <w:szCs w:val="14"/>
                <w:lang w:eastAsia="it-IT"/>
              </w:rPr>
              <w:t>o</w:t>
            </w:r>
            <w:r w:rsidRPr="000D03D8">
              <w:rPr>
                <w:rFonts w:ascii="Century Gothic" w:eastAsia="Times New Roman" w:hAnsi="Century Gothic"/>
                <w:color w:val="000000"/>
                <w:sz w:val="14"/>
                <w:szCs w:val="14"/>
                <w:lang w:eastAsia="it-IT"/>
              </w:rPr>
              <w:t xml:space="preserve">ne in condizioni di sicurezza. </w:t>
            </w: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Pianificare un programma di manutenzione straordinaria delle rete viabilistica comunale dando priorità ai tratti più usurati e di maggior traffico.     </w:t>
            </w: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Default="000D03D8" w:rsidP="000D03D8">
            <w:pPr>
              <w:spacing w:after="0" w:line="240" w:lineRule="auto"/>
              <w:jc w:val="center"/>
              <w:rPr>
                <w:rFonts w:ascii="Century Gothic" w:eastAsia="Times New Roman" w:hAnsi="Century Gothic"/>
                <w:color w:val="000000"/>
                <w:sz w:val="14"/>
                <w:szCs w:val="14"/>
                <w:lang w:eastAsia="it-IT"/>
              </w:rPr>
            </w:pPr>
          </w:p>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       Riqualificare gli impianti di illuminazi</w:t>
            </w:r>
            <w:r>
              <w:rPr>
                <w:rFonts w:ascii="Century Gothic" w:eastAsia="Times New Roman" w:hAnsi="Century Gothic"/>
                <w:color w:val="000000"/>
                <w:sz w:val="14"/>
                <w:szCs w:val="14"/>
                <w:lang w:eastAsia="it-IT"/>
              </w:rPr>
              <w:t>o</w:t>
            </w:r>
            <w:r w:rsidRPr="000D03D8">
              <w:rPr>
                <w:rFonts w:ascii="Century Gothic" w:eastAsia="Times New Roman" w:hAnsi="Century Gothic"/>
                <w:color w:val="000000"/>
                <w:sz w:val="14"/>
                <w:szCs w:val="14"/>
                <w:lang w:eastAsia="it-IT"/>
              </w:rPr>
              <w:t>ne pubblica ai fine dell'</w:t>
            </w:r>
            <w:proofErr w:type="spellStart"/>
            <w:r w:rsidRPr="000D03D8">
              <w:rPr>
                <w:rFonts w:ascii="Century Gothic" w:eastAsia="Times New Roman" w:hAnsi="Century Gothic"/>
                <w:color w:val="000000"/>
                <w:sz w:val="14"/>
                <w:szCs w:val="14"/>
                <w:lang w:eastAsia="it-IT"/>
              </w:rPr>
              <w:t>efficientamento</w:t>
            </w:r>
            <w:proofErr w:type="spellEnd"/>
            <w:r w:rsidRPr="000D03D8">
              <w:rPr>
                <w:rFonts w:ascii="Century Gothic" w:eastAsia="Times New Roman" w:hAnsi="Century Gothic"/>
                <w:color w:val="000000"/>
                <w:sz w:val="14"/>
                <w:szCs w:val="14"/>
                <w:lang w:eastAsia="it-IT"/>
              </w:rPr>
              <w:t xml:space="preserve"> energetico.</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lastRenderedPageBreak/>
              <w:t xml:space="preserve">Natalizi Baldi </w:t>
            </w:r>
          </w:p>
        </w:tc>
        <w:tc>
          <w:tcPr>
            <w:tcW w:w="41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816 - 1008</w:t>
            </w:r>
          </w:p>
        </w:tc>
      </w:tr>
      <w:tr w:rsidR="000D03D8" w:rsidRPr="000D03D8" w:rsidTr="000D03D8">
        <w:trPr>
          <w:trHeight w:val="7665"/>
        </w:trPr>
        <w:tc>
          <w:tcPr>
            <w:tcW w:w="187"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18"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129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547" w:type="dxa"/>
            <w:vMerge/>
            <w:tcBorders>
              <w:top w:val="single" w:sz="4" w:space="0" w:color="auto"/>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883"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416" w:type="dxa"/>
            <w:tcBorders>
              <w:top w:val="nil"/>
              <w:left w:val="nil"/>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r>
      <w:tr w:rsidR="000D03D8" w:rsidRPr="000D03D8" w:rsidTr="000D03D8">
        <w:trPr>
          <w:trHeight w:val="4275"/>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lastRenderedPageBreak/>
              <w:t>1</w:t>
            </w:r>
          </w:p>
        </w:tc>
        <w:tc>
          <w:tcPr>
            <w:tcW w:w="1118"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Servizi istituzionali e generali</w:t>
            </w:r>
          </w:p>
        </w:tc>
        <w:tc>
          <w:tcPr>
            <w:tcW w:w="1182"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Migliorare la qualità del patrimonio pubblico in risposta ai bisogni dei cittadini. </w:t>
            </w: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6</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Ufficio tecnico</w:t>
            </w:r>
          </w:p>
        </w:tc>
        <w:tc>
          <w:tcPr>
            <w:tcW w:w="2547" w:type="dxa"/>
            <w:tcBorders>
              <w:top w:val="nil"/>
              <w:left w:val="nil"/>
              <w:bottom w:val="single" w:sz="4" w:space="0" w:color="auto"/>
              <w:right w:val="single" w:sz="4" w:space="0" w:color="auto"/>
            </w:tcBorders>
            <w:shd w:val="clear" w:color="auto" w:fill="auto"/>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Garantire gli interventi necessari per la realizzazione  /manutenzione/riqualificazione del patrimonio comunale, anche ricorrendo a forme di partenariato con i privati.   Garantire la sicurezza, l'efficienza, la funzionalità e la f</w:t>
            </w:r>
            <w:r>
              <w:rPr>
                <w:rFonts w:ascii="Century Gothic" w:eastAsia="Times New Roman" w:hAnsi="Century Gothic"/>
                <w:color w:val="000000"/>
                <w:sz w:val="14"/>
                <w:szCs w:val="14"/>
                <w:lang w:eastAsia="it-IT"/>
              </w:rPr>
              <w:t>r</w:t>
            </w:r>
            <w:r w:rsidRPr="000D03D8">
              <w:rPr>
                <w:rFonts w:ascii="Century Gothic" w:eastAsia="Times New Roman" w:hAnsi="Century Gothic"/>
                <w:color w:val="000000"/>
                <w:sz w:val="14"/>
                <w:szCs w:val="14"/>
                <w:lang w:eastAsia="it-IT"/>
              </w:rPr>
              <w:t>u</w:t>
            </w:r>
            <w:r>
              <w:rPr>
                <w:rFonts w:ascii="Century Gothic" w:eastAsia="Times New Roman" w:hAnsi="Century Gothic"/>
                <w:color w:val="000000"/>
                <w:sz w:val="14"/>
                <w:szCs w:val="14"/>
                <w:lang w:eastAsia="it-IT"/>
              </w:rPr>
              <w:t>i</w:t>
            </w:r>
            <w:r w:rsidRPr="000D03D8">
              <w:rPr>
                <w:rFonts w:ascii="Century Gothic" w:eastAsia="Times New Roman" w:hAnsi="Century Gothic"/>
                <w:color w:val="000000"/>
                <w:sz w:val="14"/>
                <w:szCs w:val="14"/>
                <w:lang w:eastAsia="it-IT"/>
              </w:rPr>
              <w:t xml:space="preserve">bilità degli edifici comunali mediante un'attenta  programmazione degli interventi e la dotazione adeguata di arredi.  Monitorare e vigilare sull'attività edificatoria al fine di evitare abusi edilizi e deturpazione del territorio. </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Natalizi Baldi</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709 - 897 - 814</w:t>
            </w:r>
          </w:p>
        </w:tc>
      </w:tr>
      <w:tr w:rsidR="000D03D8" w:rsidRPr="000D03D8" w:rsidTr="000D03D8">
        <w:trPr>
          <w:trHeight w:val="720"/>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17</w:t>
            </w:r>
          </w:p>
        </w:tc>
        <w:tc>
          <w:tcPr>
            <w:tcW w:w="1118"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Energia e diversificazione delle fonti energetiche</w:t>
            </w: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1</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Fonti energetiche</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Garantire un risparmio energetico del patrimonio pubblico e privato. </w:t>
            </w:r>
          </w:p>
        </w:tc>
        <w:tc>
          <w:tcPr>
            <w:tcW w:w="883" w:type="dxa"/>
            <w:vMerge/>
            <w:tcBorders>
              <w:top w:val="nil"/>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416"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824</w:t>
            </w:r>
          </w:p>
        </w:tc>
      </w:tr>
      <w:tr w:rsidR="000D03D8" w:rsidRPr="000D03D8" w:rsidTr="000D03D8">
        <w:trPr>
          <w:trHeight w:val="2055"/>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lastRenderedPageBreak/>
              <w:t>12</w:t>
            </w:r>
          </w:p>
        </w:tc>
        <w:tc>
          <w:tcPr>
            <w:tcW w:w="1118"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Diritti sociali, politiche sociali e famiglia</w:t>
            </w:r>
          </w:p>
        </w:tc>
        <w:tc>
          <w:tcPr>
            <w:tcW w:w="1182"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p>
        </w:tc>
        <w:tc>
          <w:tcPr>
            <w:tcW w:w="286"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9</w:t>
            </w:r>
          </w:p>
        </w:tc>
        <w:tc>
          <w:tcPr>
            <w:tcW w:w="129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Servizio necroscopico e cimiteriale</w:t>
            </w:r>
          </w:p>
        </w:tc>
        <w:tc>
          <w:tcPr>
            <w:tcW w:w="2547"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Garantire l'efficiente gestione dei servizi cimiteriali ed il decoro e la fruibilità del luogo in funzione dei nuovi  bisogni . Garantire le varie tipologie di sepoltura anche in funzione delle previsione del Piano Cimiteriale.</w:t>
            </w:r>
          </w:p>
        </w:tc>
        <w:tc>
          <w:tcPr>
            <w:tcW w:w="883"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 xml:space="preserve">Natalizi Baldi </w:t>
            </w:r>
          </w:p>
        </w:tc>
        <w:tc>
          <w:tcPr>
            <w:tcW w:w="416"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399"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41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X</w:t>
            </w:r>
          </w:p>
        </w:tc>
        <w:tc>
          <w:tcPr>
            <w:tcW w:w="86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4"/>
                <w:szCs w:val="14"/>
                <w:lang w:eastAsia="it-IT"/>
              </w:rPr>
            </w:pPr>
            <w:r w:rsidRPr="000D03D8">
              <w:rPr>
                <w:rFonts w:ascii="Century Gothic" w:eastAsia="Times New Roman" w:hAnsi="Century Gothic"/>
                <w:color w:val="000000"/>
                <w:sz w:val="14"/>
                <w:szCs w:val="14"/>
                <w:lang w:eastAsia="it-IT"/>
              </w:rPr>
              <w:t>n. 823</w:t>
            </w:r>
          </w:p>
        </w:tc>
      </w:tr>
    </w:tbl>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0D03D8" w:rsidRDefault="000D03D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EC2D52" w:rsidRDefault="00EC2D5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EC2D52" w:rsidRDefault="00EC2D5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631281" w:rsidRDefault="00631281" w:rsidP="00631281">
      <w:pPr>
        <w:widowControl w:val="0"/>
        <w:autoSpaceDE w:val="0"/>
        <w:autoSpaceDN w:val="0"/>
        <w:adjustRightInd w:val="0"/>
        <w:spacing w:after="0" w:line="240" w:lineRule="auto"/>
        <w:ind w:right="283"/>
        <w:jc w:val="both"/>
        <w:rPr>
          <w:rFonts w:ascii="Arial" w:hAnsi="Arial" w:cs="Arial"/>
          <w:b/>
        </w:rPr>
      </w:pPr>
      <w:r>
        <w:rPr>
          <w:rFonts w:ascii="Arial" w:hAnsi="Arial" w:cs="Arial"/>
          <w:b/>
        </w:rPr>
        <w:t xml:space="preserve">AMBITO : RISORSE , COMUNICAZIONE ED E-GOVERNEMENT. </w:t>
      </w:r>
    </w:p>
    <w:p w:rsidR="00DA2D74" w:rsidRDefault="00DA2D7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tbl>
      <w:tblPr>
        <w:tblW w:w="10960" w:type="dxa"/>
        <w:tblInd w:w="75" w:type="dxa"/>
        <w:tblCellMar>
          <w:left w:w="70" w:type="dxa"/>
          <w:right w:w="70" w:type="dxa"/>
        </w:tblCellMar>
        <w:tblLook w:val="04A0"/>
      </w:tblPr>
      <w:tblGrid>
        <w:gridCol w:w="318"/>
        <w:gridCol w:w="1607"/>
        <w:gridCol w:w="1510"/>
        <w:gridCol w:w="318"/>
        <w:gridCol w:w="1556"/>
        <w:gridCol w:w="2294"/>
        <w:gridCol w:w="899"/>
        <w:gridCol w:w="500"/>
        <w:gridCol w:w="499"/>
        <w:gridCol w:w="499"/>
        <w:gridCol w:w="960"/>
      </w:tblGrid>
      <w:tr w:rsidR="000D03D8" w:rsidRPr="000D03D8" w:rsidTr="000D03D8">
        <w:trPr>
          <w:trHeight w:val="510"/>
        </w:trPr>
        <w:tc>
          <w:tcPr>
            <w:tcW w:w="1880" w:type="dxa"/>
            <w:gridSpan w:val="2"/>
            <w:tcBorders>
              <w:top w:val="single" w:sz="4" w:space="0" w:color="auto"/>
              <w:left w:val="single" w:sz="4" w:space="0" w:color="auto"/>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Missione</w:t>
            </w:r>
          </w:p>
        </w:tc>
        <w:tc>
          <w:tcPr>
            <w:tcW w:w="152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strategico</w:t>
            </w:r>
          </w:p>
        </w:tc>
        <w:tc>
          <w:tcPr>
            <w:tcW w:w="1820" w:type="dxa"/>
            <w:gridSpan w:val="2"/>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Programma</w:t>
            </w:r>
          </w:p>
        </w:tc>
        <w:tc>
          <w:tcPr>
            <w:tcW w:w="250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Obiettivo operativo</w:t>
            </w:r>
          </w:p>
        </w:tc>
        <w:tc>
          <w:tcPr>
            <w:tcW w:w="84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Assessore</w:t>
            </w:r>
          </w:p>
        </w:tc>
        <w:tc>
          <w:tcPr>
            <w:tcW w:w="50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2017</w:t>
            </w:r>
          </w:p>
        </w:tc>
        <w:tc>
          <w:tcPr>
            <w:tcW w:w="46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2018</w:t>
            </w:r>
          </w:p>
        </w:tc>
        <w:tc>
          <w:tcPr>
            <w:tcW w:w="48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6"/>
                <w:szCs w:val="16"/>
                <w:lang w:eastAsia="it-IT"/>
              </w:rPr>
            </w:pPr>
            <w:r w:rsidRPr="000D03D8">
              <w:rPr>
                <w:rFonts w:ascii="Century Gothic" w:eastAsia="Times New Roman" w:hAnsi="Century Gothic"/>
                <w:b/>
                <w:bCs/>
                <w:color w:val="FFFFFF"/>
                <w:sz w:val="16"/>
                <w:szCs w:val="16"/>
                <w:lang w:eastAsia="it-IT"/>
              </w:rPr>
              <w:t>2019</w:t>
            </w:r>
          </w:p>
        </w:tc>
        <w:tc>
          <w:tcPr>
            <w:tcW w:w="960" w:type="dxa"/>
            <w:tcBorders>
              <w:top w:val="single" w:sz="4" w:space="0" w:color="auto"/>
              <w:left w:val="nil"/>
              <w:bottom w:val="single" w:sz="4" w:space="0" w:color="auto"/>
              <w:right w:val="single" w:sz="4" w:space="0" w:color="auto"/>
            </w:tcBorders>
            <w:shd w:val="clear" w:color="000000" w:fill="8064A2"/>
            <w:vAlign w:val="center"/>
            <w:hideMark/>
          </w:tcPr>
          <w:p w:rsidR="000D03D8" w:rsidRPr="000D03D8" w:rsidRDefault="000D03D8" w:rsidP="000D03D8">
            <w:pPr>
              <w:spacing w:after="0" w:line="240" w:lineRule="auto"/>
              <w:jc w:val="center"/>
              <w:rPr>
                <w:rFonts w:ascii="Century Gothic" w:eastAsia="Times New Roman" w:hAnsi="Century Gothic"/>
                <w:b/>
                <w:bCs/>
                <w:color w:val="FFFFFF"/>
                <w:sz w:val="12"/>
                <w:szCs w:val="12"/>
                <w:lang w:eastAsia="it-IT"/>
              </w:rPr>
            </w:pPr>
            <w:r w:rsidRPr="000D03D8">
              <w:rPr>
                <w:rFonts w:ascii="Century Gothic" w:eastAsia="Times New Roman" w:hAnsi="Century Gothic"/>
                <w:b/>
                <w:bCs/>
                <w:color w:val="FFFFFF"/>
                <w:sz w:val="12"/>
                <w:szCs w:val="12"/>
                <w:lang w:eastAsia="it-IT"/>
              </w:rPr>
              <w:t>Raccordo processi PEG</w:t>
            </w:r>
          </w:p>
        </w:tc>
      </w:tr>
      <w:tr w:rsidR="000D03D8" w:rsidRPr="000D03D8" w:rsidTr="000D03D8">
        <w:trPr>
          <w:trHeight w:val="1380"/>
        </w:trPr>
        <w:tc>
          <w:tcPr>
            <w:tcW w:w="224" w:type="dxa"/>
            <w:vMerge w:val="restart"/>
            <w:tcBorders>
              <w:top w:val="nil"/>
              <w:left w:val="single" w:sz="4" w:space="0" w:color="auto"/>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656" w:type="dxa"/>
            <w:vMerge w:val="restart"/>
            <w:tcBorders>
              <w:top w:val="nil"/>
              <w:left w:val="single" w:sz="4" w:space="0" w:color="auto"/>
              <w:bottom w:val="nil"/>
              <w:right w:val="single" w:sz="4" w:space="0" w:color="000000"/>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Servizi istituzionali e generali</w:t>
            </w:r>
          </w:p>
        </w:tc>
        <w:tc>
          <w:tcPr>
            <w:tcW w:w="1520" w:type="dxa"/>
            <w:vMerge w:val="restart"/>
            <w:tcBorders>
              <w:top w:val="nil"/>
              <w:left w:val="single" w:sz="4" w:space="0" w:color="auto"/>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Migliorare il funzionamento della macchina comunale ponendo attenzione alla trasparenza, allo sviluppo delle tecnologie informatiche e alla semplificazione delle procedure favorendo la comunicazione con i portatori di interesse interni ed esterni. </w:t>
            </w:r>
          </w:p>
        </w:tc>
        <w:tc>
          <w:tcPr>
            <w:tcW w:w="239" w:type="dxa"/>
            <w:vMerge w:val="restart"/>
            <w:tcBorders>
              <w:top w:val="nil"/>
              <w:left w:val="nil"/>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Organi istituzionali</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Promozione di una nuova cultura amministrativa basata sulla partecipazione dei cittadini alle decisioni ed alla vita pubblica in generale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Sindaco</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208</w:t>
            </w:r>
          </w:p>
        </w:tc>
      </w:tr>
      <w:tr w:rsidR="000D03D8" w:rsidRPr="000D03D8" w:rsidTr="000D03D8">
        <w:trPr>
          <w:trHeight w:val="27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vMerge/>
            <w:tcBorders>
              <w:top w:val="nil"/>
              <w:left w:val="nil"/>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8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6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8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r>
      <w:tr w:rsidR="000D03D8" w:rsidRPr="000D03D8" w:rsidTr="000D03D8">
        <w:trPr>
          <w:trHeight w:val="150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Segreteria generale</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Favorire i processi di gestione documentale informatica finalizzati alla </w:t>
            </w:r>
            <w:proofErr w:type="spellStart"/>
            <w:r w:rsidRPr="000D03D8">
              <w:rPr>
                <w:rFonts w:ascii="Century Gothic" w:eastAsia="Times New Roman" w:hAnsi="Century Gothic"/>
                <w:color w:val="000000"/>
                <w:sz w:val="16"/>
                <w:szCs w:val="16"/>
                <w:lang w:eastAsia="it-IT"/>
              </w:rPr>
              <w:t>dematerializzazione</w:t>
            </w:r>
            <w:proofErr w:type="spellEnd"/>
            <w:r w:rsidRPr="000D03D8">
              <w:rPr>
                <w:rFonts w:ascii="Century Gothic" w:eastAsia="Times New Roman" w:hAnsi="Century Gothic"/>
                <w:color w:val="000000"/>
                <w:sz w:val="16"/>
                <w:szCs w:val="16"/>
                <w:lang w:eastAsia="it-IT"/>
              </w:rPr>
              <w:t xml:space="preserve"> e conservazione digitale.</w:t>
            </w:r>
          </w:p>
        </w:tc>
        <w:tc>
          <w:tcPr>
            <w:tcW w:w="8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Sindaco </w:t>
            </w: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209</w:t>
            </w:r>
          </w:p>
        </w:tc>
      </w:tr>
      <w:tr w:rsidR="000D03D8" w:rsidRPr="000D03D8" w:rsidTr="000D03D8">
        <w:trPr>
          <w:trHeight w:val="1935"/>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7</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Elezioni e consultazioni popolari - Anagrafe e stato civile</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Miglioramento dei servizi demografici mediante semplificazione e comprensibilità delle procedure e l'adozione di soluzioni tecnologiche e organizzative adeguate.</w:t>
            </w: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210</w:t>
            </w:r>
          </w:p>
        </w:tc>
      </w:tr>
      <w:tr w:rsidR="000D03D8" w:rsidRPr="000D03D8" w:rsidTr="000D03D8">
        <w:trPr>
          <w:trHeight w:val="483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10</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Risorse umane</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Rivisitare gli assetti organizzativi e analizzare e sviluppare  nuovi approcci nei processi organizzativi al fine di perseguire una maggiore efficacia ed efficienza dell'azione amministrativa anche attraverso processi di esternalizzazione.                                                             Promuovere un' efficace programmazione e gestione delle risorse umane anche attraverso la valorizzazione e lo sviluppo delle competenze, la centralità del concetto di merito nella valutazione dei risultati.</w:t>
            </w: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 304 - 815 </w:t>
            </w:r>
          </w:p>
        </w:tc>
      </w:tr>
      <w:tr w:rsidR="000D03D8" w:rsidRPr="000D03D8" w:rsidTr="000D03D8">
        <w:trPr>
          <w:trHeight w:val="216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8</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Statistica e sistemi informativi</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Intensificare l'impegno organizzativo in direzione dello sviluppo e attivazione dei  servizi utilizzando le tecnologie informatiche (servizi on-line).</w:t>
            </w: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103 - 211</w:t>
            </w:r>
          </w:p>
        </w:tc>
      </w:tr>
      <w:tr w:rsidR="000D03D8" w:rsidRPr="000D03D8" w:rsidTr="000D03D8">
        <w:trPr>
          <w:trHeight w:val="195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vMerge w:val="restart"/>
            <w:tcBorders>
              <w:top w:val="nil"/>
              <w:left w:val="nil"/>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11</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Altri servizi generali</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Valorizzare e migliorare la comunicazione interna ed esterna anche rendendo trasparenti ai cittadini i risultati delle azioni di governo rispetto alle linee programmatiche. </w:t>
            </w: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 104 - 212 - 213 </w:t>
            </w:r>
          </w:p>
        </w:tc>
      </w:tr>
      <w:tr w:rsidR="000D03D8" w:rsidRPr="000D03D8" w:rsidTr="000D03D8">
        <w:trPr>
          <w:trHeight w:val="195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tcBorders>
              <w:top w:val="nil"/>
              <w:left w:val="nil"/>
              <w:bottom w:val="nil"/>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239" w:type="dxa"/>
            <w:vMerge/>
            <w:tcBorders>
              <w:top w:val="nil"/>
              <w:left w:val="nil"/>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8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Rafforzare gli strumenti volti all'affermazione della legalità e dell'integrità nell'intera struttura organizzativa e nei processi decisionali </w:t>
            </w:r>
          </w:p>
        </w:tc>
        <w:tc>
          <w:tcPr>
            <w:tcW w:w="8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Sindaco </w:t>
            </w: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215 -</w:t>
            </w:r>
          </w:p>
        </w:tc>
      </w:tr>
      <w:tr w:rsidR="000D03D8" w:rsidRPr="000D03D8" w:rsidTr="000D03D8">
        <w:trPr>
          <w:trHeight w:val="195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w:t>
            </w:r>
          </w:p>
        </w:tc>
        <w:tc>
          <w:tcPr>
            <w:tcW w:w="239" w:type="dxa"/>
            <w:vMerge/>
            <w:tcBorders>
              <w:top w:val="nil"/>
              <w:left w:val="nil"/>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8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643D2F">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Raffo</w:t>
            </w:r>
            <w:r w:rsidR="00643D2F">
              <w:rPr>
                <w:rFonts w:ascii="Century Gothic" w:eastAsia="Times New Roman" w:hAnsi="Century Gothic"/>
                <w:color w:val="000000"/>
                <w:sz w:val="16"/>
                <w:szCs w:val="16"/>
                <w:lang w:eastAsia="it-IT"/>
              </w:rPr>
              <w:t>r</w:t>
            </w:r>
            <w:r w:rsidRPr="000D03D8">
              <w:rPr>
                <w:rFonts w:ascii="Century Gothic" w:eastAsia="Times New Roman" w:hAnsi="Century Gothic"/>
                <w:color w:val="000000"/>
                <w:sz w:val="16"/>
                <w:szCs w:val="16"/>
                <w:lang w:eastAsia="it-IT"/>
              </w:rPr>
              <w:t xml:space="preserve">zare nel triennio di programmazione il livello di trasparenza anche mediante l'implementazione di dati e informazioni pubblicati sul sito istituzionale </w:t>
            </w:r>
          </w:p>
        </w:tc>
        <w:tc>
          <w:tcPr>
            <w:tcW w:w="8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Sindaco </w:t>
            </w:r>
            <w:proofErr w:type="spellStart"/>
            <w:r w:rsidRPr="000D03D8">
              <w:rPr>
                <w:rFonts w:ascii="Century Gothic" w:eastAsia="Times New Roman" w:hAnsi="Century Gothic"/>
                <w:color w:val="000000"/>
                <w:sz w:val="16"/>
                <w:szCs w:val="16"/>
                <w:lang w:eastAsia="it-IT"/>
              </w:rPr>
              <w:t>Garatti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215 - </w:t>
            </w:r>
          </w:p>
        </w:tc>
      </w:tr>
      <w:tr w:rsidR="000D03D8" w:rsidRPr="000D03D8" w:rsidTr="000D03D8">
        <w:trPr>
          <w:trHeight w:val="1215"/>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Attuare  un'efficace programmazione e gestione finanziaria e patrimoniale </w:t>
            </w:r>
            <w:r w:rsidRPr="000D03D8">
              <w:rPr>
                <w:rFonts w:ascii="Century Gothic" w:eastAsia="Times New Roman" w:hAnsi="Century Gothic"/>
                <w:color w:val="000000"/>
                <w:sz w:val="16"/>
                <w:szCs w:val="16"/>
                <w:lang w:eastAsia="it-IT"/>
              </w:rPr>
              <w:lastRenderedPageBreak/>
              <w:t>anche attraverso il controllo dell'ent</w:t>
            </w:r>
            <w:r w:rsidR="00643D2F">
              <w:rPr>
                <w:rFonts w:ascii="Century Gothic" w:eastAsia="Times New Roman" w:hAnsi="Century Gothic"/>
                <w:color w:val="000000"/>
                <w:sz w:val="16"/>
                <w:szCs w:val="16"/>
                <w:lang w:eastAsia="it-IT"/>
              </w:rPr>
              <w:t>r</w:t>
            </w:r>
            <w:r w:rsidRPr="000D03D8">
              <w:rPr>
                <w:rFonts w:ascii="Century Gothic" w:eastAsia="Times New Roman" w:hAnsi="Century Gothic"/>
                <w:color w:val="000000"/>
                <w:sz w:val="16"/>
                <w:szCs w:val="16"/>
                <w:lang w:eastAsia="it-IT"/>
              </w:rPr>
              <w:t xml:space="preserve">ata e della spesa e la  riduzione  degli sprechi  evitando tagli lineari.  </w:t>
            </w: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lastRenderedPageBreak/>
              <w:t>5</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Gestione dei beni demaniali e patrimoniali</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Valorizzare e migliorare la </w:t>
            </w:r>
            <w:proofErr w:type="spellStart"/>
            <w:r w:rsidRPr="000D03D8">
              <w:rPr>
                <w:rFonts w:ascii="Century Gothic" w:eastAsia="Times New Roman" w:hAnsi="Century Gothic"/>
                <w:color w:val="000000"/>
                <w:sz w:val="16"/>
                <w:szCs w:val="16"/>
                <w:lang w:eastAsia="it-IT"/>
              </w:rPr>
              <w:t>red</w:t>
            </w:r>
            <w:r w:rsidR="00643D2F">
              <w:rPr>
                <w:rFonts w:ascii="Century Gothic" w:eastAsia="Times New Roman" w:hAnsi="Century Gothic"/>
                <w:color w:val="000000"/>
                <w:sz w:val="16"/>
                <w:szCs w:val="16"/>
                <w:lang w:eastAsia="it-IT"/>
              </w:rPr>
              <w:t>d</w:t>
            </w:r>
            <w:r w:rsidRPr="000D03D8">
              <w:rPr>
                <w:rFonts w:ascii="Century Gothic" w:eastAsia="Times New Roman" w:hAnsi="Century Gothic"/>
                <w:color w:val="000000"/>
                <w:sz w:val="16"/>
                <w:szCs w:val="16"/>
                <w:lang w:eastAsia="it-IT"/>
              </w:rPr>
              <w:t>ittività</w:t>
            </w:r>
            <w:proofErr w:type="spellEnd"/>
            <w:r w:rsidRPr="000D03D8">
              <w:rPr>
                <w:rFonts w:ascii="Century Gothic" w:eastAsia="Times New Roman" w:hAnsi="Century Gothic"/>
                <w:color w:val="000000"/>
                <w:sz w:val="16"/>
                <w:szCs w:val="16"/>
                <w:lang w:eastAsia="it-IT"/>
              </w:rPr>
              <w:t xml:space="preserve"> e l'uso razionale dei beni del patrimonio.</w:t>
            </w:r>
          </w:p>
        </w:tc>
        <w:tc>
          <w:tcPr>
            <w:tcW w:w="84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Natalizi Baldi </w:t>
            </w:r>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707</w:t>
            </w:r>
          </w:p>
        </w:tc>
      </w:tr>
      <w:tr w:rsidR="000D03D8" w:rsidRPr="000D03D8" w:rsidTr="000D03D8">
        <w:trPr>
          <w:trHeight w:val="1215"/>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3</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Gestione economica, finanziaria, programmazione e provveditorato</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Costruire dei documenti di programmazione contabile che sappiano indicare in modo trasparente gli obiettivi dell'amministrazione e che permettano di intervenire in modo non lineare sulle spese inutili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Valtolina</w:t>
            </w:r>
            <w:proofErr w:type="spellEnd"/>
          </w:p>
        </w:tc>
        <w:tc>
          <w:tcPr>
            <w:tcW w:w="500" w:type="dxa"/>
            <w:vMerge w:val="restart"/>
            <w:tcBorders>
              <w:top w:val="nil"/>
              <w:left w:val="single" w:sz="4" w:space="0" w:color="auto"/>
              <w:bottom w:val="nil"/>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n. 404 - 405 - 214    </w:t>
            </w:r>
          </w:p>
        </w:tc>
      </w:tr>
      <w:tr w:rsidR="000D03D8" w:rsidRPr="000D03D8" w:rsidTr="000D03D8">
        <w:trPr>
          <w:trHeight w:val="1500"/>
        </w:trPr>
        <w:tc>
          <w:tcPr>
            <w:tcW w:w="224"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nil"/>
              <w:left w:val="single" w:sz="4" w:space="0" w:color="auto"/>
              <w:bottom w:val="nil"/>
              <w:right w:val="single" w:sz="4" w:space="0" w:color="000000"/>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81"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4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500" w:type="dxa"/>
            <w:vMerge/>
            <w:tcBorders>
              <w:top w:val="nil"/>
              <w:left w:val="single" w:sz="4" w:space="0" w:color="auto"/>
              <w:bottom w:val="nil"/>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6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48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96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r>
      <w:tr w:rsidR="000D03D8" w:rsidRPr="000D03D8" w:rsidTr="000D03D8">
        <w:trPr>
          <w:trHeight w:val="540"/>
        </w:trPr>
        <w:tc>
          <w:tcPr>
            <w:tcW w:w="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20</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Fondi e accantonamenti</w:t>
            </w:r>
          </w:p>
        </w:tc>
        <w:tc>
          <w:tcPr>
            <w:tcW w:w="1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1</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Fondo di riserva</w:t>
            </w:r>
          </w:p>
        </w:tc>
        <w:tc>
          <w:tcPr>
            <w:tcW w:w="2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Valtolina</w:t>
            </w:r>
            <w:proofErr w:type="spellEnd"/>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496</w:t>
            </w:r>
          </w:p>
        </w:tc>
      </w:tr>
      <w:tr w:rsidR="000D03D8" w:rsidRPr="000D03D8" w:rsidTr="000D03D8">
        <w:trPr>
          <w:trHeight w:val="810"/>
        </w:trPr>
        <w:tc>
          <w:tcPr>
            <w:tcW w:w="224" w:type="dxa"/>
            <w:vMerge/>
            <w:tcBorders>
              <w:top w:val="single" w:sz="4" w:space="0" w:color="auto"/>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1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Fondo crediti di dubbia esigibilità</w:t>
            </w:r>
          </w:p>
        </w:tc>
        <w:tc>
          <w:tcPr>
            <w:tcW w:w="250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Valtolina</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497</w:t>
            </w:r>
          </w:p>
        </w:tc>
      </w:tr>
      <w:tr w:rsidR="000D03D8" w:rsidRPr="000D03D8" w:rsidTr="000D03D8">
        <w:trPr>
          <w:trHeight w:val="1620"/>
        </w:trPr>
        <w:tc>
          <w:tcPr>
            <w:tcW w:w="224" w:type="dxa"/>
            <w:tcBorders>
              <w:top w:val="nil"/>
              <w:left w:val="single" w:sz="4" w:space="0" w:color="auto"/>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50</w:t>
            </w:r>
          </w:p>
        </w:tc>
        <w:tc>
          <w:tcPr>
            <w:tcW w:w="1656"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Debito pubblico</w:t>
            </w:r>
          </w:p>
        </w:tc>
        <w:tc>
          <w:tcPr>
            <w:tcW w:w="1520" w:type="dxa"/>
            <w:vMerge/>
            <w:tcBorders>
              <w:top w:val="nil"/>
              <w:left w:val="single" w:sz="4" w:space="0" w:color="auto"/>
              <w:bottom w:val="single" w:sz="4" w:space="0" w:color="000000"/>
              <w:right w:val="single" w:sz="4" w:space="0" w:color="auto"/>
            </w:tcBorders>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p>
        </w:tc>
        <w:tc>
          <w:tcPr>
            <w:tcW w:w="239"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2</w:t>
            </w:r>
          </w:p>
        </w:tc>
        <w:tc>
          <w:tcPr>
            <w:tcW w:w="1581"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Quota capitale ammortamento mutui e prestiti obbligazionari</w:t>
            </w:r>
          </w:p>
        </w:tc>
        <w:tc>
          <w:tcPr>
            <w:tcW w:w="2500" w:type="dxa"/>
            <w:tcBorders>
              <w:top w:val="nil"/>
              <w:left w:val="nil"/>
              <w:bottom w:val="single" w:sz="4" w:space="0" w:color="auto"/>
              <w:right w:val="single" w:sz="4" w:space="0" w:color="auto"/>
            </w:tcBorders>
            <w:shd w:val="clear" w:color="auto" w:fill="auto"/>
            <w:vAlign w:val="center"/>
            <w:hideMark/>
          </w:tcPr>
          <w:p w:rsidR="000D03D8" w:rsidRPr="000D03D8" w:rsidRDefault="000D03D8" w:rsidP="000D03D8">
            <w:pPr>
              <w:spacing w:after="0" w:line="240" w:lineRule="auto"/>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 xml:space="preserve">Valutare costantemente l'opportunità di ristrutturazione del debito. </w:t>
            </w:r>
          </w:p>
        </w:tc>
        <w:tc>
          <w:tcPr>
            <w:tcW w:w="84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proofErr w:type="spellStart"/>
            <w:r w:rsidRPr="000D03D8">
              <w:rPr>
                <w:rFonts w:ascii="Century Gothic" w:eastAsia="Times New Roman" w:hAnsi="Century Gothic"/>
                <w:color w:val="000000"/>
                <w:sz w:val="16"/>
                <w:szCs w:val="16"/>
                <w:lang w:eastAsia="it-IT"/>
              </w:rPr>
              <w:t>Valtolina</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48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X</w:t>
            </w:r>
          </w:p>
        </w:tc>
        <w:tc>
          <w:tcPr>
            <w:tcW w:w="960" w:type="dxa"/>
            <w:tcBorders>
              <w:top w:val="nil"/>
              <w:left w:val="nil"/>
              <w:bottom w:val="single" w:sz="4" w:space="0" w:color="auto"/>
              <w:right w:val="single" w:sz="4" w:space="0" w:color="auto"/>
            </w:tcBorders>
            <w:shd w:val="clear" w:color="auto" w:fill="auto"/>
            <w:noWrap/>
            <w:vAlign w:val="center"/>
            <w:hideMark/>
          </w:tcPr>
          <w:p w:rsidR="000D03D8" w:rsidRPr="000D03D8" w:rsidRDefault="000D03D8" w:rsidP="000D03D8">
            <w:pPr>
              <w:spacing w:after="0" w:line="240" w:lineRule="auto"/>
              <w:jc w:val="center"/>
              <w:rPr>
                <w:rFonts w:ascii="Century Gothic" w:eastAsia="Times New Roman" w:hAnsi="Century Gothic"/>
                <w:color w:val="000000"/>
                <w:sz w:val="16"/>
                <w:szCs w:val="16"/>
                <w:lang w:eastAsia="it-IT"/>
              </w:rPr>
            </w:pPr>
            <w:r w:rsidRPr="000D03D8">
              <w:rPr>
                <w:rFonts w:ascii="Century Gothic" w:eastAsia="Times New Roman" w:hAnsi="Century Gothic"/>
                <w:color w:val="000000"/>
                <w:sz w:val="16"/>
                <w:szCs w:val="16"/>
                <w:lang w:eastAsia="it-IT"/>
              </w:rPr>
              <w:t>n. 498</w:t>
            </w:r>
          </w:p>
        </w:tc>
      </w:tr>
    </w:tbl>
    <w:p w:rsidR="00891093" w:rsidRDefault="008910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F551BF" w:rsidRDefault="00F551B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891093" w:rsidRDefault="008910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891093" w:rsidRDefault="008910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891093" w:rsidRDefault="00891093"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p>
    <w:p w:rsidR="00403A4A" w:rsidRDefault="00403A4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403A4A" w:rsidRDefault="00403A4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032AAB" w:rsidRDefault="00C853B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r w:rsidRPr="00E816B3">
        <w:rPr>
          <w:rFonts w:ascii="Arial" w:hAnsi="Arial" w:cs="Arial"/>
          <w:b/>
          <w:highlight w:val="yellow"/>
        </w:rPr>
        <w:t>RISORSE FINANZIARIE</w:t>
      </w:r>
      <w:r w:rsidRPr="00C853B4">
        <w:rPr>
          <w:rFonts w:ascii="Arial" w:hAnsi="Arial" w:cs="Arial"/>
          <w:b/>
        </w:rPr>
        <w:t>.</w:t>
      </w:r>
    </w:p>
    <w:p w:rsidR="00C853B4" w:rsidRPr="00C853B4" w:rsidRDefault="00C853B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b/>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Ciascuna missione, in ragione delle esigenze di gestione connesse tanto alle scelte di indirizzo quanto ai vincoli (normativi, tecnici o strutturali), riveste, all’interno del contesto di programmazione, una propria importanza e vede ad esso associati determinati macroaggregati di spesa, che ne misurano l’impatto sia sulla struttura organizzativa dell’ente che sulle entrate che lo finanziano.</w:t>
      </w: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Ciascuna missione è articolata in programmi che ne evidenziano in modo ancor più analitico le principali attività.</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23" w:type="dxa"/>
          <w:bottom w:w="28" w:type="dxa"/>
          <w:right w:w="53" w:type="dxa"/>
        </w:tblCellMar>
        <w:tblLook w:val="0000"/>
      </w:tblPr>
      <w:tblGrid>
        <w:gridCol w:w="5425"/>
        <w:gridCol w:w="1440"/>
        <w:gridCol w:w="1410"/>
        <w:gridCol w:w="1350"/>
      </w:tblGrid>
      <w:tr w:rsidR="00032AAB" w:rsidRPr="00032AAB">
        <w:tc>
          <w:tcPr>
            <w:tcW w:w="5425"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Denominazione</w:t>
            </w:r>
          </w:p>
        </w:tc>
        <w:tc>
          <w:tcPr>
            <w:tcW w:w="144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Programmi Numero</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53" w:type="dxa"/>
            </w:tcMar>
            <w:vAlign w:val="center"/>
          </w:tcPr>
          <w:p w:rsidR="00032AAB" w:rsidRPr="00B1230D" w:rsidRDefault="00032AAB" w:rsidP="00BA54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highlight w:val="yellow"/>
              </w:rPr>
            </w:pPr>
            <w:r w:rsidRPr="008033A5">
              <w:rPr>
                <w:rFonts w:ascii="Arial" w:hAnsi="Arial" w:cs="Arial"/>
                <w:b/>
                <w:bCs/>
                <w:color w:val="FFFFFF"/>
                <w:sz w:val="18"/>
                <w:szCs w:val="18"/>
              </w:rPr>
              <w:t>Risorse impegnate 201</w:t>
            </w:r>
            <w:r w:rsidR="00BA541F">
              <w:rPr>
                <w:rFonts w:ascii="Arial" w:hAnsi="Arial" w:cs="Arial"/>
                <w:b/>
                <w:bCs/>
                <w:color w:val="FFFFFF"/>
                <w:sz w:val="18"/>
                <w:szCs w:val="18"/>
              </w:rPr>
              <w:t>7</w:t>
            </w:r>
            <w:r w:rsidRPr="008033A5">
              <w:rPr>
                <w:rFonts w:ascii="Arial" w:hAnsi="Arial" w:cs="Arial"/>
                <w:b/>
                <w:bCs/>
                <w:color w:val="FFFFFF"/>
                <w:sz w:val="18"/>
                <w:szCs w:val="18"/>
              </w:rPr>
              <w:t>/201</w:t>
            </w:r>
            <w:r w:rsidR="00BA541F">
              <w:rPr>
                <w:rFonts w:ascii="Arial" w:hAnsi="Arial" w:cs="Arial"/>
                <w:b/>
                <w:bCs/>
                <w:color w:val="FFFFFF"/>
                <w:sz w:val="18"/>
                <w:szCs w:val="18"/>
              </w:rPr>
              <w:t>9</w:t>
            </w:r>
          </w:p>
        </w:tc>
        <w:tc>
          <w:tcPr>
            <w:tcW w:w="1350" w:type="dxa"/>
            <w:tcBorders>
              <w:top w:val="single" w:sz="6" w:space="0" w:color="auto"/>
              <w:left w:val="single" w:sz="6" w:space="0" w:color="auto"/>
              <w:bottom w:val="single" w:sz="6" w:space="0" w:color="auto"/>
              <w:right w:val="nil"/>
            </w:tcBorders>
            <w:shd w:val="clear" w:color="auto" w:fill="FF8000"/>
            <w:tcMar>
              <w:left w:w="53" w:type="dxa"/>
              <w:right w:w="38" w:type="dxa"/>
            </w:tcMar>
            <w:vAlign w:val="center"/>
          </w:tcPr>
          <w:p w:rsidR="00032AAB" w:rsidRPr="00032AAB" w:rsidRDefault="00032AAB" w:rsidP="00BA54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Spese previste 201</w:t>
            </w:r>
            <w:r w:rsidR="00BA541F">
              <w:rPr>
                <w:rFonts w:ascii="Arial" w:hAnsi="Arial" w:cs="Arial"/>
                <w:b/>
                <w:bCs/>
                <w:color w:val="FFFFFF"/>
                <w:sz w:val="18"/>
                <w:szCs w:val="18"/>
              </w:rPr>
              <w:t>7</w:t>
            </w:r>
            <w:r w:rsidRPr="00032AAB">
              <w:rPr>
                <w:rFonts w:ascii="Arial" w:hAnsi="Arial" w:cs="Arial"/>
                <w:b/>
                <w:bCs/>
                <w:color w:val="FFFFFF"/>
                <w:sz w:val="18"/>
                <w:szCs w:val="18"/>
              </w:rPr>
              <w:t>/201</w:t>
            </w:r>
            <w:r w:rsidR="00BA541F">
              <w:rPr>
                <w:rFonts w:ascii="Arial" w:hAnsi="Arial" w:cs="Arial"/>
                <w:b/>
                <w:bCs/>
                <w:color w:val="FFFFFF"/>
                <w:sz w:val="18"/>
                <w:szCs w:val="18"/>
              </w:rPr>
              <w:t>9</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01 - Servizi istituzionali, generali e di gestione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8.436.164,00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8.436.164,00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02 - Giustizia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941E7D"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03 - Ordine pubblico e sicurezza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845751"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1.432.725,</w:t>
            </w:r>
            <w:r w:rsidR="00BA541F">
              <w:rPr>
                <w:rFonts w:ascii="Arial" w:hAnsi="Arial" w:cs="Arial"/>
                <w:sz w:val="16"/>
                <w:szCs w:val="16"/>
              </w:rPr>
              <w:t>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845751">
            <w:pPr>
              <w:jc w:val="right"/>
              <w:rPr>
                <w:rFonts w:ascii="Arial" w:hAnsi="Arial" w:cs="Arial"/>
                <w:color w:val="000000"/>
                <w:sz w:val="16"/>
                <w:szCs w:val="16"/>
              </w:rPr>
            </w:pPr>
            <w:r>
              <w:rPr>
                <w:rFonts w:ascii="Arial" w:hAnsi="Arial" w:cs="Arial"/>
                <w:sz w:val="16"/>
                <w:szCs w:val="16"/>
              </w:rPr>
              <w:t>1.432.725,00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04 - Istruzione e diritto allo studio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6</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2.482.302,00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2.482.302,00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05 - Tutela e valorizzazione dei beni e attività culturali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1.819.049,00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1.819.049,00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06 - Politiche giovanili, sport e tempo libero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BA54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6.533.150,</w:t>
            </w:r>
            <w:r w:rsidR="00941E7D" w:rsidRPr="008033A5">
              <w:rPr>
                <w:rFonts w:ascii="Arial" w:hAnsi="Arial" w:cs="Arial"/>
                <w:sz w:val="16"/>
                <w:szCs w:val="16"/>
              </w:rPr>
              <w:t>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6.533.150,</w:t>
            </w:r>
            <w:r w:rsidRPr="008033A5">
              <w:rPr>
                <w:rFonts w:ascii="Arial" w:hAnsi="Arial" w:cs="Arial"/>
                <w:sz w:val="16"/>
                <w:szCs w:val="16"/>
              </w:rPr>
              <w:t>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07 - Turismo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941E7D" w:rsidP="007078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08 - Assetto del territorio ed edilizia abitativa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309.790,00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309.790,00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lastRenderedPageBreak/>
              <w:t>MISSIONE 09 - Sviluppo sostenibile e tutela del territorio e dell'ambiente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8</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5.330.100,00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5.330.100,00</w:t>
            </w:r>
          </w:p>
        </w:tc>
      </w:tr>
      <w:tr w:rsidR="00941E7D" w:rsidRPr="00032AAB"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10 - Trasporti e diritto alla mobilità</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5</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3.907.730,00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3.907.730,00</w:t>
            </w:r>
          </w:p>
        </w:tc>
      </w:tr>
      <w:tr w:rsidR="00941E7D" w:rsidRPr="00032AAB"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11 - Soccorso civile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25.800,00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25</w:t>
            </w:r>
            <w:r w:rsidR="00941E7D">
              <w:rPr>
                <w:rFonts w:ascii="Arial" w:hAnsi="Arial" w:cs="Arial"/>
                <w:color w:val="000000"/>
                <w:sz w:val="16"/>
                <w:szCs w:val="16"/>
              </w:rPr>
              <w:t>.800,00</w:t>
            </w:r>
          </w:p>
        </w:tc>
      </w:tr>
      <w:tr w:rsidR="00941E7D" w:rsidRPr="00032AAB"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12 - Diritti sociali, politiche sociali e famiglia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9</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7.860.281,00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7.860.281,00</w:t>
            </w:r>
          </w:p>
        </w:tc>
      </w:tr>
      <w:tr w:rsidR="00941E7D" w:rsidRPr="005838CA" w:rsidTr="009D5E74">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13 - Tutela della salute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bottom"/>
          </w:tcPr>
          <w:p w:rsidR="00941E7D" w:rsidRPr="008033A5" w:rsidRDefault="00BA541F" w:rsidP="009D5E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63.75</w:t>
            </w:r>
            <w:r w:rsidR="00941E7D"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941E7D" w:rsidP="00BA541F">
            <w:pPr>
              <w:jc w:val="right"/>
              <w:rPr>
                <w:rFonts w:ascii="Arial" w:hAnsi="Arial" w:cs="Arial"/>
                <w:color w:val="000000"/>
                <w:sz w:val="16"/>
                <w:szCs w:val="16"/>
              </w:rPr>
            </w:pPr>
            <w:r>
              <w:rPr>
                <w:rFonts w:ascii="Arial" w:hAnsi="Arial" w:cs="Arial"/>
                <w:color w:val="000000"/>
                <w:sz w:val="16"/>
                <w:szCs w:val="16"/>
              </w:rPr>
              <w:t>6</w:t>
            </w:r>
            <w:r w:rsidR="00BA541F">
              <w:rPr>
                <w:rFonts w:ascii="Arial" w:hAnsi="Arial" w:cs="Arial"/>
                <w:color w:val="000000"/>
                <w:sz w:val="16"/>
                <w:szCs w:val="16"/>
              </w:rPr>
              <w:t>3</w:t>
            </w:r>
            <w:r>
              <w:rPr>
                <w:rFonts w:ascii="Arial" w:hAnsi="Arial" w:cs="Arial"/>
                <w:color w:val="000000"/>
                <w:sz w:val="16"/>
                <w:szCs w:val="16"/>
              </w:rPr>
              <w:t>.</w:t>
            </w:r>
            <w:r w:rsidR="00BA541F">
              <w:rPr>
                <w:rFonts w:ascii="Arial" w:hAnsi="Arial" w:cs="Arial"/>
                <w:color w:val="000000"/>
                <w:sz w:val="16"/>
                <w:szCs w:val="16"/>
              </w:rPr>
              <w:t>7</w:t>
            </w:r>
            <w:r>
              <w:rPr>
                <w:rFonts w:ascii="Arial" w:hAnsi="Arial" w:cs="Arial"/>
                <w:color w:val="000000"/>
                <w:sz w:val="16"/>
                <w:szCs w:val="16"/>
              </w:rPr>
              <w:t>50,00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14 - Sviluppo economico e competitività</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4</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BA54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196.300</w:t>
            </w:r>
            <w:r w:rsidR="00941E7D" w:rsidRPr="008033A5">
              <w:rPr>
                <w:rFonts w:ascii="Arial" w:hAnsi="Arial" w:cs="Arial"/>
                <w:sz w:val="16"/>
                <w:szCs w:val="16"/>
              </w:rPr>
              <w:t>,00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rsidP="00BA541F">
            <w:pPr>
              <w:jc w:val="right"/>
              <w:rPr>
                <w:rFonts w:ascii="Arial" w:hAnsi="Arial" w:cs="Arial"/>
                <w:color w:val="000000"/>
                <w:sz w:val="16"/>
                <w:szCs w:val="16"/>
              </w:rPr>
            </w:pPr>
            <w:r>
              <w:rPr>
                <w:rFonts w:ascii="Arial" w:hAnsi="Arial" w:cs="Arial"/>
                <w:color w:val="000000"/>
                <w:sz w:val="16"/>
                <w:szCs w:val="16"/>
              </w:rPr>
              <w:t>196.30</w:t>
            </w:r>
            <w:r w:rsidR="00941E7D">
              <w:rPr>
                <w:rFonts w:ascii="Arial" w:hAnsi="Arial" w:cs="Arial"/>
                <w:color w:val="000000"/>
                <w:sz w:val="16"/>
                <w:szCs w:val="16"/>
              </w:rPr>
              <w:t>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15 - Politiche per il lavoro e la formazione professionale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16 - Agricoltura, politiche agroalimentari e pesca</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17 - Energia e diversificazione delle fonti energetiche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6.60</w:t>
            </w:r>
            <w:r w:rsidR="00941E7D"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941E7D">
            <w:pPr>
              <w:jc w:val="right"/>
              <w:rPr>
                <w:rFonts w:ascii="Arial" w:hAnsi="Arial" w:cs="Arial"/>
                <w:color w:val="000000"/>
                <w:sz w:val="16"/>
                <w:szCs w:val="16"/>
              </w:rPr>
            </w:pPr>
            <w:r>
              <w:rPr>
                <w:rFonts w:ascii="Arial" w:hAnsi="Arial" w:cs="Arial"/>
                <w:color w:val="000000"/>
                <w:sz w:val="16"/>
                <w:szCs w:val="16"/>
              </w:rPr>
              <w:t>6.600,00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18 - Relazioni con le altre autonomie territoriali e locali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19 - Relazioni internazionali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color w:val="000000"/>
                <w:sz w:val="16"/>
                <w:szCs w:val="16"/>
              </w:rPr>
              <w:t>0,0</w:t>
            </w:r>
            <w:r w:rsidR="00941E7D">
              <w:rPr>
                <w:rFonts w:ascii="Arial" w:hAnsi="Arial" w:cs="Arial"/>
                <w:color w:val="000000"/>
                <w:sz w:val="16"/>
                <w:szCs w:val="16"/>
              </w:rPr>
              <w:t>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20 - Fondi e accantonamenti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3</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1.603.860,00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BA541F">
            <w:pPr>
              <w:jc w:val="right"/>
              <w:rPr>
                <w:rFonts w:ascii="Arial" w:hAnsi="Arial" w:cs="Arial"/>
                <w:color w:val="000000"/>
                <w:sz w:val="16"/>
                <w:szCs w:val="16"/>
              </w:rPr>
            </w:pPr>
            <w:r>
              <w:rPr>
                <w:rFonts w:ascii="Arial" w:hAnsi="Arial" w:cs="Arial"/>
                <w:sz w:val="16"/>
                <w:szCs w:val="16"/>
              </w:rPr>
              <w:t>1.603.860,00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50 - Debito pubblico</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1.980.400</w:t>
            </w:r>
            <w:r w:rsidR="00941E7D" w:rsidRPr="008033A5">
              <w:rPr>
                <w:rFonts w:ascii="Arial" w:hAnsi="Arial" w:cs="Arial"/>
                <w:sz w:val="16"/>
                <w:szCs w:val="16"/>
              </w:rPr>
              <w:t>,00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941E7D" w:rsidP="00BA541F">
            <w:pPr>
              <w:jc w:val="right"/>
              <w:rPr>
                <w:rFonts w:ascii="Arial" w:hAnsi="Arial" w:cs="Arial"/>
                <w:color w:val="000000"/>
                <w:sz w:val="16"/>
                <w:szCs w:val="16"/>
              </w:rPr>
            </w:pPr>
            <w:r>
              <w:rPr>
                <w:rFonts w:ascii="Arial" w:hAnsi="Arial" w:cs="Arial"/>
                <w:color w:val="000000"/>
                <w:sz w:val="16"/>
                <w:szCs w:val="16"/>
              </w:rPr>
              <w:t>1.98</w:t>
            </w:r>
            <w:r w:rsidR="00BA541F">
              <w:rPr>
                <w:rFonts w:ascii="Arial" w:hAnsi="Arial" w:cs="Arial"/>
                <w:color w:val="000000"/>
                <w:sz w:val="16"/>
                <w:szCs w:val="16"/>
              </w:rPr>
              <w:t>0</w:t>
            </w:r>
            <w:r>
              <w:rPr>
                <w:rFonts w:ascii="Arial" w:hAnsi="Arial" w:cs="Arial"/>
                <w:color w:val="000000"/>
                <w:sz w:val="16"/>
                <w:szCs w:val="16"/>
              </w:rPr>
              <w:t>.</w:t>
            </w:r>
            <w:r w:rsidR="00BA541F">
              <w:rPr>
                <w:rFonts w:ascii="Arial" w:hAnsi="Arial" w:cs="Arial"/>
                <w:color w:val="000000"/>
                <w:sz w:val="16"/>
                <w:szCs w:val="16"/>
              </w:rPr>
              <w:t>4</w:t>
            </w:r>
            <w:r>
              <w:rPr>
                <w:rFonts w:ascii="Arial" w:hAnsi="Arial" w:cs="Arial"/>
                <w:color w:val="000000"/>
                <w:sz w:val="16"/>
                <w:szCs w:val="16"/>
              </w:rPr>
              <w:t>00,00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60 - Anticipazioni finanziarie</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w:t>
            </w:r>
            <w:r w:rsidR="00941E7D"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941E7D">
            <w:pPr>
              <w:jc w:val="right"/>
              <w:rPr>
                <w:rFonts w:ascii="Arial" w:hAnsi="Arial" w:cs="Arial"/>
                <w:color w:val="000000"/>
                <w:sz w:val="16"/>
                <w:szCs w:val="16"/>
              </w:rPr>
            </w:pPr>
            <w:r>
              <w:rPr>
                <w:rFonts w:ascii="Arial" w:hAnsi="Arial" w:cs="Arial"/>
                <w:color w:val="000000"/>
                <w:sz w:val="16"/>
                <w:szCs w:val="16"/>
              </w:rPr>
              <w:t>500.000,00</w:t>
            </w:r>
          </w:p>
        </w:tc>
      </w:tr>
      <w:tr w:rsidR="00941E7D" w:rsidRPr="00032AAB" w:rsidTr="00931613">
        <w:tblPrEx>
          <w:tblCellMar>
            <w:left w:w="38" w:type="dxa"/>
          </w:tblCellMar>
        </w:tblPrEx>
        <w:tc>
          <w:tcPr>
            <w:tcW w:w="5425" w:type="dxa"/>
            <w:tcBorders>
              <w:top w:val="single" w:sz="6" w:space="0" w:color="auto"/>
              <w:left w:val="nil"/>
              <w:bottom w:val="single" w:sz="6" w:space="0" w:color="auto"/>
              <w:right w:val="single" w:sz="6" w:space="0" w:color="auto"/>
            </w:tcBorders>
            <w:shd w:val="clear" w:color="auto" w:fill="FFFFFF"/>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sz w:val="16"/>
                <w:szCs w:val="16"/>
              </w:rPr>
              <w:t>MISSIONE 99 - Servizi per conto terzi</w:t>
            </w:r>
          </w:p>
        </w:tc>
        <w:tc>
          <w:tcPr>
            <w:tcW w:w="144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032AAB" w:rsidRDefault="00941E7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sz w:val="16"/>
                <w:szCs w:val="16"/>
              </w:rPr>
              <w:t>2</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53" w:type="dxa"/>
            </w:tcMar>
            <w:vAlign w:val="center"/>
          </w:tcPr>
          <w:p w:rsidR="00941E7D" w:rsidRPr="008033A5" w:rsidRDefault="00BA541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2.050.00</w:t>
            </w:r>
            <w:r w:rsidR="00941E7D" w:rsidRPr="008033A5">
              <w:rPr>
                <w:rFonts w:ascii="Arial" w:hAnsi="Arial" w:cs="Arial"/>
                <w:sz w:val="16"/>
                <w:szCs w:val="16"/>
              </w:rPr>
              <w:t>0,00</w:t>
            </w:r>
          </w:p>
        </w:tc>
        <w:tc>
          <w:tcPr>
            <w:tcW w:w="1350" w:type="dxa"/>
            <w:tcBorders>
              <w:top w:val="single" w:sz="6" w:space="0" w:color="auto"/>
              <w:left w:val="single" w:sz="6" w:space="0" w:color="auto"/>
              <w:bottom w:val="single" w:sz="6" w:space="0" w:color="auto"/>
              <w:right w:val="nil"/>
            </w:tcBorders>
            <w:shd w:val="clear" w:color="auto" w:fill="FFFFFF"/>
            <w:tcMar>
              <w:left w:w="53" w:type="dxa"/>
              <w:right w:w="38" w:type="dxa"/>
            </w:tcMar>
            <w:vAlign w:val="bottom"/>
          </w:tcPr>
          <w:p w:rsidR="00941E7D" w:rsidRDefault="00941E7D">
            <w:pPr>
              <w:jc w:val="right"/>
              <w:rPr>
                <w:rFonts w:ascii="Arial" w:hAnsi="Arial" w:cs="Arial"/>
                <w:color w:val="000000"/>
                <w:sz w:val="16"/>
                <w:szCs w:val="16"/>
              </w:rPr>
            </w:pPr>
            <w:r>
              <w:rPr>
                <w:rFonts w:ascii="Arial" w:hAnsi="Arial" w:cs="Arial"/>
                <w:color w:val="000000"/>
                <w:sz w:val="16"/>
                <w:szCs w:val="16"/>
              </w:rPr>
              <w:t>2.050.000,00</w:t>
            </w: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BB1DA6" w:rsidRDefault="00BB1DA6" w:rsidP="00032AAB">
      <w:pPr>
        <w:widowControl w:val="0"/>
        <w:autoSpaceDE w:val="0"/>
        <w:autoSpaceDN w:val="0"/>
        <w:adjustRightInd w:val="0"/>
        <w:spacing w:after="0" w:line="240" w:lineRule="auto"/>
        <w:ind w:right="283"/>
        <w:jc w:val="both"/>
        <w:rPr>
          <w:rFonts w:ascii="Arial" w:hAnsi="Arial" w:cs="Arial"/>
        </w:rPr>
      </w:pPr>
    </w:p>
    <w:p w:rsidR="00924326" w:rsidRDefault="00924326" w:rsidP="00032AAB">
      <w:pPr>
        <w:widowControl w:val="0"/>
        <w:autoSpaceDE w:val="0"/>
        <w:autoSpaceDN w:val="0"/>
        <w:adjustRightInd w:val="0"/>
        <w:spacing w:after="0" w:line="240" w:lineRule="auto"/>
        <w:ind w:right="283"/>
        <w:jc w:val="both"/>
        <w:rPr>
          <w:rFonts w:ascii="Arial" w:hAnsi="Arial" w:cs="Arial"/>
        </w:rPr>
      </w:pPr>
    </w:p>
    <w:p w:rsidR="00924326" w:rsidRDefault="00924326" w:rsidP="00032AAB">
      <w:pPr>
        <w:widowControl w:val="0"/>
        <w:autoSpaceDE w:val="0"/>
        <w:autoSpaceDN w:val="0"/>
        <w:adjustRightInd w:val="0"/>
        <w:spacing w:after="0" w:line="240" w:lineRule="auto"/>
        <w:ind w:right="283"/>
        <w:jc w:val="both"/>
        <w:rPr>
          <w:rFonts w:ascii="Arial" w:hAnsi="Arial" w:cs="Arial"/>
        </w:rPr>
      </w:pPr>
    </w:p>
    <w:p w:rsidR="00BB1DA6" w:rsidRDefault="00BB1DA6"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412"/>
      </w:tblGrid>
      <w:tr w:rsidR="00032AAB" w:rsidRPr="00032AAB">
        <w:tc>
          <w:tcPr>
            <w:tcW w:w="10412" w:type="dxa"/>
            <w:tcBorders>
              <w:top w:val="nil"/>
              <w:left w:val="nil"/>
              <w:bottom w:val="single" w:sz="6" w:space="0" w:color="auto"/>
              <w:right w:val="nil"/>
            </w:tcBorders>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983631">
              <w:rPr>
                <w:rFonts w:ascii="Arial" w:hAnsi="Arial" w:cs="Arial"/>
                <w:b/>
                <w:bCs/>
                <w:sz w:val="24"/>
                <w:szCs w:val="24"/>
                <w:highlight w:val="yellow"/>
              </w:rPr>
              <w:t>5.3.3 Analisi delle Missioni e dei Programmi</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11040" w:type="dxa"/>
        <w:jc w:val="right"/>
        <w:tblLayout w:type="fixed"/>
        <w:tblCellMar>
          <w:top w:w="28" w:type="dxa"/>
          <w:left w:w="28" w:type="dxa"/>
          <w:bottom w:w="28" w:type="dxa"/>
          <w:right w:w="28" w:type="dxa"/>
        </w:tblCellMar>
        <w:tblLook w:val="0000"/>
      </w:tblPr>
      <w:tblGrid>
        <w:gridCol w:w="4004"/>
        <w:gridCol w:w="1410"/>
        <w:gridCol w:w="1455"/>
        <w:gridCol w:w="1395"/>
        <w:gridCol w:w="1376"/>
        <w:gridCol w:w="1400"/>
      </w:tblGrid>
      <w:tr w:rsidR="00032AAB" w:rsidRPr="00032AAB" w:rsidTr="006D7A3C">
        <w:trPr>
          <w:gridAfter w:val="1"/>
          <w:wAfter w:w="1400" w:type="dxa"/>
          <w:jc w:val="right"/>
        </w:trPr>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01 - Servizi istituzionali, generali e di gestione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21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21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21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2.887.852,00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2.776.201,00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2.772.111,00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sidRPr="00436282">
              <w:rPr>
                <w:rFonts w:ascii="Arial" w:hAnsi="Arial" w:cs="Arial"/>
                <w:b/>
                <w:bCs/>
                <w:color w:val="000000"/>
                <w:sz w:val="16"/>
                <w:szCs w:val="16"/>
              </w:rPr>
              <w:t>8</w:t>
            </w:r>
            <w:r>
              <w:rPr>
                <w:rFonts w:ascii="Arial" w:hAnsi="Arial" w:cs="Arial"/>
                <w:b/>
                <w:bCs/>
                <w:color w:val="000000"/>
                <w:sz w:val="16"/>
                <w:szCs w:val="16"/>
              </w:rPr>
              <w:t>.</w:t>
            </w:r>
            <w:r w:rsidRPr="00436282">
              <w:rPr>
                <w:rFonts w:ascii="Arial" w:hAnsi="Arial" w:cs="Arial"/>
                <w:b/>
                <w:bCs/>
                <w:color w:val="000000"/>
                <w:sz w:val="16"/>
                <w:szCs w:val="16"/>
              </w:rPr>
              <w:t>436</w:t>
            </w:r>
            <w:r>
              <w:rPr>
                <w:rFonts w:ascii="Arial" w:hAnsi="Arial" w:cs="Arial"/>
                <w:b/>
                <w:bCs/>
                <w:color w:val="000000"/>
                <w:sz w:val="16"/>
                <w:szCs w:val="16"/>
              </w:rPr>
              <w:t>.</w:t>
            </w:r>
            <w:r w:rsidRPr="00436282">
              <w:rPr>
                <w:rFonts w:ascii="Arial" w:hAnsi="Arial" w:cs="Arial"/>
                <w:b/>
                <w:bCs/>
                <w:color w:val="000000"/>
                <w:sz w:val="16"/>
                <w:szCs w:val="16"/>
              </w:rPr>
              <w:t>164</w:t>
            </w:r>
            <w:r>
              <w:rPr>
                <w:rFonts w:ascii="Arial" w:hAnsi="Arial" w:cs="Arial"/>
                <w:b/>
                <w:bCs/>
                <w:color w:val="000000"/>
                <w:sz w:val="16"/>
                <w:szCs w:val="16"/>
              </w:rPr>
              <w:t>,00</w:t>
            </w:r>
          </w:p>
        </w:tc>
      </w:tr>
      <w:tr w:rsidR="00985CF6"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80"/>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85CF6" w:rsidRPr="00032AAB" w:rsidRDefault="00985CF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985CF6" w:rsidRPr="00985CF6" w:rsidRDefault="00985CF6" w:rsidP="00985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r>
      <w:tr w:rsidR="00985CF6"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85CF6" w:rsidRPr="00032AAB" w:rsidRDefault="00985CF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985CF6" w:rsidRPr="00985CF6" w:rsidRDefault="00985CF6" w:rsidP="00985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r>
      <w:tr w:rsidR="00985CF6"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8000"/>
            <w:vAlign w:val="center"/>
          </w:tcPr>
          <w:p w:rsidR="00985CF6" w:rsidRPr="00032AAB" w:rsidRDefault="00985CF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85CF6" w:rsidRPr="00032AAB" w:rsidRDefault="00C4527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85CF6" w:rsidRPr="00032AAB" w:rsidRDefault="00C4527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85CF6" w:rsidRPr="00032AAB" w:rsidRDefault="00C4527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bottom"/>
          </w:tcPr>
          <w:p w:rsidR="00985CF6" w:rsidRPr="00985CF6" w:rsidRDefault="00985CF6" w:rsidP="00985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bCs/>
                <w:color w:val="000000"/>
                <w:sz w:val="16"/>
                <w:szCs w:val="16"/>
              </w:rPr>
            </w:pPr>
          </w:p>
        </w:tc>
      </w:tr>
      <w:tr w:rsidR="006D7A3C" w:rsidRPr="00032AAB" w:rsidTr="006D7A3C">
        <w:tblPrEx>
          <w:tblCellMar>
            <w:right w:w="43" w:type="dxa"/>
          </w:tblCellMar>
        </w:tblPrEx>
        <w:trPr>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2.763.852,00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2.702.201,00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B57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2.698.111,00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6D7A3C" w:rsidRPr="006D7A3C" w:rsidRDefault="006D7A3C" w:rsidP="006D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6D7A3C">
              <w:rPr>
                <w:rFonts w:ascii="Arial" w:hAnsi="Arial" w:cs="Arial"/>
                <w:sz w:val="16"/>
                <w:szCs w:val="16"/>
              </w:rPr>
              <w:t>8</w:t>
            </w:r>
            <w:r>
              <w:rPr>
                <w:rFonts w:ascii="Arial" w:hAnsi="Arial" w:cs="Arial"/>
                <w:sz w:val="16"/>
                <w:szCs w:val="16"/>
              </w:rPr>
              <w:t>.</w:t>
            </w:r>
            <w:r w:rsidRPr="006D7A3C">
              <w:rPr>
                <w:rFonts w:ascii="Arial" w:hAnsi="Arial" w:cs="Arial"/>
                <w:sz w:val="16"/>
                <w:szCs w:val="16"/>
              </w:rPr>
              <w:t>164</w:t>
            </w:r>
            <w:r>
              <w:rPr>
                <w:rFonts w:ascii="Arial" w:hAnsi="Arial" w:cs="Arial"/>
                <w:sz w:val="16"/>
                <w:szCs w:val="16"/>
              </w:rPr>
              <w:t>.</w:t>
            </w:r>
            <w:r w:rsidRPr="006D7A3C">
              <w:rPr>
                <w:rFonts w:ascii="Arial" w:hAnsi="Arial" w:cs="Arial"/>
                <w:sz w:val="16"/>
                <w:szCs w:val="16"/>
              </w:rPr>
              <w:t>164</w:t>
            </w:r>
            <w:r>
              <w:rPr>
                <w:rFonts w:ascii="Arial" w:hAnsi="Arial" w:cs="Arial"/>
                <w:sz w:val="16"/>
                <w:szCs w:val="16"/>
              </w:rPr>
              <w:t>,00</w:t>
            </w:r>
          </w:p>
        </w:tc>
        <w:tc>
          <w:tcPr>
            <w:tcW w:w="1400" w:type="dxa"/>
            <w:vAlign w:val="bottom"/>
          </w:tcPr>
          <w:p w:rsidR="006D7A3C" w:rsidRDefault="006D7A3C">
            <w:pPr>
              <w:rPr>
                <w:color w:val="000000"/>
              </w:rPr>
            </w:pPr>
          </w:p>
        </w:tc>
      </w:tr>
      <w:tr w:rsidR="006D7A3C"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114.000,00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74.000,00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B57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6D7A3C" w:rsidRDefault="006D7A3C" w:rsidP="00D17055">
            <w:pPr>
              <w:jc w:val="right"/>
              <w:rPr>
                <w:rFonts w:ascii="Arial" w:hAnsi="Arial" w:cs="Arial"/>
                <w:color w:val="000000"/>
                <w:sz w:val="16"/>
                <w:szCs w:val="16"/>
              </w:rPr>
            </w:pPr>
            <w:r w:rsidRPr="006D7A3C">
              <w:rPr>
                <w:rFonts w:ascii="Arial" w:hAnsi="Arial" w:cs="Arial"/>
                <w:color w:val="000000"/>
                <w:sz w:val="16"/>
                <w:szCs w:val="16"/>
              </w:rPr>
              <w:t>262</w:t>
            </w:r>
            <w:r>
              <w:rPr>
                <w:rFonts w:ascii="Arial" w:hAnsi="Arial" w:cs="Arial"/>
                <w:color w:val="000000"/>
                <w:sz w:val="16"/>
                <w:szCs w:val="16"/>
              </w:rPr>
              <w:t>.</w:t>
            </w:r>
            <w:r w:rsidRPr="006D7A3C">
              <w:rPr>
                <w:rFonts w:ascii="Arial" w:hAnsi="Arial" w:cs="Arial"/>
                <w:color w:val="000000"/>
                <w:sz w:val="16"/>
                <w:szCs w:val="16"/>
              </w:rPr>
              <w:t>000</w:t>
            </w:r>
            <w:r>
              <w:rPr>
                <w:rFonts w:ascii="Arial" w:hAnsi="Arial" w:cs="Arial"/>
                <w:color w:val="000000"/>
                <w:sz w:val="16"/>
                <w:szCs w:val="16"/>
              </w:rPr>
              <w:t>,00</w:t>
            </w:r>
          </w:p>
        </w:tc>
      </w:tr>
      <w:tr w:rsidR="006D7A3C"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6D7A3C" w:rsidRDefault="006D7A3C">
            <w:pPr>
              <w:jc w:val="right"/>
              <w:rPr>
                <w:rFonts w:ascii="Arial" w:hAnsi="Arial" w:cs="Arial"/>
                <w:color w:val="000000"/>
                <w:sz w:val="16"/>
                <w:szCs w:val="16"/>
              </w:rPr>
            </w:pPr>
            <w:r>
              <w:rPr>
                <w:rFonts w:ascii="Arial" w:hAnsi="Arial" w:cs="Arial"/>
                <w:color w:val="000000"/>
                <w:sz w:val="16"/>
                <w:szCs w:val="16"/>
              </w:rPr>
              <w:t>10.000,00.</w:t>
            </w:r>
          </w:p>
        </w:tc>
      </w:tr>
      <w:tr w:rsidR="006D7A3C"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6D7A3C" w:rsidRDefault="00436282">
            <w:pPr>
              <w:jc w:val="right"/>
              <w:rPr>
                <w:rFonts w:ascii="Arial" w:hAnsi="Arial" w:cs="Arial"/>
                <w:color w:val="000000"/>
                <w:sz w:val="16"/>
                <w:szCs w:val="16"/>
              </w:rPr>
            </w:pPr>
            <w:r>
              <w:rPr>
                <w:rFonts w:ascii="Arial" w:hAnsi="Arial" w:cs="Arial"/>
                <w:color w:val="000000"/>
                <w:sz w:val="16"/>
                <w:szCs w:val="16"/>
              </w:rPr>
              <w:t>0,00</w:t>
            </w:r>
          </w:p>
        </w:tc>
      </w:tr>
      <w:tr w:rsidR="006D7A3C"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80"/>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6D7A3C" w:rsidRDefault="006D7A3C" w:rsidP="00AD5F4B">
            <w:pPr>
              <w:jc w:val="right"/>
              <w:rPr>
                <w:rFonts w:ascii="Arial" w:hAnsi="Arial" w:cs="Arial"/>
                <w:b/>
                <w:bCs/>
                <w:color w:val="000000"/>
                <w:sz w:val="16"/>
                <w:szCs w:val="16"/>
              </w:rPr>
            </w:pPr>
            <w:r>
              <w:rPr>
                <w:rFonts w:ascii="Arial" w:hAnsi="Arial" w:cs="Arial"/>
                <w:b/>
                <w:bCs/>
                <w:color w:val="000000"/>
                <w:sz w:val="16"/>
                <w:szCs w:val="16"/>
              </w:rPr>
              <w:t>2.887.852,00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6D7A3C" w:rsidRDefault="006D7A3C" w:rsidP="00AD5F4B">
            <w:pPr>
              <w:jc w:val="right"/>
              <w:rPr>
                <w:rFonts w:ascii="Arial" w:hAnsi="Arial" w:cs="Arial"/>
                <w:b/>
                <w:bCs/>
                <w:color w:val="000000"/>
                <w:sz w:val="16"/>
                <w:szCs w:val="16"/>
              </w:rPr>
            </w:pPr>
            <w:r>
              <w:rPr>
                <w:rFonts w:ascii="Arial" w:hAnsi="Arial" w:cs="Arial"/>
                <w:b/>
                <w:bCs/>
                <w:color w:val="000000"/>
                <w:sz w:val="16"/>
                <w:szCs w:val="16"/>
              </w:rPr>
              <w:t>2.776.201,00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6D7A3C" w:rsidRDefault="006D7A3C">
            <w:pPr>
              <w:jc w:val="right"/>
              <w:rPr>
                <w:rFonts w:ascii="Arial" w:hAnsi="Arial" w:cs="Arial"/>
                <w:b/>
                <w:bCs/>
                <w:color w:val="000000"/>
                <w:sz w:val="16"/>
                <w:szCs w:val="16"/>
              </w:rPr>
            </w:pPr>
            <w:r>
              <w:rPr>
                <w:rFonts w:ascii="Arial" w:hAnsi="Arial" w:cs="Arial"/>
                <w:b/>
                <w:bCs/>
                <w:color w:val="000000"/>
                <w:sz w:val="16"/>
                <w:szCs w:val="16"/>
              </w:rPr>
              <w:t>2.772.111,00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6D7A3C" w:rsidRDefault="00436282" w:rsidP="00436282">
            <w:pPr>
              <w:jc w:val="right"/>
              <w:rPr>
                <w:rFonts w:ascii="Arial" w:hAnsi="Arial" w:cs="Arial"/>
                <w:b/>
                <w:bCs/>
                <w:color w:val="000000"/>
                <w:sz w:val="16"/>
                <w:szCs w:val="16"/>
              </w:rPr>
            </w:pPr>
            <w:r w:rsidRPr="00436282">
              <w:rPr>
                <w:rFonts w:ascii="Arial" w:hAnsi="Arial" w:cs="Arial"/>
                <w:b/>
                <w:bCs/>
                <w:color w:val="000000"/>
                <w:sz w:val="16"/>
                <w:szCs w:val="16"/>
              </w:rPr>
              <w:t>8</w:t>
            </w:r>
            <w:r>
              <w:rPr>
                <w:rFonts w:ascii="Arial" w:hAnsi="Arial" w:cs="Arial"/>
                <w:b/>
                <w:bCs/>
                <w:color w:val="000000"/>
                <w:sz w:val="16"/>
                <w:szCs w:val="16"/>
              </w:rPr>
              <w:t>.</w:t>
            </w:r>
            <w:r w:rsidRPr="00436282">
              <w:rPr>
                <w:rFonts w:ascii="Arial" w:hAnsi="Arial" w:cs="Arial"/>
                <w:b/>
                <w:bCs/>
                <w:color w:val="000000"/>
                <w:sz w:val="16"/>
                <w:szCs w:val="16"/>
              </w:rPr>
              <w:t>436</w:t>
            </w:r>
            <w:r>
              <w:rPr>
                <w:rFonts w:ascii="Arial" w:hAnsi="Arial" w:cs="Arial"/>
                <w:b/>
                <w:bCs/>
                <w:color w:val="000000"/>
                <w:sz w:val="16"/>
                <w:szCs w:val="16"/>
              </w:rPr>
              <w:t>.</w:t>
            </w:r>
            <w:r w:rsidRPr="00436282">
              <w:rPr>
                <w:rFonts w:ascii="Arial" w:hAnsi="Arial" w:cs="Arial"/>
                <w:b/>
                <w:bCs/>
                <w:color w:val="000000"/>
                <w:sz w:val="16"/>
                <w:szCs w:val="16"/>
              </w:rPr>
              <w:t>164</w:t>
            </w:r>
            <w:r>
              <w:rPr>
                <w:rFonts w:ascii="Arial" w:hAnsi="Arial" w:cs="Arial"/>
                <w:b/>
                <w:bCs/>
                <w:color w:val="000000"/>
                <w:sz w:val="16"/>
                <w:szCs w:val="16"/>
              </w:rPr>
              <w:t>,00</w:t>
            </w:r>
          </w:p>
        </w:tc>
      </w:tr>
      <w:tr w:rsidR="006D7A3C" w:rsidRPr="00985CF6"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6D7A3C" w:rsidRPr="00032AAB" w:rsidRDefault="006D7A3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6D7A3C" w:rsidRDefault="006D7A3C">
            <w:pPr>
              <w:jc w:val="right"/>
              <w:rPr>
                <w:rFonts w:ascii="Arial" w:hAnsi="Arial" w:cs="Arial"/>
                <w:b/>
                <w:bCs/>
                <w:color w:val="000000"/>
                <w:sz w:val="16"/>
                <w:szCs w:val="16"/>
              </w:rPr>
            </w:pPr>
            <w:r>
              <w:rPr>
                <w:rFonts w:ascii="Arial" w:hAnsi="Arial" w:cs="Arial"/>
                <w:b/>
                <w:bCs/>
                <w:color w:val="000000"/>
                <w:sz w:val="16"/>
                <w:szCs w:val="16"/>
              </w:rPr>
              <w:t> </w:t>
            </w:r>
          </w:p>
        </w:tc>
      </w:tr>
      <w:tr w:rsidR="006D7A3C"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8000"/>
            <w:vAlign w:val="center"/>
          </w:tcPr>
          <w:p w:rsidR="006D7A3C" w:rsidRPr="00032AAB" w:rsidRDefault="006D7A3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6D7A3C" w:rsidRPr="00032AAB" w:rsidRDefault="006D7A3C" w:rsidP="005A4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6D7A3C" w:rsidRPr="00032AAB" w:rsidRDefault="006D7A3C" w:rsidP="005A4DC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6D7A3C" w:rsidRPr="00032AAB" w:rsidRDefault="006D7A3C" w:rsidP="005A4D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bottom"/>
          </w:tcPr>
          <w:p w:rsidR="006D7A3C" w:rsidRDefault="006D7A3C">
            <w:pPr>
              <w:jc w:val="right"/>
              <w:rPr>
                <w:rFonts w:ascii="Arial" w:hAnsi="Arial" w:cs="Arial"/>
                <w:b/>
                <w:bCs/>
                <w:color w:val="000000"/>
                <w:sz w:val="16"/>
                <w:szCs w:val="16"/>
              </w:rPr>
            </w:pPr>
            <w:r>
              <w:rPr>
                <w:rFonts w:ascii="Arial" w:hAnsi="Arial" w:cs="Arial"/>
                <w:b/>
                <w:bCs/>
                <w:color w:val="000000"/>
                <w:sz w:val="16"/>
                <w:szCs w:val="16"/>
              </w:rPr>
              <w:t> </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Organi istituzionali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107.000,00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107.000,00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107.000,00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321.000,00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lastRenderedPageBreak/>
              <w:t>Totale Programma 02 - Segreteria generale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393.915,00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372.510,00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372.200,00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1.138.625,00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Gestione economica, finanziaria,  programmazione, provveditorato e controllo di gestione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477.634,00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461.970,00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461.970,00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1.401.574,00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Gestione delle entrate tributarie e servizi fiscali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189.790,00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182.610,00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182.610,00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555.010,00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05 - Gestione dei beni demaniali e patrimoniali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165.570,00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173.960,00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170.360,00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509</w:t>
            </w:r>
            <w:r>
              <w:rPr>
                <w:rFonts w:ascii="Arial" w:hAnsi="Arial" w:cs="Arial"/>
                <w:sz w:val="16"/>
                <w:szCs w:val="16"/>
              </w:rPr>
              <w:t>.</w:t>
            </w:r>
            <w:r w:rsidRPr="00436282">
              <w:rPr>
                <w:rFonts w:ascii="Arial" w:hAnsi="Arial" w:cs="Arial"/>
                <w:sz w:val="16"/>
                <w:szCs w:val="16"/>
              </w:rPr>
              <w:t>890</w:t>
            </w:r>
            <w:r>
              <w:rPr>
                <w:rFonts w:ascii="Arial" w:hAnsi="Arial" w:cs="Arial"/>
                <w:sz w:val="16"/>
                <w:szCs w:val="16"/>
              </w:rPr>
              <w:t>,00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06 - Ufficio tecnico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819.708,00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784.231,00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784.231,00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2</w:t>
            </w:r>
            <w:r>
              <w:rPr>
                <w:rFonts w:ascii="Arial" w:hAnsi="Arial" w:cs="Arial"/>
                <w:sz w:val="16"/>
                <w:szCs w:val="16"/>
              </w:rPr>
              <w:t>.</w:t>
            </w:r>
            <w:r w:rsidRPr="00436282">
              <w:rPr>
                <w:rFonts w:ascii="Arial" w:hAnsi="Arial" w:cs="Arial"/>
                <w:sz w:val="16"/>
                <w:szCs w:val="16"/>
              </w:rPr>
              <w:t>388</w:t>
            </w:r>
            <w:r>
              <w:rPr>
                <w:rFonts w:ascii="Arial" w:hAnsi="Arial" w:cs="Arial"/>
                <w:sz w:val="16"/>
                <w:szCs w:val="16"/>
              </w:rPr>
              <w:t>.</w:t>
            </w:r>
            <w:r w:rsidRPr="00436282">
              <w:rPr>
                <w:rFonts w:ascii="Arial" w:hAnsi="Arial" w:cs="Arial"/>
                <w:sz w:val="16"/>
                <w:szCs w:val="16"/>
              </w:rPr>
              <w:t>170</w:t>
            </w:r>
            <w:r>
              <w:rPr>
                <w:rFonts w:ascii="Arial" w:hAnsi="Arial" w:cs="Arial"/>
                <w:sz w:val="16"/>
                <w:szCs w:val="16"/>
              </w:rPr>
              <w:t>,00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07 - Elezioni e consultazioni popolari - Anagrafe e stato civile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126.052,00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124.520,00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124.520,00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375</w:t>
            </w:r>
            <w:r>
              <w:rPr>
                <w:rFonts w:ascii="Arial" w:hAnsi="Arial" w:cs="Arial"/>
                <w:sz w:val="16"/>
                <w:szCs w:val="16"/>
              </w:rPr>
              <w:t>.</w:t>
            </w:r>
            <w:r w:rsidRPr="00436282">
              <w:rPr>
                <w:rFonts w:ascii="Arial" w:hAnsi="Arial" w:cs="Arial"/>
                <w:sz w:val="16"/>
                <w:szCs w:val="16"/>
              </w:rPr>
              <w:t>092</w:t>
            </w:r>
            <w:r>
              <w:rPr>
                <w:rFonts w:ascii="Arial" w:hAnsi="Arial" w:cs="Arial"/>
                <w:sz w:val="16"/>
                <w:szCs w:val="16"/>
              </w:rPr>
              <w:t>,00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08 -  Statistica e sistemi informativi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175.861,00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133.640,00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133.460,00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color w:val="000000"/>
              </w:rPr>
            </w:pPr>
            <w:r w:rsidRPr="00436282">
              <w:rPr>
                <w:rFonts w:ascii="Arial" w:hAnsi="Arial" w:cs="Arial"/>
                <w:sz w:val="16"/>
                <w:szCs w:val="16"/>
              </w:rPr>
              <w:t>442</w:t>
            </w:r>
            <w:r>
              <w:rPr>
                <w:rFonts w:ascii="Arial" w:hAnsi="Arial" w:cs="Arial"/>
                <w:sz w:val="16"/>
                <w:szCs w:val="16"/>
              </w:rPr>
              <w:t>.</w:t>
            </w:r>
            <w:r w:rsidRPr="00436282">
              <w:rPr>
                <w:rFonts w:ascii="Arial" w:hAnsi="Arial" w:cs="Arial"/>
                <w:sz w:val="16"/>
                <w:szCs w:val="16"/>
              </w:rPr>
              <w:t>961</w:t>
            </w:r>
            <w:r>
              <w:rPr>
                <w:rFonts w:ascii="Arial" w:hAnsi="Arial" w:cs="Arial"/>
                <w:sz w:val="16"/>
                <w:szCs w:val="16"/>
              </w:rPr>
              <w:t>,00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09 -  Assistenza tecnico-amministrativa agli enti locali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Pr="00436282" w:rsidRDefault="00436282" w:rsidP="004362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436282">
              <w:rPr>
                <w:rFonts w:ascii="Arial" w:hAnsi="Arial" w:cs="Arial"/>
                <w:sz w:val="16"/>
                <w:szCs w:val="16"/>
              </w:rPr>
              <w:t>0,00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color w:val="000000"/>
                <w:sz w:val="16"/>
                <w:szCs w:val="16"/>
              </w:rPr>
              <w:t>0,00</w:t>
            </w:r>
            <w:r w:rsidRPr="00032AAB">
              <w:rPr>
                <w:rFonts w:ascii="Arial" w:hAnsi="Arial" w:cs="Arial"/>
                <w:color w:val="000000"/>
                <w:sz w:val="16"/>
                <w:szCs w:val="16"/>
              </w:rPr>
              <w:t>Totale Programma 10 - Risorse umane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180.812,00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178.430,00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178.430,00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Default="00436282">
            <w:pPr>
              <w:jc w:val="right"/>
              <w:rPr>
                <w:rFonts w:ascii="Arial" w:hAnsi="Arial" w:cs="Arial"/>
                <w:color w:val="000000"/>
                <w:sz w:val="16"/>
                <w:szCs w:val="16"/>
              </w:rPr>
            </w:pPr>
            <w:r>
              <w:rPr>
                <w:rFonts w:ascii="Arial" w:hAnsi="Arial" w:cs="Arial"/>
                <w:color w:val="000000"/>
                <w:sz w:val="16"/>
                <w:szCs w:val="16"/>
              </w:rPr>
              <w:t>537.672,00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FF"/>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11 - Altri servizi generali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251.510,00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AD5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257.330,00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36282" w:rsidRPr="00032AAB" w:rsidRDefault="0043628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257.330,00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436282" w:rsidRDefault="00436282">
            <w:pPr>
              <w:jc w:val="right"/>
              <w:rPr>
                <w:rFonts w:ascii="Arial" w:hAnsi="Arial" w:cs="Arial"/>
                <w:color w:val="000000"/>
                <w:sz w:val="16"/>
                <w:szCs w:val="16"/>
              </w:rPr>
            </w:pPr>
            <w:r>
              <w:rPr>
                <w:rFonts w:ascii="Arial" w:hAnsi="Arial" w:cs="Arial"/>
                <w:color w:val="000000"/>
                <w:sz w:val="16"/>
                <w:szCs w:val="16"/>
              </w:rPr>
              <w:t>766.170,00</w:t>
            </w:r>
          </w:p>
        </w:tc>
      </w:tr>
      <w:tr w:rsidR="00436282" w:rsidRPr="00032AAB" w:rsidTr="006D7A3C">
        <w:tblPrEx>
          <w:tblCellMar>
            <w:right w:w="43" w:type="dxa"/>
          </w:tblCellMar>
        </w:tblPrEx>
        <w:trPr>
          <w:gridAfter w:val="1"/>
          <w:wAfter w:w="1400" w:type="dxa"/>
          <w:jc w:val="right"/>
        </w:trPr>
        <w:tc>
          <w:tcPr>
            <w:tcW w:w="4004" w:type="dxa"/>
            <w:tcBorders>
              <w:top w:val="single" w:sz="6" w:space="0" w:color="auto"/>
              <w:left w:val="nil"/>
              <w:bottom w:val="single" w:sz="6" w:space="0" w:color="auto"/>
              <w:right w:val="single" w:sz="6" w:space="0" w:color="auto"/>
            </w:tcBorders>
            <w:shd w:val="clear" w:color="auto" w:fill="FFFF80"/>
            <w:vAlign w:val="center"/>
          </w:tcPr>
          <w:p w:rsidR="00436282" w:rsidRPr="00032AAB" w:rsidRDefault="0043628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01 - Servizi istituzionali, generali e di gestione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436282" w:rsidRDefault="00436282" w:rsidP="00AD5F4B">
            <w:pPr>
              <w:jc w:val="right"/>
              <w:rPr>
                <w:rFonts w:ascii="Arial" w:hAnsi="Arial" w:cs="Arial"/>
                <w:b/>
                <w:bCs/>
                <w:color w:val="000000"/>
                <w:sz w:val="16"/>
                <w:szCs w:val="16"/>
              </w:rPr>
            </w:pPr>
            <w:r>
              <w:rPr>
                <w:rFonts w:ascii="Arial" w:hAnsi="Arial" w:cs="Arial"/>
                <w:b/>
                <w:bCs/>
                <w:color w:val="000000"/>
                <w:sz w:val="16"/>
                <w:szCs w:val="16"/>
              </w:rPr>
              <w:t>2.887.852,00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436282" w:rsidRDefault="00436282" w:rsidP="00AD5F4B">
            <w:pPr>
              <w:jc w:val="right"/>
              <w:rPr>
                <w:rFonts w:ascii="Arial" w:hAnsi="Arial" w:cs="Arial"/>
                <w:b/>
                <w:bCs/>
                <w:color w:val="000000"/>
                <w:sz w:val="16"/>
                <w:szCs w:val="16"/>
              </w:rPr>
            </w:pPr>
            <w:r>
              <w:rPr>
                <w:rFonts w:ascii="Arial" w:hAnsi="Arial" w:cs="Arial"/>
                <w:b/>
                <w:bCs/>
                <w:color w:val="000000"/>
                <w:sz w:val="16"/>
                <w:szCs w:val="16"/>
              </w:rPr>
              <w:t>2.776.201,00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436282" w:rsidRDefault="00436282">
            <w:pPr>
              <w:jc w:val="right"/>
              <w:rPr>
                <w:rFonts w:ascii="Arial" w:hAnsi="Arial" w:cs="Arial"/>
                <w:b/>
                <w:bCs/>
                <w:color w:val="000000"/>
                <w:sz w:val="16"/>
                <w:szCs w:val="16"/>
              </w:rPr>
            </w:pPr>
            <w:r>
              <w:rPr>
                <w:rFonts w:ascii="Arial" w:hAnsi="Arial" w:cs="Arial"/>
                <w:b/>
                <w:bCs/>
                <w:color w:val="000000"/>
                <w:sz w:val="16"/>
                <w:szCs w:val="16"/>
              </w:rPr>
              <w:t>2.772.111,00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436282" w:rsidRDefault="00436282">
            <w:pPr>
              <w:jc w:val="right"/>
              <w:rPr>
                <w:rFonts w:ascii="Arial" w:hAnsi="Arial" w:cs="Arial"/>
                <w:b/>
                <w:bCs/>
                <w:color w:val="000000"/>
                <w:sz w:val="16"/>
                <w:szCs w:val="16"/>
              </w:rPr>
            </w:pPr>
            <w:r>
              <w:rPr>
                <w:rFonts w:ascii="Arial" w:hAnsi="Arial" w:cs="Arial"/>
                <w:b/>
                <w:bCs/>
                <w:color w:val="000000"/>
                <w:sz w:val="16"/>
                <w:szCs w:val="16"/>
              </w:rPr>
              <w:t>8.436.164,00</w:t>
            </w:r>
          </w:p>
        </w:tc>
      </w:tr>
    </w:tbl>
    <w:p w:rsidR="00985CF6" w:rsidRDefault="00985CF6" w:rsidP="00032AAB">
      <w:pPr>
        <w:widowControl w:val="0"/>
        <w:autoSpaceDE w:val="0"/>
        <w:autoSpaceDN w:val="0"/>
        <w:adjustRightInd w:val="0"/>
        <w:spacing w:after="0" w:line="240" w:lineRule="auto"/>
        <w:rPr>
          <w:rFonts w:ascii="Arial" w:hAnsi="Arial" w:cs="Arial"/>
          <w:sz w:val="24"/>
          <w:szCs w:val="24"/>
        </w:rPr>
      </w:pPr>
    </w:p>
    <w:p w:rsidR="006F3836" w:rsidRDefault="006F3836" w:rsidP="00032AAB">
      <w:pPr>
        <w:widowControl w:val="0"/>
        <w:autoSpaceDE w:val="0"/>
        <w:autoSpaceDN w:val="0"/>
        <w:adjustRightInd w:val="0"/>
        <w:spacing w:after="0" w:line="240" w:lineRule="auto"/>
        <w:rPr>
          <w:rFonts w:ascii="Arial" w:hAnsi="Arial" w:cs="Arial"/>
          <w:sz w:val="24"/>
          <w:szCs w:val="24"/>
        </w:rPr>
      </w:pPr>
    </w:p>
    <w:p w:rsidR="006F3836" w:rsidRDefault="006F3836" w:rsidP="00032AAB">
      <w:pPr>
        <w:widowControl w:val="0"/>
        <w:autoSpaceDE w:val="0"/>
        <w:autoSpaceDN w:val="0"/>
        <w:adjustRightInd w:val="0"/>
        <w:spacing w:after="0" w:line="240" w:lineRule="auto"/>
        <w:rPr>
          <w:rFonts w:ascii="Arial" w:hAnsi="Arial" w:cs="Arial"/>
          <w:sz w:val="24"/>
          <w:szCs w:val="24"/>
        </w:rPr>
      </w:pPr>
    </w:p>
    <w:p w:rsidR="006F3836" w:rsidRDefault="006F3836" w:rsidP="00032AAB">
      <w:pPr>
        <w:widowControl w:val="0"/>
        <w:autoSpaceDE w:val="0"/>
        <w:autoSpaceDN w:val="0"/>
        <w:adjustRightInd w:val="0"/>
        <w:spacing w:after="0" w:line="240" w:lineRule="auto"/>
        <w:rPr>
          <w:rFonts w:ascii="Arial" w:hAnsi="Arial" w:cs="Arial"/>
          <w:sz w:val="24"/>
          <w:szCs w:val="24"/>
        </w:rPr>
      </w:pPr>
    </w:p>
    <w:p w:rsidR="008033A5" w:rsidRDefault="008033A5" w:rsidP="00032AAB">
      <w:pPr>
        <w:widowControl w:val="0"/>
        <w:autoSpaceDE w:val="0"/>
        <w:autoSpaceDN w:val="0"/>
        <w:adjustRightInd w:val="0"/>
        <w:spacing w:after="0" w:line="240" w:lineRule="auto"/>
        <w:rPr>
          <w:rFonts w:ascii="Arial" w:hAnsi="Arial" w:cs="Arial"/>
          <w:sz w:val="24"/>
          <w:szCs w:val="24"/>
        </w:rPr>
      </w:pPr>
    </w:p>
    <w:p w:rsidR="006F3836" w:rsidRDefault="006F3836" w:rsidP="00032AAB">
      <w:pPr>
        <w:widowControl w:val="0"/>
        <w:autoSpaceDE w:val="0"/>
        <w:autoSpaceDN w:val="0"/>
        <w:adjustRightInd w:val="0"/>
        <w:spacing w:after="0" w:line="240" w:lineRule="auto"/>
        <w:rPr>
          <w:rFonts w:ascii="Arial" w:hAnsi="Arial" w:cs="Arial"/>
          <w:sz w:val="24"/>
          <w:szCs w:val="24"/>
        </w:rPr>
      </w:pPr>
    </w:p>
    <w:p w:rsidR="00891093" w:rsidRDefault="00891093" w:rsidP="00032AAB">
      <w:pPr>
        <w:widowControl w:val="0"/>
        <w:autoSpaceDE w:val="0"/>
        <w:autoSpaceDN w:val="0"/>
        <w:adjustRightInd w:val="0"/>
        <w:spacing w:after="0" w:line="240" w:lineRule="auto"/>
        <w:rPr>
          <w:rFonts w:ascii="Arial" w:hAnsi="Arial" w:cs="Arial"/>
          <w:sz w:val="24"/>
          <w:szCs w:val="24"/>
        </w:rPr>
      </w:pPr>
    </w:p>
    <w:p w:rsidR="00891093" w:rsidRDefault="00891093" w:rsidP="00032AAB">
      <w:pPr>
        <w:widowControl w:val="0"/>
        <w:autoSpaceDE w:val="0"/>
        <w:autoSpaceDN w:val="0"/>
        <w:adjustRightInd w:val="0"/>
        <w:spacing w:after="0" w:line="240" w:lineRule="auto"/>
        <w:rPr>
          <w:rFonts w:ascii="Arial" w:hAnsi="Arial" w:cs="Arial"/>
          <w:sz w:val="24"/>
          <w:szCs w:val="24"/>
        </w:rPr>
      </w:pPr>
    </w:p>
    <w:p w:rsidR="006F3836" w:rsidRDefault="006F3836" w:rsidP="00032AAB">
      <w:pPr>
        <w:widowControl w:val="0"/>
        <w:autoSpaceDE w:val="0"/>
        <w:autoSpaceDN w:val="0"/>
        <w:adjustRightInd w:val="0"/>
        <w:spacing w:after="0" w:line="240" w:lineRule="auto"/>
        <w:rPr>
          <w:rFonts w:ascii="Arial" w:hAnsi="Arial" w:cs="Arial"/>
          <w:sz w:val="24"/>
          <w:szCs w:val="24"/>
        </w:rPr>
      </w:pPr>
    </w:p>
    <w:p w:rsidR="00985CF6" w:rsidRDefault="00985CF6"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02 - Giustizia</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Uffici giudiziari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Casa circondariale e altri servizi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02 - Giustizia</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03 - Ordine pubblico e sicurezza</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1D61F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EA004E" w:rsidTr="001E071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498.225,00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467.250,00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467.250,00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1.432.725,00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1E5328"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1E5328" w:rsidRPr="00032AAB" w:rsidRDefault="001E532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1E5328" w:rsidRPr="00032AAB" w:rsidRDefault="001E5328"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lastRenderedPageBreak/>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EA004E"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448.225,00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EA004E"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457.250,00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410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457.250,00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1.362.725,00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410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70.000,00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410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410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498.225,00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467.250,00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rsidP="00410261">
            <w:pPr>
              <w:jc w:val="right"/>
              <w:rPr>
                <w:rFonts w:ascii="Arial" w:hAnsi="Arial" w:cs="Arial"/>
                <w:b/>
                <w:bCs/>
                <w:color w:val="000000"/>
                <w:sz w:val="16"/>
                <w:szCs w:val="16"/>
              </w:rPr>
            </w:pPr>
            <w:r>
              <w:rPr>
                <w:rFonts w:ascii="Arial" w:hAnsi="Arial" w:cs="Arial"/>
                <w:b/>
                <w:bCs/>
                <w:color w:val="000000"/>
                <w:sz w:val="16"/>
                <w:szCs w:val="16"/>
              </w:rPr>
              <w:t>467.250,00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1.432.725,00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1E5328"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1E5328" w:rsidRPr="00032AAB" w:rsidRDefault="001E532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1E5328" w:rsidRPr="00032AAB" w:rsidRDefault="001D61F9"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1E5328" w:rsidRPr="00032AAB" w:rsidRDefault="001E5328"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1E071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Polizia locale e amministrativa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EA004E"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453.325,00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EA004E"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462.350,00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462.350,00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1.378.025,00</w:t>
            </w:r>
          </w:p>
        </w:tc>
      </w:tr>
      <w:tr w:rsidR="00C34F87" w:rsidRPr="00032AAB" w:rsidTr="001E071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Sistema integrato di sicurezza urbana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44.900,00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4.900,00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4.900,00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54.700,00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03 - Ordine pubblico e sicurezza</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498.225,00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467.250,00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467.250,00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1.432.725,00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04 - Istruzione e diritto allo studio</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AD5F4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AD5F4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AD5F4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7E34E5">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844.022,00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694.960,00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943.320,00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2.482.302,00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AD426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AD426A" w:rsidRPr="00032AAB" w:rsidRDefault="00AD426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AD5F4B"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AD5F4B"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AD5F4B"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AD426A" w:rsidRPr="00032AAB" w:rsidRDefault="00AD426A"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723.022,00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2717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694.960,00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687.320,00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2.105.302,00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121.000,00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256.000,00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377.000,00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844.022,00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694.960,00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943.320,00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2.482.302,00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AD426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AD426A" w:rsidRPr="00032AAB" w:rsidRDefault="00AD426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317471"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317471"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D426A" w:rsidRPr="00032AAB" w:rsidRDefault="00317471"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AD426A" w:rsidRPr="00032AAB" w:rsidRDefault="00AD426A"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Istruzione prescolastica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136.740,00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120.270,00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117.200,00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374.210,00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Altri ordini di istruzione non universitaria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585.720,00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FB25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453.520,00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704.950,00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1.744.190,00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Istruzione universitaria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05 - Istruzione tecnica superiore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06 - Servizi ausiliari all’istruzione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121.562,00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121.170,00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121.170,00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363.902,00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07 - Diritto allo studio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04 - Istruzione e diritto allo studio</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844.022,00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694.960,00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943.320,00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2.482.302,00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05 - Tutela e valorizzazione dei beni e attività culturali</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C23CD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C23CD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C23CD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1E071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447.641,00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935.704,00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435.704,00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1.819.049,00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469A8"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469A8" w:rsidRPr="00032AAB" w:rsidRDefault="005469A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469A8" w:rsidRPr="00032AAB" w:rsidRDefault="005469A8"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650022"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427.641,00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650022"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415.704,00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415.704,00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1.259.049,00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520.000,00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560.000,00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447.641,00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935.704,00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435.704,00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1.819.049,00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469A8"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469A8" w:rsidRPr="00032AAB" w:rsidRDefault="005469A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469A8" w:rsidRPr="00032AAB" w:rsidRDefault="00C23CD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469A8" w:rsidRPr="00032AAB" w:rsidRDefault="005469A8"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Tutela e valorizzazione dei beni e attività culturali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 xml:space="preserve">  500.000,00 </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Attività culturali e interventi diversi nel settore culturale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650022"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447.641,00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650022"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435.704,00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435.704,00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1.319.049,00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05 - Tutela e valorizzazione dei beni e attività culturali</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447.641,00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935.704,00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435.704,00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1.819.049,00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06 - Politiche giovanili, sport e tempo libero</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C23CDC" w:rsidRDefault="00C23CD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6"/>
                <w:szCs w:val="16"/>
              </w:rPr>
            </w:pPr>
            <w:r w:rsidRPr="00C23CDC">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C23CD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C23CD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826DE5">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2.749.920,00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2.241.720,00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1.541.510,00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6.533.150,00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FA1F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FA1F1B" w:rsidRPr="00032AAB" w:rsidRDefault="00FA1F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FA1F1B" w:rsidRPr="00032AAB" w:rsidRDefault="00FA1F1B"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E734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56.920,00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E734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56.720,00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56.510,00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170.150,00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2.693.000,00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2.185.000,00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1.485.000,00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6.363.000,00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2.749.920,00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2.241.720,00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1.541.510,00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6.533.150,00</w:t>
            </w:r>
          </w:p>
        </w:tc>
      </w:tr>
      <w:tr w:rsidR="00FA1F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FA1F1B" w:rsidRPr="00032AAB" w:rsidRDefault="00FA1F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A1F1B" w:rsidRPr="00032AAB" w:rsidRDefault="00FA1F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A1F1B" w:rsidRPr="00032AAB" w:rsidRDefault="00FA1F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A1F1B" w:rsidRPr="00032AAB" w:rsidRDefault="00FA1F1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FA1F1B" w:rsidRPr="00032AAB" w:rsidRDefault="00FA1F1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FA1F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FA1F1B" w:rsidRPr="00032AAB" w:rsidRDefault="00FA1F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FA1F1B" w:rsidRPr="00032AAB" w:rsidRDefault="00C23CD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FA1F1B" w:rsidRPr="00032AAB" w:rsidRDefault="00FA1F1B"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Sport e tempo libero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E734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2.734.920,00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E734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2.226.720,00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1.526.510,00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6.488.150,00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Giovani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15.000,00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15.000,00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15.000,00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45.000,00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06 - Politiche giovanili, sport e tempo libero</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2.749.920,00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2.241.720,00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1.541.510,00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6.533.150,00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07 - Turismo</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top w:w="0" w:type="dxa"/>
            <w:left w:w="108" w:type="dxa"/>
            <w:bottom w:w="0" w:type="dxa"/>
            <w:right w:w="108" w:type="dxa"/>
          </w:tblCellMar>
        </w:tblPrEx>
        <w:tc>
          <w:tcPr>
            <w:tcW w:w="4004" w:type="dxa"/>
            <w:tcBorders>
              <w:left w:val="nil"/>
            </w:tcBorders>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Sviluppo e valorizzazione del turismo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07 - Turismo</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08 - Assetto del territorio ed edilizia abitativa</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352EF8">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117.150,00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96.610,00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96.030,00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309.790,00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D65E5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D65E54" w:rsidRPr="00032AAB" w:rsidRDefault="00D65E5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D65E54" w:rsidRPr="00032AAB" w:rsidRDefault="00D65E54"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97.150,00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96.610,00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96.030,00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289.790,00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117.150,00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96.610,00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96.030,00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309.790,00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D65E5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D65E54" w:rsidRPr="00032AAB" w:rsidRDefault="00D65E5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D65E54" w:rsidRPr="00032AAB" w:rsidRDefault="00F125F7"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D65E54" w:rsidRPr="00032AAB" w:rsidRDefault="00D65E54"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Urbanistica e  assetto del territorio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1C58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45.950,00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25.410,00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24.830,00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96.190,00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Edilizia residenziale pubblica e locale e piani di edilizia economico-popolare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71.200,00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71.200,00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71.200,00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213.600,00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08 - Assetto del territorio ed edilizia abitativa</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117.150,00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96.610,00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96.030,00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309.790,00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09 - Sviluppo sostenibile e tutela del territorio e dell'ambiente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F125F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F63545">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 xml:space="preserve">1.796.470,00 </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1.767.060,00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1.766.570,00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5.330.100,00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4060B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4060BE" w:rsidRPr="00032AAB" w:rsidRDefault="004060B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4060BE" w:rsidRPr="00032AAB" w:rsidRDefault="004060BE"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D439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1.768.470,00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D439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1.767.060,00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1.766.570,00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5.302.100,00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28.000,00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28000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1.796.470,00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1.767.060,00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1.766.570,00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5.330.100,00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4060B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4060BE" w:rsidRPr="00032AAB" w:rsidRDefault="004060B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060BE" w:rsidRPr="00032AAB" w:rsidRDefault="00F125F7"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4060BE" w:rsidRPr="00032AAB" w:rsidRDefault="004060BE"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Difesa del suolo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Pr="00C34F87" w:rsidRDefault="00C34F87" w:rsidP="00C34F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Tutela, valorizzazione e recupero ambientale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5D6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316.000,00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5D6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315.550,00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315.550,00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947.100,00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Rifiuti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5D6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1.451.930,00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5D62F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1.423.270,00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1.423.070,00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4.298.270,00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Servizio idrico integrato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12.540,00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12.240,00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11.950,00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36.730,00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05 - Aree protette, parchi naturali, protezione naturalistica e forestazione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48.000,00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06 - Tutela e valorizzazione delle risorse idriche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07 - Sviluppo sostenibile territorio montano piccoli Comuni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08 - Qualità dell'aria e riduzione dell'inquinamento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09 - Sviluppo sostenibile e tutela del territorio e dell'ambiente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 xml:space="preserve">1.796.470,00 </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1.767.060,00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rsidP="0045174E">
            <w:pPr>
              <w:jc w:val="right"/>
              <w:rPr>
                <w:rFonts w:ascii="Arial" w:hAnsi="Arial" w:cs="Arial"/>
                <w:b/>
                <w:bCs/>
                <w:color w:val="000000"/>
                <w:sz w:val="16"/>
                <w:szCs w:val="16"/>
              </w:rPr>
            </w:pPr>
            <w:r>
              <w:rPr>
                <w:rFonts w:ascii="Arial" w:hAnsi="Arial" w:cs="Arial"/>
                <w:b/>
                <w:bCs/>
                <w:color w:val="000000"/>
                <w:sz w:val="16"/>
                <w:szCs w:val="16"/>
              </w:rPr>
              <w:t>1.766.570,00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5.330.100,00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10 - Trasporti e diritto alla mobilità</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54632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1.930.960,00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1.255.020,00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721.750,00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3.907.730,00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970CD"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970CD" w:rsidRPr="00032AAB" w:rsidRDefault="000970C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970CD" w:rsidRPr="00032AAB" w:rsidRDefault="000970CD"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715.960,00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700.020,00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691.750,00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2.107.730,00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1.215.000,00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555.000,00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30.000,00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1.800.000,00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1.930.960,00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1.255.020,00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721.750,00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3.907.730,00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970CD"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970CD" w:rsidRPr="00032AAB" w:rsidRDefault="000970C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970CD" w:rsidRPr="00032AAB" w:rsidRDefault="00E2679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970CD" w:rsidRPr="00032AAB" w:rsidRDefault="000970CD"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Trasporto ferroviario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Trasporto pubblico locale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Trasporto per vie d'acqua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Altre modalità di trasporto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0</w:t>
            </w:r>
            <w:r w:rsidR="00CD0286">
              <w:rPr>
                <w:rFonts w:ascii="Arial" w:hAnsi="Arial" w:cs="Arial"/>
                <w:color w:val="000000"/>
                <w:sz w:val="16"/>
                <w:szCs w:val="16"/>
              </w:rPr>
              <w:t>,00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05 - Viabilità e infrastrutture stradali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1.930.960,00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1.255.020,00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34F87" w:rsidRPr="00032AAB" w:rsidRDefault="00C34F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721.750,00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34F87" w:rsidRDefault="00C34F87">
            <w:pPr>
              <w:jc w:val="right"/>
              <w:rPr>
                <w:rFonts w:ascii="Arial" w:hAnsi="Arial" w:cs="Arial"/>
                <w:color w:val="000000"/>
                <w:sz w:val="16"/>
                <w:szCs w:val="16"/>
              </w:rPr>
            </w:pPr>
            <w:r>
              <w:rPr>
                <w:rFonts w:ascii="Arial" w:hAnsi="Arial" w:cs="Arial"/>
                <w:color w:val="000000"/>
                <w:sz w:val="16"/>
                <w:szCs w:val="16"/>
              </w:rPr>
              <w:t>3.907.730,00</w:t>
            </w:r>
          </w:p>
        </w:tc>
      </w:tr>
      <w:tr w:rsidR="00C34F87"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34F87" w:rsidRPr="00032AAB" w:rsidRDefault="00C34F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10 - Trasporti e diritto alla mobilità</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1.930.960,00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1.255.020,00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721.750,00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34F87" w:rsidRDefault="00C34F87">
            <w:pPr>
              <w:jc w:val="right"/>
              <w:rPr>
                <w:rFonts w:ascii="Arial" w:hAnsi="Arial" w:cs="Arial"/>
                <w:b/>
                <w:bCs/>
                <w:color w:val="000000"/>
                <w:sz w:val="16"/>
                <w:szCs w:val="16"/>
              </w:rPr>
            </w:pPr>
            <w:r>
              <w:rPr>
                <w:rFonts w:ascii="Arial" w:hAnsi="Arial" w:cs="Arial"/>
                <w:b/>
                <w:bCs/>
                <w:color w:val="000000"/>
                <w:sz w:val="16"/>
                <w:szCs w:val="16"/>
              </w:rPr>
              <w:t>3.907.730,00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11 - Soccorso civile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2679C"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3A05E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A05E4"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A05E4"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3A05E4">
              <w:rPr>
                <w:rFonts w:ascii="Arial" w:hAnsi="Arial" w:cs="Arial"/>
                <w:b/>
                <w:sz w:val="16"/>
                <w:szCs w:val="16"/>
              </w:rPr>
              <w:t>8.600,00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A05E4"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845751" w:rsidRPr="003A05E4"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25.800,00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970CDA" w:rsidRPr="00032AAB" w:rsidRDefault="00970CDA"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635FF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970CDA"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25.800,00</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970CDA"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A05E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A05E4"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A05E4"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A05E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A05E4"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A05E4" w:rsidRPr="00032AAB" w:rsidRDefault="003A05E4"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A05E4"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3A05E4">
              <w:rPr>
                <w:rFonts w:ascii="Arial" w:hAnsi="Arial" w:cs="Arial"/>
                <w:b/>
                <w:sz w:val="16"/>
                <w:szCs w:val="16"/>
              </w:rPr>
              <w:t>8.600,00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635FF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970CDA" w:rsidRPr="003A05E4"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25.800,00</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970CD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970CDA" w:rsidRPr="00032AAB" w:rsidRDefault="00970CD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970CDA" w:rsidRPr="00032AAB" w:rsidRDefault="00E2679C"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970CDA" w:rsidRPr="00032AAB" w:rsidRDefault="00970CDA"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Sistema di protezione civile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635FF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8.600,00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970CDA"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25.800,00</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Interventi a seguito di calamità naturali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970CDA" w:rsidRPr="00032AAB" w:rsidRDefault="003A05E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970CDA"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970CDA"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970CDA" w:rsidRPr="00032AAB" w:rsidRDefault="00970CDA"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11 - Soccorso civile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E2679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3A0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3A05E4">
              <w:rPr>
                <w:rFonts w:ascii="Arial" w:hAnsi="Arial" w:cs="Arial"/>
                <w:b/>
                <w:sz w:val="16"/>
                <w:szCs w:val="16"/>
              </w:rPr>
              <w:t>8.600,00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970CDA" w:rsidRPr="003A05E4" w:rsidRDefault="00635FFA"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8.600,00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970CDA" w:rsidRPr="003A05E4"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25.800,00</w:t>
            </w:r>
          </w:p>
        </w:tc>
      </w:tr>
    </w:tbl>
    <w:p w:rsidR="00287EB6" w:rsidRDefault="00287EB6"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p w:rsidR="00436055" w:rsidRDefault="00436055" w:rsidP="00032AAB">
      <w:pPr>
        <w:widowControl w:val="0"/>
        <w:autoSpaceDE w:val="0"/>
        <w:autoSpaceDN w:val="0"/>
        <w:adjustRightInd w:val="0"/>
        <w:spacing w:after="0" w:line="240" w:lineRule="auto"/>
        <w:rPr>
          <w:rFonts w:ascii="Arial" w:hAnsi="Arial" w:cs="Arial"/>
          <w:sz w:val="24"/>
          <w:szCs w:val="24"/>
        </w:rPr>
      </w:pPr>
    </w:p>
    <w:p w:rsidR="001E071A" w:rsidRDefault="001E071A"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18"/>
        <w:gridCol w:w="1432"/>
        <w:gridCol w:w="1376"/>
      </w:tblGrid>
      <w:tr w:rsidR="00032AAB" w:rsidRPr="00032AAB" w:rsidTr="00215636">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12 - Diritti sociali, politiche sociali e famiglia</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18"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32"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05A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18"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05A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432"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05A3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7B33D0">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2.463.671,00</w:t>
            </w: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2.520.365,00</w:t>
            </w:r>
          </w:p>
        </w:tc>
        <w:tc>
          <w:tcPr>
            <w:tcW w:w="1432"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2.876.245,00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7.860.281,00</w:t>
            </w:r>
          </w:p>
        </w:tc>
      </w:tr>
      <w:tr w:rsidR="00032AAB"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32"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A878D9"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A878D9" w:rsidRPr="00032AAB" w:rsidRDefault="00A878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18"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432"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A878D9" w:rsidRPr="00032AAB" w:rsidRDefault="00A878D9"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D0286"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C27119" w:rsidRDefault="00CD0286" w:rsidP="00C27119">
            <w:pPr>
              <w:jc w:val="right"/>
              <w:rPr>
                <w:rFonts w:ascii="Arial" w:hAnsi="Arial" w:cs="Arial"/>
                <w:color w:val="000000"/>
                <w:sz w:val="16"/>
                <w:szCs w:val="16"/>
              </w:rPr>
            </w:pPr>
            <w:r>
              <w:rPr>
                <w:rFonts w:ascii="Arial" w:hAnsi="Arial" w:cs="Arial"/>
                <w:color w:val="000000"/>
                <w:sz w:val="16"/>
                <w:szCs w:val="16"/>
              </w:rPr>
              <w:t>2.463.671,00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9E77A6" w:rsidRDefault="00CD0286" w:rsidP="009E77A6">
            <w:pPr>
              <w:jc w:val="right"/>
              <w:rPr>
                <w:rFonts w:ascii="Arial" w:hAnsi="Arial" w:cs="Arial"/>
                <w:color w:val="000000"/>
                <w:sz w:val="16"/>
                <w:szCs w:val="16"/>
              </w:rPr>
            </w:pPr>
            <w:r>
              <w:rPr>
                <w:rFonts w:ascii="Arial" w:hAnsi="Arial" w:cs="Arial"/>
                <w:color w:val="000000"/>
                <w:sz w:val="16"/>
                <w:szCs w:val="16"/>
              </w:rPr>
              <w:t>2.380.365,00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2.376.245,00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7.220.281,00</w:t>
            </w:r>
          </w:p>
        </w:tc>
      </w:tr>
      <w:tr w:rsidR="00CD0286"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140.000,00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640.000,00</w:t>
            </w:r>
          </w:p>
        </w:tc>
      </w:tr>
      <w:tr w:rsidR="00CD0286" w:rsidRPr="00032AAB" w:rsidTr="006F28C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573B88">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573B88">
              <w:rPr>
                <w:rFonts w:ascii="Arial" w:hAnsi="Arial" w:cs="Arial"/>
                <w:sz w:val="16"/>
                <w:szCs w:val="16"/>
              </w:rPr>
              <w:t>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573B88">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tcPr>
          <w:p w:rsidR="00CD0286" w:rsidRDefault="00CD0286">
            <w:pPr>
              <w:jc w:val="right"/>
              <w:rPr>
                <w:rFonts w:ascii="Arial" w:hAnsi="Arial" w:cs="Arial"/>
                <w:color w:val="000000"/>
                <w:sz w:val="16"/>
                <w:szCs w:val="16"/>
              </w:rPr>
            </w:pPr>
            <w:r>
              <w:rPr>
                <w:rFonts w:ascii="Arial" w:hAnsi="Arial" w:cs="Arial"/>
                <w:color w:val="000000"/>
                <w:sz w:val="16"/>
                <w:szCs w:val="16"/>
              </w:rPr>
              <w:t>0</w:t>
            </w:r>
          </w:p>
        </w:tc>
      </w:tr>
      <w:tr w:rsidR="00CD0286" w:rsidRPr="00032AAB" w:rsidTr="006F28C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0052D3">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0052D3">
              <w:rPr>
                <w:rFonts w:ascii="Arial" w:hAnsi="Arial" w:cs="Arial"/>
                <w:sz w:val="16"/>
                <w:szCs w:val="16"/>
              </w:rPr>
              <w:t>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tcPr>
          <w:p w:rsidR="00CD0286" w:rsidRDefault="00CD0286" w:rsidP="00287EB6">
            <w:pPr>
              <w:jc w:val="right"/>
            </w:pPr>
            <w:r w:rsidRPr="000052D3">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tcPr>
          <w:p w:rsidR="00CD0286" w:rsidRDefault="00CD0286">
            <w:pPr>
              <w:jc w:val="right"/>
              <w:rPr>
                <w:rFonts w:ascii="Arial" w:hAnsi="Arial" w:cs="Arial"/>
                <w:color w:val="000000"/>
                <w:sz w:val="16"/>
                <w:szCs w:val="16"/>
              </w:rPr>
            </w:pPr>
            <w:r>
              <w:rPr>
                <w:rFonts w:ascii="Arial" w:hAnsi="Arial" w:cs="Arial"/>
                <w:color w:val="000000"/>
                <w:sz w:val="16"/>
                <w:szCs w:val="16"/>
              </w:rPr>
              <w:t>0</w:t>
            </w:r>
          </w:p>
        </w:tc>
      </w:tr>
      <w:tr w:rsidR="00CD0286" w:rsidRPr="00032AAB" w:rsidTr="00287EB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Pr="00A06369" w:rsidRDefault="00CD0286">
            <w:pPr>
              <w:jc w:val="right"/>
              <w:rPr>
                <w:rFonts w:ascii="Arial" w:hAnsi="Arial" w:cs="Arial"/>
                <w:b/>
                <w:bCs/>
                <w:color w:val="000000"/>
                <w:sz w:val="16"/>
                <w:szCs w:val="16"/>
              </w:rPr>
            </w:pPr>
            <w:r>
              <w:rPr>
                <w:rFonts w:ascii="Arial" w:hAnsi="Arial" w:cs="Arial"/>
                <w:b/>
                <w:bCs/>
                <w:color w:val="000000"/>
                <w:sz w:val="16"/>
                <w:szCs w:val="16"/>
              </w:rPr>
              <w:t>2.463.671,00</w:t>
            </w: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Pr="00A06369" w:rsidRDefault="00CD0286">
            <w:pPr>
              <w:jc w:val="right"/>
              <w:rPr>
                <w:rFonts w:ascii="Arial" w:hAnsi="Arial" w:cs="Arial"/>
                <w:b/>
                <w:bCs/>
                <w:color w:val="000000"/>
                <w:sz w:val="16"/>
                <w:szCs w:val="16"/>
              </w:rPr>
            </w:pPr>
            <w:r>
              <w:rPr>
                <w:rFonts w:ascii="Arial" w:hAnsi="Arial" w:cs="Arial"/>
                <w:b/>
                <w:bCs/>
                <w:color w:val="000000"/>
                <w:sz w:val="16"/>
                <w:szCs w:val="16"/>
              </w:rPr>
              <w:t>2.520.365,00</w:t>
            </w:r>
          </w:p>
        </w:tc>
        <w:tc>
          <w:tcPr>
            <w:tcW w:w="1432"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Pr="00A06369" w:rsidRDefault="00CD0286">
            <w:pPr>
              <w:jc w:val="right"/>
              <w:rPr>
                <w:rFonts w:ascii="Arial" w:hAnsi="Arial" w:cs="Arial"/>
                <w:b/>
                <w:bCs/>
                <w:color w:val="000000"/>
                <w:sz w:val="16"/>
                <w:szCs w:val="16"/>
              </w:rPr>
            </w:pPr>
            <w:r>
              <w:rPr>
                <w:rFonts w:ascii="Arial" w:hAnsi="Arial" w:cs="Arial"/>
                <w:b/>
                <w:bCs/>
                <w:color w:val="000000"/>
                <w:sz w:val="16"/>
                <w:szCs w:val="16"/>
              </w:rPr>
              <w:t>2.876.245,00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D0286" w:rsidRDefault="00CD0286">
            <w:pPr>
              <w:jc w:val="right"/>
              <w:rPr>
                <w:rFonts w:ascii="Arial" w:hAnsi="Arial" w:cs="Arial"/>
                <w:b/>
                <w:bCs/>
                <w:color w:val="000000"/>
                <w:sz w:val="16"/>
                <w:szCs w:val="16"/>
              </w:rPr>
            </w:pPr>
            <w:r>
              <w:rPr>
                <w:rFonts w:ascii="Arial" w:hAnsi="Arial" w:cs="Arial"/>
                <w:b/>
                <w:bCs/>
                <w:color w:val="000000"/>
                <w:sz w:val="16"/>
                <w:szCs w:val="16"/>
              </w:rPr>
              <w:t>7.860.281,00</w:t>
            </w:r>
          </w:p>
        </w:tc>
      </w:tr>
      <w:tr w:rsidR="00A878D9"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A878D9" w:rsidRPr="00032AAB" w:rsidRDefault="00A878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878D9" w:rsidRPr="00032AAB" w:rsidRDefault="00A878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878D9" w:rsidRPr="00032AAB" w:rsidRDefault="00A878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878D9" w:rsidRPr="00032AAB" w:rsidRDefault="00A878D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A878D9" w:rsidRPr="00032AAB" w:rsidRDefault="00A878D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A878D9" w:rsidRPr="00032AAB" w:rsidTr="0021563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A878D9" w:rsidRPr="00032AAB" w:rsidRDefault="00A878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18"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432"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878D9" w:rsidRPr="00032AAB" w:rsidRDefault="00005A32"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A878D9" w:rsidRPr="00032AAB" w:rsidRDefault="00A878D9" w:rsidP="00287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Interventi per l'infanzia e i minori e per asili nido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1.027.942,00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975.030,00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975.030,00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2.978.002,00</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Interventi per la disabilità</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550.498,00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539.373,00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1089871</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Interventi per gli anziani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613.372,00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603.972,00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601.292,00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1.818.636,00</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Interventi per soggetti a rischio di esclusione sociale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98.000,00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93.000,00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93.000,00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284.000,00</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05 - Interventi per le famiglie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2156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5.400,00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2156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5.400,00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5.400,00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16.200,00</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06 - Interventi per il diritto alla casa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0,00</w:t>
            </w:r>
          </w:p>
        </w:tc>
      </w:tr>
      <w:tr w:rsidR="00CD0286" w:rsidRPr="00032AAB" w:rsidTr="009D5E74">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07 - Programmazione e governo della rete dei servizi sociosanitari e sociali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p w:rsidR="00CD0286"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66.609,00</w:t>
            </w:r>
          </w:p>
          <w:p w:rsidR="00CD0286"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F26F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63.120,00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63.120,00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126.240,00</w:t>
            </w:r>
          </w:p>
        </w:tc>
      </w:tr>
      <w:tr w:rsidR="00CD0286" w:rsidRPr="00032AAB" w:rsidTr="006F28C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08 - Cooperazione e associazionismo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2C42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2C42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16.000,00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48.000,00</w:t>
            </w:r>
          </w:p>
        </w:tc>
      </w:tr>
      <w:tr w:rsidR="00CD0286" w:rsidRPr="00032AAB" w:rsidTr="006F28C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09 - Servizio necroscopico e cimiteriale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85.850,00</w:t>
            </w:r>
          </w:p>
        </w:tc>
        <w:tc>
          <w:tcPr>
            <w:tcW w:w="1418"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224.470,00</w:t>
            </w:r>
          </w:p>
        </w:tc>
        <w:tc>
          <w:tcPr>
            <w:tcW w:w="1432"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CD0286"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583.030,00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CD0286" w:rsidRDefault="00CD0286">
            <w:pPr>
              <w:jc w:val="right"/>
              <w:rPr>
                <w:rFonts w:ascii="Arial" w:hAnsi="Arial" w:cs="Arial"/>
                <w:color w:val="000000"/>
                <w:sz w:val="16"/>
                <w:szCs w:val="16"/>
              </w:rPr>
            </w:pPr>
            <w:r>
              <w:rPr>
                <w:rFonts w:ascii="Arial" w:hAnsi="Arial" w:cs="Arial"/>
                <w:color w:val="000000"/>
                <w:sz w:val="16"/>
                <w:szCs w:val="16"/>
              </w:rPr>
              <w:t>893.350,00</w:t>
            </w:r>
          </w:p>
        </w:tc>
      </w:tr>
      <w:tr w:rsidR="00CD0286" w:rsidRPr="00032AAB" w:rsidTr="006F28CA">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CD0286" w:rsidRPr="00032AAB" w:rsidRDefault="00CD0286"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12 - Diritti sociali, politiche sociali e famiglia</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Default="00CD0286">
            <w:pPr>
              <w:jc w:val="right"/>
              <w:rPr>
                <w:rFonts w:ascii="Arial" w:hAnsi="Arial" w:cs="Arial"/>
                <w:b/>
                <w:bCs/>
                <w:color w:val="000000"/>
                <w:sz w:val="16"/>
                <w:szCs w:val="16"/>
              </w:rPr>
            </w:pPr>
            <w:r>
              <w:rPr>
                <w:rFonts w:ascii="Arial" w:hAnsi="Arial" w:cs="Arial"/>
                <w:b/>
                <w:bCs/>
                <w:color w:val="000000"/>
                <w:sz w:val="16"/>
                <w:szCs w:val="16"/>
              </w:rPr>
              <w:t>2.463.671,00</w:t>
            </w:r>
          </w:p>
        </w:tc>
        <w:tc>
          <w:tcPr>
            <w:tcW w:w="1418"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Default="00CD0286">
            <w:pPr>
              <w:jc w:val="right"/>
              <w:rPr>
                <w:rFonts w:ascii="Arial" w:hAnsi="Arial" w:cs="Arial"/>
                <w:b/>
                <w:bCs/>
                <w:color w:val="000000"/>
                <w:sz w:val="16"/>
                <w:szCs w:val="16"/>
              </w:rPr>
            </w:pPr>
            <w:r>
              <w:rPr>
                <w:rFonts w:ascii="Arial" w:hAnsi="Arial" w:cs="Arial"/>
                <w:b/>
                <w:bCs/>
                <w:color w:val="000000"/>
                <w:sz w:val="16"/>
                <w:szCs w:val="16"/>
              </w:rPr>
              <w:t>2.520.365,00</w:t>
            </w:r>
          </w:p>
        </w:tc>
        <w:tc>
          <w:tcPr>
            <w:tcW w:w="1432"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CD0286" w:rsidRDefault="00CD0286">
            <w:pPr>
              <w:jc w:val="right"/>
              <w:rPr>
                <w:rFonts w:ascii="Arial" w:hAnsi="Arial" w:cs="Arial"/>
                <w:b/>
                <w:bCs/>
                <w:color w:val="000000"/>
                <w:sz w:val="16"/>
                <w:szCs w:val="16"/>
              </w:rPr>
            </w:pPr>
            <w:r>
              <w:rPr>
                <w:rFonts w:ascii="Arial" w:hAnsi="Arial" w:cs="Arial"/>
                <w:b/>
                <w:bCs/>
                <w:color w:val="000000"/>
                <w:sz w:val="16"/>
                <w:szCs w:val="16"/>
              </w:rPr>
              <w:t>2.876.245,00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CD0286" w:rsidRDefault="00CD0286">
            <w:pPr>
              <w:jc w:val="right"/>
              <w:rPr>
                <w:rFonts w:ascii="Arial" w:hAnsi="Arial" w:cs="Arial"/>
                <w:b/>
                <w:bCs/>
                <w:color w:val="000000"/>
                <w:sz w:val="16"/>
                <w:szCs w:val="16"/>
              </w:rPr>
            </w:pPr>
            <w:r>
              <w:rPr>
                <w:rFonts w:ascii="Arial" w:hAnsi="Arial" w:cs="Arial"/>
                <w:b/>
                <w:bCs/>
                <w:color w:val="000000"/>
                <w:sz w:val="16"/>
                <w:szCs w:val="16"/>
              </w:rPr>
              <w:t>7.860.281,00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13 - Tutela della salute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E2016C"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E2016C"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E2016C"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845751" w:rsidRPr="000D0F74"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63.750,00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E2016C"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E2016C" w:rsidRPr="00032AAB" w:rsidRDefault="00E2016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E2016C" w:rsidRPr="00032AAB" w:rsidRDefault="00E2016C"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D55E9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63.750,00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D0F7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0D0F7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D0F74"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r w:rsidR="000D0F74" w:rsidRPr="00E2016C">
              <w:rPr>
                <w:rFonts w:ascii="Arial" w:hAnsi="Arial" w:cs="Arial"/>
                <w:b/>
                <w:sz w:val="16"/>
                <w:szCs w:val="16"/>
              </w:rPr>
              <w:t>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D55E9F"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D0F74" w:rsidRPr="000D0F74" w:rsidRDefault="00CD0286"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63.750,00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E2016C"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E2016C" w:rsidRPr="00032AAB" w:rsidRDefault="00E2016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2016C" w:rsidRPr="00032AAB" w:rsidRDefault="007845E4"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E2016C" w:rsidRPr="00032AAB" w:rsidRDefault="00E2016C"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07 - Ulteriori spese in materia sanitaria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D55E9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21.250,00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63.750,00</w:t>
            </w:r>
          </w:p>
        </w:tc>
      </w:tr>
      <w:tr w:rsidR="000D0F7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D0F74" w:rsidRPr="00032AAB" w:rsidRDefault="000D0F7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13 - Tutela della salute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D0F74" w:rsidRPr="00E2016C" w:rsidRDefault="00D55E9F"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21.250,00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D0F74" w:rsidRPr="000D0F74" w:rsidRDefault="00CD0286"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63.750,00</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4C4D1B" w:rsidRPr="00032AAB" w:rsidRDefault="004C4D1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14 - Sviluppo economico e competitività</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7845E4"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4C4D1B"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66.180,00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4C4D1B"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4C4D1B"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845751" w:rsidRPr="00CD0286"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CD0286">
              <w:rPr>
                <w:rFonts w:ascii="Arial" w:hAnsi="Arial" w:cs="Arial"/>
                <w:b/>
                <w:sz w:val="16"/>
                <w:szCs w:val="16"/>
              </w:rPr>
              <w:t>196.300,00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4C4D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4C4D1B" w:rsidRPr="00032AAB" w:rsidRDefault="004C4D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C4D1B"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C4D1B"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4C4D1B" w:rsidRPr="00032AAB" w:rsidRDefault="007845E4"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4C4D1B" w:rsidRPr="00032AAB" w:rsidRDefault="004C4D1B"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4C4D1B" w:rsidRPr="00F373D3">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4C4D1B" w:rsidRPr="00032AAB" w:rsidRDefault="004C4D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66.180,00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65.060,00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D55E9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65.060,00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4C4D1B" w:rsidRPr="00F373D3"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196.300,00</w:t>
            </w:r>
          </w:p>
        </w:tc>
      </w:tr>
      <w:tr w:rsidR="004C4D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4C4D1B" w:rsidRPr="00032AAB" w:rsidRDefault="004C4D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4C4D1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4C4D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4C4D1B" w:rsidRPr="00032AAB" w:rsidRDefault="004C4D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4C4D1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4C4D1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4C4D1B" w:rsidRPr="00032AAB" w:rsidRDefault="004C4D1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4C4D1B" w:rsidRPr="00032AAB" w:rsidRDefault="00A069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4C4D1B"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A06987"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A06987" w:rsidRPr="004C4D1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66.180,00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A06987" w:rsidRPr="004C4D1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A06987" w:rsidRPr="004C4D1B" w:rsidRDefault="00D55E9F"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A06987"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196.300,00</w:t>
            </w:r>
          </w:p>
        </w:tc>
      </w:tr>
      <w:tr w:rsidR="00A06987"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A069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A06987" w:rsidRPr="00032AAB" w:rsidRDefault="00A06987"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A06987"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06987"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06987" w:rsidRPr="00032AA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A06987" w:rsidRPr="00032AAB" w:rsidRDefault="007845E4"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A06987" w:rsidRPr="00032AAB" w:rsidRDefault="00A06987"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F373D3"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F373D3" w:rsidRPr="00032AAB" w:rsidRDefault="00F373D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Industria PMI e Artigianato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F373D3"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F373D3"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F373D3" w:rsidRPr="00032AAB" w:rsidRDefault="00F373D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Commercio - reti distributive - tutela dei consumatori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F373D3"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F373D3"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F373D3" w:rsidRPr="00032AAB" w:rsidRDefault="00F373D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Ricerca e innovazione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F373D3" w:rsidRPr="00032AAB" w:rsidRDefault="00F373D3"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F373D3" w:rsidRPr="00032AAB"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A06987" w:rsidRPr="00F373D3">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A06987" w:rsidRPr="00032AAB" w:rsidRDefault="00A06987"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04 - Reti e altri servizi di pubblica utilità</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66.180,00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7845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65.060,00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A06987" w:rsidRPr="00032AAB" w:rsidRDefault="00D55E9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65.060,00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A06987" w:rsidRPr="00F373D3"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196.300,00</w:t>
            </w:r>
          </w:p>
        </w:tc>
      </w:tr>
      <w:tr w:rsidR="00F373D3" w:rsidRPr="00CD0286">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F373D3" w:rsidRPr="00032AAB" w:rsidRDefault="00F373D3"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14 - Sviluppo economico e competitività</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F373D3" w:rsidRPr="004C4D1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66.180,00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F373D3" w:rsidRPr="004C4D1B" w:rsidRDefault="007845E4"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F373D3" w:rsidRPr="004C4D1B" w:rsidRDefault="00D55E9F"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65.060,00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F373D3" w:rsidRPr="00CD0286" w:rsidRDefault="00CD0286"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CD0286">
              <w:rPr>
                <w:rFonts w:ascii="Arial" w:hAnsi="Arial" w:cs="Arial"/>
                <w:b/>
                <w:sz w:val="16"/>
                <w:szCs w:val="16"/>
              </w:rPr>
              <w:t>196.300,00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15 - Politiche per il lavoro e la formazione professionale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E054D9" w:rsidRPr="00E054D9" w:rsidTr="00E054D9">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E054D9" w:rsidRPr="00E054D9" w:rsidRDefault="00E054D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E054D9">
              <w:rPr>
                <w:rFonts w:ascii="Arial" w:hAnsi="Arial" w:cs="Arial"/>
                <w:b/>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p>
        </w:tc>
      </w:tr>
      <w:tr w:rsidR="00E054D9"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E054D9"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E054D9"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E054D9"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E054D9" w:rsidRPr="00032AAB" w:rsidRDefault="00E054D9"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E054D9" w:rsidRPr="00032AAB" w:rsidTr="00E054D9">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E054D9" w:rsidRPr="00E054D9" w:rsidRDefault="00E054D9" w:rsidP="00E054D9">
            <w:pPr>
              <w:jc w:val="right"/>
              <w:rPr>
                <w:b/>
              </w:rPr>
            </w:pPr>
            <w:r w:rsidRPr="00E054D9">
              <w:rPr>
                <w:rFonts w:ascii="Arial" w:hAnsi="Arial" w:cs="Arial"/>
                <w:b/>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tcPr>
          <w:p w:rsidR="00E054D9" w:rsidRPr="00E054D9" w:rsidRDefault="00E054D9" w:rsidP="00E054D9">
            <w:pPr>
              <w:jc w:val="right"/>
              <w:rPr>
                <w:b/>
              </w:rPr>
            </w:pPr>
            <w:r w:rsidRPr="00E054D9">
              <w:rPr>
                <w:rFonts w:ascii="Arial" w:hAnsi="Arial" w:cs="Arial"/>
                <w:b/>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E054D9"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E054D9" w:rsidRPr="00032AAB" w:rsidRDefault="00E054D9"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2016</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054D9" w:rsidRPr="00032AAB" w:rsidRDefault="00E054D9" w:rsidP="00E054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2017</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E054D9" w:rsidRPr="00032AAB" w:rsidRDefault="00E054D9"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2018</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E054D9" w:rsidRPr="00032AAB" w:rsidRDefault="00E054D9" w:rsidP="00E054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34132D"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4132D" w:rsidRPr="00032AAB" w:rsidRDefault="0034132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Servizi per lo sviluppo del mercato del lavoro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4132D"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4132D" w:rsidRPr="00032AAB" w:rsidRDefault="0034132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Formazione professionale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4132D"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4132D" w:rsidRPr="00032AAB" w:rsidRDefault="0034132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Sostegno all'occupazione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4132D" w:rsidRPr="00032AAB" w:rsidRDefault="0034132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4132D" w:rsidRPr="00032AAB" w:rsidRDefault="0034132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4132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34132D" w:rsidRPr="00032AAB" w:rsidRDefault="0034132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15 - Politiche per il lavoro e la formazione professionale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34132D" w:rsidRPr="00E054D9" w:rsidRDefault="0034132D" w:rsidP="0078225D">
            <w:pPr>
              <w:jc w:val="right"/>
              <w:rPr>
                <w:b/>
              </w:rPr>
            </w:pPr>
            <w:r w:rsidRPr="00E054D9">
              <w:rPr>
                <w:rFonts w:ascii="Arial" w:hAnsi="Arial" w:cs="Arial"/>
                <w:b/>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34132D" w:rsidRPr="00E054D9" w:rsidRDefault="0034132D" w:rsidP="0078225D">
            <w:pPr>
              <w:jc w:val="right"/>
              <w:rPr>
                <w:b/>
              </w:rPr>
            </w:pPr>
            <w:r w:rsidRPr="00E054D9">
              <w:rPr>
                <w:rFonts w:ascii="Arial" w:hAnsi="Arial" w:cs="Arial"/>
                <w:b/>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tcPr>
          <w:p w:rsidR="0034132D" w:rsidRPr="00E054D9" w:rsidRDefault="0034132D" w:rsidP="0078225D">
            <w:pPr>
              <w:jc w:val="right"/>
              <w:rPr>
                <w:b/>
              </w:rPr>
            </w:pPr>
            <w:r w:rsidRPr="00E054D9">
              <w:rPr>
                <w:rFonts w:ascii="Arial" w:hAnsi="Arial" w:cs="Arial"/>
                <w:b/>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tcPr>
          <w:p w:rsidR="0034132D" w:rsidRPr="00E054D9" w:rsidRDefault="0034132D" w:rsidP="0078225D">
            <w:pPr>
              <w:jc w:val="right"/>
              <w:rPr>
                <w:b/>
              </w:rPr>
            </w:pPr>
            <w:r w:rsidRPr="00E054D9">
              <w:rPr>
                <w:rFonts w:ascii="Arial" w:hAnsi="Arial" w:cs="Arial"/>
                <w:b/>
                <w:sz w:val="16"/>
                <w:szCs w:val="16"/>
              </w:rPr>
              <w:t>0,00</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57405F" w:rsidRPr="00032AAB" w:rsidRDefault="0057405F"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16 - Agricoltura, politiche agroalimentari e pesca</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91165"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2016</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2017</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2018</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Sviluppo del settore agricolo e del sistema agroalimentare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Caccia e pesca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16 - Agricoltura, politiche agroalimentari e pesca</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17 - Energia e diversificazione delle fonti energetiche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91165"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91165"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91165"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57405F"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57405F"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57405F" w:rsidRDefault="0057405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57405F" w:rsidRDefault="0057405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6.600,00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D55E9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57405F"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57405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57405F"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D55E9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2.200,00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57405F" w:rsidRPr="0057405F"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7405F"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Fonti energetiche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7405F" w:rsidRPr="00032AAB"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2.200,00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7405F" w:rsidRPr="0057405F"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57405F">
              <w:rPr>
                <w:rFonts w:ascii="Arial" w:hAnsi="Arial" w:cs="Arial"/>
                <w:sz w:val="16"/>
                <w:szCs w:val="16"/>
              </w:rPr>
              <w:t>6.600,00</w:t>
            </w:r>
          </w:p>
        </w:tc>
      </w:tr>
      <w:tr w:rsidR="0057405F"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57405F" w:rsidRPr="00032AAB" w:rsidRDefault="0057405F"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17 - Energia e diversificazione delle fonti energetiche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57405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7405F" w:rsidRPr="0057405F"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2.200,00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57405F" w:rsidRPr="0057405F" w:rsidRDefault="0057405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7405F">
              <w:rPr>
                <w:rFonts w:ascii="Arial" w:hAnsi="Arial" w:cs="Arial"/>
                <w:b/>
                <w:sz w:val="16"/>
                <w:szCs w:val="16"/>
              </w:rPr>
              <w:t>6.600,00</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9913BB" w:rsidRPr="00032AAB" w:rsidRDefault="009913B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18 - Relazioni con le altre autonomie territoriali e locali</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2016</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2017</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2018</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Relazioni finanziarie con le altre autonomie territoriali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18 - Relazioni con le altre autonomie territoriali e locali</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19 - Relazioni internazionali</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3 - Spese per incremento di attività finanziarie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di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Relazioni internazionali e Cooperazione allo sviluppo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19 - Relazioni internazionali</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bl>
    <w:p w:rsidR="008F0C55" w:rsidRDefault="008F0C55" w:rsidP="00032AAB">
      <w:pPr>
        <w:widowControl w:val="0"/>
        <w:autoSpaceDE w:val="0"/>
        <w:autoSpaceDN w:val="0"/>
        <w:adjustRightInd w:val="0"/>
        <w:spacing w:after="0" w:line="240" w:lineRule="auto"/>
        <w:rPr>
          <w:rFonts w:ascii="Arial" w:hAnsi="Arial" w:cs="Arial"/>
          <w:sz w:val="24"/>
          <w:szCs w:val="24"/>
        </w:rPr>
      </w:pP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20 - Fondi e accantonamenti</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rsidTr="006D7118">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451.860,00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535.500,00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616.500,00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845751" w:rsidRDefault="00845751" w:rsidP="00D8758F">
            <w:pPr>
              <w:jc w:val="right"/>
              <w:rPr>
                <w:rFonts w:ascii="Arial" w:hAnsi="Arial" w:cs="Arial"/>
                <w:b/>
                <w:bCs/>
                <w:color w:val="000000"/>
                <w:sz w:val="16"/>
                <w:szCs w:val="16"/>
              </w:rPr>
            </w:pPr>
            <w:r>
              <w:rPr>
                <w:rFonts w:ascii="Arial" w:hAnsi="Arial" w:cs="Arial"/>
                <w:b/>
                <w:bCs/>
                <w:color w:val="000000"/>
                <w:sz w:val="16"/>
                <w:szCs w:val="16"/>
              </w:rPr>
              <w:t>1.603.860,00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8F0C55"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8F0C55" w:rsidRPr="00032AAB" w:rsidRDefault="008F0C5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8F0C55" w:rsidRPr="00032AAB" w:rsidRDefault="008F0C55"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451.860,00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535.500,00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616.500,00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5B7C3D" w:rsidRDefault="005B7C3D">
            <w:pPr>
              <w:jc w:val="right"/>
              <w:rPr>
                <w:rFonts w:ascii="Arial" w:hAnsi="Arial" w:cs="Arial"/>
                <w:color w:val="000000"/>
                <w:sz w:val="16"/>
                <w:szCs w:val="16"/>
              </w:rPr>
            </w:pPr>
            <w:r>
              <w:rPr>
                <w:rFonts w:ascii="Arial" w:hAnsi="Arial" w:cs="Arial"/>
                <w:color w:val="000000"/>
                <w:sz w:val="16"/>
                <w:szCs w:val="16"/>
              </w:rPr>
              <w:t>1.603.860,00</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2 - Spese in conto capitale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5B7C3D" w:rsidRDefault="005B7C3D">
            <w:pPr>
              <w:jc w:val="right"/>
              <w:rPr>
                <w:rFonts w:ascii="Arial" w:hAnsi="Arial" w:cs="Arial"/>
                <w:color w:val="000000"/>
                <w:sz w:val="16"/>
                <w:szCs w:val="16"/>
              </w:rPr>
            </w:pPr>
            <w:r>
              <w:rPr>
                <w:rFonts w:ascii="Arial" w:hAnsi="Arial" w:cs="Arial"/>
                <w:color w:val="000000"/>
                <w:sz w:val="16"/>
                <w:szCs w:val="16"/>
              </w:rPr>
              <w:t>0</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B7C3D" w:rsidRPr="008F0C55" w:rsidRDefault="005B7C3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451.860,00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B7C3D" w:rsidRPr="008F0C55" w:rsidRDefault="005B7C3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535.500,00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5B7C3D" w:rsidRPr="008F0C55"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616.500,00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5B7C3D" w:rsidRDefault="005B7C3D">
            <w:pPr>
              <w:jc w:val="right"/>
              <w:rPr>
                <w:rFonts w:ascii="Arial" w:hAnsi="Arial" w:cs="Arial"/>
                <w:b/>
                <w:bCs/>
                <w:color w:val="000000"/>
                <w:sz w:val="16"/>
                <w:szCs w:val="16"/>
              </w:rPr>
            </w:pPr>
            <w:r>
              <w:rPr>
                <w:rFonts w:ascii="Arial" w:hAnsi="Arial" w:cs="Arial"/>
                <w:b/>
                <w:bCs/>
                <w:color w:val="000000"/>
                <w:sz w:val="16"/>
                <w:szCs w:val="16"/>
              </w:rPr>
              <w:t>1.603.860,00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8F0C55"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8F0C55" w:rsidRPr="00032AAB" w:rsidRDefault="008F0C5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8F0C55"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8F0C55" w:rsidRPr="00032AAB" w:rsidRDefault="008F0C55"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Fondo di riserva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56.860,00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56.500,00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56.500,00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5B7C3D" w:rsidRDefault="005B7C3D">
            <w:pPr>
              <w:jc w:val="right"/>
              <w:rPr>
                <w:rFonts w:ascii="Arial" w:hAnsi="Arial" w:cs="Arial"/>
                <w:color w:val="000000"/>
                <w:sz w:val="16"/>
                <w:szCs w:val="16"/>
              </w:rPr>
            </w:pPr>
            <w:r>
              <w:rPr>
                <w:rFonts w:ascii="Arial" w:hAnsi="Arial" w:cs="Arial"/>
                <w:color w:val="000000"/>
                <w:sz w:val="16"/>
                <w:szCs w:val="16"/>
              </w:rPr>
              <w:t>169.860,00</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Fondo crediti di dubbia esigibilità</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395.000,00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479.000,00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560.000,00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5B7C3D" w:rsidRDefault="005B7C3D">
            <w:pPr>
              <w:jc w:val="right"/>
              <w:rPr>
                <w:rFonts w:ascii="Arial" w:hAnsi="Arial" w:cs="Arial"/>
                <w:color w:val="000000"/>
                <w:sz w:val="16"/>
                <w:szCs w:val="16"/>
              </w:rPr>
            </w:pPr>
            <w:r>
              <w:rPr>
                <w:rFonts w:ascii="Arial" w:hAnsi="Arial" w:cs="Arial"/>
                <w:color w:val="000000"/>
                <w:sz w:val="16"/>
                <w:szCs w:val="16"/>
              </w:rPr>
              <w:t>1.434.000,00</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03 - Altri fondi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B7C3D" w:rsidRPr="00032AAB"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bottom"/>
          </w:tcPr>
          <w:p w:rsidR="005B7C3D" w:rsidRDefault="005B7C3D">
            <w:pPr>
              <w:jc w:val="right"/>
              <w:rPr>
                <w:rFonts w:ascii="Arial" w:hAnsi="Arial" w:cs="Arial"/>
                <w:color w:val="000000"/>
                <w:sz w:val="16"/>
                <w:szCs w:val="16"/>
              </w:rPr>
            </w:pPr>
            <w:r>
              <w:rPr>
                <w:rFonts w:ascii="Arial" w:hAnsi="Arial" w:cs="Arial"/>
                <w:color w:val="000000"/>
                <w:sz w:val="16"/>
                <w:szCs w:val="16"/>
              </w:rPr>
              <w:t>0</w:t>
            </w:r>
          </w:p>
        </w:tc>
      </w:tr>
      <w:tr w:rsidR="005B7C3D" w:rsidRPr="00032AAB" w:rsidTr="0078225D">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5B7C3D" w:rsidRPr="00032AAB" w:rsidRDefault="005B7C3D"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20 - Fondi e accantonamenti</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5B7C3D" w:rsidRDefault="005B7C3D">
            <w:pPr>
              <w:jc w:val="right"/>
              <w:rPr>
                <w:rFonts w:ascii="Arial" w:hAnsi="Arial" w:cs="Arial"/>
                <w:b/>
                <w:bCs/>
                <w:color w:val="000000"/>
                <w:sz w:val="16"/>
                <w:szCs w:val="16"/>
              </w:rPr>
            </w:pPr>
            <w:r>
              <w:rPr>
                <w:rFonts w:ascii="Arial" w:hAnsi="Arial" w:cs="Arial"/>
                <w:b/>
                <w:bCs/>
                <w:color w:val="000000"/>
                <w:sz w:val="16"/>
                <w:szCs w:val="16"/>
              </w:rPr>
              <w:t>451.860,00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5B7C3D" w:rsidRDefault="005B7C3D">
            <w:pPr>
              <w:jc w:val="right"/>
              <w:rPr>
                <w:rFonts w:ascii="Arial" w:hAnsi="Arial" w:cs="Arial"/>
                <w:b/>
                <w:bCs/>
                <w:color w:val="000000"/>
                <w:sz w:val="16"/>
                <w:szCs w:val="16"/>
              </w:rPr>
            </w:pPr>
            <w:r>
              <w:rPr>
                <w:rFonts w:ascii="Arial" w:hAnsi="Arial" w:cs="Arial"/>
                <w:b/>
                <w:bCs/>
                <w:color w:val="000000"/>
                <w:sz w:val="16"/>
                <w:szCs w:val="16"/>
              </w:rPr>
              <w:t>535.500,00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bottom"/>
          </w:tcPr>
          <w:p w:rsidR="005B7C3D" w:rsidRDefault="005B7C3D">
            <w:pPr>
              <w:jc w:val="right"/>
              <w:rPr>
                <w:rFonts w:ascii="Arial" w:hAnsi="Arial" w:cs="Arial"/>
                <w:b/>
                <w:bCs/>
                <w:color w:val="000000"/>
                <w:sz w:val="16"/>
                <w:szCs w:val="16"/>
              </w:rPr>
            </w:pPr>
            <w:r>
              <w:rPr>
                <w:rFonts w:ascii="Arial" w:hAnsi="Arial" w:cs="Arial"/>
                <w:b/>
                <w:bCs/>
                <w:color w:val="000000"/>
                <w:sz w:val="16"/>
                <w:szCs w:val="16"/>
              </w:rPr>
              <w:t>616.500,00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bottom"/>
          </w:tcPr>
          <w:p w:rsidR="005B7C3D" w:rsidRDefault="005B7C3D">
            <w:pPr>
              <w:jc w:val="right"/>
              <w:rPr>
                <w:rFonts w:ascii="Arial" w:hAnsi="Arial" w:cs="Arial"/>
                <w:b/>
                <w:bCs/>
                <w:color w:val="000000"/>
                <w:sz w:val="16"/>
                <w:szCs w:val="16"/>
              </w:rPr>
            </w:pPr>
            <w:r>
              <w:rPr>
                <w:rFonts w:ascii="Arial" w:hAnsi="Arial" w:cs="Arial"/>
                <w:b/>
                <w:bCs/>
                <w:color w:val="000000"/>
                <w:sz w:val="16"/>
                <w:szCs w:val="16"/>
              </w:rPr>
              <w:t>1.603.860,00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50 - Debito pubblico</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845751"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845751"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E71E4"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635.000,00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E71E4" w:rsidRDefault="00845751" w:rsidP="00D875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660.000,00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845751" w:rsidRPr="003E71E4"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685.400,00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845751" w:rsidRPr="005B7C3D" w:rsidRDefault="00845751" w:rsidP="00D87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B7C3D">
              <w:rPr>
                <w:rFonts w:ascii="Arial" w:hAnsi="Arial" w:cs="Arial"/>
                <w:b/>
                <w:sz w:val="16"/>
                <w:szCs w:val="16"/>
              </w:rPr>
              <w:t>1.980.400,00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639A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639AE" w:rsidRPr="00032AAB" w:rsidRDefault="005639AE"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5639A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639AE"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3E71E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3E71E4" w:rsidRPr="00032AAB" w:rsidRDefault="003E71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4 - Rimborso prestiti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E71E4"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3E71E4">
              <w:rPr>
                <w:rFonts w:ascii="Arial" w:hAnsi="Arial" w:cs="Arial"/>
                <w:sz w:val="16"/>
                <w:szCs w:val="16"/>
              </w:rPr>
              <w:t>635.000,00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E71E4"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660.000,00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3E71E4" w:rsidRPr="003E71E4" w:rsidRDefault="00D55E9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685.400,00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3E71E4" w:rsidRPr="00032AAB" w:rsidRDefault="005B7C3D"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1.980.400,00</w:t>
            </w:r>
          </w:p>
        </w:tc>
      </w:tr>
      <w:tr w:rsidR="003E71E4"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3E71E4" w:rsidRPr="00032AAB" w:rsidRDefault="003E71E4"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3E71E4"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635.000,00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3E71E4"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660.000,00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3E71E4" w:rsidRPr="003E71E4" w:rsidRDefault="00D55E9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685.400,00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3E71E4" w:rsidRPr="005B7C3D"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B7C3D">
              <w:rPr>
                <w:rFonts w:ascii="Arial" w:hAnsi="Arial" w:cs="Arial"/>
                <w:b/>
                <w:sz w:val="16"/>
                <w:szCs w:val="16"/>
              </w:rPr>
              <w:t>1.980.400,00</w:t>
            </w:r>
          </w:p>
        </w:tc>
      </w:tr>
      <w:tr w:rsidR="005639A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5639A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639AE" w:rsidRPr="00032AAB" w:rsidRDefault="005639AE"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5639A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5639AE" w:rsidP="00B57A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2</w:t>
            </w:r>
            <w:r w:rsidR="00B57A48">
              <w:rPr>
                <w:rFonts w:ascii="Arial" w:hAnsi="Arial" w:cs="Arial"/>
                <w:b/>
                <w:bCs/>
                <w:color w:val="FFFFFF"/>
                <w:sz w:val="16"/>
                <w:szCs w:val="16"/>
              </w:rPr>
              <w:t>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5639AE" w:rsidRPr="00032AAB" w:rsidRDefault="00B57A48"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5639AE" w:rsidRPr="00032AAB" w:rsidRDefault="005639AE"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5639AE"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5639AE" w:rsidRPr="00032AAB" w:rsidRDefault="005639AE"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Quota interessi ammortamento mutui e prestiti obbligazionari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5639AE"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5639AE"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0,00</w:t>
            </w:r>
          </w:p>
        </w:tc>
      </w:tr>
      <w:tr w:rsidR="00B00DC5"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B00DC5" w:rsidRPr="00032AAB" w:rsidRDefault="00B00DC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Quota capitale ammortamento mutui e prestiti obbligazionari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B00DC5"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635.000,00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B00DC5"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660.000,00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B00DC5" w:rsidRPr="003E71E4" w:rsidRDefault="00D55E9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685.400,00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B00DC5" w:rsidRPr="00032AAB"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1.980.400,00</w:t>
            </w:r>
          </w:p>
        </w:tc>
      </w:tr>
      <w:tr w:rsidR="00B00DC5"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B00DC5" w:rsidRPr="00032AAB" w:rsidRDefault="00B00DC5"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50 - Debito pubblico</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00DC5"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635.000,00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00DC5" w:rsidRPr="003E71E4" w:rsidRDefault="00B57A48"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660.000,00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00DC5" w:rsidRPr="003E71E4" w:rsidRDefault="00D55E9F"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Pr>
                <w:rFonts w:ascii="Arial" w:hAnsi="Arial" w:cs="Arial"/>
                <w:b/>
                <w:sz w:val="16"/>
                <w:szCs w:val="16"/>
              </w:rPr>
              <w:t>685.400,00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B00DC5" w:rsidRPr="005B7C3D"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B7C3D">
              <w:rPr>
                <w:rFonts w:ascii="Arial" w:hAnsi="Arial" w:cs="Arial"/>
                <w:b/>
                <w:sz w:val="16"/>
                <w:szCs w:val="16"/>
              </w:rPr>
              <w:t>1.980.400,00</w:t>
            </w:r>
          </w:p>
        </w:tc>
      </w:tr>
    </w:tbl>
    <w:p w:rsidR="00032AAB" w:rsidRDefault="00032AAB" w:rsidP="00032AAB">
      <w:pPr>
        <w:widowControl w:val="0"/>
        <w:autoSpaceDE w:val="0"/>
        <w:autoSpaceDN w:val="0"/>
        <w:adjustRightInd w:val="0"/>
        <w:spacing w:after="0" w:line="240" w:lineRule="auto"/>
        <w:rPr>
          <w:rFonts w:ascii="Arial" w:hAnsi="Arial" w:cs="Arial"/>
          <w:sz w:val="24"/>
          <w:szCs w:val="24"/>
        </w:rPr>
      </w:pPr>
    </w:p>
    <w:p w:rsidR="00D93D32" w:rsidRPr="00032AAB" w:rsidRDefault="00D93D32"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t>MISSIONE 60 - Anticipazioni finanziarie</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BD2E5C"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BD2E5C" w:rsidRPr="00032AAB" w:rsidRDefault="00BD2E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BD2E5C" w:rsidRDefault="00BD2E5C" w:rsidP="007B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BD2E5C">
              <w:rPr>
                <w:rFonts w:ascii="Arial" w:hAnsi="Arial" w:cs="Arial"/>
                <w:b/>
                <w:bCs/>
                <w:color w:val="000000"/>
                <w:sz w:val="16"/>
                <w:szCs w:val="16"/>
              </w:rPr>
              <w:t>500.000,00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BD2E5C" w:rsidRDefault="00BD2E5C" w:rsidP="007B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BD2E5C">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BD2E5C" w:rsidRDefault="00BD2E5C" w:rsidP="007B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BD2E5C">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BD2E5C" w:rsidRPr="00BD2E5C" w:rsidRDefault="00BD2E5C" w:rsidP="007B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BD2E5C">
              <w:rPr>
                <w:rFonts w:ascii="Arial" w:hAnsi="Arial" w:cs="Arial"/>
                <w:b/>
                <w:bCs/>
                <w:color w:val="000000"/>
                <w:sz w:val="16"/>
                <w:szCs w:val="16"/>
              </w:rPr>
              <w:t>500.000,00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B57A48"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1 - Spese correnti</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5 - Chiusura Anticipazioni ricevute da istituto tesoriere/cassiere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845751" w:rsidP="00845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color w:val="000000"/>
                <w:sz w:val="16"/>
                <w:szCs w:val="16"/>
              </w:rPr>
              <w:t>500.00</w:t>
            </w:r>
            <w:r w:rsidR="00E36880">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r>
      <w:tr w:rsidR="00BD2E5C"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BD2E5C" w:rsidRPr="00032AAB" w:rsidRDefault="00BD2E5C"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032AAB" w:rsidRDefault="00845751" w:rsidP="008457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500.000</w:t>
            </w:r>
            <w:r w:rsidR="00E36880">
              <w:rPr>
                <w:rFonts w:ascii="Arial" w:hAnsi="Arial" w:cs="Arial"/>
                <w:b/>
                <w:bCs/>
                <w:color w:val="000000"/>
                <w:sz w:val="16"/>
                <w:szCs w:val="16"/>
              </w:rPr>
              <w:t>,00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032AAB" w:rsidRDefault="00BD2E5C" w:rsidP="007B33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BD2E5C" w:rsidRPr="00032AAB" w:rsidRDefault="00BD2E5C" w:rsidP="007B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BD2E5C" w:rsidRPr="00845751" w:rsidRDefault="00845751" w:rsidP="007B3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845751">
              <w:rPr>
                <w:rFonts w:ascii="Arial" w:hAnsi="Arial" w:cs="Arial"/>
                <w:b/>
                <w:sz w:val="16"/>
                <w:szCs w:val="16"/>
              </w:rPr>
              <w:t>500.000,00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Restituzione anticipazione di tesoreria</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color w:val="000000"/>
                <w:sz w:val="16"/>
                <w:szCs w:val="16"/>
              </w:rPr>
              <w:t>500.00</w:t>
            </w:r>
            <w:r w:rsidR="00E36880">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60 - Anticipazioni finanziarie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845751"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500.00</w:t>
            </w:r>
            <w:r w:rsidR="00E36880">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845751" w:rsidRDefault="00845751"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845751">
              <w:rPr>
                <w:rFonts w:ascii="Arial" w:hAnsi="Arial" w:cs="Arial"/>
                <w:b/>
                <w:sz w:val="16"/>
                <w:szCs w:val="16"/>
              </w:rPr>
              <w:t>500.000,00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tbl>
      <w:tblPr>
        <w:tblW w:w="0" w:type="auto"/>
        <w:tblLayout w:type="fixed"/>
        <w:tblCellMar>
          <w:top w:w="28" w:type="dxa"/>
          <w:left w:w="28" w:type="dxa"/>
          <w:bottom w:w="28" w:type="dxa"/>
          <w:right w:w="28" w:type="dxa"/>
        </w:tblCellMar>
        <w:tblLook w:val="0000"/>
      </w:tblPr>
      <w:tblGrid>
        <w:gridCol w:w="4004"/>
        <w:gridCol w:w="1410"/>
        <w:gridCol w:w="1455"/>
        <w:gridCol w:w="1395"/>
        <w:gridCol w:w="1376"/>
      </w:tblGrid>
      <w:tr w:rsidR="00032AAB" w:rsidRPr="00032AAB">
        <w:tc>
          <w:tcPr>
            <w:tcW w:w="4004"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FFFFFF"/>
                <w:sz w:val="16"/>
                <w:szCs w:val="16"/>
              </w:rPr>
              <w:lastRenderedPageBreak/>
              <w:t>MISSIONE 99 - Servizi per conto terzi</w:t>
            </w:r>
          </w:p>
        </w:tc>
        <w:tc>
          <w:tcPr>
            <w:tcW w:w="1410"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45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95"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c>
          <w:tcPr>
            <w:tcW w:w="1376" w:type="dxa"/>
            <w:tcBorders>
              <w:top w:val="single" w:sz="6" w:space="0" w:color="auto"/>
              <w:left w:val="nil"/>
              <w:bottom w:val="single" w:sz="6" w:space="0" w:color="auto"/>
              <w:right w:val="nil"/>
            </w:tcBorders>
            <w:shd w:val="clear" w:color="auto" w:fill="FF8000"/>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FFFFFF"/>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Risorse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Entrate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D93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2.050.000,00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D93D32"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2.050.000,00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 xml:space="preserve">     - di cui non ricorrente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assegnate al finanziamento della missione e dei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D93D32"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D93D32" w:rsidRPr="00032AAB" w:rsidRDefault="00D93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Titolo 7 - Spese per conto terzi e partite di giro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D93D32" w:rsidRDefault="00D55E9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Cs/>
                <w:color w:val="000000"/>
                <w:sz w:val="16"/>
                <w:szCs w:val="16"/>
              </w:rPr>
              <w:t>2.050.000,00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032AAB" w:rsidRDefault="00D93D32"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032AAB" w:rsidRDefault="00D93D32"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D93D32" w:rsidRPr="00032AAB"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2.050.000,00</w:t>
            </w:r>
          </w:p>
        </w:tc>
      </w:tr>
      <w:tr w:rsidR="00D93D32"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D93D32" w:rsidRPr="00032AAB" w:rsidRDefault="00D93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Spese Missione</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55E9F" w:rsidP="00D55E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000000"/>
                <w:sz w:val="16"/>
                <w:szCs w:val="16"/>
              </w:rPr>
              <w:t xml:space="preserve">        2.050.000,00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93D32"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93D32"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D93D32" w:rsidRPr="005B7C3D"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B7C3D">
              <w:rPr>
                <w:rFonts w:ascii="Arial" w:hAnsi="Arial" w:cs="Arial"/>
                <w:b/>
                <w:sz w:val="16"/>
                <w:szCs w:val="16"/>
              </w:rPr>
              <w:t>2.050.000,00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16"/>
                <w:szCs w:val="16"/>
              </w:rPr>
            </w:pP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16"/>
                <w:szCs w:val="16"/>
              </w:rPr>
            </w:pP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Spese impiegate distinte per programmi associati</w:t>
            </w:r>
          </w:p>
        </w:tc>
        <w:tc>
          <w:tcPr>
            <w:tcW w:w="1410"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2017</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2018</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43" w:type="dxa"/>
            </w:tcMar>
            <w:vAlign w:val="center"/>
          </w:tcPr>
          <w:p w:rsidR="00032AAB" w:rsidRPr="00032AAB" w:rsidRDefault="00E36880"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b/>
                <w:bCs/>
                <w:color w:val="FFFFFF"/>
                <w:sz w:val="16"/>
                <w:szCs w:val="16"/>
              </w:rPr>
              <w:t>2019</w:t>
            </w:r>
          </w:p>
        </w:tc>
        <w:tc>
          <w:tcPr>
            <w:tcW w:w="1376" w:type="dxa"/>
            <w:tcBorders>
              <w:top w:val="single" w:sz="6" w:space="0" w:color="auto"/>
              <w:left w:val="single" w:sz="6" w:space="0" w:color="auto"/>
              <w:bottom w:val="single" w:sz="6" w:space="0" w:color="auto"/>
              <w:right w:val="nil"/>
            </w:tcBorders>
            <w:shd w:val="clear" w:color="auto" w:fill="FF8000"/>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sidRPr="00032AAB">
              <w:rPr>
                <w:rFonts w:ascii="Arial" w:hAnsi="Arial" w:cs="Arial"/>
                <w:b/>
                <w:bCs/>
                <w:color w:val="FFFFFF"/>
                <w:sz w:val="16"/>
                <w:szCs w:val="16"/>
              </w:rPr>
              <w:t>Totale</w:t>
            </w:r>
          </w:p>
        </w:tc>
      </w:tr>
      <w:tr w:rsidR="00D93D32"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D93D32" w:rsidRPr="00032AAB" w:rsidRDefault="00D93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01 - Servizi per conto terzi e Partite di giro</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D93D32" w:rsidRDefault="00D55E9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Cs/>
                <w:color w:val="000000"/>
                <w:sz w:val="16"/>
                <w:szCs w:val="16"/>
              </w:rPr>
              <w:t>2.050.000,00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032AAB" w:rsidRDefault="00D93D32"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D93D32" w:rsidRPr="00032AAB" w:rsidRDefault="00D93D32"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D93D32" w:rsidRPr="00032AAB"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2.050.000,00</w:t>
            </w:r>
          </w:p>
        </w:tc>
      </w:tr>
      <w:tr w:rsidR="00032AAB"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color w:val="000000"/>
                <w:sz w:val="16"/>
                <w:szCs w:val="16"/>
              </w:rPr>
              <w:t>Totale Programma 02 - Anticipazioni per il finanziamento del sistema sanitario nazionale</w:t>
            </w:r>
          </w:p>
        </w:tc>
        <w:tc>
          <w:tcPr>
            <w:tcW w:w="1410"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45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FF"/>
            <w:tcMar>
              <w:left w:w="43"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FF"/>
            <w:tcMar>
              <w:left w:w="43" w:type="dxa"/>
              <w:right w:w="28" w:type="dxa"/>
            </w:tcMar>
            <w:vAlign w:val="center"/>
          </w:tcPr>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color w:val="000000"/>
                <w:sz w:val="16"/>
                <w:szCs w:val="16"/>
              </w:rPr>
              <w:t>0,00</w:t>
            </w:r>
          </w:p>
        </w:tc>
      </w:tr>
      <w:tr w:rsidR="00D93D32" w:rsidRPr="00032AAB">
        <w:tblPrEx>
          <w:tblCellMar>
            <w:right w:w="43" w:type="dxa"/>
          </w:tblCellMar>
        </w:tblPrEx>
        <w:tc>
          <w:tcPr>
            <w:tcW w:w="4004" w:type="dxa"/>
            <w:tcBorders>
              <w:top w:val="single" w:sz="6" w:space="0" w:color="auto"/>
              <w:left w:val="nil"/>
              <w:bottom w:val="single" w:sz="6" w:space="0" w:color="auto"/>
              <w:right w:val="single" w:sz="6" w:space="0" w:color="auto"/>
            </w:tcBorders>
            <w:shd w:val="clear" w:color="auto" w:fill="FFFF80"/>
            <w:vAlign w:val="center"/>
          </w:tcPr>
          <w:p w:rsidR="00D93D32" w:rsidRPr="00032AAB" w:rsidRDefault="00D93D3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sidRPr="00032AAB">
              <w:rPr>
                <w:rFonts w:ascii="Arial" w:hAnsi="Arial" w:cs="Arial"/>
                <w:b/>
                <w:bCs/>
                <w:color w:val="000000"/>
                <w:sz w:val="16"/>
                <w:szCs w:val="16"/>
              </w:rPr>
              <w:t>TOTALE MISSIONE 99 - Servizi per conto terzi</w:t>
            </w:r>
          </w:p>
        </w:tc>
        <w:tc>
          <w:tcPr>
            <w:tcW w:w="1410"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55E9F"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b/>
                <w:bCs/>
                <w:color w:val="000000"/>
                <w:sz w:val="16"/>
                <w:szCs w:val="16"/>
              </w:rPr>
              <w:t>2.050.000,00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93D32" w:rsidP="00782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95" w:type="dxa"/>
            <w:tcBorders>
              <w:top w:val="single" w:sz="6" w:space="0" w:color="auto"/>
              <w:left w:val="single" w:sz="6" w:space="0" w:color="auto"/>
              <w:bottom w:val="single" w:sz="6" w:space="0" w:color="auto"/>
              <w:right w:val="single" w:sz="6" w:space="0" w:color="auto"/>
            </w:tcBorders>
            <w:shd w:val="clear" w:color="auto" w:fill="FFFF80"/>
            <w:tcMar>
              <w:left w:w="43" w:type="dxa"/>
            </w:tcMar>
            <w:vAlign w:val="center"/>
          </w:tcPr>
          <w:p w:rsidR="00D93D32" w:rsidRPr="00032AAB" w:rsidRDefault="00D93D32"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sidRPr="00032AAB">
              <w:rPr>
                <w:rFonts w:ascii="Arial" w:hAnsi="Arial" w:cs="Arial"/>
                <w:b/>
                <w:bCs/>
                <w:color w:val="000000"/>
                <w:sz w:val="16"/>
                <w:szCs w:val="16"/>
              </w:rPr>
              <w:t>0,00</w:t>
            </w:r>
          </w:p>
        </w:tc>
        <w:tc>
          <w:tcPr>
            <w:tcW w:w="1376" w:type="dxa"/>
            <w:tcBorders>
              <w:top w:val="single" w:sz="6" w:space="0" w:color="auto"/>
              <w:left w:val="single" w:sz="6" w:space="0" w:color="auto"/>
              <w:bottom w:val="single" w:sz="6" w:space="0" w:color="auto"/>
              <w:right w:val="nil"/>
            </w:tcBorders>
            <w:shd w:val="clear" w:color="auto" w:fill="FFFF80"/>
            <w:tcMar>
              <w:left w:w="43" w:type="dxa"/>
              <w:right w:w="28" w:type="dxa"/>
            </w:tcMar>
            <w:vAlign w:val="center"/>
          </w:tcPr>
          <w:p w:rsidR="00D93D32" w:rsidRPr="005B7C3D" w:rsidRDefault="005B7C3D" w:rsidP="007822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16"/>
                <w:szCs w:val="16"/>
              </w:rPr>
            </w:pPr>
            <w:r w:rsidRPr="005B7C3D">
              <w:rPr>
                <w:rFonts w:ascii="Arial" w:hAnsi="Arial" w:cs="Arial"/>
                <w:b/>
                <w:sz w:val="16"/>
                <w:szCs w:val="16"/>
              </w:rPr>
              <w:t>2.050.000,00</w:t>
            </w:r>
          </w:p>
        </w:tc>
      </w:tr>
    </w:tbl>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sz w:val="24"/>
          <w:szCs w:val="24"/>
        </w:rPr>
        <w:br w:type="page"/>
      </w:r>
    </w:p>
    <w:p w:rsidR="00032AAB" w:rsidRPr="00032AAB" w:rsidRDefault="00032AAB" w:rsidP="00032AAB">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36" w:type="dxa"/>
          <w:right w:w="36" w:type="dxa"/>
        </w:tblCellMar>
        <w:tblLook w:val="0000"/>
      </w:tblPr>
      <w:tblGrid>
        <w:gridCol w:w="10199"/>
      </w:tblGrid>
      <w:tr w:rsidR="00032AAB" w:rsidRPr="00032AAB">
        <w:tc>
          <w:tcPr>
            <w:tcW w:w="10199" w:type="dxa"/>
            <w:tcBorders>
              <w:top w:val="nil"/>
              <w:left w:val="nil"/>
              <w:bottom w:val="nil"/>
              <w:right w:val="nil"/>
            </w:tcBorders>
            <w:shd w:val="clear" w:color="auto" w:fill="FF8000"/>
          </w:tcPr>
          <w:p w:rsidR="00032AAB" w:rsidRPr="00032AAB" w:rsidRDefault="00032AAB" w:rsidP="00032AAB">
            <w:pPr>
              <w:widowControl w:val="0"/>
              <w:autoSpaceDE w:val="0"/>
              <w:autoSpaceDN w:val="0"/>
              <w:adjustRightInd w:val="0"/>
              <w:spacing w:before="283" w:after="283" w:line="240" w:lineRule="auto"/>
              <w:rPr>
                <w:rFonts w:ascii="Arial" w:hAnsi="Arial" w:cs="Arial"/>
                <w:color w:val="FFFFFF"/>
                <w:sz w:val="28"/>
                <w:szCs w:val="28"/>
              </w:rPr>
            </w:pPr>
            <w:r w:rsidRPr="00032AAB">
              <w:rPr>
                <w:rFonts w:ascii="Arial" w:hAnsi="Arial" w:cs="Arial"/>
                <w:b/>
                <w:bCs/>
                <w:color w:val="FFFFFF"/>
                <w:sz w:val="28"/>
                <w:szCs w:val="28"/>
              </w:rPr>
              <w:t>6 LE PROGRAMMAZIONI SETTORIALI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032AAB">
        <w:rPr>
          <w:rFonts w:ascii="Arial" w:hAnsi="Arial" w:cs="Arial"/>
        </w:rPr>
        <w:t>La seconda parte della Sezione Operativa del DUP è dedicata alle programmazioni settoriali e, in particolare, a quelle che hanno maggior riflesso sugli equilibri strutturali del bilancio 201</w:t>
      </w:r>
      <w:r w:rsidR="00B9772F">
        <w:rPr>
          <w:rFonts w:ascii="Arial" w:hAnsi="Arial" w:cs="Arial"/>
        </w:rPr>
        <w:t>7</w:t>
      </w:r>
      <w:r w:rsidRPr="00032AAB">
        <w:rPr>
          <w:rFonts w:ascii="Arial" w:hAnsi="Arial" w:cs="Arial"/>
        </w:rPr>
        <w:t>/201</w:t>
      </w:r>
      <w:r w:rsidR="00B9772F">
        <w:rPr>
          <w:rFonts w:ascii="Arial" w:hAnsi="Arial" w:cs="Arial"/>
        </w:rPr>
        <w:t>9</w:t>
      </w:r>
      <w:r w:rsidRPr="00032AAB">
        <w:rPr>
          <w:rFonts w:ascii="Arial" w:hAnsi="Arial" w:cs="Arial"/>
        </w:rPr>
        <w:t>; al riguardo, il punto 8.2, parte 2, del Principio contabile applicato n.1 individua i seguenti documenti:</w:t>
      </w:r>
    </w:p>
    <w:p w:rsidR="00032AAB" w:rsidRPr="00032AAB" w:rsidRDefault="00032AAB" w:rsidP="00032AA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430AC6">
        <w:rPr>
          <w:rFonts w:ascii="Arial" w:hAnsi="Arial" w:cs="Arial"/>
          <w:b/>
        </w:rPr>
        <w:t>il programma triennale dei Lavori pubblici</w:t>
      </w:r>
      <w:r w:rsidRPr="00032AAB">
        <w:rPr>
          <w:rFonts w:ascii="Arial" w:hAnsi="Arial" w:cs="Arial"/>
        </w:rPr>
        <w:t>;</w:t>
      </w:r>
    </w:p>
    <w:p w:rsidR="00032AAB" w:rsidRPr="00032AAB" w:rsidRDefault="00032AAB" w:rsidP="00032AA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430AC6">
        <w:rPr>
          <w:rFonts w:ascii="Arial" w:hAnsi="Arial" w:cs="Arial"/>
          <w:b/>
        </w:rPr>
        <w:t>il programma triennale del fabbisogno del personale</w:t>
      </w:r>
      <w:r w:rsidRPr="00032AAB">
        <w:rPr>
          <w:rFonts w:ascii="Arial" w:hAnsi="Arial" w:cs="Arial"/>
        </w:rPr>
        <w:t>;</w:t>
      </w:r>
    </w:p>
    <w:p w:rsidR="00032AAB" w:rsidRPr="00032AAB" w:rsidRDefault="00032AAB" w:rsidP="00032AA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283"/>
        <w:jc w:val="both"/>
        <w:rPr>
          <w:rFonts w:ascii="Arial" w:hAnsi="Arial" w:cs="Arial"/>
        </w:rPr>
      </w:pPr>
      <w:r w:rsidRPr="00430AC6">
        <w:rPr>
          <w:rFonts w:ascii="Arial" w:hAnsi="Arial" w:cs="Arial"/>
          <w:b/>
        </w:rPr>
        <w:t>il piano delle alienazioni e delle valorizzazioni</w:t>
      </w:r>
      <w:r w:rsidRPr="00032AAB">
        <w:rPr>
          <w:rFonts w:ascii="Arial" w:hAnsi="Arial" w:cs="Arial"/>
        </w:rPr>
        <w:t>.</w:t>
      </w:r>
    </w:p>
    <w:p w:rsidR="00032AAB" w:rsidRDefault="00032AAB" w:rsidP="00032AAB">
      <w:pPr>
        <w:widowControl w:val="0"/>
        <w:autoSpaceDE w:val="0"/>
        <w:autoSpaceDN w:val="0"/>
        <w:adjustRightInd w:val="0"/>
        <w:spacing w:after="0" w:line="240" w:lineRule="auto"/>
        <w:ind w:right="283"/>
        <w:jc w:val="both"/>
        <w:rPr>
          <w:rFonts w:ascii="Arial" w:hAnsi="Arial" w:cs="Arial"/>
        </w:rPr>
      </w:pPr>
    </w:p>
    <w:p w:rsidR="00B9772F" w:rsidRPr="00032AAB" w:rsidRDefault="00B9772F" w:rsidP="00430AC6">
      <w:pPr>
        <w:autoSpaceDE w:val="0"/>
        <w:autoSpaceDN w:val="0"/>
        <w:adjustRightInd w:val="0"/>
        <w:spacing w:after="0" w:line="240" w:lineRule="auto"/>
        <w:jc w:val="both"/>
        <w:rPr>
          <w:rFonts w:ascii="Arial" w:hAnsi="Arial" w:cs="Arial"/>
        </w:rPr>
      </w:pPr>
      <w:r w:rsidRPr="00430AC6">
        <w:rPr>
          <w:rFonts w:ascii="Arial" w:hAnsi="Arial" w:cs="Arial"/>
        </w:rPr>
        <w:t xml:space="preserve">Ai sensi del suddetto principio contabile nel DUP vanno inseriti anche tutti quegli ulteriori strumenti di programmazione relativi all’attività istituzionale dell’ente di cui il legislatore prevederà la redazione ed approvazione. L’art. 21 c. 1 e c. </w:t>
      </w:r>
      <w:r w:rsidR="00430AC6" w:rsidRPr="00430AC6">
        <w:rPr>
          <w:rFonts w:ascii="Arial" w:hAnsi="Arial" w:cs="Arial"/>
        </w:rPr>
        <w:t>6</w:t>
      </w:r>
      <w:r w:rsidRPr="00430AC6">
        <w:rPr>
          <w:rFonts w:ascii="Arial" w:hAnsi="Arial" w:cs="Arial"/>
        </w:rPr>
        <w:t xml:space="preserve"> del </w:t>
      </w:r>
      <w:proofErr w:type="spellStart"/>
      <w:r w:rsidRPr="00430AC6">
        <w:rPr>
          <w:rFonts w:ascii="Arial" w:hAnsi="Arial" w:cs="Arial"/>
        </w:rPr>
        <w:t>D.Lgs.</w:t>
      </w:r>
      <w:proofErr w:type="spellEnd"/>
      <w:r w:rsidRPr="00430AC6">
        <w:rPr>
          <w:rFonts w:ascii="Arial" w:hAnsi="Arial" w:cs="Arial"/>
        </w:rPr>
        <w:t xml:space="preserve"> 50</w:t>
      </w:r>
      <w:r w:rsidR="00430AC6" w:rsidRPr="00430AC6">
        <w:rPr>
          <w:rFonts w:ascii="Arial" w:hAnsi="Arial" w:cs="Arial"/>
        </w:rPr>
        <w:t xml:space="preserve"> del 18/04/2016 ha previsto che </w:t>
      </w:r>
      <w:proofErr w:type="spellStart"/>
      <w:r w:rsidR="00430AC6" w:rsidRPr="00430AC6">
        <w:rPr>
          <w:rFonts w:ascii="Arial" w:hAnsi="Arial" w:cs="Arial"/>
        </w:rPr>
        <w:t>leamministrazioni</w:t>
      </w:r>
      <w:proofErr w:type="spellEnd"/>
      <w:r w:rsidR="00430AC6" w:rsidRPr="00430AC6">
        <w:rPr>
          <w:rFonts w:ascii="Arial" w:hAnsi="Arial" w:cs="Arial"/>
        </w:rPr>
        <w:t xml:space="preserve"> giudicatrici adottino il </w:t>
      </w:r>
      <w:r w:rsidR="00430AC6" w:rsidRPr="00430AC6">
        <w:rPr>
          <w:rFonts w:ascii="Arial" w:hAnsi="Arial" w:cs="Arial"/>
          <w:b/>
        </w:rPr>
        <w:t xml:space="preserve">programma biennale degli acquisti di beni e servizi di importo unitario stimato pari o superiore a € 40.000,00 </w:t>
      </w:r>
      <w:r w:rsidR="00430AC6" w:rsidRPr="00430AC6">
        <w:rPr>
          <w:rFonts w:ascii="Arial" w:hAnsi="Arial" w:cs="Arial"/>
        </w:rPr>
        <w:t xml:space="preserve">da approvarsi nel rispetto </w:t>
      </w:r>
      <w:proofErr w:type="spellStart"/>
      <w:r w:rsidR="00430AC6" w:rsidRPr="00430AC6">
        <w:rPr>
          <w:rFonts w:ascii="Arial" w:hAnsi="Arial" w:cs="Arial"/>
        </w:rPr>
        <w:t>deidocumenti</w:t>
      </w:r>
      <w:proofErr w:type="spellEnd"/>
      <w:r w:rsidR="00430AC6" w:rsidRPr="00430AC6">
        <w:rPr>
          <w:rFonts w:ascii="Arial" w:hAnsi="Arial" w:cs="Arial"/>
        </w:rPr>
        <w:t xml:space="preserve"> programmatori e in coerenza con il Bilancio. </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Si precisa che i dati riportati costituiscono la sintesi delle informazioni, utili ai fini programmatori, rintracciabili nei relativi documenti cui si rinvia per maggiori approfondimenti.</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032AAB">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6.1 IL PROGRAMMA TRIENNALE DEI LAVORI PUBBLICI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Ai sensi della vigente normativa disciplinante la programmazione delle opere pubbliche, la realizzazione dei lavori pubblici degli enti locali deve essere svolta in conformità ad un programma triennale e ai suoi aggiornamenti annuali; </w:t>
      </w:r>
      <w:r w:rsidR="005C5A7B">
        <w:rPr>
          <w:rFonts w:ascii="Arial" w:hAnsi="Arial" w:cs="Arial"/>
        </w:rPr>
        <w:t xml:space="preserve">i </w:t>
      </w:r>
      <w:r w:rsidRPr="00032AAB">
        <w:rPr>
          <w:rFonts w:ascii="Arial" w:hAnsi="Arial" w:cs="Arial"/>
        </w:rPr>
        <w:t>lavori da realizzare nel primo anno del triennio, inoltre, sono compresi nell’elenco annuale che costituisce il documento di previsione per gli investimenti in lavori pubblici ed il loro finanziamento.</w:t>
      </w:r>
    </w:p>
    <w:p w:rsid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In riferimento a tali prescrizioni, il nostro ente ha predisposto ed adottato il Programma triennale e dell'Elenco annuale dei lavori pubblici secondo le modalità ed i termini fissati dal D.M. 24 ottobre 2014 e nel rispetto delle previsioni del </w:t>
      </w:r>
      <w:proofErr w:type="spellStart"/>
      <w:r w:rsidRPr="00032AAB">
        <w:rPr>
          <w:rFonts w:ascii="Arial" w:hAnsi="Arial" w:cs="Arial"/>
        </w:rPr>
        <w:t>D.Lgs.</w:t>
      </w:r>
      <w:proofErr w:type="spellEnd"/>
      <w:r w:rsidRPr="00032AAB">
        <w:rPr>
          <w:rFonts w:ascii="Arial" w:hAnsi="Arial" w:cs="Arial"/>
        </w:rPr>
        <w:t xml:space="preserve"> </w:t>
      </w:r>
      <w:r w:rsidR="003D3AA7">
        <w:rPr>
          <w:rFonts w:ascii="Arial" w:hAnsi="Arial" w:cs="Arial"/>
        </w:rPr>
        <w:t>18</w:t>
      </w:r>
      <w:r w:rsidRPr="00032AAB">
        <w:rPr>
          <w:rFonts w:ascii="Arial" w:hAnsi="Arial" w:cs="Arial"/>
        </w:rPr>
        <w:t>/04/20</w:t>
      </w:r>
      <w:r w:rsidR="003D3AA7">
        <w:rPr>
          <w:rFonts w:ascii="Arial" w:hAnsi="Arial" w:cs="Arial"/>
        </w:rPr>
        <w:t>16</w:t>
      </w:r>
      <w:r w:rsidRPr="00032AAB">
        <w:rPr>
          <w:rFonts w:ascii="Arial" w:hAnsi="Arial" w:cs="Arial"/>
        </w:rPr>
        <w:t xml:space="preserve"> n. </w:t>
      </w:r>
      <w:r w:rsidR="003D3AA7">
        <w:rPr>
          <w:rFonts w:ascii="Arial" w:hAnsi="Arial" w:cs="Arial"/>
        </w:rPr>
        <w:t>50</w:t>
      </w:r>
      <w:r w:rsidRPr="00032AAB">
        <w:rPr>
          <w:rFonts w:ascii="Arial" w:hAnsi="Arial" w:cs="Arial"/>
        </w:rPr>
        <w:t>. Gli estremi dell'atto di adozione sono i seguenti</w:t>
      </w:r>
      <w:r w:rsidR="00430AC6">
        <w:rPr>
          <w:rFonts w:ascii="Arial" w:hAnsi="Arial" w:cs="Arial"/>
        </w:rPr>
        <w:t xml:space="preserve"> : </w:t>
      </w:r>
    </w:p>
    <w:p w:rsidR="00430AC6" w:rsidRPr="00032AAB" w:rsidRDefault="00430AC6"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5519"/>
        <w:gridCol w:w="2070"/>
        <w:gridCol w:w="2021"/>
      </w:tblGrid>
      <w:tr w:rsidR="00032AAB" w:rsidRPr="00032AAB">
        <w:tc>
          <w:tcPr>
            <w:tcW w:w="5519"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E05592"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 xml:space="preserve">Provvedimento </w:t>
            </w:r>
          </w:p>
        </w:tc>
        <w:tc>
          <w:tcPr>
            <w:tcW w:w="207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202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Data</w:t>
            </w:r>
          </w:p>
        </w:tc>
      </w:tr>
      <w:tr w:rsidR="00032AAB" w:rsidRPr="00032AAB">
        <w:tc>
          <w:tcPr>
            <w:tcW w:w="5519" w:type="dxa"/>
            <w:tcBorders>
              <w:top w:val="single" w:sz="6" w:space="0" w:color="auto"/>
              <w:left w:val="nil"/>
              <w:bottom w:val="single" w:sz="6" w:space="0" w:color="auto"/>
              <w:right w:val="single" w:sz="6" w:space="0" w:color="auto"/>
            </w:tcBorders>
            <w:shd w:val="clear" w:color="auto" w:fill="FFFFFF"/>
            <w:vAlign w:val="center"/>
          </w:tcPr>
          <w:p w:rsidR="00032AAB" w:rsidRPr="00032AAB" w:rsidRDefault="00E05592" w:rsidP="00E055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Deliberazione di Giunta Comunale </w:t>
            </w:r>
            <w:r w:rsidR="005D0ADA">
              <w:rPr>
                <w:rFonts w:ascii="Arial" w:hAnsi="Arial" w:cs="Arial"/>
                <w:sz w:val="16"/>
                <w:szCs w:val="16"/>
              </w:rPr>
              <w:t xml:space="preserve"> (adozione)</w:t>
            </w:r>
          </w:p>
        </w:tc>
        <w:tc>
          <w:tcPr>
            <w:tcW w:w="2070" w:type="dxa"/>
            <w:tcBorders>
              <w:top w:val="single" w:sz="6" w:space="0" w:color="auto"/>
              <w:left w:val="single" w:sz="6" w:space="0" w:color="auto"/>
              <w:bottom w:val="single" w:sz="6" w:space="0" w:color="auto"/>
              <w:right w:val="single" w:sz="6" w:space="0" w:color="auto"/>
            </w:tcBorders>
            <w:shd w:val="clear" w:color="auto" w:fill="FFFFFF"/>
            <w:tcMar>
              <w:left w:w="66" w:type="dxa"/>
            </w:tcMar>
            <w:vAlign w:val="center"/>
          </w:tcPr>
          <w:p w:rsidR="00032AAB" w:rsidRPr="00032AAB" w:rsidRDefault="003D3AA7" w:rsidP="003D3A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c>
          <w:tcPr>
            <w:tcW w:w="2021" w:type="dxa"/>
            <w:tcBorders>
              <w:top w:val="single" w:sz="6" w:space="0" w:color="auto"/>
              <w:left w:val="single" w:sz="6" w:space="0" w:color="auto"/>
              <w:bottom w:val="single" w:sz="6" w:space="0" w:color="auto"/>
              <w:right w:val="nil"/>
            </w:tcBorders>
            <w:shd w:val="clear" w:color="auto" w:fill="FFFFFF"/>
            <w:tcMar>
              <w:left w:w="66" w:type="dxa"/>
              <w:right w:w="51" w:type="dxa"/>
            </w:tcMar>
            <w:vAlign w:val="center"/>
          </w:tcPr>
          <w:p w:rsidR="00032AAB" w:rsidRPr="00032AAB" w:rsidRDefault="003D3AA7" w:rsidP="003D3A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12/07/2016</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B05FA3" w:rsidRDefault="00F77DEE" w:rsidP="00032AAB">
      <w:pPr>
        <w:widowControl w:val="0"/>
        <w:autoSpaceDE w:val="0"/>
        <w:autoSpaceDN w:val="0"/>
        <w:adjustRightInd w:val="0"/>
        <w:spacing w:after="0" w:line="240" w:lineRule="auto"/>
        <w:ind w:right="283"/>
        <w:jc w:val="both"/>
        <w:rPr>
          <w:rFonts w:ascii="Arial" w:hAnsi="Arial" w:cs="Arial"/>
        </w:rPr>
      </w:pPr>
      <w:r>
        <w:rPr>
          <w:rFonts w:ascii="Arial" w:hAnsi="Arial" w:cs="Arial"/>
        </w:rPr>
        <w:t xml:space="preserve">Si riporta di seguito </w:t>
      </w:r>
      <w:r w:rsidR="00102962">
        <w:rPr>
          <w:rFonts w:ascii="Arial" w:hAnsi="Arial" w:cs="Arial"/>
        </w:rPr>
        <w:t>il</w:t>
      </w:r>
      <w:r>
        <w:rPr>
          <w:rFonts w:ascii="Arial" w:hAnsi="Arial" w:cs="Arial"/>
        </w:rPr>
        <w:t xml:space="preserve"> programma triennale </w:t>
      </w:r>
      <w:r w:rsidR="00567A02">
        <w:rPr>
          <w:rFonts w:ascii="Arial" w:hAnsi="Arial" w:cs="Arial"/>
        </w:rPr>
        <w:t>opere pubbliche 201</w:t>
      </w:r>
      <w:r w:rsidR="003D3AA7">
        <w:rPr>
          <w:rFonts w:ascii="Arial" w:hAnsi="Arial" w:cs="Arial"/>
        </w:rPr>
        <w:t>7</w:t>
      </w:r>
      <w:r w:rsidR="00567A02">
        <w:rPr>
          <w:rFonts w:ascii="Arial" w:hAnsi="Arial" w:cs="Arial"/>
        </w:rPr>
        <w:t>/201</w:t>
      </w:r>
      <w:r w:rsidR="003D3AA7">
        <w:rPr>
          <w:rFonts w:ascii="Arial" w:hAnsi="Arial" w:cs="Arial"/>
        </w:rPr>
        <w:t>9</w:t>
      </w:r>
      <w:r>
        <w:rPr>
          <w:rFonts w:ascii="Arial" w:hAnsi="Arial" w:cs="Arial"/>
        </w:rPr>
        <w:t xml:space="preserve"> e</w:t>
      </w:r>
      <w:r w:rsidR="00102962">
        <w:rPr>
          <w:rFonts w:ascii="Arial" w:hAnsi="Arial" w:cs="Arial"/>
        </w:rPr>
        <w:t xml:space="preserve">d elenco </w:t>
      </w:r>
      <w:r>
        <w:rPr>
          <w:rFonts w:ascii="Arial" w:hAnsi="Arial" w:cs="Arial"/>
        </w:rPr>
        <w:t xml:space="preserve">annuale </w:t>
      </w:r>
      <w:r w:rsidR="00567A02">
        <w:rPr>
          <w:rFonts w:ascii="Arial" w:hAnsi="Arial" w:cs="Arial"/>
        </w:rPr>
        <w:t>201</w:t>
      </w:r>
      <w:r w:rsidR="003D3AA7">
        <w:rPr>
          <w:rFonts w:ascii="Arial" w:hAnsi="Arial" w:cs="Arial"/>
        </w:rPr>
        <w:t>7 adottato.</w:t>
      </w:r>
    </w:p>
    <w:p w:rsidR="00430AC6" w:rsidRDefault="00430AC6" w:rsidP="00032AAB">
      <w:pPr>
        <w:widowControl w:val="0"/>
        <w:autoSpaceDE w:val="0"/>
        <w:autoSpaceDN w:val="0"/>
        <w:adjustRightInd w:val="0"/>
        <w:spacing w:after="0" w:line="240" w:lineRule="auto"/>
        <w:ind w:right="283"/>
        <w:jc w:val="both"/>
        <w:rPr>
          <w:rFonts w:ascii="Arial" w:hAnsi="Arial" w:cs="Arial"/>
        </w:rPr>
      </w:pPr>
    </w:p>
    <w:tbl>
      <w:tblPr>
        <w:tblW w:w="10700" w:type="dxa"/>
        <w:tblInd w:w="70" w:type="dxa"/>
        <w:tblCellMar>
          <w:left w:w="70" w:type="dxa"/>
          <w:right w:w="70" w:type="dxa"/>
        </w:tblCellMar>
        <w:tblLook w:val="04A0"/>
      </w:tblPr>
      <w:tblGrid>
        <w:gridCol w:w="4200"/>
        <w:gridCol w:w="1720"/>
        <w:gridCol w:w="1780"/>
        <w:gridCol w:w="1580"/>
        <w:gridCol w:w="1420"/>
      </w:tblGrid>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r w:rsidRPr="003D3AA7">
              <w:rPr>
                <w:rFonts w:ascii="Arial" w:eastAsia="Times New Roman" w:hAnsi="Arial" w:cs="Arial"/>
                <w:b/>
                <w:bCs/>
                <w:color w:val="000000"/>
                <w:sz w:val="16"/>
                <w:szCs w:val="16"/>
                <w:lang w:eastAsia="it-IT"/>
              </w:rPr>
              <w:t>Scheda 1</w:t>
            </w: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r w:rsidRPr="003D3AA7">
              <w:rPr>
                <w:rFonts w:ascii="Arial" w:eastAsia="Times New Roman" w:hAnsi="Arial" w:cs="Arial"/>
                <w:b/>
                <w:bCs/>
                <w:color w:val="000000"/>
                <w:sz w:val="16"/>
                <w:szCs w:val="16"/>
                <w:lang w:eastAsia="it-IT"/>
              </w:rPr>
              <w:t>Programma Triennale delle Opere Pubbliche 2017</w:t>
            </w: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r w:rsidRPr="003D3AA7">
              <w:rPr>
                <w:rFonts w:ascii="Arial" w:eastAsia="Times New Roman" w:hAnsi="Arial" w:cs="Arial"/>
                <w:b/>
                <w:bCs/>
                <w:color w:val="000000"/>
                <w:sz w:val="16"/>
                <w:szCs w:val="16"/>
                <w:lang w:eastAsia="it-IT"/>
              </w:rPr>
              <w:t xml:space="preserve">Dell'amministrazione: COMUNE </w:t>
            </w:r>
            <w:proofErr w:type="spellStart"/>
            <w:r w:rsidRPr="003D3AA7">
              <w:rPr>
                <w:rFonts w:ascii="Arial" w:eastAsia="Times New Roman" w:hAnsi="Arial" w:cs="Arial"/>
                <w:b/>
                <w:bCs/>
                <w:color w:val="000000"/>
                <w:sz w:val="16"/>
                <w:szCs w:val="16"/>
                <w:lang w:eastAsia="it-IT"/>
              </w:rPr>
              <w:t>DI</w:t>
            </w:r>
            <w:proofErr w:type="spellEnd"/>
            <w:r w:rsidRPr="003D3AA7">
              <w:rPr>
                <w:rFonts w:ascii="Arial" w:eastAsia="Times New Roman" w:hAnsi="Arial" w:cs="Arial"/>
                <w:b/>
                <w:bCs/>
                <w:color w:val="000000"/>
                <w:sz w:val="16"/>
                <w:szCs w:val="16"/>
                <w:lang w:eastAsia="it-IT"/>
              </w:rPr>
              <w:t xml:space="preserve"> VILLASANTA</w:t>
            </w: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Default="003D3AA7" w:rsidP="003D3AA7">
            <w:pPr>
              <w:spacing w:after="0" w:line="240" w:lineRule="auto"/>
              <w:rPr>
                <w:rFonts w:ascii="Arial" w:eastAsia="Times New Roman" w:hAnsi="Arial" w:cs="Arial"/>
                <w:b/>
                <w:bCs/>
                <w:color w:val="000000"/>
                <w:sz w:val="16"/>
                <w:szCs w:val="16"/>
                <w:lang w:eastAsia="it-IT"/>
              </w:rPr>
            </w:pPr>
            <w:r w:rsidRPr="003D3AA7">
              <w:rPr>
                <w:rFonts w:ascii="Arial" w:eastAsia="Times New Roman" w:hAnsi="Arial" w:cs="Arial"/>
                <w:b/>
                <w:bCs/>
                <w:color w:val="000000"/>
                <w:sz w:val="16"/>
                <w:szCs w:val="16"/>
                <w:lang w:eastAsia="it-IT"/>
              </w:rPr>
              <w:t>Quadro delle risorse disponibili</w:t>
            </w:r>
          </w:p>
          <w:p w:rsidR="00E8310C" w:rsidRDefault="00E8310C" w:rsidP="003D3AA7">
            <w:pPr>
              <w:spacing w:after="0" w:line="240" w:lineRule="auto"/>
              <w:rPr>
                <w:rFonts w:ascii="Arial" w:eastAsia="Times New Roman" w:hAnsi="Arial" w:cs="Arial"/>
                <w:b/>
                <w:bCs/>
                <w:color w:val="000000"/>
                <w:sz w:val="16"/>
                <w:szCs w:val="16"/>
                <w:lang w:eastAsia="it-IT"/>
              </w:rPr>
            </w:pPr>
          </w:p>
          <w:p w:rsidR="00E8310C" w:rsidRPr="003D3AA7" w:rsidRDefault="00E8310C" w:rsidP="003D3AA7">
            <w:pPr>
              <w:spacing w:after="0" w:line="240" w:lineRule="auto"/>
              <w:rPr>
                <w:rFonts w:ascii="Arial" w:eastAsia="Times New Roman" w:hAnsi="Arial" w:cs="Arial"/>
                <w:b/>
                <w:bCs/>
                <w:color w:val="000000"/>
                <w:sz w:val="16"/>
                <w:szCs w:val="16"/>
                <w:lang w:eastAsia="it-IT"/>
              </w:rPr>
            </w:pP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Arial" w:eastAsia="Times New Roman" w:hAnsi="Arial" w:cs="Arial"/>
                <w:b/>
                <w:bCs/>
                <w:color w:val="000000"/>
                <w:sz w:val="16"/>
                <w:szCs w:val="16"/>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780"/>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center"/>
              <w:rPr>
                <w:rFonts w:ascii="Arial" w:eastAsia="Times New Roman" w:hAnsi="Arial" w:cs="Arial"/>
                <w:sz w:val="16"/>
                <w:szCs w:val="16"/>
                <w:lang w:eastAsia="it-IT"/>
              </w:rPr>
            </w:pPr>
            <w:r w:rsidRPr="003D3AA7">
              <w:rPr>
                <w:rFonts w:ascii="Arial" w:eastAsia="Times New Roman" w:hAnsi="Arial" w:cs="Arial"/>
                <w:sz w:val="16"/>
                <w:szCs w:val="16"/>
                <w:lang w:eastAsia="it-IT"/>
              </w:rPr>
              <w:t>Tipologie risorse disponibili</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center"/>
              <w:rPr>
                <w:rFonts w:ascii="Arial" w:eastAsia="Times New Roman" w:hAnsi="Arial" w:cs="Arial"/>
                <w:sz w:val="16"/>
                <w:szCs w:val="16"/>
                <w:lang w:eastAsia="it-IT"/>
              </w:rPr>
            </w:pPr>
            <w:r w:rsidRPr="003D3AA7">
              <w:rPr>
                <w:rFonts w:ascii="Arial" w:eastAsia="Times New Roman" w:hAnsi="Arial" w:cs="Arial"/>
                <w:sz w:val="16"/>
                <w:szCs w:val="16"/>
                <w:lang w:eastAsia="it-IT"/>
              </w:rPr>
              <w:t>Disponibilità finanziaria primo anno</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center"/>
              <w:rPr>
                <w:rFonts w:ascii="Arial" w:eastAsia="Times New Roman" w:hAnsi="Arial" w:cs="Arial"/>
                <w:sz w:val="16"/>
                <w:szCs w:val="16"/>
                <w:lang w:eastAsia="it-IT"/>
              </w:rPr>
            </w:pPr>
            <w:r w:rsidRPr="003D3AA7">
              <w:rPr>
                <w:rFonts w:ascii="Arial" w:eastAsia="Times New Roman" w:hAnsi="Arial" w:cs="Arial"/>
                <w:sz w:val="16"/>
                <w:szCs w:val="16"/>
                <w:lang w:eastAsia="it-IT"/>
              </w:rPr>
              <w:t>Disponibilità finanziaria secondo anno</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center"/>
              <w:rPr>
                <w:rFonts w:ascii="Arial" w:eastAsia="Times New Roman" w:hAnsi="Arial" w:cs="Arial"/>
                <w:sz w:val="16"/>
                <w:szCs w:val="16"/>
                <w:lang w:eastAsia="it-IT"/>
              </w:rPr>
            </w:pPr>
            <w:r w:rsidRPr="003D3AA7">
              <w:rPr>
                <w:rFonts w:ascii="Arial" w:eastAsia="Times New Roman" w:hAnsi="Arial" w:cs="Arial"/>
                <w:sz w:val="16"/>
                <w:szCs w:val="16"/>
                <w:lang w:eastAsia="it-IT"/>
              </w:rPr>
              <w:t>Disponibilità finanziaria terzo anno</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center"/>
              <w:rPr>
                <w:rFonts w:ascii="Arial" w:eastAsia="Times New Roman" w:hAnsi="Arial" w:cs="Arial"/>
                <w:sz w:val="16"/>
                <w:szCs w:val="16"/>
                <w:lang w:eastAsia="it-IT"/>
              </w:rPr>
            </w:pPr>
            <w:r w:rsidRPr="003D3AA7">
              <w:rPr>
                <w:rFonts w:ascii="Arial" w:eastAsia="Times New Roman" w:hAnsi="Arial" w:cs="Arial"/>
                <w:sz w:val="16"/>
                <w:szCs w:val="16"/>
                <w:lang w:eastAsia="it-IT"/>
              </w:rPr>
              <w:t>Importo totale</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Entrate avente destinazione vincolata per legge</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Entrate acquisite mediante contrazione di mutuo</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Entrate acquisite mediante apporti di capitale privato</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 xml:space="preserve">Trasferimento immobili ex art. 53, c.6 e 7 </w:t>
            </w:r>
            <w:proofErr w:type="spellStart"/>
            <w:r w:rsidRPr="003D3AA7">
              <w:rPr>
                <w:rFonts w:ascii="Arial" w:eastAsia="Times New Roman" w:hAnsi="Arial" w:cs="Arial"/>
                <w:sz w:val="16"/>
                <w:szCs w:val="16"/>
                <w:lang w:eastAsia="it-IT"/>
              </w:rPr>
              <w:t>Dlgs</w:t>
            </w:r>
            <w:proofErr w:type="spellEnd"/>
            <w:r w:rsidRPr="003D3AA7">
              <w:rPr>
                <w:rFonts w:ascii="Arial" w:eastAsia="Times New Roman" w:hAnsi="Arial" w:cs="Arial"/>
                <w:sz w:val="16"/>
                <w:szCs w:val="16"/>
                <w:lang w:eastAsia="it-IT"/>
              </w:rPr>
              <w:t>. 163/2006</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Stanziamenti di Bilancio</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3.348.000,00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820.000,00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756.000,00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4.924.000,00</w:t>
            </w:r>
          </w:p>
        </w:tc>
      </w:tr>
      <w:tr w:rsidR="003D3AA7" w:rsidRPr="003D3AA7" w:rsidTr="003D3AA7">
        <w:trPr>
          <w:trHeight w:val="255"/>
        </w:trPr>
        <w:tc>
          <w:tcPr>
            <w:tcW w:w="420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Altro</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0,00</w:t>
            </w: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jc w:val="right"/>
              <w:rPr>
                <w:rFonts w:ascii="Arial" w:eastAsia="Times New Roman" w:hAnsi="Arial" w:cs="Arial"/>
                <w:b/>
                <w:bCs/>
                <w:sz w:val="16"/>
                <w:szCs w:val="16"/>
                <w:lang w:eastAsia="it-IT"/>
              </w:rPr>
            </w:pPr>
            <w:r w:rsidRPr="003D3AA7">
              <w:rPr>
                <w:rFonts w:ascii="Arial" w:eastAsia="Times New Roman" w:hAnsi="Arial" w:cs="Arial"/>
                <w:b/>
                <w:bCs/>
                <w:sz w:val="16"/>
                <w:szCs w:val="16"/>
                <w:lang w:eastAsia="it-IT"/>
              </w:rPr>
              <w:t>Totali</w:t>
            </w:r>
          </w:p>
        </w:tc>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€ 3.348.000,00</w:t>
            </w:r>
          </w:p>
        </w:tc>
        <w:tc>
          <w:tcPr>
            <w:tcW w:w="17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€ 820.000,00</w:t>
            </w:r>
          </w:p>
        </w:tc>
        <w:tc>
          <w:tcPr>
            <w:tcW w:w="158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€ 756.000,00</w:t>
            </w:r>
          </w:p>
        </w:tc>
        <w:tc>
          <w:tcPr>
            <w:tcW w:w="14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€ 4.924.000,00</w:t>
            </w: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jc w:val="right"/>
              <w:rPr>
                <w:rFonts w:ascii="Arial" w:eastAsia="Times New Roman" w:hAnsi="Arial" w:cs="Arial"/>
                <w:sz w:val="16"/>
                <w:szCs w:val="16"/>
                <w:lang w:eastAsia="it-IT"/>
              </w:rPr>
            </w:pP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7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Importo (in euro)</w:t>
            </w: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jc w:val="right"/>
              <w:rPr>
                <w:rFonts w:ascii="Arial" w:eastAsia="Times New Roman" w:hAnsi="Arial" w:cs="Arial"/>
                <w:sz w:val="16"/>
                <w:szCs w:val="16"/>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r w:rsidR="003D3AA7" w:rsidRPr="003D3AA7" w:rsidTr="003D3AA7">
        <w:trPr>
          <w:trHeight w:val="2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rPr>
                <w:rFonts w:ascii="Arial" w:eastAsia="Times New Roman" w:hAnsi="Arial" w:cs="Arial"/>
                <w:sz w:val="16"/>
                <w:szCs w:val="16"/>
                <w:lang w:eastAsia="it-IT"/>
              </w:rPr>
            </w:pPr>
            <w:r w:rsidRPr="003D3AA7">
              <w:rPr>
                <w:rFonts w:ascii="Arial" w:eastAsia="Times New Roman" w:hAnsi="Arial" w:cs="Arial"/>
                <w:sz w:val="16"/>
                <w:szCs w:val="16"/>
                <w:lang w:eastAsia="it-IT"/>
              </w:rPr>
              <w:t>Importo Accantonamento</w:t>
            </w:r>
          </w:p>
        </w:tc>
        <w:tc>
          <w:tcPr>
            <w:tcW w:w="1720" w:type="dxa"/>
            <w:tcBorders>
              <w:top w:val="nil"/>
              <w:left w:val="nil"/>
              <w:bottom w:val="single" w:sz="4" w:space="0" w:color="000000"/>
              <w:right w:val="single" w:sz="4" w:space="0" w:color="000000"/>
            </w:tcBorders>
            <w:shd w:val="clear" w:color="auto" w:fill="auto"/>
            <w:vAlign w:val="center"/>
            <w:hideMark/>
          </w:tcPr>
          <w:p w:rsidR="003D3AA7" w:rsidRPr="003D3AA7" w:rsidRDefault="003D3AA7" w:rsidP="003D3AA7">
            <w:pPr>
              <w:spacing w:after="0" w:line="240" w:lineRule="auto"/>
              <w:jc w:val="right"/>
              <w:rPr>
                <w:rFonts w:ascii="Arial" w:eastAsia="Times New Roman" w:hAnsi="Arial" w:cs="Arial"/>
                <w:sz w:val="16"/>
                <w:szCs w:val="16"/>
                <w:lang w:eastAsia="it-IT"/>
              </w:rPr>
            </w:pPr>
            <w:r w:rsidRPr="003D3AA7">
              <w:rPr>
                <w:rFonts w:ascii="Arial" w:eastAsia="Times New Roman" w:hAnsi="Arial" w:cs="Arial"/>
                <w:sz w:val="16"/>
                <w:szCs w:val="16"/>
                <w:lang w:eastAsia="it-IT"/>
              </w:rPr>
              <w:t>75.000,00</w:t>
            </w:r>
          </w:p>
        </w:tc>
        <w:tc>
          <w:tcPr>
            <w:tcW w:w="17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jc w:val="right"/>
              <w:rPr>
                <w:rFonts w:ascii="Arial" w:eastAsia="Times New Roman" w:hAnsi="Arial" w:cs="Arial"/>
                <w:sz w:val="16"/>
                <w:szCs w:val="16"/>
                <w:lang w:eastAsia="it-IT"/>
              </w:rPr>
            </w:pPr>
          </w:p>
        </w:tc>
        <w:tc>
          <w:tcPr>
            <w:tcW w:w="158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3D3AA7" w:rsidRPr="003D3AA7" w:rsidRDefault="003D3AA7" w:rsidP="003D3AA7">
            <w:pPr>
              <w:spacing w:after="0" w:line="240" w:lineRule="auto"/>
              <w:rPr>
                <w:rFonts w:ascii="Times New Roman" w:eastAsia="Times New Roman" w:hAnsi="Times New Roman"/>
                <w:sz w:val="20"/>
                <w:szCs w:val="20"/>
                <w:lang w:eastAsia="it-IT"/>
              </w:rPr>
            </w:pPr>
          </w:p>
        </w:tc>
      </w:tr>
    </w:tbl>
    <w:p w:rsidR="003D3AA7" w:rsidRDefault="003D3AA7" w:rsidP="00032AAB">
      <w:pPr>
        <w:widowControl w:val="0"/>
        <w:autoSpaceDE w:val="0"/>
        <w:autoSpaceDN w:val="0"/>
        <w:adjustRightInd w:val="0"/>
        <w:spacing w:after="0" w:line="240" w:lineRule="auto"/>
        <w:ind w:right="283"/>
        <w:jc w:val="both"/>
        <w:rPr>
          <w:rFonts w:ascii="Arial" w:hAnsi="Arial" w:cs="Arial"/>
        </w:rPr>
      </w:pPr>
    </w:p>
    <w:tbl>
      <w:tblPr>
        <w:tblW w:w="9972" w:type="dxa"/>
        <w:tblInd w:w="70" w:type="dxa"/>
        <w:tblCellMar>
          <w:left w:w="70" w:type="dxa"/>
          <w:right w:w="70" w:type="dxa"/>
        </w:tblCellMar>
        <w:tblLook w:val="04A0"/>
      </w:tblPr>
      <w:tblGrid>
        <w:gridCol w:w="489"/>
        <w:gridCol w:w="522"/>
        <w:gridCol w:w="329"/>
        <w:gridCol w:w="351"/>
        <w:gridCol w:w="357"/>
        <w:gridCol w:w="351"/>
        <w:gridCol w:w="961"/>
        <w:gridCol w:w="866"/>
        <w:gridCol w:w="1207"/>
        <w:gridCol w:w="511"/>
        <w:gridCol w:w="740"/>
        <w:gridCol w:w="654"/>
        <w:gridCol w:w="696"/>
        <w:gridCol w:w="740"/>
        <w:gridCol w:w="569"/>
        <w:gridCol w:w="488"/>
        <w:gridCol w:w="557"/>
      </w:tblGrid>
      <w:tr w:rsidR="00737B91" w:rsidRPr="00737B91" w:rsidTr="00737B91">
        <w:trPr>
          <w:trHeight w:val="225"/>
        </w:trPr>
        <w:tc>
          <w:tcPr>
            <w:tcW w:w="882" w:type="dxa"/>
            <w:gridSpan w:val="2"/>
            <w:tcBorders>
              <w:top w:val="nil"/>
              <w:left w:val="nil"/>
              <w:bottom w:val="nil"/>
              <w:right w:val="nil"/>
            </w:tcBorders>
            <w:shd w:val="clear" w:color="auto" w:fill="auto"/>
            <w:noWrap/>
            <w:vAlign w:val="bottom"/>
            <w:hideMark/>
          </w:tcPr>
          <w:p w:rsidR="006428CD" w:rsidRDefault="006428CD" w:rsidP="00737B91">
            <w:pPr>
              <w:spacing w:after="0" w:line="240" w:lineRule="auto"/>
              <w:rPr>
                <w:rFonts w:ascii="Arial" w:eastAsia="Times New Roman" w:hAnsi="Arial" w:cs="Arial"/>
                <w:b/>
                <w:bCs/>
                <w:color w:val="000000"/>
                <w:sz w:val="12"/>
                <w:szCs w:val="12"/>
                <w:lang w:eastAsia="it-IT"/>
              </w:rPr>
            </w:pPr>
          </w:p>
          <w:p w:rsidR="006428CD" w:rsidRDefault="006428CD" w:rsidP="00737B91">
            <w:pPr>
              <w:spacing w:after="0" w:line="240" w:lineRule="auto"/>
              <w:rPr>
                <w:rFonts w:ascii="Arial" w:eastAsia="Times New Roman" w:hAnsi="Arial" w:cs="Arial"/>
                <w:b/>
                <w:bCs/>
                <w:color w:val="000000"/>
                <w:sz w:val="12"/>
                <w:szCs w:val="12"/>
                <w:lang w:eastAsia="it-IT"/>
              </w:rPr>
            </w:pPr>
          </w:p>
          <w:p w:rsidR="00737B91" w:rsidRPr="00737B91" w:rsidRDefault="00737B91" w:rsidP="00737B91">
            <w:pPr>
              <w:spacing w:after="0" w:line="240" w:lineRule="auto"/>
              <w:rPr>
                <w:rFonts w:ascii="Arial" w:eastAsia="Times New Roman" w:hAnsi="Arial" w:cs="Arial"/>
                <w:b/>
                <w:bCs/>
                <w:color w:val="000000"/>
                <w:sz w:val="12"/>
                <w:szCs w:val="12"/>
                <w:lang w:eastAsia="it-IT"/>
              </w:rPr>
            </w:pPr>
            <w:r w:rsidRPr="00737B91">
              <w:rPr>
                <w:rFonts w:ascii="Arial" w:eastAsia="Times New Roman" w:hAnsi="Arial" w:cs="Arial"/>
                <w:b/>
                <w:bCs/>
                <w:color w:val="000000"/>
                <w:sz w:val="12"/>
                <w:szCs w:val="12"/>
                <w:lang w:eastAsia="it-IT"/>
              </w:rPr>
              <w:t>Scheda 2</w:t>
            </w:r>
          </w:p>
        </w:tc>
        <w:tc>
          <w:tcPr>
            <w:tcW w:w="271"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954"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225"/>
        </w:trPr>
        <w:tc>
          <w:tcPr>
            <w:tcW w:w="3937" w:type="dxa"/>
            <w:gridSpan w:val="8"/>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r w:rsidRPr="00737B91">
              <w:rPr>
                <w:rFonts w:ascii="Arial" w:eastAsia="Times New Roman" w:hAnsi="Arial" w:cs="Arial"/>
                <w:b/>
                <w:bCs/>
                <w:color w:val="000000"/>
                <w:sz w:val="12"/>
                <w:szCs w:val="12"/>
                <w:lang w:eastAsia="it-IT"/>
              </w:rPr>
              <w:t>Programma Triennale delle Opere Pubbliche 2017</w:t>
            </w: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225"/>
        </w:trPr>
        <w:tc>
          <w:tcPr>
            <w:tcW w:w="3937" w:type="dxa"/>
            <w:gridSpan w:val="8"/>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r w:rsidRPr="00737B91">
              <w:rPr>
                <w:rFonts w:ascii="Arial" w:eastAsia="Times New Roman" w:hAnsi="Arial" w:cs="Arial"/>
                <w:b/>
                <w:bCs/>
                <w:color w:val="000000"/>
                <w:sz w:val="12"/>
                <w:szCs w:val="12"/>
                <w:lang w:eastAsia="it-IT"/>
              </w:rPr>
              <w:t xml:space="preserve">Dell'amministrazione: COMUNE </w:t>
            </w:r>
            <w:proofErr w:type="spellStart"/>
            <w:r w:rsidRPr="00737B91">
              <w:rPr>
                <w:rFonts w:ascii="Arial" w:eastAsia="Times New Roman" w:hAnsi="Arial" w:cs="Arial"/>
                <w:b/>
                <w:bCs/>
                <w:color w:val="000000"/>
                <w:sz w:val="12"/>
                <w:szCs w:val="12"/>
                <w:lang w:eastAsia="it-IT"/>
              </w:rPr>
              <w:t>DI</w:t>
            </w:r>
            <w:proofErr w:type="spellEnd"/>
            <w:r w:rsidRPr="00737B91">
              <w:rPr>
                <w:rFonts w:ascii="Arial" w:eastAsia="Times New Roman" w:hAnsi="Arial" w:cs="Arial"/>
                <w:b/>
                <w:bCs/>
                <w:color w:val="000000"/>
                <w:sz w:val="12"/>
                <w:szCs w:val="12"/>
                <w:lang w:eastAsia="it-IT"/>
              </w:rPr>
              <w:t xml:space="preserve"> VILLASANTA</w:t>
            </w: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225"/>
        </w:trPr>
        <w:tc>
          <w:tcPr>
            <w:tcW w:w="3091" w:type="dxa"/>
            <w:gridSpan w:val="7"/>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r w:rsidRPr="00737B91">
              <w:rPr>
                <w:rFonts w:ascii="Arial" w:eastAsia="Times New Roman" w:hAnsi="Arial" w:cs="Arial"/>
                <w:b/>
                <w:bCs/>
                <w:color w:val="000000"/>
                <w:sz w:val="12"/>
                <w:szCs w:val="12"/>
                <w:lang w:eastAsia="it-IT"/>
              </w:rPr>
              <w:t>Articolazione copertura finanziaria</w:t>
            </w: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Arial" w:eastAsia="Times New Roman" w:hAnsi="Arial" w:cs="Arial"/>
                <w:b/>
                <w:bCs/>
                <w:color w:val="000000"/>
                <w:sz w:val="12"/>
                <w:szCs w:val="12"/>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225"/>
        </w:trPr>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6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271"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954"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225"/>
        </w:trPr>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6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271"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954"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r w:rsidR="00737B91" w:rsidRPr="00737B91" w:rsidTr="00737B91">
        <w:trPr>
          <w:trHeight w:val="559"/>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N.Prog</w:t>
            </w:r>
            <w:proofErr w:type="spellEnd"/>
            <w:r w:rsidRPr="00737B91">
              <w:rPr>
                <w:rFonts w:ascii="Arial" w:eastAsia="Times New Roman" w:hAnsi="Arial" w:cs="Arial"/>
                <w:sz w:val="12"/>
                <w:szCs w:val="12"/>
                <w:lang w:eastAsia="it-IT"/>
              </w:rPr>
              <w:t>.</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Cod.Int.</w:t>
            </w:r>
            <w:proofErr w:type="spellEnd"/>
            <w:r w:rsidRPr="00737B91">
              <w:rPr>
                <w:rFonts w:ascii="Arial" w:eastAsia="Times New Roman" w:hAnsi="Arial" w:cs="Arial"/>
                <w:sz w:val="12"/>
                <w:szCs w:val="12"/>
                <w:lang w:eastAsia="it-IT"/>
              </w:rPr>
              <w:br/>
              <w:t>Amm.ne</w:t>
            </w:r>
          </w:p>
        </w:tc>
        <w:tc>
          <w:tcPr>
            <w:tcW w:w="927" w:type="dxa"/>
            <w:gridSpan w:val="3"/>
            <w:tcBorders>
              <w:top w:val="single" w:sz="4" w:space="0" w:color="000000"/>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Codice Istat</w:t>
            </w:r>
          </w:p>
        </w:tc>
        <w:tc>
          <w:tcPr>
            <w:tcW w:w="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Nuts</w:t>
            </w:r>
            <w:proofErr w:type="spellEnd"/>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Tipologia</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Categoria</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Descrizione dell'intervento</w:t>
            </w:r>
          </w:p>
        </w:tc>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Priorità</w:t>
            </w:r>
          </w:p>
        </w:tc>
        <w:tc>
          <w:tcPr>
            <w:tcW w:w="2921" w:type="dxa"/>
            <w:gridSpan w:val="4"/>
            <w:tcBorders>
              <w:top w:val="single" w:sz="4" w:space="0" w:color="000000"/>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Stima dei costi del programma</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Cessione Immobili S/N</w:t>
            </w:r>
          </w:p>
        </w:tc>
        <w:tc>
          <w:tcPr>
            <w:tcW w:w="924" w:type="dxa"/>
            <w:gridSpan w:val="2"/>
            <w:tcBorders>
              <w:top w:val="single" w:sz="4" w:space="0" w:color="000000"/>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Apporto di capitale privato</w:t>
            </w:r>
          </w:p>
        </w:tc>
      </w:tr>
      <w:tr w:rsidR="00737B91" w:rsidRPr="00737B91" w:rsidTr="00737B91">
        <w:trPr>
          <w:trHeight w:val="840"/>
        </w:trPr>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Reg</w:t>
            </w:r>
            <w:proofErr w:type="spellEnd"/>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Prov</w:t>
            </w:r>
            <w:proofErr w:type="spellEnd"/>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Com</w:t>
            </w:r>
            <w:proofErr w:type="spellEnd"/>
          </w:p>
        </w:tc>
        <w:tc>
          <w:tcPr>
            <w:tcW w:w="328"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954"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Primo Anno 2017</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Secondo Anno 2018</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Terzo Anno 2019</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Totale</w:t>
            </w:r>
          </w:p>
        </w:tc>
        <w:tc>
          <w:tcPr>
            <w:tcW w:w="512" w:type="dxa"/>
            <w:vMerge/>
            <w:tcBorders>
              <w:top w:val="single" w:sz="4" w:space="0" w:color="000000"/>
              <w:left w:val="single" w:sz="4" w:space="0" w:color="000000"/>
              <w:bottom w:val="single" w:sz="4" w:space="0" w:color="000000"/>
              <w:right w:val="single" w:sz="4" w:space="0" w:color="000000"/>
            </w:tcBorders>
            <w:vAlign w:val="center"/>
            <w:hideMark/>
          </w:tcPr>
          <w:p w:rsidR="00737B91" w:rsidRPr="00737B91" w:rsidRDefault="00737B91" w:rsidP="00737B91">
            <w:pPr>
              <w:spacing w:after="0" w:line="240" w:lineRule="auto"/>
              <w:rPr>
                <w:rFonts w:ascii="Arial" w:eastAsia="Times New Roman" w:hAnsi="Arial" w:cs="Arial"/>
                <w:sz w:val="12"/>
                <w:szCs w:val="12"/>
                <w:lang w:eastAsia="it-IT"/>
              </w:rPr>
            </w:pP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Importo</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Tipologia</w:t>
            </w:r>
          </w:p>
        </w:tc>
      </w:tr>
      <w:tr w:rsidR="00737B91" w:rsidRPr="00737B91" w:rsidTr="00737B91">
        <w:trPr>
          <w:trHeight w:val="88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3</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NUOVA COSTRUZIONE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xml:space="preserve">CULTO (compreso cimiteri) </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xml:space="preserve">Ampliamento cimitero - </w:t>
            </w:r>
            <w:proofErr w:type="spellStart"/>
            <w:r w:rsidRPr="00737B91">
              <w:rPr>
                <w:rFonts w:ascii="Arial" w:eastAsia="Times New Roman" w:hAnsi="Arial" w:cs="Arial"/>
                <w:sz w:val="12"/>
                <w:szCs w:val="12"/>
                <w:lang w:eastAsia="it-IT"/>
              </w:rPr>
              <w:t>I°</w:t>
            </w:r>
            <w:proofErr w:type="spellEnd"/>
            <w:r w:rsidRPr="00737B91">
              <w:rPr>
                <w:rFonts w:ascii="Arial" w:eastAsia="Times New Roman" w:hAnsi="Arial" w:cs="Arial"/>
                <w:sz w:val="12"/>
                <w:szCs w:val="12"/>
                <w:lang w:eastAsia="it-IT"/>
              </w:rPr>
              <w:t xml:space="preserve"> LOTTO - Rifacimento recinzione</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2</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€ 140.000,00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€ 140.000,00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09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4</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STRADALI (compresi parcheggi e opere di urbanizzazione)</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 straordinaria strade e marciapiedi comunali</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€ 180.000,00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€ 180.000,00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60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5</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EDILIZIA SOCIALE E SCOLASTICA (comprese scuole, biblioteche, centri sociali e case di riposo)</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proofErr w:type="spellStart"/>
            <w:r w:rsidRPr="00737B91">
              <w:rPr>
                <w:rFonts w:ascii="Arial" w:eastAsia="Times New Roman" w:hAnsi="Arial" w:cs="Arial"/>
                <w:sz w:val="12"/>
                <w:szCs w:val="12"/>
                <w:lang w:eastAsia="it-IT"/>
              </w:rPr>
              <w:t>Rifunzionalizzazione</w:t>
            </w:r>
            <w:proofErr w:type="spellEnd"/>
            <w:r w:rsidRPr="00737B91">
              <w:rPr>
                <w:rFonts w:ascii="Arial" w:eastAsia="Times New Roman" w:hAnsi="Arial" w:cs="Arial"/>
                <w:sz w:val="12"/>
                <w:szCs w:val="12"/>
                <w:lang w:eastAsia="it-IT"/>
              </w:rPr>
              <w:t xml:space="preserve"> e riqualificazione Villa </w:t>
            </w:r>
            <w:proofErr w:type="spellStart"/>
            <w:r w:rsidRPr="00737B91">
              <w:rPr>
                <w:rFonts w:ascii="Arial" w:eastAsia="Times New Roman" w:hAnsi="Arial" w:cs="Arial"/>
                <w:sz w:val="12"/>
                <w:szCs w:val="12"/>
                <w:lang w:eastAsia="it-IT"/>
              </w:rPr>
              <w:t>Camperio</w:t>
            </w:r>
            <w:proofErr w:type="spellEnd"/>
            <w:r w:rsidRPr="00737B91">
              <w:rPr>
                <w:rFonts w:ascii="Arial" w:eastAsia="Times New Roman" w:hAnsi="Arial" w:cs="Arial"/>
                <w:sz w:val="12"/>
                <w:szCs w:val="12"/>
                <w:lang w:eastAsia="it-IT"/>
              </w:rPr>
              <w:t xml:space="preserve"> - PORZIONE SALA CONVEGNI -</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3</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€ 500.000,00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€ 500.000,00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990"/>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7</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NUOVA COSTRUZIONE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SPORT E SPETTACOLO</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Realizzazione nuova palestra nell'ambito del P.A. vigente 03</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2</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€ 2.335.000,00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€ 2.335.000,00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27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8</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NUOVA COSTRUZIONE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STRADALI (compresi parcheggi e opere di urbanizzazione)</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Realizzazione opere di urbanizzazione nell'ambito del P.A. vigente 03</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3</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€ 745.000,00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€ 745.000,00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48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9</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STRADALI (compresi parcheggi e opere di urbanizzazione)</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xml:space="preserve">Interventi atti alla risoluzione delle problematiche di infiltrazioni </w:t>
            </w:r>
            <w:proofErr w:type="spellStart"/>
            <w:r w:rsidRPr="00737B91">
              <w:rPr>
                <w:rFonts w:ascii="Arial" w:eastAsia="Times New Roman" w:hAnsi="Arial" w:cs="Arial"/>
                <w:sz w:val="12"/>
                <w:szCs w:val="12"/>
                <w:lang w:eastAsia="it-IT"/>
              </w:rPr>
              <w:t>boxes</w:t>
            </w:r>
            <w:proofErr w:type="spellEnd"/>
            <w:r w:rsidRPr="00737B91">
              <w:rPr>
                <w:rFonts w:ascii="Arial" w:eastAsia="Times New Roman" w:hAnsi="Arial" w:cs="Arial"/>
                <w:sz w:val="12"/>
                <w:szCs w:val="12"/>
                <w:lang w:eastAsia="it-IT"/>
              </w:rPr>
              <w:t xml:space="preserve"> sottostanti Piazza </w:t>
            </w:r>
            <w:proofErr w:type="spellStart"/>
            <w:r w:rsidRPr="00737B91">
              <w:rPr>
                <w:rFonts w:ascii="Arial" w:eastAsia="Times New Roman" w:hAnsi="Arial" w:cs="Arial"/>
                <w:sz w:val="12"/>
                <w:szCs w:val="12"/>
                <w:lang w:eastAsia="it-IT"/>
              </w:rPr>
              <w:t>Gervasoni</w:t>
            </w:r>
            <w:proofErr w:type="spellEnd"/>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€ 268.000,00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€ 268.000,00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33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NUOVA COSTRUZIONE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xml:space="preserve">CULTO (compreso cimiteri) </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xml:space="preserve">Ampliamento cimitero - </w:t>
            </w:r>
            <w:proofErr w:type="spellStart"/>
            <w:r w:rsidRPr="00737B91">
              <w:rPr>
                <w:rFonts w:ascii="Arial" w:eastAsia="Times New Roman" w:hAnsi="Arial" w:cs="Arial"/>
                <w:sz w:val="12"/>
                <w:szCs w:val="12"/>
                <w:lang w:eastAsia="it-IT"/>
              </w:rPr>
              <w:t>II°</w:t>
            </w:r>
            <w:proofErr w:type="spellEnd"/>
            <w:r w:rsidRPr="00737B91">
              <w:rPr>
                <w:rFonts w:ascii="Arial" w:eastAsia="Times New Roman" w:hAnsi="Arial" w:cs="Arial"/>
                <w:sz w:val="12"/>
                <w:szCs w:val="12"/>
                <w:lang w:eastAsia="it-IT"/>
              </w:rPr>
              <w:t xml:space="preserve"> LOTTO - colombari/ossari/servizi igienici gruppo A</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2</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€ 500.000,00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€ 500.000,00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635"/>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lastRenderedPageBreak/>
              <w:t>11</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EDILIZIA SOCIALE E SCOLASTICA (comprese scuole, biblioteche, centri sociali e case di riposo)</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Adeguamento normative di sicurezza e antincendio scuola elementare "A. Villa" e annessa palestra -</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€ 136.000,00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€ 136.000,00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1650"/>
        </w:trPr>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12</w:t>
            </w:r>
          </w:p>
        </w:tc>
        <w:tc>
          <w:tcPr>
            <w:tcW w:w="46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271"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030</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108</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049</w:t>
            </w:r>
          </w:p>
        </w:tc>
        <w:tc>
          <w:tcPr>
            <w:tcW w:w="32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c>
          <w:tcPr>
            <w:tcW w:w="954"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MANUTENZIONE</w:t>
            </w:r>
          </w:p>
        </w:tc>
        <w:tc>
          <w:tcPr>
            <w:tcW w:w="84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EDILIZIA SOCIALE E SCOLASTICA (comprese scuole, biblioteche, centri sociali e case di riposo)</w:t>
            </w:r>
          </w:p>
        </w:tc>
        <w:tc>
          <w:tcPr>
            <w:tcW w:w="123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Adeguamento normative di sicurezza e antincendio scuola elementare  "</w:t>
            </w:r>
            <w:proofErr w:type="spellStart"/>
            <w:r w:rsidRPr="00737B91">
              <w:rPr>
                <w:rFonts w:ascii="Arial" w:eastAsia="Times New Roman" w:hAnsi="Arial" w:cs="Arial"/>
                <w:sz w:val="12"/>
                <w:szCs w:val="12"/>
                <w:lang w:eastAsia="it-IT"/>
              </w:rPr>
              <w:t>Oggionii</w:t>
            </w:r>
            <w:proofErr w:type="spellEnd"/>
            <w:r w:rsidRPr="00737B91">
              <w:rPr>
                <w:rFonts w:ascii="Arial" w:eastAsia="Times New Roman" w:hAnsi="Arial" w:cs="Arial"/>
                <w:sz w:val="12"/>
                <w:szCs w:val="12"/>
                <w:lang w:eastAsia="it-IT"/>
              </w:rPr>
              <w:t>" e annessa palestra -</w:t>
            </w:r>
          </w:p>
        </w:tc>
        <w:tc>
          <w:tcPr>
            <w:tcW w:w="448"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1</w:t>
            </w:r>
          </w:p>
        </w:tc>
        <w:tc>
          <w:tcPr>
            <w:tcW w:w="705"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€ 120.000,00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€ 120.000,00</w:t>
            </w:r>
          </w:p>
        </w:tc>
        <w:tc>
          <w:tcPr>
            <w:tcW w:w="51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NO</w:t>
            </w:r>
          </w:p>
        </w:tc>
        <w:tc>
          <w:tcPr>
            <w:tcW w:w="42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center"/>
              <w:rPr>
                <w:rFonts w:ascii="Arial" w:eastAsia="Times New Roman" w:hAnsi="Arial" w:cs="Arial"/>
                <w:sz w:val="12"/>
                <w:szCs w:val="12"/>
                <w:lang w:eastAsia="it-IT"/>
              </w:rPr>
            </w:pPr>
            <w:r w:rsidRPr="00737B91">
              <w:rPr>
                <w:rFonts w:ascii="Arial" w:eastAsia="Times New Roman" w:hAnsi="Arial" w:cs="Arial"/>
                <w:sz w:val="12"/>
                <w:szCs w:val="12"/>
                <w:lang w:eastAsia="it-IT"/>
              </w:rPr>
              <w:t> </w:t>
            </w:r>
          </w:p>
        </w:tc>
      </w:tr>
      <w:tr w:rsidR="00737B91" w:rsidRPr="00737B91" w:rsidTr="00737B91">
        <w:trPr>
          <w:trHeight w:val="555"/>
        </w:trPr>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jc w:val="center"/>
              <w:rPr>
                <w:rFonts w:ascii="Arial" w:eastAsia="Times New Roman" w:hAnsi="Arial" w:cs="Arial"/>
                <w:sz w:val="12"/>
                <w:szCs w:val="12"/>
                <w:lang w:eastAsia="it-IT"/>
              </w:rPr>
            </w:pPr>
          </w:p>
        </w:tc>
        <w:tc>
          <w:tcPr>
            <w:tcW w:w="46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271"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954"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jc w:val="right"/>
              <w:rPr>
                <w:rFonts w:ascii="Arial" w:eastAsia="Times New Roman" w:hAnsi="Arial" w:cs="Arial"/>
                <w:b/>
                <w:bCs/>
                <w:sz w:val="12"/>
                <w:szCs w:val="12"/>
                <w:lang w:eastAsia="it-IT"/>
              </w:rPr>
            </w:pPr>
            <w:r w:rsidRPr="00737B91">
              <w:rPr>
                <w:rFonts w:ascii="Arial" w:eastAsia="Times New Roman" w:hAnsi="Arial" w:cs="Arial"/>
                <w:b/>
                <w:bCs/>
                <w:sz w:val="12"/>
                <w:szCs w:val="12"/>
                <w:lang w:eastAsia="it-IT"/>
              </w:rPr>
              <w:t>TOTALI</w:t>
            </w:r>
          </w:p>
        </w:tc>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€ 3.348.000,00</w:t>
            </w:r>
          </w:p>
        </w:tc>
        <w:tc>
          <w:tcPr>
            <w:tcW w:w="636"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€ 820.000,00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€ 756.000,00</w:t>
            </w:r>
          </w:p>
        </w:tc>
        <w:tc>
          <w:tcPr>
            <w:tcW w:w="790" w:type="dxa"/>
            <w:tcBorders>
              <w:top w:val="nil"/>
              <w:left w:val="nil"/>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€ 4.924.000,00</w:t>
            </w: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jc w:val="right"/>
              <w:rPr>
                <w:rFonts w:ascii="Arial" w:eastAsia="Times New Roman" w:hAnsi="Arial" w:cs="Arial"/>
                <w:sz w:val="12"/>
                <w:szCs w:val="12"/>
                <w:lang w:eastAsia="it-IT"/>
              </w:rPr>
            </w:pPr>
          </w:p>
        </w:tc>
        <w:tc>
          <w:tcPr>
            <w:tcW w:w="422" w:type="dxa"/>
            <w:tcBorders>
              <w:top w:val="nil"/>
              <w:left w:val="single" w:sz="4" w:space="0" w:color="000000"/>
              <w:bottom w:val="single" w:sz="4" w:space="0" w:color="000000"/>
              <w:right w:val="single" w:sz="4" w:space="0" w:color="000000"/>
            </w:tcBorders>
            <w:shd w:val="clear" w:color="auto" w:fill="auto"/>
            <w:vAlign w:val="center"/>
            <w:hideMark/>
          </w:tcPr>
          <w:p w:rsidR="00737B91" w:rsidRPr="00737B91" w:rsidRDefault="00737B91" w:rsidP="00737B91">
            <w:pPr>
              <w:spacing w:after="0" w:line="240" w:lineRule="auto"/>
              <w:jc w:val="right"/>
              <w:rPr>
                <w:rFonts w:ascii="Arial" w:eastAsia="Times New Roman" w:hAnsi="Arial" w:cs="Arial"/>
                <w:sz w:val="12"/>
                <w:szCs w:val="12"/>
                <w:lang w:eastAsia="it-IT"/>
              </w:rPr>
            </w:pPr>
            <w:r w:rsidRPr="00737B91">
              <w:rPr>
                <w:rFonts w:ascii="Arial" w:eastAsia="Times New Roman" w:hAnsi="Arial" w:cs="Arial"/>
                <w:sz w:val="12"/>
                <w:szCs w:val="12"/>
                <w:lang w:eastAsia="it-IT"/>
              </w:rPr>
              <w:t>€ 0,00</w:t>
            </w: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jc w:val="right"/>
              <w:rPr>
                <w:rFonts w:ascii="Arial" w:eastAsia="Times New Roman" w:hAnsi="Arial" w:cs="Arial"/>
                <w:sz w:val="12"/>
                <w:szCs w:val="12"/>
                <w:lang w:eastAsia="it-IT"/>
              </w:rPr>
            </w:pPr>
          </w:p>
        </w:tc>
      </w:tr>
      <w:tr w:rsidR="00737B91" w:rsidRPr="00737B91" w:rsidTr="00737B91">
        <w:trPr>
          <w:trHeight w:val="225"/>
        </w:trPr>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6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271"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32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954"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84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123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48"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05"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636"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790"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1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42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c>
          <w:tcPr>
            <w:tcW w:w="502" w:type="dxa"/>
            <w:tcBorders>
              <w:top w:val="nil"/>
              <w:left w:val="nil"/>
              <w:bottom w:val="nil"/>
              <w:right w:val="nil"/>
            </w:tcBorders>
            <w:shd w:val="clear" w:color="auto" w:fill="auto"/>
            <w:noWrap/>
            <w:vAlign w:val="bottom"/>
            <w:hideMark/>
          </w:tcPr>
          <w:p w:rsidR="00737B91" w:rsidRPr="00737B91" w:rsidRDefault="00737B91" w:rsidP="00737B91">
            <w:pPr>
              <w:spacing w:after="0" w:line="240" w:lineRule="auto"/>
              <w:rPr>
                <w:rFonts w:ascii="Times New Roman" w:eastAsia="Times New Roman" w:hAnsi="Times New Roman"/>
                <w:sz w:val="20"/>
                <w:szCs w:val="20"/>
                <w:lang w:eastAsia="it-IT"/>
              </w:rPr>
            </w:pPr>
          </w:p>
        </w:tc>
      </w:tr>
    </w:tbl>
    <w:p w:rsidR="007654AB" w:rsidRDefault="007654AB" w:rsidP="00032AAB">
      <w:pPr>
        <w:widowControl w:val="0"/>
        <w:autoSpaceDE w:val="0"/>
        <w:autoSpaceDN w:val="0"/>
        <w:adjustRightInd w:val="0"/>
        <w:spacing w:after="0" w:line="240" w:lineRule="auto"/>
        <w:ind w:right="283"/>
        <w:jc w:val="both"/>
        <w:rPr>
          <w:rFonts w:ascii="Arial" w:hAnsi="Arial" w:cs="Arial"/>
        </w:rPr>
      </w:pPr>
    </w:p>
    <w:tbl>
      <w:tblPr>
        <w:tblW w:w="9460" w:type="dxa"/>
        <w:tblInd w:w="55" w:type="dxa"/>
        <w:tblCellMar>
          <w:left w:w="70" w:type="dxa"/>
          <w:right w:w="70" w:type="dxa"/>
        </w:tblCellMar>
        <w:tblLook w:val="04A0"/>
      </w:tblPr>
      <w:tblGrid>
        <w:gridCol w:w="15"/>
        <w:gridCol w:w="1565"/>
        <w:gridCol w:w="215"/>
        <w:gridCol w:w="1585"/>
        <w:gridCol w:w="135"/>
        <w:gridCol w:w="1485"/>
        <w:gridCol w:w="415"/>
        <w:gridCol w:w="605"/>
        <w:gridCol w:w="760"/>
        <w:gridCol w:w="680"/>
        <w:gridCol w:w="180"/>
        <w:gridCol w:w="500"/>
        <w:gridCol w:w="400"/>
        <w:gridCol w:w="920"/>
      </w:tblGrid>
      <w:tr w:rsidR="006428CD" w:rsidRPr="006428CD" w:rsidTr="006428CD">
        <w:trPr>
          <w:gridAfter w:val="2"/>
          <w:wAfter w:w="1320" w:type="dxa"/>
          <w:trHeight w:val="165"/>
        </w:trPr>
        <w:tc>
          <w:tcPr>
            <w:tcW w:w="15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r w:rsidRPr="006428CD">
              <w:rPr>
                <w:rFonts w:ascii="Arial" w:eastAsia="Times New Roman" w:hAnsi="Arial" w:cs="Arial"/>
                <w:b/>
                <w:bCs/>
                <w:color w:val="000000"/>
                <w:sz w:val="12"/>
                <w:szCs w:val="12"/>
                <w:lang w:eastAsia="it-IT"/>
              </w:rPr>
              <w:t>Scheda 2b</w:t>
            </w:r>
          </w:p>
        </w:tc>
        <w:tc>
          <w:tcPr>
            <w:tcW w:w="18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16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10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76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68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6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sz w:val="12"/>
                <w:szCs w:val="12"/>
                <w:lang w:eastAsia="it-IT"/>
              </w:rPr>
            </w:pPr>
          </w:p>
        </w:tc>
      </w:tr>
      <w:tr w:rsidR="006428CD" w:rsidRPr="006428CD" w:rsidTr="006428CD">
        <w:trPr>
          <w:gridBefore w:val="1"/>
          <w:wBefore w:w="15" w:type="dxa"/>
          <w:trHeight w:val="255"/>
        </w:trPr>
        <w:tc>
          <w:tcPr>
            <w:tcW w:w="5400" w:type="dxa"/>
            <w:gridSpan w:val="6"/>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r w:rsidRPr="006428CD">
              <w:rPr>
                <w:rFonts w:ascii="Arial" w:eastAsia="Times New Roman" w:hAnsi="Arial" w:cs="Arial"/>
                <w:b/>
                <w:bCs/>
                <w:color w:val="000000"/>
                <w:sz w:val="16"/>
                <w:szCs w:val="16"/>
                <w:lang w:eastAsia="it-IT"/>
              </w:rPr>
              <w:t>Programma Triennale delle Opere Pubbliche 2017</w:t>
            </w: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gridBefore w:val="1"/>
          <w:wBefore w:w="15" w:type="dxa"/>
          <w:trHeight w:val="255"/>
        </w:trPr>
        <w:tc>
          <w:tcPr>
            <w:tcW w:w="5400" w:type="dxa"/>
            <w:gridSpan w:val="6"/>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r w:rsidRPr="006428CD">
              <w:rPr>
                <w:rFonts w:ascii="Arial" w:eastAsia="Times New Roman" w:hAnsi="Arial" w:cs="Arial"/>
                <w:b/>
                <w:bCs/>
                <w:color w:val="000000"/>
                <w:sz w:val="16"/>
                <w:szCs w:val="16"/>
                <w:lang w:eastAsia="it-IT"/>
              </w:rPr>
              <w:t xml:space="preserve">Dell'amministrazione: COMUNE </w:t>
            </w:r>
            <w:proofErr w:type="spellStart"/>
            <w:r w:rsidRPr="006428CD">
              <w:rPr>
                <w:rFonts w:ascii="Arial" w:eastAsia="Times New Roman" w:hAnsi="Arial" w:cs="Arial"/>
                <w:b/>
                <w:bCs/>
                <w:color w:val="000000"/>
                <w:sz w:val="16"/>
                <w:szCs w:val="16"/>
                <w:lang w:eastAsia="it-IT"/>
              </w:rPr>
              <w:t>DI</w:t>
            </w:r>
            <w:proofErr w:type="spellEnd"/>
            <w:r w:rsidRPr="006428CD">
              <w:rPr>
                <w:rFonts w:ascii="Arial" w:eastAsia="Times New Roman" w:hAnsi="Arial" w:cs="Arial"/>
                <w:b/>
                <w:bCs/>
                <w:color w:val="000000"/>
                <w:sz w:val="16"/>
                <w:szCs w:val="16"/>
                <w:lang w:eastAsia="it-IT"/>
              </w:rPr>
              <w:t xml:space="preserve"> VILLASANTA</w:t>
            </w: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gridBefore w:val="1"/>
          <w:wBefore w:w="15" w:type="dxa"/>
          <w:trHeight w:val="255"/>
        </w:trPr>
        <w:tc>
          <w:tcPr>
            <w:tcW w:w="6765" w:type="dxa"/>
            <w:gridSpan w:val="8"/>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r w:rsidRPr="006428CD">
              <w:rPr>
                <w:rFonts w:ascii="Arial" w:eastAsia="Times New Roman" w:hAnsi="Arial" w:cs="Arial"/>
                <w:b/>
                <w:bCs/>
                <w:color w:val="000000"/>
                <w:sz w:val="16"/>
                <w:szCs w:val="16"/>
                <w:lang w:eastAsia="it-IT"/>
              </w:rPr>
              <w:t xml:space="preserve">Elenco degli immobili da trasferire art.53, commi 6-7, del d. </w:t>
            </w:r>
            <w:proofErr w:type="spellStart"/>
            <w:r w:rsidRPr="006428CD">
              <w:rPr>
                <w:rFonts w:ascii="Arial" w:eastAsia="Times New Roman" w:hAnsi="Arial" w:cs="Arial"/>
                <w:b/>
                <w:bCs/>
                <w:color w:val="000000"/>
                <w:sz w:val="16"/>
                <w:szCs w:val="16"/>
                <w:lang w:eastAsia="it-IT"/>
              </w:rPr>
              <w:t>lgs</w:t>
            </w:r>
            <w:proofErr w:type="spellEnd"/>
            <w:r w:rsidRPr="006428CD">
              <w:rPr>
                <w:rFonts w:ascii="Arial" w:eastAsia="Times New Roman" w:hAnsi="Arial" w:cs="Arial"/>
                <w:b/>
                <w:bCs/>
                <w:color w:val="000000"/>
                <w:sz w:val="16"/>
                <w:szCs w:val="16"/>
                <w:lang w:eastAsia="it-IT"/>
              </w:rPr>
              <w:t>. 163/2006</w:t>
            </w: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6"/>
                <w:szCs w:val="16"/>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gridBefore w:val="1"/>
          <w:wBefore w:w="15" w:type="dxa"/>
          <w:trHeight w:val="255"/>
        </w:trPr>
        <w:tc>
          <w:tcPr>
            <w:tcW w:w="17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7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gridBefore w:val="1"/>
          <w:wBefore w:w="15" w:type="dxa"/>
          <w:trHeight w:val="255"/>
        </w:trPr>
        <w:tc>
          <w:tcPr>
            <w:tcW w:w="17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7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gridBefore w:val="1"/>
          <w:wBefore w:w="15" w:type="dxa"/>
          <w:trHeight w:val="769"/>
        </w:trPr>
        <w:tc>
          <w:tcPr>
            <w:tcW w:w="6765"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 xml:space="preserve">Elenco degli immobili da trasferire art.53, commi 6-7, del d. </w:t>
            </w:r>
            <w:proofErr w:type="spellStart"/>
            <w:r w:rsidRPr="006428CD">
              <w:rPr>
                <w:rFonts w:ascii="Arial" w:eastAsia="Times New Roman" w:hAnsi="Arial" w:cs="Arial"/>
                <w:sz w:val="16"/>
                <w:szCs w:val="16"/>
                <w:lang w:eastAsia="it-IT"/>
              </w:rPr>
              <w:t>lgs</w:t>
            </w:r>
            <w:proofErr w:type="spellEnd"/>
            <w:r w:rsidRPr="006428CD">
              <w:rPr>
                <w:rFonts w:ascii="Arial" w:eastAsia="Times New Roman" w:hAnsi="Arial" w:cs="Arial"/>
                <w:sz w:val="16"/>
                <w:szCs w:val="16"/>
                <w:lang w:eastAsia="it-IT"/>
              </w:rPr>
              <w:t>. 163/2006</w:t>
            </w:r>
          </w:p>
        </w:tc>
        <w:tc>
          <w:tcPr>
            <w:tcW w:w="2680" w:type="dxa"/>
            <w:gridSpan w:val="5"/>
            <w:tcBorders>
              <w:top w:val="single" w:sz="4" w:space="0" w:color="000000"/>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Arco temporale di validità del</w:t>
            </w:r>
            <w:r w:rsidRPr="006428CD">
              <w:rPr>
                <w:rFonts w:ascii="Arial" w:eastAsia="Times New Roman" w:hAnsi="Arial" w:cs="Arial"/>
                <w:sz w:val="16"/>
                <w:szCs w:val="16"/>
                <w:lang w:eastAsia="it-IT"/>
              </w:rPr>
              <w:br/>
              <w:t>programma</w:t>
            </w:r>
            <w:r w:rsidRPr="006428CD">
              <w:rPr>
                <w:rFonts w:ascii="Arial" w:eastAsia="Times New Roman" w:hAnsi="Arial" w:cs="Arial"/>
                <w:sz w:val="16"/>
                <w:szCs w:val="16"/>
                <w:lang w:eastAsia="it-IT"/>
              </w:rPr>
              <w:br/>
              <w:t>Valore Stimato</w:t>
            </w:r>
          </w:p>
        </w:tc>
      </w:tr>
      <w:tr w:rsidR="006428CD" w:rsidRPr="006428CD" w:rsidTr="006428CD">
        <w:trPr>
          <w:gridBefore w:val="1"/>
          <w:wBefore w:w="15" w:type="dxa"/>
          <w:trHeight w:val="769"/>
        </w:trPr>
        <w:tc>
          <w:tcPr>
            <w:tcW w:w="1780" w:type="dxa"/>
            <w:gridSpan w:val="2"/>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Riferimento intervento</w:t>
            </w:r>
          </w:p>
        </w:tc>
        <w:tc>
          <w:tcPr>
            <w:tcW w:w="1720"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Descrizione immobile</w:t>
            </w:r>
          </w:p>
        </w:tc>
        <w:tc>
          <w:tcPr>
            <w:tcW w:w="1900"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Solo diritto di superficie</w:t>
            </w:r>
          </w:p>
        </w:tc>
        <w:tc>
          <w:tcPr>
            <w:tcW w:w="1365"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Piena proprietà</w:t>
            </w:r>
          </w:p>
        </w:tc>
        <w:tc>
          <w:tcPr>
            <w:tcW w:w="860"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1^</w:t>
            </w:r>
            <w:r w:rsidRPr="006428CD">
              <w:rPr>
                <w:rFonts w:ascii="Arial" w:eastAsia="Times New Roman" w:hAnsi="Arial" w:cs="Arial"/>
                <w:sz w:val="16"/>
                <w:szCs w:val="16"/>
                <w:lang w:eastAsia="it-IT"/>
              </w:rPr>
              <w:br/>
              <w:t>Anno 2017</w:t>
            </w:r>
          </w:p>
        </w:tc>
        <w:tc>
          <w:tcPr>
            <w:tcW w:w="900"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2^</w:t>
            </w:r>
            <w:r w:rsidRPr="006428CD">
              <w:rPr>
                <w:rFonts w:ascii="Arial" w:eastAsia="Times New Roman" w:hAnsi="Arial" w:cs="Arial"/>
                <w:sz w:val="16"/>
                <w:szCs w:val="16"/>
                <w:lang w:eastAsia="it-IT"/>
              </w:rPr>
              <w:br/>
              <w:t>Anno 2018</w:t>
            </w:r>
          </w:p>
        </w:tc>
        <w:tc>
          <w:tcPr>
            <w:tcW w:w="9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6"/>
                <w:szCs w:val="16"/>
                <w:lang w:eastAsia="it-IT"/>
              </w:rPr>
            </w:pPr>
            <w:r w:rsidRPr="006428CD">
              <w:rPr>
                <w:rFonts w:ascii="Arial" w:eastAsia="Times New Roman" w:hAnsi="Arial" w:cs="Arial"/>
                <w:sz w:val="16"/>
                <w:szCs w:val="16"/>
                <w:lang w:eastAsia="it-IT"/>
              </w:rPr>
              <w:t>3^</w:t>
            </w:r>
            <w:r w:rsidRPr="006428CD">
              <w:rPr>
                <w:rFonts w:ascii="Arial" w:eastAsia="Times New Roman" w:hAnsi="Arial" w:cs="Arial"/>
                <w:sz w:val="16"/>
                <w:szCs w:val="16"/>
                <w:lang w:eastAsia="it-IT"/>
              </w:rPr>
              <w:br/>
              <w:t>Anno 2019</w:t>
            </w:r>
          </w:p>
        </w:tc>
      </w:tr>
      <w:tr w:rsidR="006428CD" w:rsidRPr="006428CD" w:rsidTr="006428CD">
        <w:trPr>
          <w:gridBefore w:val="1"/>
          <w:wBefore w:w="15" w:type="dxa"/>
          <w:trHeight w:val="255"/>
        </w:trPr>
        <w:tc>
          <w:tcPr>
            <w:tcW w:w="17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center"/>
              <w:rPr>
                <w:rFonts w:ascii="Arial" w:eastAsia="Times New Roman" w:hAnsi="Arial" w:cs="Arial"/>
                <w:sz w:val="16"/>
                <w:szCs w:val="16"/>
                <w:lang w:eastAsia="it-IT"/>
              </w:rPr>
            </w:pPr>
          </w:p>
        </w:tc>
        <w:tc>
          <w:tcPr>
            <w:tcW w:w="17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right"/>
              <w:rPr>
                <w:rFonts w:ascii="Arial" w:eastAsia="Times New Roman" w:hAnsi="Arial" w:cs="Arial"/>
                <w:b/>
                <w:bCs/>
                <w:sz w:val="16"/>
                <w:szCs w:val="16"/>
                <w:lang w:eastAsia="it-IT"/>
              </w:rPr>
            </w:pPr>
            <w:r w:rsidRPr="006428CD">
              <w:rPr>
                <w:rFonts w:ascii="Arial" w:eastAsia="Times New Roman" w:hAnsi="Arial" w:cs="Arial"/>
                <w:b/>
                <w:bCs/>
                <w:sz w:val="16"/>
                <w:szCs w:val="16"/>
                <w:lang w:eastAsia="it-IT"/>
              </w:rPr>
              <w:t>Totali</w:t>
            </w:r>
          </w:p>
        </w:tc>
        <w:tc>
          <w:tcPr>
            <w:tcW w:w="860" w:type="dxa"/>
            <w:gridSpan w:val="2"/>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6"/>
                <w:szCs w:val="16"/>
                <w:lang w:eastAsia="it-IT"/>
              </w:rPr>
            </w:pPr>
            <w:r w:rsidRPr="006428CD">
              <w:rPr>
                <w:rFonts w:ascii="Arial" w:eastAsia="Times New Roman" w:hAnsi="Arial" w:cs="Arial"/>
                <w:sz w:val="16"/>
                <w:szCs w:val="16"/>
                <w:lang w:eastAsia="it-IT"/>
              </w:rPr>
              <w:t>€ 0,00</w:t>
            </w:r>
          </w:p>
        </w:tc>
        <w:tc>
          <w:tcPr>
            <w:tcW w:w="900" w:type="dxa"/>
            <w:gridSpan w:val="2"/>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6"/>
                <w:szCs w:val="16"/>
                <w:lang w:eastAsia="it-IT"/>
              </w:rPr>
            </w:pPr>
            <w:r w:rsidRPr="006428CD">
              <w:rPr>
                <w:rFonts w:ascii="Arial" w:eastAsia="Times New Roman" w:hAnsi="Arial" w:cs="Arial"/>
                <w:sz w:val="16"/>
                <w:szCs w:val="16"/>
                <w:lang w:eastAsia="it-IT"/>
              </w:rPr>
              <w:t>€ 0,00</w:t>
            </w:r>
          </w:p>
        </w:tc>
        <w:tc>
          <w:tcPr>
            <w:tcW w:w="9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6"/>
                <w:szCs w:val="16"/>
                <w:lang w:eastAsia="it-IT"/>
              </w:rPr>
            </w:pPr>
            <w:r w:rsidRPr="006428CD">
              <w:rPr>
                <w:rFonts w:ascii="Arial" w:eastAsia="Times New Roman" w:hAnsi="Arial" w:cs="Arial"/>
                <w:sz w:val="16"/>
                <w:szCs w:val="16"/>
                <w:lang w:eastAsia="it-IT"/>
              </w:rPr>
              <w:t>€ 0,00</w:t>
            </w:r>
          </w:p>
        </w:tc>
      </w:tr>
      <w:tr w:rsidR="006428CD" w:rsidRPr="006428CD" w:rsidTr="006428CD">
        <w:trPr>
          <w:gridBefore w:val="1"/>
          <w:wBefore w:w="15" w:type="dxa"/>
          <w:trHeight w:val="255"/>
        </w:trPr>
        <w:tc>
          <w:tcPr>
            <w:tcW w:w="178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right"/>
              <w:rPr>
                <w:rFonts w:ascii="Arial" w:eastAsia="Times New Roman" w:hAnsi="Arial" w:cs="Arial"/>
                <w:sz w:val="16"/>
                <w:szCs w:val="16"/>
                <w:lang w:eastAsia="it-IT"/>
              </w:rPr>
            </w:pPr>
          </w:p>
        </w:tc>
        <w:tc>
          <w:tcPr>
            <w:tcW w:w="172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1365"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6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E72F8F" w:rsidRPr="00E72F8F" w:rsidTr="006428CD">
        <w:trPr>
          <w:gridAfter w:val="2"/>
          <w:wAfter w:w="1320" w:type="dxa"/>
          <w:trHeight w:val="165"/>
        </w:trPr>
        <w:tc>
          <w:tcPr>
            <w:tcW w:w="158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b/>
                <w:bCs/>
                <w:color w:val="000000"/>
                <w:sz w:val="12"/>
                <w:szCs w:val="12"/>
                <w:lang w:eastAsia="it-IT"/>
              </w:rPr>
            </w:pPr>
          </w:p>
        </w:tc>
        <w:tc>
          <w:tcPr>
            <w:tcW w:w="180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162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102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760" w:type="dxa"/>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680" w:type="dxa"/>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68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r>
      <w:tr w:rsidR="00E72F8F" w:rsidRPr="00E72F8F" w:rsidTr="006428CD">
        <w:trPr>
          <w:gridAfter w:val="2"/>
          <w:wAfter w:w="1320" w:type="dxa"/>
          <w:trHeight w:val="165"/>
        </w:trPr>
        <w:tc>
          <w:tcPr>
            <w:tcW w:w="158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180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162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102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760" w:type="dxa"/>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680" w:type="dxa"/>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c>
          <w:tcPr>
            <w:tcW w:w="680" w:type="dxa"/>
            <w:gridSpan w:val="2"/>
            <w:tcBorders>
              <w:top w:val="nil"/>
              <w:left w:val="nil"/>
              <w:bottom w:val="nil"/>
              <w:right w:val="nil"/>
            </w:tcBorders>
            <w:shd w:val="clear" w:color="auto" w:fill="auto"/>
            <w:noWrap/>
            <w:vAlign w:val="bottom"/>
          </w:tcPr>
          <w:p w:rsidR="00E72F8F" w:rsidRPr="00E72F8F" w:rsidRDefault="00E72F8F" w:rsidP="00E72F8F">
            <w:pPr>
              <w:spacing w:after="0" w:line="240" w:lineRule="auto"/>
              <w:rPr>
                <w:rFonts w:ascii="Arial" w:eastAsia="Times New Roman" w:hAnsi="Arial" w:cs="Arial"/>
                <w:sz w:val="12"/>
                <w:szCs w:val="12"/>
                <w:lang w:eastAsia="it-IT"/>
              </w:rPr>
            </w:pPr>
          </w:p>
        </w:tc>
      </w:tr>
    </w:tbl>
    <w:p w:rsidR="007654AB" w:rsidRDefault="007654AB" w:rsidP="00032AAB">
      <w:pPr>
        <w:widowControl w:val="0"/>
        <w:autoSpaceDE w:val="0"/>
        <w:autoSpaceDN w:val="0"/>
        <w:adjustRightInd w:val="0"/>
        <w:spacing w:after="0" w:line="240" w:lineRule="auto"/>
        <w:ind w:right="283"/>
        <w:jc w:val="both"/>
        <w:rPr>
          <w:rFonts w:ascii="Arial" w:hAnsi="Arial" w:cs="Arial"/>
        </w:rPr>
      </w:pPr>
    </w:p>
    <w:tbl>
      <w:tblPr>
        <w:tblW w:w="9972" w:type="dxa"/>
        <w:tblInd w:w="70" w:type="dxa"/>
        <w:tblCellMar>
          <w:left w:w="70" w:type="dxa"/>
          <w:right w:w="70" w:type="dxa"/>
        </w:tblCellMar>
        <w:tblLook w:val="04A0"/>
      </w:tblPr>
      <w:tblGrid>
        <w:gridCol w:w="827"/>
        <w:gridCol w:w="985"/>
        <w:gridCol w:w="943"/>
        <w:gridCol w:w="562"/>
        <w:gridCol w:w="779"/>
        <w:gridCol w:w="552"/>
        <w:gridCol w:w="505"/>
        <w:gridCol w:w="694"/>
        <w:gridCol w:w="694"/>
        <w:gridCol w:w="811"/>
        <w:gridCol w:w="361"/>
        <w:gridCol w:w="362"/>
        <w:gridCol w:w="441"/>
        <w:gridCol w:w="716"/>
        <w:gridCol w:w="578"/>
        <w:gridCol w:w="578"/>
      </w:tblGrid>
      <w:tr w:rsidR="006428CD" w:rsidRPr="006428CD" w:rsidTr="006428CD">
        <w:trPr>
          <w:trHeight w:val="165"/>
        </w:trPr>
        <w:tc>
          <w:tcPr>
            <w:tcW w:w="1700" w:type="dxa"/>
            <w:gridSpan w:val="2"/>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r w:rsidRPr="006428CD">
              <w:rPr>
                <w:rFonts w:ascii="Arial" w:eastAsia="Times New Roman" w:hAnsi="Arial" w:cs="Arial"/>
                <w:b/>
                <w:bCs/>
                <w:color w:val="000000"/>
                <w:sz w:val="12"/>
                <w:szCs w:val="12"/>
                <w:lang w:eastAsia="it-IT"/>
              </w:rPr>
              <w:t>Scheda 3</w:t>
            </w:r>
          </w:p>
        </w:tc>
        <w:tc>
          <w:tcPr>
            <w:tcW w:w="889"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p>
        </w:tc>
        <w:tc>
          <w:tcPr>
            <w:tcW w:w="51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0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7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165"/>
        </w:trPr>
        <w:tc>
          <w:tcPr>
            <w:tcW w:w="4374" w:type="dxa"/>
            <w:gridSpan w:val="6"/>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r w:rsidRPr="006428CD">
              <w:rPr>
                <w:rFonts w:ascii="Arial" w:eastAsia="Times New Roman" w:hAnsi="Arial" w:cs="Arial"/>
                <w:b/>
                <w:bCs/>
                <w:color w:val="000000"/>
                <w:sz w:val="12"/>
                <w:szCs w:val="12"/>
                <w:lang w:eastAsia="it-IT"/>
              </w:rPr>
              <w:t>Programma Triennale delle Opere Pubbliche 2017</w:t>
            </w: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165"/>
        </w:trPr>
        <w:tc>
          <w:tcPr>
            <w:tcW w:w="4374" w:type="dxa"/>
            <w:gridSpan w:val="6"/>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r w:rsidRPr="006428CD">
              <w:rPr>
                <w:rFonts w:ascii="Arial" w:eastAsia="Times New Roman" w:hAnsi="Arial" w:cs="Arial"/>
                <w:b/>
                <w:bCs/>
                <w:color w:val="000000"/>
                <w:sz w:val="12"/>
                <w:szCs w:val="12"/>
                <w:lang w:eastAsia="it-IT"/>
              </w:rPr>
              <w:t xml:space="preserve">Dell'amministrazione: COMUNE </w:t>
            </w:r>
            <w:proofErr w:type="spellStart"/>
            <w:r w:rsidRPr="006428CD">
              <w:rPr>
                <w:rFonts w:ascii="Arial" w:eastAsia="Times New Roman" w:hAnsi="Arial" w:cs="Arial"/>
                <w:b/>
                <w:bCs/>
                <w:color w:val="000000"/>
                <w:sz w:val="12"/>
                <w:szCs w:val="12"/>
                <w:lang w:eastAsia="it-IT"/>
              </w:rPr>
              <w:t>DI</w:t>
            </w:r>
            <w:proofErr w:type="spellEnd"/>
            <w:r w:rsidRPr="006428CD">
              <w:rPr>
                <w:rFonts w:ascii="Arial" w:eastAsia="Times New Roman" w:hAnsi="Arial" w:cs="Arial"/>
                <w:b/>
                <w:bCs/>
                <w:color w:val="000000"/>
                <w:sz w:val="12"/>
                <w:szCs w:val="12"/>
                <w:lang w:eastAsia="it-IT"/>
              </w:rPr>
              <w:t xml:space="preserve"> VILLASANTA</w:t>
            </w: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165"/>
        </w:trPr>
        <w:tc>
          <w:tcPr>
            <w:tcW w:w="2589" w:type="dxa"/>
            <w:gridSpan w:val="3"/>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r w:rsidRPr="006428CD">
              <w:rPr>
                <w:rFonts w:ascii="Arial" w:eastAsia="Times New Roman" w:hAnsi="Arial" w:cs="Arial"/>
                <w:b/>
                <w:bCs/>
                <w:color w:val="000000"/>
                <w:sz w:val="12"/>
                <w:szCs w:val="12"/>
                <w:lang w:eastAsia="it-IT"/>
              </w:rPr>
              <w:t>Elenco annuale</w:t>
            </w:r>
          </w:p>
        </w:tc>
        <w:tc>
          <w:tcPr>
            <w:tcW w:w="51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Arial" w:eastAsia="Times New Roman" w:hAnsi="Arial" w:cs="Arial"/>
                <w:b/>
                <w:bCs/>
                <w:color w:val="000000"/>
                <w:sz w:val="12"/>
                <w:szCs w:val="12"/>
                <w:lang w:eastAsia="it-IT"/>
              </w:rPr>
            </w:pPr>
          </w:p>
        </w:tc>
        <w:tc>
          <w:tcPr>
            <w:tcW w:w="80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7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165"/>
        </w:trPr>
        <w:tc>
          <w:tcPr>
            <w:tcW w:w="76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34"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89"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1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0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7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165"/>
        </w:trPr>
        <w:tc>
          <w:tcPr>
            <w:tcW w:w="76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934"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89"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1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0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7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6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r w:rsidR="006428CD" w:rsidRPr="006428CD" w:rsidTr="006428CD">
        <w:trPr>
          <w:trHeight w:val="769"/>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proofErr w:type="spellStart"/>
            <w:r w:rsidRPr="006428CD">
              <w:rPr>
                <w:rFonts w:ascii="Arial" w:eastAsia="Times New Roman" w:hAnsi="Arial" w:cs="Arial"/>
                <w:sz w:val="12"/>
                <w:szCs w:val="12"/>
                <w:lang w:eastAsia="it-IT"/>
              </w:rPr>
              <w:t>Cod.Int.Amm.ne</w:t>
            </w:r>
            <w:proofErr w:type="spellEnd"/>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xml:space="preserve">Codice Univoco Intervento </w:t>
            </w:r>
            <w:r w:rsidRPr="006428CD">
              <w:rPr>
                <w:rFonts w:ascii="Arial" w:eastAsia="Times New Roman" w:hAnsi="Arial" w:cs="Arial"/>
                <w:sz w:val="12"/>
                <w:szCs w:val="12"/>
                <w:lang w:eastAsia="it-IT"/>
              </w:rPr>
              <w:br/>
              <w:t xml:space="preserve"> (Cui sistema)</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proofErr w:type="spellStart"/>
            <w:r w:rsidRPr="006428CD">
              <w:rPr>
                <w:rFonts w:ascii="Arial" w:eastAsia="Times New Roman" w:hAnsi="Arial" w:cs="Arial"/>
                <w:sz w:val="12"/>
                <w:szCs w:val="12"/>
                <w:lang w:eastAsia="it-IT"/>
              </w:rPr>
              <w:t>Cup</w:t>
            </w:r>
            <w:proofErr w:type="spellEnd"/>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proofErr w:type="spellStart"/>
            <w:r w:rsidRPr="006428CD">
              <w:rPr>
                <w:rFonts w:ascii="Arial" w:eastAsia="Times New Roman" w:hAnsi="Arial" w:cs="Arial"/>
                <w:sz w:val="12"/>
                <w:szCs w:val="12"/>
                <w:lang w:eastAsia="it-IT"/>
              </w:rPr>
              <w:t>Cpv</w:t>
            </w:r>
            <w:proofErr w:type="spellEnd"/>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Descrizione Intervento</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Responsabile del procedimento</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Importo annualità</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Importo totale intervento</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Finalità</w:t>
            </w:r>
          </w:p>
        </w:tc>
        <w:tc>
          <w:tcPr>
            <w:tcW w:w="703" w:type="dxa"/>
            <w:gridSpan w:val="2"/>
            <w:tcBorders>
              <w:top w:val="single" w:sz="4" w:space="0" w:color="000000"/>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Conformità Verifica Vincoli Ambientali</w:t>
            </w:r>
          </w:p>
        </w:tc>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Priorità</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Stato progettazione approvata</w:t>
            </w:r>
          </w:p>
        </w:tc>
        <w:tc>
          <w:tcPr>
            <w:tcW w:w="1194" w:type="dxa"/>
            <w:gridSpan w:val="2"/>
            <w:tcBorders>
              <w:top w:val="single" w:sz="4" w:space="0" w:color="000000"/>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Tempi di esecuzione</w:t>
            </w:r>
          </w:p>
        </w:tc>
      </w:tr>
      <w:tr w:rsidR="006428CD" w:rsidRPr="006428CD" w:rsidTr="006428CD">
        <w:trPr>
          <w:trHeight w:val="769"/>
        </w:trPr>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513"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471" w:type="dxa"/>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Cognome</w:t>
            </w:r>
          </w:p>
        </w:tc>
        <w:tc>
          <w:tcPr>
            <w:tcW w:w="4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Nome</w:t>
            </w: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37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proofErr w:type="spellStart"/>
            <w:r w:rsidRPr="006428CD">
              <w:rPr>
                <w:rFonts w:ascii="Arial" w:eastAsia="Times New Roman" w:hAnsi="Arial" w:cs="Arial"/>
                <w:sz w:val="12"/>
                <w:szCs w:val="12"/>
                <w:lang w:eastAsia="it-IT"/>
              </w:rPr>
              <w:t>Urb</w:t>
            </w:r>
            <w:proofErr w:type="spellEnd"/>
            <w:r w:rsidRPr="006428CD">
              <w:rPr>
                <w:rFonts w:ascii="Arial" w:eastAsia="Times New Roman" w:hAnsi="Arial" w:cs="Arial"/>
                <w:sz w:val="12"/>
                <w:szCs w:val="12"/>
                <w:lang w:eastAsia="it-IT"/>
              </w:rPr>
              <w:t xml:space="preserve">. </w:t>
            </w:r>
            <w:r w:rsidRPr="006428CD">
              <w:rPr>
                <w:rFonts w:ascii="Arial" w:eastAsia="Times New Roman" w:hAnsi="Arial" w:cs="Arial"/>
                <w:sz w:val="12"/>
                <w:szCs w:val="12"/>
                <w:lang w:eastAsia="it-IT"/>
              </w:rPr>
              <w:br/>
              <w:t xml:space="preserve"> (S/N)</w:t>
            </w:r>
          </w:p>
        </w:tc>
        <w:tc>
          <w:tcPr>
            <w:tcW w:w="32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proofErr w:type="spellStart"/>
            <w:r w:rsidRPr="006428CD">
              <w:rPr>
                <w:rFonts w:ascii="Arial" w:eastAsia="Times New Roman" w:hAnsi="Arial" w:cs="Arial"/>
                <w:sz w:val="12"/>
                <w:szCs w:val="12"/>
                <w:lang w:eastAsia="it-IT"/>
              </w:rPr>
              <w:t>Amb</w:t>
            </w:r>
            <w:proofErr w:type="spellEnd"/>
            <w:r w:rsidRPr="006428CD">
              <w:rPr>
                <w:rFonts w:ascii="Arial" w:eastAsia="Times New Roman" w:hAnsi="Arial" w:cs="Arial"/>
                <w:sz w:val="12"/>
                <w:szCs w:val="12"/>
                <w:lang w:eastAsia="it-IT"/>
              </w:rPr>
              <w:t xml:space="preserve">. </w:t>
            </w:r>
            <w:r w:rsidRPr="006428CD">
              <w:rPr>
                <w:rFonts w:ascii="Arial" w:eastAsia="Times New Roman" w:hAnsi="Arial" w:cs="Arial"/>
                <w:sz w:val="12"/>
                <w:szCs w:val="12"/>
                <w:lang w:eastAsia="it-IT"/>
              </w:rPr>
              <w:br/>
              <w:t xml:space="preserve"> (S/N)</w:t>
            </w:r>
          </w:p>
        </w:tc>
        <w:tc>
          <w:tcPr>
            <w:tcW w:w="353"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6428CD" w:rsidRPr="006428CD" w:rsidRDefault="006428CD" w:rsidP="006428CD">
            <w:pPr>
              <w:spacing w:after="0" w:line="240" w:lineRule="auto"/>
              <w:rPr>
                <w:rFonts w:ascii="Arial" w:eastAsia="Times New Roman" w:hAnsi="Arial" w:cs="Arial"/>
                <w:sz w:val="12"/>
                <w:szCs w:val="12"/>
                <w:lang w:eastAsia="it-IT"/>
              </w:rPr>
            </w:pP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Trim/Anno inizio lavori</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xml:space="preserve">Trim/Anno fine </w:t>
            </w:r>
            <w:r w:rsidRPr="006428CD">
              <w:rPr>
                <w:rFonts w:ascii="Arial" w:eastAsia="Times New Roman" w:hAnsi="Arial" w:cs="Arial"/>
                <w:sz w:val="12"/>
                <w:szCs w:val="12"/>
                <w:lang w:eastAsia="it-IT"/>
              </w:rPr>
              <w:br/>
              <w:t>lavori</w:t>
            </w:r>
          </w:p>
        </w:tc>
      </w:tr>
      <w:tr w:rsidR="006428CD" w:rsidRPr="006428CD" w:rsidTr="006428CD">
        <w:trPr>
          <w:trHeight w:val="103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w:t>
            </w:r>
          </w:p>
        </w:tc>
        <w:tc>
          <w:tcPr>
            <w:tcW w:w="934"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0324572015020177</w:t>
            </w:r>
          </w:p>
        </w:tc>
        <w:tc>
          <w:tcPr>
            <w:tcW w:w="889"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J37B16000280004</w:t>
            </w:r>
          </w:p>
        </w:tc>
        <w:tc>
          <w:tcPr>
            <w:tcW w:w="51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45212222</w:t>
            </w:r>
          </w:p>
        </w:tc>
        <w:tc>
          <w:tcPr>
            <w:tcW w:w="801" w:type="dxa"/>
            <w:tcBorders>
              <w:top w:val="single" w:sz="4" w:space="0" w:color="000000"/>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Realizzazione nuova palestra nell'ambito del P.A. vigente 03</w:t>
            </w:r>
          </w:p>
        </w:tc>
        <w:tc>
          <w:tcPr>
            <w:tcW w:w="471"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TURATI</w:t>
            </w:r>
          </w:p>
        </w:tc>
        <w:tc>
          <w:tcPr>
            <w:tcW w:w="4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MARIKA</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€ 2.335.000,00</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€ 2.335.000,00</w:t>
            </w:r>
          </w:p>
        </w:tc>
        <w:tc>
          <w:tcPr>
            <w:tcW w:w="748"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Completamento d'opera</w:t>
            </w:r>
          </w:p>
        </w:tc>
        <w:tc>
          <w:tcPr>
            <w:tcW w:w="37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2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5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2</w:t>
            </w:r>
          </w:p>
        </w:tc>
        <w:tc>
          <w:tcPr>
            <w:tcW w:w="64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Studio fattibilità</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3/2017</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3/2020</w:t>
            </w:r>
          </w:p>
        </w:tc>
      </w:tr>
      <w:tr w:rsidR="006428CD" w:rsidRPr="006428CD" w:rsidTr="006428CD">
        <w:trPr>
          <w:trHeight w:val="117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w:t>
            </w:r>
          </w:p>
        </w:tc>
        <w:tc>
          <w:tcPr>
            <w:tcW w:w="934"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0324572015020178</w:t>
            </w:r>
          </w:p>
        </w:tc>
        <w:tc>
          <w:tcPr>
            <w:tcW w:w="889"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J31B16000280004</w:t>
            </w:r>
          </w:p>
        </w:tc>
        <w:tc>
          <w:tcPr>
            <w:tcW w:w="51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45233140</w:t>
            </w:r>
          </w:p>
        </w:tc>
        <w:tc>
          <w:tcPr>
            <w:tcW w:w="801"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Realizzazione opere di urbanizzazione nell'ambito del P.A. vigente 03</w:t>
            </w:r>
          </w:p>
        </w:tc>
        <w:tc>
          <w:tcPr>
            <w:tcW w:w="471"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TURATI</w:t>
            </w:r>
          </w:p>
        </w:tc>
        <w:tc>
          <w:tcPr>
            <w:tcW w:w="4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MARIKA</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€ 745.000,00</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€ 745.000,00</w:t>
            </w:r>
          </w:p>
        </w:tc>
        <w:tc>
          <w:tcPr>
            <w:tcW w:w="748"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Completamento d'opera</w:t>
            </w:r>
          </w:p>
        </w:tc>
        <w:tc>
          <w:tcPr>
            <w:tcW w:w="37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2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5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w:t>
            </w:r>
          </w:p>
        </w:tc>
        <w:tc>
          <w:tcPr>
            <w:tcW w:w="64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Studio fattibilità</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3/2017</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3/2020</w:t>
            </w:r>
          </w:p>
        </w:tc>
      </w:tr>
      <w:tr w:rsidR="006428CD" w:rsidRPr="006428CD" w:rsidTr="006428CD">
        <w:trPr>
          <w:trHeight w:val="1680"/>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lastRenderedPageBreak/>
              <w:t> </w:t>
            </w:r>
          </w:p>
        </w:tc>
        <w:tc>
          <w:tcPr>
            <w:tcW w:w="934"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0324572015020179</w:t>
            </w:r>
          </w:p>
        </w:tc>
        <w:tc>
          <w:tcPr>
            <w:tcW w:w="889"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J37H16000480004</w:t>
            </w:r>
          </w:p>
        </w:tc>
        <w:tc>
          <w:tcPr>
            <w:tcW w:w="51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45233141</w:t>
            </w:r>
          </w:p>
        </w:tc>
        <w:tc>
          <w:tcPr>
            <w:tcW w:w="801"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xml:space="preserve">Interventi atti alla risoluzione delle problematiche di infiltrazioni </w:t>
            </w:r>
            <w:proofErr w:type="spellStart"/>
            <w:r w:rsidRPr="006428CD">
              <w:rPr>
                <w:rFonts w:ascii="Arial" w:eastAsia="Times New Roman" w:hAnsi="Arial" w:cs="Arial"/>
                <w:sz w:val="12"/>
                <w:szCs w:val="12"/>
                <w:lang w:eastAsia="it-IT"/>
              </w:rPr>
              <w:t>boxes</w:t>
            </w:r>
            <w:proofErr w:type="spellEnd"/>
            <w:r w:rsidRPr="006428CD">
              <w:rPr>
                <w:rFonts w:ascii="Arial" w:eastAsia="Times New Roman" w:hAnsi="Arial" w:cs="Arial"/>
                <w:sz w:val="12"/>
                <w:szCs w:val="12"/>
                <w:lang w:eastAsia="it-IT"/>
              </w:rPr>
              <w:t xml:space="preserve"> sottostanti Piazza </w:t>
            </w:r>
            <w:proofErr w:type="spellStart"/>
            <w:r w:rsidRPr="006428CD">
              <w:rPr>
                <w:rFonts w:ascii="Arial" w:eastAsia="Times New Roman" w:hAnsi="Arial" w:cs="Arial"/>
                <w:sz w:val="12"/>
                <w:szCs w:val="12"/>
                <w:lang w:eastAsia="it-IT"/>
              </w:rPr>
              <w:t>Gervasoni</w:t>
            </w:r>
            <w:proofErr w:type="spellEnd"/>
          </w:p>
        </w:tc>
        <w:tc>
          <w:tcPr>
            <w:tcW w:w="471"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TURATI</w:t>
            </w:r>
          </w:p>
        </w:tc>
        <w:tc>
          <w:tcPr>
            <w:tcW w:w="420"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MARIKA</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€ 268.000,00</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€ 268.000,00</w:t>
            </w:r>
          </w:p>
        </w:tc>
        <w:tc>
          <w:tcPr>
            <w:tcW w:w="748"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Conservazione del patrimonio</w:t>
            </w:r>
          </w:p>
        </w:tc>
        <w:tc>
          <w:tcPr>
            <w:tcW w:w="37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2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SI</w:t>
            </w:r>
          </w:p>
        </w:tc>
        <w:tc>
          <w:tcPr>
            <w:tcW w:w="353"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1</w:t>
            </w:r>
          </w:p>
        </w:tc>
        <w:tc>
          <w:tcPr>
            <w:tcW w:w="646"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 </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3/2017</w:t>
            </w:r>
          </w:p>
        </w:tc>
        <w:tc>
          <w:tcPr>
            <w:tcW w:w="59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center"/>
              <w:rPr>
                <w:rFonts w:ascii="Arial" w:eastAsia="Times New Roman" w:hAnsi="Arial" w:cs="Arial"/>
                <w:sz w:val="12"/>
                <w:szCs w:val="12"/>
                <w:lang w:eastAsia="it-IT"/>
              </w:rPr>
            </w:pPr>
            <w:r w:rsidRPr="006428CD">
              <w:rPr>
                <w:rFonts w:ascii="Arial" w:eastAsia="Times New Roman" w:hAnsi="Arial" w:cs="Arial"/>
                <w:sz w:val="12"/>
                <w:szCs w:val="12"/>
                <w:lang w:eastAsia="it-IT"/>
              </w:rPr>
              <w:t>4/2018</w:t>
            </w:r>
          </w:p>
        </w:tc>
      </w:tr>
      <w:tr w:rsidR="006428CD" w:rsidRPr="006428CD" w:rsidTr="006428CD">
        <w:trPr>
          <w:trHeight w:val="330"/>
        </w:trPr>
        <w:tc>
          <w:tcPr>
            <w:tcW w:w="76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center"/>
              <w:rPr>
                <w:rFonts w:ascii="Arial" w:eastAsia="Times New Roman" w:hAnsi="Arial" w:cs="Arial"/>
                <w:sz w:val="12"/>
                <w:szCs w:val="12"/>
                <w:lang w:eastAsia="it-IT"/>
              </w:rPr>
            </w:pPr>
          </w:p>
        </w:tc>
        <w:tc>
          <w:tcPr>
            <w:tcW w:w="934"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89"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1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80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71"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420"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right"/>
              <w:rPr>
                <w:rFonts w:ascii="Arial" w:eastAsia="Times New Roman" w:hAnsi="Arial" w:cs="Arial"/>
                <w:b/>
                <w:bCs/>
                <w:sz w:val="12"/>
                <w:szCs w:val="12"/>
                <w:lang w:eastAsia="it-IT"/>
              </w:rPr>
            </w:pPr>
            <w:r w:rsidRPr="006428CD">
              <w:rPr>
                <w:rFonts w:ascii="Arial" w:eastAsia="Times New Roman" w:hAnsi="Arial" w:cs="Arial"/>
                <w:b/>
                <w:bCs/>
                <w:sz w:val="12"/>
                <w:szCs w:val="12"/>
                <w:lang w:eastAsia="it-IT"/>
              </w:rPr>
              <w:t>Totale</w:t>
            </w:r>
          </w:p>
        </w:tc>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€ 3.348.000,00</w:t>
            </w:r>
          </w:p>
        </w:tc>
        <w:tc>
          <w:tcPr>
            <w:tcW w:w="767" w:type="dxa"/>
            <w:tcBorders>
              <w:top w:val="nil"/>
              <w:left w:val="nil"/>
              <w:bottom w:val="single" w:sz="4" w:space="0" w:color="000000"/>
              <w:right w:val="single" w:sz="4" w:space="0" w:color="000000"/>
            </w:tcBorders>
            <w:shd w:val="clear" w:color="auto" w:fill="auto"/>
            <w:vAlign w:val="center"/>
            <w:hideMark/>
          </w:tcPr>
          <w:p w:rsidR="006428CD" w:rsidRPr="006428CD" w:rsidRDefault="006428CD" w:rsidP="006428CD">
            <w:pPr>
              <w:spacing w:after="0" w:line="240" w:lineRule="auto"/>
              <w:jc w:val="right"/>
              <w:rPr>
                <w:rFonts w:ascii="Arial" w:eastAsia="Times New Roman" w:hAnsi="Arial" w:cs="Arial"/>
                <w:sz w:val="12"/>
                <w:szCs w:val="12"/>
                <w:lang w:eastAsia="it-IT"/>
              </w:rPr>
            </w:pPr>
            <w:r w:rsidRPr="006428CD">
              <w:rPr>
                <w:rFonts w:ascii="Arial" w:eastAsia="Times New Roman" w:hAnsi="Arial" w:cs="Arial"/>
                <w:sz w:val="12"/>
                <w:szCs w:val="12"/>
                <w:lang w:eastAsia="it-IT"/>
              </w:rPr>
              <w:t>€ 3.348.000,00</w:t>
            </w:r>
          </w:p>
        </w:tc>
        <w:tc>
          <w:tcPr>
            <w:tcW w:w="748"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jc w:val="right"/>
              <w:rPr>
                <w:rFonts w:ascii="Arial" w:eastAsia="Times New Roman" w:hAnsi="Arial" w:cs="Arial"/>
                <w:sz w:val="12"/>
                <w:szCs w:val="12"/>
                <w:lang w:eastAsia="it-IT"/>
              </w:rPr>
            </w:pPr>
          </w:p>
        </w:tc>
        <w:tc>
          <w:tcPr>
            <w:tcW w:w="37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2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353"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646"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c>
          <w:tcPr>
            <w:tcW w:w="597" w:type="dxa"/>
            <w:tcBorders>
              <w:top w:val="nil"/>
              <w:left w:val="nil"/>
              <w:bottom w:val="nil"/>
              <w:right w:val="nil"/>
            </w:tcBorders>
            <w:shd w:val="clear" w:color="auto" w:fill="auto"/>
            <w:noWrap/>
            <w:vAlign w:val="bottom"/>
            <w:hideMark/>
          </w:tcPr>
          <w:p w:rsidR="006428CD" w:rsidRPr="006428CD" w:rsidRDefault="006428CD" w:rsidP="006428CD">
            <w:pPr>
              <w:spacing w:after="0" w:line="240" w:lineRule="auto"/>
              <w:rPr>
                <w:rFonts w:ascii="Times New Roman" w:eastAsia="Times New Roman" w:hAnsi="Times New Roman"/>
                <w:sz w:val="20"/>
                <w:szCs w:val="20"/>
                <w:lang w:eastAsia="it-IT"/>
              </w:rPr>
            </w:pPr>
          </w:p>
        </w:tc>
      </w:tr>
    </w:tbl>
    <w:p w:rsidR="009312BC" w:rsidRDefault="009312BC" w:rsidP="00032AAB">
      <w:pPr>
        <w:widowControl w:val="0"/>
        <w:autoSpaceDE w:val="0"/>
        <w:autoSpaceDN w:val="0"/>
        <w:adjustRightInd w:val="0"/>
        <w:spacing w:after="0" w:line="240" w:lineRule="auto"/>
        <w:ind w:right="283"/>
        <w:jc w:val="both"/>
        <w:rPr>
          <w:rFonts w:ascii="Arial" w:hAnsi="Arial" w:cs="Arial"/>
        </w:rPr>
      </w:pPr>
    </w:p>
    <w:p w:rsidR="009312BC" w:rsidRDefault="009312BC" w:rsidP="00032AAB">
      <w:pPr>
        <w:widowControl w:val="0"/>
        <w:autoSpaceDE w:val="0"/>
        <w:autoSpaceDN w:val="0"/>
        <w:adjustRightInd w:val="0"/>
        <w:spacing w:after="0" w:line="240" w:lineRule="auto"/>
        <w:ind w:right="283"/>
        <w:jc w:val="both"/>
        <w:rPr>
          <w:rFonts w:ascii="Arial" w:hAnsi="Arial" w:cs="Arial"/>
        </w:rPr>
      </w:pPr>
    </w:p>
    <w:tbl>
      <w:tblPr>
        <w:tblW w:w="15050" w:type="dxa"/>
        <w:tblInd w:w="55" w:type="dxa"/>
        <w:tblCellMar>
          <w:left w:w="70" w:type="dxa"/>
          <w:right w:w="70" w:type="dxa"/>
        </w:tblCellMar>
        <w:tblLook w:val="04A0"/>
      </w:tblPr>
      <w:tblGrid>
        <w:gridCol w:w="15050"/>
      </w:tblGrid>
      <w:tr w:rsidR="00F511EF" w:rsidRPr="00F511EF" w:rsidTr="00C96543">
        <w:trPr>
          <w:trHeight w:val="255"/>
        </w:trPr>
        <w:tc>
          <w:tcPr>
            <w:tcW w:w="15050" w:type="dxa"/>
            <w:tcBorders>
              <w:top w:val="nil"/>
              <w:left w:val="nil"/>
              <w:bottom w:val="nil"/>
              <w:right w:val="nil"/>
            </w:tcBorders>
            <w:shd w:val="clear" w:color="auto" w:fill="auto"/>
            <w:noWrap/>
            <w:vAlign w:val="bottom"/>
            <w:hideMark/>
          </w:tcPr>
          <w:tbl>
            <w:tblPr>
              <w:tblW w:w="14910" w:type="dxa"/>
              <w:tblCellMar>
                <w:left w:w="70" w:type="dxa"/>
                <w:right w:w="70" w:type="dxa"/>
              </w:tblCellMar>
              <w:tblLook w:val="04A0"/>
            </w:tblPr>
            <w:tblGrid>
              <w:gridCol w:w="2936"/>
              <w:gridCol w:w="1272"/>
              <w:gridCol w:w="1272"/>
              <w:gridCol w:w="1370"/>
              <w:gridCol w:w="2540"/>
              <w:gridCol w:w="2260"/>
              <w:gridCol w:w="1120"/>
              <w:gridCol w:w="1040"/>
              <w:gridCol w:w="1100"/>
            </w:tblGrid>
            <w:tr w:rsidR="00D04704" w:rsidRPr="00D04704" w:rsidTr="00D77283">
              <w:trPr>
                <w:trHeight w:val="165"/>
              </w:trPr>
              <w:tc>
                <w:tcPr>
                  <w:tcW w:w="2936"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b/>
                      <w:bCs/>
                      <w:color w:val="000000"/>
                      <w:sz w:val="12"/>
                      <w:szCs w:val="12"/>
                      <w:lang w:eastAsia="it-IT"/>
                    </w:rPr>
                  </w:pPr>
                </w:p>
              </w:tc>
              <w:tc>
                <w:tcPr>
                  <w:tcW w:w="1272"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272"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37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254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226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12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04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10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r>
            <w:tr w:rsidR="00D04704" w:rsidRPr="00D04704" w:rsidTr="00D77283">
              <w:trPr>
                <w:trHeight w:val="165"/>
              </w:trPr>
              <w:tc>
                <w:tcPr>
                  <w:tcW w:w="9390" w:type="dxa"/>
                  <w:gridSpan w:val="5"/>
                  <w:tcBorders>
                    <w:top w:val="nil"/>
                    <w:left w:val="nil"/>
                    <w:bottom w:val="nil"/>
                    <w:right w:val="nil"/>
                  </w:tcBorders>
                  <w:shd w:val="clear" w:color="auto" w:fill="auto"/>
                  <w:noWrap/>
                  <w:vAlign w:val="bottom"/>
                </w:tcPr>
                <w:tbl>
                  <w:tblPr>
                    <w:tblW w:w="9140" w:type="dxa"/>
                    <w:tblCellMar>
                      <w:left w:w="70" w:type="dxa"/>
                      <w:right w:w="70" w:type="dxa"/>
                    </w:tblCellMar>
                    <w:tblLook w:val="04A0"/>
                  </w:tblPr>
                  <w:tblGrid>
                    <w:gridCol w:w="683"/>
                    <w:gridCol w:w="1127"/>
                    <w:gridCol w:w="520"/>
                    <w:gridCol w:w="640"/>
                    <w:gridCol w:w="540"/>
                    <w:gridCol w:w="1000"/>
                    <w:gridCol w:w="1160"/>
                    <w:gridCol w:w="880"/>
                    <w:gridCol w:w="1420"/>
                    <w:gridCol w:w="1280"/>
                  </w:tblGrid>
                  <w:tr w:rsidR="00D77283" w:rsidRPr="00D77283" w:rsidTr="00D77283">
                    <w:trPr>
                      <w:trHeight w:val="255"/>
                    </w:trPr>
                    <w:tc>
                      <w:tcPr>
                        <w:tcW w:w="1700" w:type="dxa"/>
                        <w:gridSpan w:val="2"/>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r w:rsidRPr="00D77283">
                          <w:rPr>
                            <w:rFonts w:ascii="Arial" w:eastAsia="Times New Roman" w:hAnsi="Arial" w:cs="Arial"/>
                            <w:b/>
                            <w:bCs/>
                            <w:color w:val="000000"/>
                            <w:sz w:val="16"/>
                            <w:szCs w:val="16"/>
                            <w:lang w:eastAsia="it-IT"/>
                          </w:rPr>
                          <w:t>Allegato 5</w:t>
                        </w: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4400" w:type="dxa"/>
                        <w:gridSpan w:val="6"/>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r w:rsidRPr="00D77283">
                          <w:rPr>
                            <w:rFonts w:ascii="Arial" w:eastAsia="Times New Roman" w:hAnsi="Arial" w:cs="Arial"/>
                            <w:b/>
                            <w:bCs/>
                            <w:color w:val="000000"/>
                            <w:sz w:val="16"/>
                            <w:szCs w:val="16"/>
                            <w:lang w:eastAsia="it-IT"/>
                          </w:rPr>
                          <w:t>Programma annuale lavori in economia 2017</w:t>
                        </w: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4400" w:type="dxa"/>
                        <w:gridSpan w:val="6"/>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r w:rsidRPr="00D77283">
                          <w:rPr>
                            <w:rFonts w:ascii="Arial" w:eastAsia="Times New Roman" w:hAnsi="Arial" w:cs="Arial"/>
                            <w:b/>
                            <w:bCs/>
                            <w:color w:val="000000"/>
                            <w:sz w:val="16"/>
                            <w:szCs w:val="16"/>
                            <w:lang w:eastAsia="it-IT"/>
                          </w:rPr>
                          <w:t xml:space="preserve">Dell'amministrazione: COMUNE </w:t>
                        </w:r>
                        <w:proofErr w:type="spellStart"/>
                        <w:r w:rsidRPr="00D77283">
                          <w:rPr>
                            <w:rFonts w:ascii="Arial" w:eastAsia="Times New Roman" w:hAnsi="Arial" w:cs="Arial"/>
                            <w:b/>
                            <w:bCs/>
                            <w:color w:val="000000"/>
                            <w:sz w:val="16"/>
                            <w:szCs w:val="16"/>
                            <w:lang w:eastAsia="it-IT"/>
                          </w:rPr>
                          <w:t>DI</w:t>
                        </w:r>
                        <w:proofErr w:type="spellEnd"/>
                        <w:r w:rsidRPr="00D77283">
                          <w:rPr>
                            <w:rFonts w:ascii="Arial" w:eastAsia="Times New Roman" w:hAnsi="Arial" w:cs="Arial"/>
                            <w:b/>
                            <w:bCs/>
                            <w:color w:val="000000"/>
                            <w:sz w:val="16"/>
                            <w:szCs w:val="16"/>
                            <w:lang w:eastAsia="it-IT"/>
                          </w:rPr>
                          <w:t xml:space="preserve"> VILLASANTA</w:t>
                        </w: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3400" w:type="dxa"/>
                        <w:gridSpan w:val="5"/>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r w:rsidRPr="00D77283">
                          <w:rPr>
                            <w:rFonts w:ascii="Arial" w:eastAsia="Times New Roman" w:hAnsi="Arial" w:cs="Arial"/>
                            <w:b/>
                            <w:bCs/>
                            <w:color w:val="000000"/>
                            <w:sz w:val="16"/>
                            <w:szCs w:val="16"/>
                            <w:lang w:eastAsia="it-IT"/>
                          </w:rPr>
                          <w:t xml:space="preserve">art. 271 del </w:t>
                        </w:r>
                        <w:proofErr w:type="spellStart"/>
                        <w:r w:rsidRPr="00D77283">
                          <w:rPr>
                            <w:rFonts w:ascii="Arial" w:eastAsia="Times New Roman" w:hAnsi="Arial" w:cs="Arial"/>
                            <w:b/>
                            <w:bCs/>
                            <w:color w:val="000000"/>
                            <w:sz w:val="16"/>
                            <w:szCs w:val="16"/>
                            <w:lang w:eastAsia="it-IT"/>
                          </w:rPr>
                          <w:t>d.P.R.</w:t>
                        </w:r>
                        <w:proofErr w:type="spellEnd"/>
                        <w:r w:rsidRPr="00D77283">
                          <w:rPr>
                            <w:rFonts w:ascii="Arial" w:eastAsia="Times New Roman" w:hAnsi="Arial" w:cs="Arial"/>
                            <w:b/>
                            <w:bCs/>
                            <w:color w:val="000000"/>
                            <w:sz w:val="16"/>
                            <w:szCs w:val="16"/>
                            <w:lang w:eastAsia="it-IT"/>
                          </w:rPr>
                          <w:t xml:space="preserve"> 5 ottobre 2010, n.207</w:t>
                        </w: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Arial" w:eastAsia="Times New Roman" w:hAnsi="Arial" w:cs="Arial"/>
                            <w:b/>
                            <w:bCs/>
                            <w:color w:val="000000"/>
                            <w:sz w:val="16"/>
                            <w:szCs w:val="16"/>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573"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27"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573"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27"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559"/>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proofErr w:type="spellStart"/>
                        <w:r w:rsidRPr="00D77283">
                          <w:rPr>
                            <w:rFonts w:ascii="Arial" w:eastAsia="Times New Roman" w:hAnsi="Arial" w:cs="Arial"/>
                            <w:sz w:val="16"/>
                            <w:szCs w:val="16"/>
                            <w:lang w:eastAsia="it-IT"/>
                          </w:rPr>
                          <w:t>N.Prog</w:t>
                        </w:r>
                        <w:proofErr w:type="spellEnd"/>
                        <w:r w:rsidRPr="00D77283">
                          <w:rPr>
                            <w:rFonts w:ascii="Arial" w:eastAsia="Times New Roman" w:hAnsi="Arial" w:cs="Arial"/>
                            <w:sz w:val="16"/>
                            <w:szCs w:val="16"/>
                            <w:lang w:eastAsia="it-IT"/>
                          </w:rPr>
                          <w:t>.</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proofErr w:type="spellStart"/>
                        <w:r w:rsidRPr="00D77283">
                          <w:rPr>
                            <w:rFonts w:ascii="Arial" w:eastAsia="Times New Roman" w:hAnsi="Arial" w:cs="Arial"/>
                            <w:sz w:val="16"/>
                            <w:szCs w:val="16"/>
                            <w:lang w:eastAsia="it-IT"/>
                          </w:rPr>
                          <w:t>Cod.Int.</w:t>
                        </w:r>
                        <w:proofErr w:type="spellEnd"/>
                        <w:r w:rsidRPr="00D77283">
                          <w:rPr>
                            <w:rFonts w:ascii="Arial" w:eastAsia="Times New Roman" w:hAnsi="Arial" w:cs="Arial"/>
                            <w:sz w:val="16"/>
                            <w:szCs w:val="16"/>
                            <w:lang w:eastAsia="it-IT"/>
                          </w:rPr>
                          <w:br/>
                          <w:t>Amm.ne</w:t>
                        </w:r>
                      </w:p>
                    </w:tc>
                    <w:tc>
                      <w:tcPr>
                        <w:tcW w:w="1700" w:type="dxa"/>
                        <w:gridSpan w:val="3"/>
                        <w:tcBorders>
                          <w:top w:val="single" w:sz="4" w:space="0" w:color="000000"/>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Codice Istat</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 xml:space="preserve">Codice </w:t>
                        </w:r>
                        <w:proofErr w:type="spellStart"/>
                        <w:r w:rsidRPr="00D77283">
                          <w:rPr>
                            <w:rFonts w:ascii="Arial" w:eastAsia="Times New Roman" w:hAnsi="Arial" w:cs="Arial"/>
                            <w:sz w:val="16"/>
                            <w:szCs w:val="16"/>
                            <w:lang w:eastAsia="it-IT"/>
                          </w:rPr>
                          <w:t>Cup</w:t>
                        </w:r>
                        <w:proofErr w:type="spellEnd"/>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Descrizione intervento</w:t>
                        </w:r>
                      </w:p>
                    </w:tc>
                    <w:tc>
                      <w:tcPr>
                        <w:tcW w:w="2300" w:type="dxa"/>
                        <w:gridSpan w:val="2"/>
                        <w:tcBorders>
                          <w:top w:val="single" w:sz="4" w:space="0" w:color="000000"/>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Responsabile del procedimento</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Importo contrattuale presunto</w:t>
                        </w:r>
                      </w:p>
                    </w:tc>
                  </w:tr>
                  <w:tr w:rsidR="00D77283" w:rsidRPr="00D77283" w:rsidTr="00D77283">
                    <w:trPr>
                      <w:trHeight w:val="769"/>
                    </w:trPr>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D77283" w:rsidRPr="00D77283" w:rsidRDefault="00D77283" w:rsidP="00D77283">
                        <w:pPr>
                          <w:spacing w:after="0" w:line="240" w:lineRule="auto"/>
                          <w:rPr>
                            <w:rFonts w:ascii="Arial" w:eastAsia="Times New Roman" w:hAnsi="Arial" w:cs="Arial"/>
                            <w:sz w:val="16"/>
                            <w:szCs w:val="16"/>
                            <w:lang w:eastAsia="it-IT"/>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rsidR="00D77283" w:rsidRPr="00D77283" w:rsidRDefault="00D77283" w:rsidP="00D77283">
                        <w:pPr>
                          <w:spacing w:after="0" w:line="240" w:lineRule="auto"/>
                          <w:rPr>
                            <w:rFonts w:ascii="Arial" w:eastAsia="Times New Roman" w:hAnsi="Arial" w:cs="Arial"/>
                            <w:sz w:val="16"/>
                            <w:szCs w:val="16"/>
                            <w:lang w:eastAsia="it-IT"/>
                          </w:rPr>
                        </w:pPr>
                      </w:p>
                    </w:tc>
                    <w:tc>
                      <w:tcPr>
                        <w:tcW w:w="520" w:type="dxa"/>
                        <w:tcBorders>
                          <w:top w:val="nil"/>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proofErr w:type="spellStart"/>
                        <w:r w:rsidRPr="00D77283">
                          <w:rPr>
                            <w:rFonts w:ascii="Arial" w:eastAsia="Times New Roman" w:hAnsi="Arial" w:cs="Arial"/>
                            <w:sz w:val="16"/>
                            <w:szCs w:val="16"/>
                            <w:lang w:eastAsia="it-IT"/>
                          </w:rPr>
                          <w:t>Reg</w:t>
                        </w:r>
                        <w:proofErr w:type="spellEnd"/>
                      </w:p>
                    </w:tc>
                    <w:tc>
                      <w:tcPr>
                        <w:tcW w:w="640" w:type="dxa"/>
                        <w:tcBorders>
                          <w:top w:val="nil"/>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proofErr w:type="spellStart"/>
                        <w:r w:rsidRPr="00D77283">
                          <w:rPr>
                            <w:rFonts w:ascii="Arial" w:eastAsia="Times New Roman" w:hAnsi="Arial" w:cs="Arial"/>
                            <w:sz w:val="16"/>
                            <w:szCs w:val="16"/>
                            <w:lang w:eastAsia="it-IT"/>
                          </w:rPr>
                          <w:t>Prov</w:t>
                        </w:r>
                        <w:proofErr w:type="spellEnd"/>
                      </w:p>
                    </w:tc>
                    <w:tc>
                      <w:tcPr>
                        <w:tcW w:w="540" w:type="dxa"/>
                        <w:tcBorders>
                          <w:top w:val="nil"/>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proofErr w:type="spellStart"/>
                        <w:r w:rsidRPr="00D77283">
                          <w:rPr>
                            <w:rFonts w:ascii="Arial" w:eastAsia="Times New Roman" w:hAnsi="Arial" w:cs="Arial"/>
                            <w:sz w:val="16"/>
                            <w:szCs w:val="16"/>
                            <w:lang w:eastAsia="it-IT"/>
                          </w:rPr>
                          <w:t>Com</w:t>
                        </w:r>
                        <w:proofErr w:type="spellEnd"/>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D77283" w:rsidRPr="00D77283" w:rsidRDefault="00D77283" w:rsidP="00D77283">
                        <w:pPr>
                          <w:spacing w:after="0" w:line="240" w:lineRule="auto"/>
                          <w:rPr>
                            <w:rFonts w:ascii="Arial" w:eastAsia="Times New Roman" w:hAnsi="Arial" w:cs="Arial"/>
                            <w:sz w:val="16"/>
                            <w:szCs w:val="16"/>
                            <w:lang w:eastAsia="it-IT"/>
                          </w:rPr>
                        </w:pPr>
                      </w:p>
                    </w:tc>
                    <w:tc>
                      <w:tcPr>
                        <w:tcW w:w="1160" w:type="dxa"/>
                        <w:vMerge/>
                        <w:tcBorders>
                          <w:top w:val="single" w:sz="4" w:space="0" w:color="000000"/>
                          <w:left w:val="single" w:sz="4" w:space="0" w:color="000000"/>
                          <w:bottom w:val="single" w:sz="4" w:space="0" w:color="000000"/>
                          <w:right w:val="single" w:sz="4" w:space="0" w:color="000000"/>
                        </w:tcBorders>
                        <w:vAlign w:val="center"/>
                        <w:hideMark/>
                      </w:tcPr>
                      <w:p w:rsidR="00D77283" w:rsidRPr="00D77283" w:rsidRDefault="00D77283" w:rsidP="00D77283">
                        <w:pPr>
                          <w:spacing w:after="0" w:line="240" w:lineRule="auto"/>
                          <w:rPr>
                            <w:rFonts w:ascii="Arial" w:eastAsia="Times New Roman" w:hAnsi="Arial" w:cs="Arial"/>
                            <w:sz w:val="16"/>
                            <w:szCs w:val="16"/>
                            <w:lang w:eastAsia="it-IT"/>
                          </w:rPr>
                        </w:pPr>
                      </w:p>
                    </w:tc>
                    <w:tc>
                      <w:tcPr>
                        <w:tcW w:w="880" w:type="dxa"/>
                        <w:tcBorders>
                          <w:top w:val="nil"/>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Nome</w:t>
                        </w:r>
                      </w:p>
                    </w:tc>
                    <w:tc>
                      <w:tcPr>
                        <w:tcW w:w="1420" w:type="dxa"/>
                        <w:tcBorders>
                          <w:top w:val="nil"/>
                          <w:left w:val="nil"/>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center"/>
                          <w:rPr>
                            <w:rFonts w:ascii="Arial" w:eastAsia="Times New Roman" w:hAnsi="Arial" w:cs="Arial"/>
                            <w:sz w:val="16"/>
                            <w:szCs w:val="16"/>
                            <w:lang w:eastAsia="it-IT"/>
                          </w:rPr>
                        </w:pPr>
                        <w:r w:rsidRPr="00D77283">
                          <w:rPr>
                            <w:rFonts w:ascii="Arial" w:eastAsia="Times New Roman" w:hAnsi="Arial" w:cs="Arial"/>
                            <w:sz w:val="16"/>
                            <w:szCs w:val="16"/>
                            <w:lang w:eastAsia="it-IT"/>
                          </w:rPr>
                          <w:t>Cognome</w:t>
                        </w: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D77283" w:rsidRPr="00D77283" w:rsidRDefault="00D77283" w:rsidP="00D77283">
                        <w:pPr>
                          <w:spacing w:after="0" w:line="240" w:lineRule="auto"/>
                          <w:rPr>
                            <w:rFonts w:ascii="Arial" w:eastAsia="Times New Roman" w:hAnsi="Arial" w:cs="Arial"/>
                            <w:sz w:val="16"/>
                            <w:szCs w:val="16"/>
                            <w:lang w:eastAsia="it-IT"/>
                          </w:rPr>
                        </w:pPr>
                      </w:p>
                    </w:tc>
                  </w:tr>
                  <w:tr w:rsidR="00D77283" w:rsidRPr="00D77283" w:rsidTr="00D77283">
                    <w:trPr>
                      <w:trHeight w:val="255"/>
                    </w:trPr>
                    <w:tc>
                      <w:tcPr>
                        <w:tcW w:w="573"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jc w:val="center"/>
                          <w:rPr>
                            <w:rFonts w:ascii="Arial" w:eastAsia="Times New Roman" w:hAnsi="Arial" w:cs="Arial"/>
                            <w:sz w:val="16"/>
                            <w:szCs w:val="16"/>
                            <w:lang w:eastAsia="it-IT"/>
                          </w:rPr>
                        </w:pPr>
                      </w:p>
                    </w:tc>
                    <w:tc>
                      <w:tcPr>
                        <w:tcW w:w="1127"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jc w:val="right"/>
                          <w:rPr>
                            <w:rFonts w:ascii="Arial" w:eastAsia="Times New Roman" w:hAnsi="Arial" w:cs="Arial"/>
                            <w:b/>
                            <w:bCs/>
                            <w:sz w:val="16"/>
                            <w:szCs w:val="16"/>
                            <w:lang w:eastAsia="it-IT"/>
                          </w:rPr>
                        </w:pPr>
                        <w:r w:rsidRPr="00D77283">
                          <w:rPr>
                            <w:rFonts w:ascii="Arial" w:eastAsia="Times New Roman" w:hAnsi="Arial" w:cs="Arial"/>
                            <w:b/>
                            <w:bCs/>
                            <w:sz w:val="16"/>
                            <w:szCs w:val="16"/>
                            <w:lang w:eastAsia="it-IT"/>
                          </w:rPr>
                          <w:t>Totale</w:t>
                        </w:r>
                      </w:p>
                    </w:tc>
                    <w:tc>
                      <w:tcPr>
                        <w:tcW w:w="1280" w:type="dxa"/>
                        <w:tcBorders>
                          <w:top w:val="nil"/>
                          <w:left w:val="single" w:sz="4" w:space="0" w:color="000000"/>
                          <w:bottom w:val="single" w:sz="4" w:space="0" w:color="000000"/>
                          <w:right w:val="single" w:sz="4" w:space="0" w:color="000000"/>
                        </w:tcBorders>
                        <w:shd w:val="clear" w:color="auto" w:fill="auto"/>
                        <w:vAlign w:val="center"/>
                        <w:hideMark/>
                      </w:tcPr>
                      <w:p w:rsidR="00D77283" w:rsidRPr="00D77283" w:rsidRDefault="00D77283" w:rsidP="00D77283">
                        <w:pPr>
                          <w:spacing w:after="0" w:line="240" w:lineRule="auto"/>
                          <w:jc w:val="right"/>
                          <w:rPr>
                            <w:rFonts w:ascii="Arial" w:eastAsia="Times New Roman" w:hAnsi="Arial" w:cs="Arial"/>
                            <w:sz w:val="16"/>
                            <w:szCs w:val="16"/>
                            <w:lang w:eastAsia="it-IT"/>
                          </w:rPr>
                        </w:pPr>
                        <w:r w:rsidRPr="00D77283">
                          <w:rPr>
                            <w:rFonts w:ascii="Arial" w:eastAsia="Times New Roman" w:hAnsi="Arial" w:cs="Arial"/>
                            <w:sz w:val="16"/>
                            <w:szCs w:val="16"/>
                            <w:lang w:eastAsia="it-IT"/>
                          </w:rPr>
                          <w:t>€ 0,00</w:t>
                        </w:r>
                      </w:p>
                    </w:tc>
                  </w:tr>
                  <w:tr w:rsidR="00D77283" w:rsidRPr="00D77283" w:rsidTr="00D77283">
                    <w:trPr>
                      <w:trHeight w:val="255"/>
                    </w:trPr>
                    <w:tc>
                      <w:tcPr>
                        <w:tcW w:w="573"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jc w:val="right"/>
                          <w:rPr>
                            <w:rFonts w:ascii="Arial" w:eastAsia="Times New Roman" w:hAnsi="Arial" w:cs="Arial"/>
                            <w:sz w:val="16"/>
                            <w:szCs w:val="16"/>
                            <w:lang w:eastAsia="it-IT"/>
                          </w:rPr>
                        </w:pPr>
                      </w:p>
                    </w:tc>
                    <w:tc>
                      <w:tcPr>
                        <w:tcW w:w="1127"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r w:rsidR="00D77283" w:rsidRPr="00D77283" w:rsidTr="00D77283">
                    <w:trPr>
                      <w:trHeight w:val="255"/>
                    </w:trPr>
                    <w:tc>
                      <w:tcPr>
                        <w:tcW w:w="573"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27"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6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54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00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16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8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42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c>
                      <w:tcPr>
                        <w:tcW w:w="1280" w:type="dxa"/>
                        <w:tcBorders>
                          <w:top w:val="nil"/>
                          <w:left w:val="nil"/>
                          <w:bottom w:val="nil"/>
                          <w:right w:val="nil"/>
                        </w:tcBorders>
                        <w:shd w:val="clear" w:color="auto" w:fill="auto"/>
                        <w:noWrap/>
                        <w:vAlign w:val="bottom"/>
                        <w:hideMark/>
                      </w:tcPr>
                      <w:p w:rsidR="00D77283" w:rsidRPr="00D77283" w:rsidRDefault="00D77283" w:rsidP="00D77283">
                        <w:pPr>
                          <w:spacing w:after="0" w:line="240" w:lineRule="auto"/>
                          <w:rPr>
                            <w:rFonts w:ascii="Times New Roman" w:eastAsia="Times New Roman" w:hAnsi="Times New Roman"/>
                            <w:sz w:val="20"/>
                            <w:szCs w:val="20"/>
                            <w:lang w:eastAsia="it-IT"/>
                          </w:rPr>
                        </w:pPr>
                      </w:p>
                    </w:tc>
                  </w:tr>
                </w:tbl>
                <w:p w:rsidR="00D04704" w:rsidRPr="00D04704" w:rsidRDefault="00D04704" w:rsidP="00D04704">
                  <w:pPr>
                    <w:spacing w:after="0" w:line="240" w:lineRule="auto"/>
                    <w:rPr>
                      <w:rFonts w:ascii="Arial" w:eastAsia="Times New Roman" w:hAnsi="Arial" w:cs="Arial"/>
                      <w:b/>
                      <w:bCs/>
                      <w:color w:val="000000"/>
                      <w:sz w:val="12"/>
                      <w:szCs w:val="12"/>
                      <w:lang w:eastAsia="it-IT"/>
                    </w:rPr>
                  </w:pPr>
                </w:p>
              </w:tc>
              <w:tc>
                <w:tcPr>
                  <w:tcW w:w="226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12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04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c>
                <w:tcPr>
                  <w:tcW w:w="1100" w:type="dxa"/>
                  <w:tcBorders>
                    <w:top w:val="nil"/>
                    <w:left w:val="nil"/>
                    <w:bottom w:val="nil"/>
                    <w:right w:val="nil"/>
                  </w:tcBorders>
                  <w:shd w:val="clear" w:color="auto" w:fill="auto"/>
                  <w:noWrap/>
                  <w:vAlign w:val="bottom"/>
                </w:tcPr>
                <w:p w:rsidR="00D04704" w:rsidRPr="00D04704" w:rsidRDefault="00D04704" w:rsidP="00D04704">
                  <w:pPr>
                    <w:spacing w:after="0" w:line="240" w:lineRule="auto"/>
                    <w:rPr>
                      <w:rFonts w:ascii="Arial" w:eastAsia="Times New Roman" w:hAnsi="Arial" w:cs="Arial"/>
                      <w:sz w:val="12"/>
                      <w:szCs w:val="12"/>
                      <w:lang w:eastAsia="it-IT"/>
                    </w:rPr>
                  </w:pPr>
                </w:p>
              </w:tc>
            </w:tr>
          </w:tbl>
          <w:p w:rsidR="00F511EF" w:rsidRPr="00F511EF" w:rsidRDefault="00F511EF" w:rsidP="00F511EF">
            <w:pPr>
              <w:spacing w:after="0" w:line="240" w:lineRule="auto"/>
              <w:rPr>
                <w:rFonts w:ascii="Arial" w:eastAsia="Times New Roman" w:hAnsi="Arial" w:cs="Arial"/>
                <w:b/>
                <w:bCs/>
                <w:color w:val="000000"/>
                <w:sz w:val="20"/>
                <w:szCs w:val="20"/>
                <w:lang w:eastAsia="it-IT"/>
              </w:rPr>
            </w:pPr>
          </w:p>
        </w:tc>
      </w:tr>
    </w:tbl>
    <w:p w:rsidR="00F511EF" w:rsidRPr="00032AAB" w:rsidRDefault="00F511EF"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In occasione dell'analisi della spesa in conto capitale, abbiamo già evidenziato nei paragrafi 2.5.2.3.1 "Lavori pubblici in corso di realizzazione" e 2.5.2.3.2 "I nuovi lavori pubblici previsti", l'elenco analitico dei lavori in corso di realizzazione e di quelli che si intende realizzare, cui si rinvia. </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In questa sede, volendo integrare la portata informativa del Programma triennale e dell'Elenco annuale dei lavori adottati, si procede ad evidenziare l'entità complessiva dei lavori da effettuare nel triennio, distinta per missione.</w:t>
      </w:r>
    </w:p>
    <w:p w:rsidR="00C33422" w:rsidRDefault="00C33422"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36" w:type="dxa"/>
          <w:bottom w:w="28" w:type="dxa"/>
          <w:right w:w="51" w:type="dxa"/>
        </w:tblCellMar>
        <w:tblLook w:val="04A0"/>
      </w:tblPr>
      <w:tblGrid>
        <w:gridCol w:w="3959"/>
        <w:gridCol w:w="1455"/>
        <w:gridCol w:w="1455"/>
        <w:gridCol w:w="1389"/>
        <w:gridCol w:w="1382"/>
      </w:tblGrid>
      <w:tr w:rsidR="00C96543" w:rsidTr="00C96543">
        <w:tc>
          <w:tcPr>
            <w:tcW w:w="3959" w:type="dxa"/>
            <w:tcBorders>
              <w:top w:val="single" w:sz="6" w:space="0" w:color="auto"/>
              <w:left w:val="nil"/>
              <w:bottom w:val="single" w:sz="6" w:space="0" w:color="auto"/>
              <w:right w:val="single" w:sz="6" w:space="0" w:color="auto"/>
            </w:tcBorders>
            <w:shd w:val="clear" w:color="auto" w:fill="FF8000"/>
            <w:vAlign w:val="center"/>
            <w:hideMark/>
          </w:tcPr>
          <w:p w:rsidR="00C96543" w:rsidRDefault="00C96543">
            <w:pPr>
              <w:widowControl w:val="0"/>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Totale opere finanziate distinte per missione</w:t>
            </w:r>
          </w:p>
        </w:tc>
        <w:tc>
          <w:tcPr>
            <w:tcW w:w="1455" w:type="dxa"/>
            <w:tcBorders>
              <w:top w:val="single" w:sz="8" w:space="0" w:color="auto"/>
              <w:left w:val="single" w:sz="6" w:space="0" w:color="auto"/>
              <w:bottom w:val="single" w:sz="6" w:space="0" w:color="auto"/>
              <w:right w:val="single" w:sz="6" w:space="0" w:color="auto"/>
            </w:tcBorders>
            <w:shd w:val="clear" w:color="auto" w:fill="FF8000"/>
            <w:tcMar>
              <w:top w:w="28" w:type="dxa"/>
              <w:left w:w="51" w:type="dxa"/>
              <w:bottom w:w="28" w:type="dxa"/>
              <w:right w:w="51"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2017</w:t>
            </w:r>
          </w:p>
        </w:tc>
        <w:tc>
          <w:tcPr>
            <w:tcW w:w="1455" w:type="dxa"/>
            <w:tcBorders>
              <w:top w:val="single" w:sz="8" w:space="0" w:color="auto"/>
              <w:left w:val="single" w:sz="6" w:space="0" w:color="auto"/>
              <w:bottom w:val="single" w:sz="6" w:space="0" w:color="auto"/>
              <w:right w:val="single" w:sz="6" w:space="0" w:color="auto"/>
            </w:tcBorders>
            <w:shd w:val="clear" w:color="auto" w:fill="FF8000"/>
            <w:tcMar>
              <w:top w:w="28" w:type="dxa"/>
              <w:left w:w="51" w:type="dxa"/>
              <w:bottom w:w="28" w:type="dxa"/>
              <w:right w:w="51"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2018</w:t>
            </w:r>
          </w:p>
        </w:tc>
        <w:tc>
          <w:tcPr>
            <w:tcW w:w="1389" w:type="dxa"/>
            <w:tcBorders>
              <w:top w:val="single" w:sz="8" w:space="0" w:color="auto"/>
              <w:left w:val="single" w:sz="6" w:space="0" w:color="auto"/>
              <w:bottom w:val="single" w:sz="6" w:space="0" w:color="auto"/>
              <w:right w:val="single" w:sz="6" w:space="0" w:color="auto"/>
            </w:tcBorders>
            <w:shd w:val="clear" w:color="auto" w:fill="FF8000"/>
            <w:tcMar>
              <w:top w:w="28" w:type="dxa"/>
              <w:left w:w="51" w:type="dxa"/>
              <w:bottom w:w="28" w:type="dxa"/>
              <w:right w:w="51"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2019</w:t>
            </w:r>
          </w:p>
        </w:tc>
        <w:tc>
          <w:tcPr>
            <w:tcW w:w="1382" w:type="dxa"/>
            <w:tcBorders>
              <w:top w:val="single" w:sz="8" w:space="0" w:color="auto"/>
              <w:left w:val="single" w:sz="6" w:space="0" w:color="auto"/>
              <w:bottom w:val="single" w:sz="6" w:space="0" w:color="auto"/>
              <w:right w:val="nil"/>
            </w:tcBorders>
            <w:shd w:val="clear" w:color="auto" w:fill="FF8000"/>
            <w:tcMar>
              <w:top w:w="28" w:type="dxa"/>
              <w:left w:w="51" w:type="dxa"/>
              <w:bottom w:w="28" w:type="dxa"/>
              <w:right w:w="31"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Totale</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01 - Servizi istituzionali, generali e di gestione</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03 - Ordine pubblico e sicurezza</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04 - Istruzione e diritto allo studio</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EE6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256.000,00</w:t>
            </w: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EE62D1">
            <w:pPr>
              <w:spacing w:line="256" w:lineRule="auto"/>
              <w:jc w:val="right"/>
              <w:rPr>
                <w:rFonts w:ascii="Arial" w:hAnsi="Arial" w:cs="Arial"/>
                <w:color w:val="000000"/>
                <w:sz w:val="16"/>
                <w:szCs w:val="16"/>
              </w:rPr>
            </w:pPr>
            <w:r>
              <w:rPr>
                <w:rFonts w:ascii="Arial" w:hAnsi="Arial" w:cs="Arial"/>
                <w:color w:val="000000"/>
                <w:sz w:val="16"/>
                <w:szCs w:val="16"/>
              </w:rPr>
              <w:t>256.000,00</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05 - Tutela e valorizzazione dei beni e attività culturali</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EE6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EE62D1">
            <w:pPr>
              <w:spacing w:line="256" w:lineRule="auto"/>
              <w:jc w:val="right"/>
              <w:rPr>
                <w:rFonts w:ascii="Arial" w:hAnsi="Arial" w:cs="Arial"/>
                <w:color w:val="000000"/>
                <w:sz w:val="16"/>
                <w:szCs w:val="16"/>
              </w:rPr>
            </w:pPr>
            <w:r>
              <w:rPr>
                <w:rFonts w:ascii="Arial" w:hAnsi="Arial" w:cs="Arial"/>
                <w:color w:val="000000"/>
                <w:sz w:val="16"/>
                <w:szCs w:val="16"/>
              </w:rPr>
              <w:t>500.000,00</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06 - Politiche giovanili, sport e tempo libero</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EE6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2.335.000,00</w:t>
            </w: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EE62D1">
            <w:pPr>
              <w:spacing w:line="256" w:lineRule="auto"/>
              <w:jc w:val="right"/>
              <w:rPr>
                <w:rFonts w:ascii="Arial" w:hAnsi="Arial" w:cs="Arial"/>
                <w:color w:val="000000"/>
                <w:sz w:val="16"/>
                <w:szCs w:val="16"/>
              </w:rPr>
            </w:pPr>
            <w:r>
              <w:rPr>
                <w:rFonts w:ascii="Arial" w:hAnsi="Arial" w:cs="Arial"/>
                <w:color w:val="000000"/>
                <w:sz w:val="16"/>
                <w:szCs w:val="16"/>
              </w:rPr>
              <w:t>2.335.000,00</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08 - Assetto del territorio ed edilizia abitativa</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09 - Sviluppo sostenibile e tutela del territorio e dell'ambiente</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10 - Trasporti e diritto alla mobilità</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hideMark/>
          </w:tcPr>
          <w:p w:rsidR="00C96543" w:rsidRDefault="00EE6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1.013.000,00</w:t>
            </w: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EE6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180.000,00</w:t>
            </w: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EE62D1">
            <w:pPr>
              <w:spacing w:line="256" w:lineRule="auto"/>
              <w:jc w:val="right"/>
              <w:rPr>
                <w:rFonts w:ascii="Arial" w:hAnsi="Arial" w:cs="Arial"/>
                <w:color w:val="000000"/>
                <w:sz w:val="16"/>
                <w:szCs w:val="16"/>
              </w:rPr>
            </w:pPr>
            <w:r>
              <w:rPr>
                <w:rFonts w:ascii="Arial" w:hAnsi="Arial" w:cs="Arial"/>
                <w:color w:val="000000"/>
                <w:sz w:val="16"/>
                <w:szCs w:val="16"/>
              </w:rPr>
              <w:t>1.193.000,00</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11 - Soccorso civile</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12 - Diritti sociali, politiche sociali e famiglia</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hideMark/>
          </w:tcPr>
          <w:p w:rsidR="00C96543" w:rsidRDefault="00EE62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140.000,00</w:t>
            </w: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EE62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500.000,00</w:t>
            </w: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EE62D1">
            <w:pPr>
              <w:spacing w:line="256" w:lineRule="auto"/>
              <w:jc w:val="right"/>
              <w:rPr>
                <w:rFonts w:ascii="Arial" w:hAnsi="Arial" w:cs="Arial"/>
                <w:color w:val="000000"/>
                <w:sz w:val="16"/>
                <w:szCs w:val="16"/>
              </w:rPr>
            </w:pPr>
            <w:r>
              <w:rPr>
                <w:rFonts w:ascii="Arial" w:hAnsi="Arial" w:cs="Arial"/>
                <w:color w:val="000000"/>
                <w:sz w:val="16"/>
                <w:szCs w:val="16"/>
              </w:rPr>
              <w:t>640.000,00</w:t>
            </w:r>
          </w:p>
        </w:tc>
      </w:tr>
      <w:tr w:rsidR="00C96543" w:rsidTr="00C96543">
        <w:tc>
          <w:tcPr>
            <w:tcW w:w="3959" w:type="dxa"/>
            <w:tcBorders>
              <w:top w:val="single" w:sz="6" w:space="0" w:color="auto"/>
              <w:left w:val="nil"/>
              <w:bottom w:val="single" w:sz="6" w:space="0" w:color="auto"/>
              <w:right w:val="single" w:sz="6" w:space="0" w:color="auto"/>
            </w:tcBorders>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Pr>
                <w:rFonts w:ascii="Arial" w:hAnsi="Arial" w:cs="Arial"/>
                <w:sz w:val="12"/>
                <w:szCs w:val="12"/>
              </w:rPr>
              <w:t>MISSIONE 14 - Sviluppo economico e competitività</w:t>
            </w:r>
          </w:p>
        </w:tc>
        <w:tc>
          <w:tcPr>
            <w:tcW w:w="1455" w:type="dxa"/>
            <w:tcBorders>
              <w:top w:val="single" w:sz="6" w:space="0" w:color="auto"/>
              <w:left w:val="single" w:sz="6" w:space="0" w:color="auto"/>
              <w:bottom w:val="single" w:sz="6" w:space="0" w:color="auto"/>
              <w:right w:val="single" w:sz="6" w:space="0" w:color="auto"/>
            </w:tcBorders>
            <w:tcMar>
              <w:top w:w="28" w:type="dxa"/>
              <w:left w:w="43"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455"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9" w:type="dxa"/>
            <w:tcBorders>
              <w:top w:val="single" w:sz="6" w:space="0" w:color="auto"/>
              <w:left w:val="single" w:sz="6" w:space="0" w:color="auto"/>
              <w:bottom w:val="single" w:sz="6" w:space="0" w:color="auto"/>
              <w:right w:val="single" w:sz="6" w:space="0" w:color="auto"/>
            </w:tcBorders>
            <w:tcMar>
              <w:top w:w="28" w:type="dxa"/>
              <w:left w:w="28" w:type="dxa"/>
              <w:bottom w:w="28" w:type="dxa"/>
              <w:right w:w="43" w:type="dxa"/>
            </w:tcMar>
            <w:vAlign w:val="center"/>
          </w:tcPr>
          <w:p w:rsidR="00C96543" w:rsidRDefault="00C96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p>
        </w:tc>
        <w:tc>
          <w:tcPr>
            <w:tcW w:w="1382" w:type="dxa"/>
            <w:tcBorders>
              <w:top w:val="single" w:sz="6" w:space="0" w:color="auto"/>
              <w:left w:val="single" w:sz="6" w:space="0" w:color="auto"/>
              <w:bottom w:val="single" w:sz="6" w:space="0" w:color="auto"/>
              <w:right w:val="nil"/>
            </w:tcBorders>
            <w:tcMar>
              <w:top w:w="28" w:type="dxa"/>
              <w:left w:w="43" w:type="dxa"/>
              <w:bottom w:w="28" w:type="dxa"/>
              <w:right w:w="28" w:type="dxa"/>
            </w:tcMar>
            <w:vAlign w:val="bottom"/>
          </w:tcPr>
          <w:p w:rsidR="00C96543" w:rsidRDefault="00C96543">
            <w:pPr>
              <w:spacing w:line="256" w:lineRule="auto"/>
              <w:jc w:val="right"/>
              <w:rPr>
                <w:rFonts w:ascii="Arial" w:hAnsi="Arial" w:cs="Arial"/>
                <w:color w:val="000000"/>
                <w:sz w:val="16"/>
                <w:szCs w:val="16"/>
              </w:rPr>
            </w:pPr>
          </w:p>
        </w:tc>
      </w:tr>
      <w:tr w:rsidR="00C96543" w:rsidTr="00C96543">
        <w:tc>
          <w:tcPr>
            <w:tcW w:w="3959" w:type="dxa"/>
            <w:tcBorders>
              <w:top w:val="single" w:sz="6" w:space="0" w:color="auto"/>
              <w:left w:val="nil"/>
              <w:bottom w:val="single" w:sz="6" w:space="0" w:color="auto"/>
              <w:right w:val="single" w:sz="6" w:space="0" w:color="auto"/>
            </w:tcBorders>
            <w:shd w:val="clear" w:color="auto" w:fill="FFFF80"/>
            <w:tcMar>
              <w:top w:w="28" w:type="dxa"/>
              <w:left w:w="28" w:type="dxa"/>
              <w:bottom w:w="28" w:type="dxa"/>
              <w:right w:w="43" w:type="dxa"/>
            </w:tcMar>
            <w:vAlign w:val="center"/>
            <w:hideMark/>
          </w:tcPr>
          <w:p w:rsidR="00C96543" w:rsidRDefault="00C965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b/>
                <w:bCs/>
                <w:color w:val="000000"/>
                <w:sz w:val="16"/>
                <w:szCs w:val="16"/>
              </w:rPr>
              <w:t>TOTALE Opere finanziate distinte per missione</w:t>
            </w:r>
          </w:p>
        </w:tc>
        <w:tc>
          <w:tcPr>
            <w:tcW w:w="1455" w:type="dxa"/>
            <w:tcBorders>
              <w:top w:val="single" w:sz="6" w:space="0" w:color="auto"/>
              <w:left w:val="single" w:sz="6" w:space="0" w:color="auto"/>
              <w:bottom w:val="single" w:sz="6" w:space="0" w:color="auto"/>
              <w:right w:val="single" w:sz="6" w:space="0" w:color="auto"/>
            </w:tcBorders>
            <w:shd w:val="clear" w:color="auto" w:fill="FFFF80"/>
            <w:tcMar>
              <w:top w:w="28" w:type="dxa"/>
              <w:left w:w="43" w:type="dxa"/>
              <w:bottom w:w="28" w:type="dxa"/>
              <w:right w:w="43" w:type="dxa"/>
            </w:tcMar>
            <w:vAlign w:val="bottom"/>
            <w:hideMark/>
          </w:tcPr>
          <w:p w:rsidR="00C96543" w:rsidRDefault="00EE62D1">
            <w:pPr>
              <w:spacing w:line="256" w:lineRule="auto"/>
              <w:jc w:val="right"/>
              <w:rPr>
                <w:rFonts w:ascii="Arial" w:hAnsi="Arial" w:cs="Arial"/>
                <w:b/>
                <w:bCs/>
                <w:color w:val="000000"/>
                <w:sz w:val="16"/>
                <w:szCs w:val="16"/>
              </w:rPr>
            </w:pPr>
            <w:r>
              <w:rPr>
                <w:rFonts w:ascii="Arial" w:hAnsi="Arial" w:cs="Arial"/>
                <w:b/>
                <w:bCs/>
                <w:color w:val="000000"/>
                <w:sz w:val="16"/>
                <w:szCs w:val="16"/>
              </w:rPr>
              <w:t>3.348.000,00</w:t>
            </w:r>
          </w:p>
        </w:tc>
        <w:tc>
          <w:tcPr>
            <w:tcW w:w="1455" w:type="dxa"/>
            <w:tcBorders>
              <w:top w:val="single" w:sz="6" w:space="0" w:color="auto"/>
              <w:left w:val="single" w:sz="6" w:space="0" w:color="auto"/>
              <w:bottom w:val="single" w:sz="6" w:space="0" w:color="auto"/>
              <w:right w:val="single" w:sz="6" w:space="0" w:color="auto"/>
            </w:tcBorders>
            <w:shd w:val="clear" w:color="auto" w:fill="FFFF80"/>
            <w:tcMar>
              <w:top w:w="28" w:type="dxa"/>
              <w:left w:w="28" w:type="dxa"/>
              <w:bottom w:w="28" w:type="dxa"/>
              <w:right w:w="43" w:type="dxa"/>
            </w:tcMar>
            <w:vAlign w:val="bottom"/>
            <w:hideMark/>
          </w:tcPr>
          <w:p w:rsidR="00C96543" w:rsidRDefault="00EE62D1">
            <w:pPr>
              <w:spacing w:line="256" w:lineRule="auto"/>
              <w:jc w:val="right"/>
              <w:rPr>
                <w:rFonts w:ascii="Arial" w:hAnsi="Arial" w:cs="Arial"/>
                <w:b/>
                <w:bCs/>
                <w:color w:val="000000"/>
                <w:sz w:val="16"/>
                <w:szCs w:val="16"/>
              </w:rPr>
            </w:pPr>
            <w:r>
              <w:rPr>
                <w:rFonts w:ascii="Arial" w:hAnsi="Arial" w:cs="Arial"/>
                <w:b/>
                <w:bCs/>
                <w:color w:val="000000"/>
                <w:sz w:val="16"/>
                <w:szCs w:val="16"/>
              </w:rPr>
              <w:t>820.000,00</w:t>
            </w:r>
          </w:p>
        </w:tc>
        <w:tc>
          <w:tcPr>
            <w:tcW w:w="1389" w:type="dxa"/>
            <w:tcBorders>
              <w:top w:val="single" w:sz="6" w:space="0" w:color="auto"/>
              <w:left w:val="single" w:sz="6" w:space="0" w:color="auto"/>
              <w:bottom w:val="single" w:sz="6" w:space="0" w:color="auto"/>
              <w:right w:val="single" w:sz="6" w:space="0" w:color="auto"/>
            </w:tcBorders>
            <w:shd w:val="clear" w:color="auto" w:fill="FFFF80"/>
            <w:tcMar>
              <w:top w:w="28" w:type="dxa"/>
              <w:left w:w="28" w:type="dxa"/>
              <w:bottom w:w="28" w:type="dxa"/>
              <w:right w:w="43" w:type="dxa"/>
            </w:tcMar>
            <w:vAlign w:val="bottom"/>
          </w:tcPr>
          <w:p w:rsidR="00C96543" w:rsidRDefault="00EE62D1">
            <w:pPr>
              <w:spacing w:line="256" w:lineRule="auto"/>
              <w:jc w:val="right"/>
              <w:rPr>
                <w:rFonts w:ascii="Arial" w:hAnsi="Arial" w:cs="Arial"/>
                <w:b/>
                <w:bCs/>
                <w:color w:val="000000"/>
                <w:sz w:val="16"/>
                <w:szCs w:val="16"/>
              </w:rPr>
            </w:pPr>
            <w:r>
              <w:rPr>
                <w:rFonts w:ascii="Arial" w:hAnsi="Arial" w:cs="Arial"/>
                <w:b/>
                <w:bCs/>
                <w:color w:val="000000"/>
                <w:sz w:val="16"/>
                <w:szCs w:val="16"/>
              </w:rPr>
              <w:t>756.000,00</w:t>
            </w:r>
          </w:p>
        </w:tc>
        <w:tc>
          <w:tcPr>
            <w:tcW w:w="1382" w:type="dxa"/>
            <w:tcBorders>
              <w:top w:val="single" w:sz="6" w:space="0" w:color="auto"/>
              <w:left w:val="single" w:sz="6" w:space="0" w:color="auto"/>
              <w:bottom w:val="single" w:sz="6" w:space="0" w:color="auto"/>
              <w:right w:val="nil"/>
            </w:tcBorders>
            <w:shd w:val="clear" w:color="auto" w:fill="FFFF80"/>
            <w:tcMar>
              <w:top w:w="28" w:type="dxa"/>
              <w:left w:w="43" w:type="dxa"/>
              <w:bottom w:w="28" w:type="dxa"/>
              <w:right w:w="28" w:type="dxa"/>
            </w:tcMar>
            <w:vAlign w:val="bottom"/>
          </w:tcPr>
          <w:p w:rsidR="00C96543" w:rsidRDefault="00EE62D1">
            <w:pPr>
              <w:spacing w:line="256" w:lineRule="auto"/>
              <w:jc w:val="right"/>
              <w:rPr>
                <w:rFonts w:ascii="Arial" w:hAnsi="Arial" w:cs="Arial"/>
                <w:b/>
                <w:bCs/>
                <w:color w:val="000000"/>
                <w:sz w:val="16"/>
                <w:szCs w:val="16"/>
              </w:rPr>
            </w:pPr>
            <w:r>
              <w:rPr>
                <w:rFonts w:ascii="Arial" w:hAnsi="Arial" w:cs="Arial"/>
                <w:b/>
                <w:bCs/>
                <w:color w:val="000000"/>
                <w:sz w:val="16"/>
                <w:szCs w:val="16"/>
              </w:rPr>
              <w:t>4.924.000,00</w:t>
            </w:r>
          </w:p>
        </w:tc>
      </w:tr>
    </w:tbl>
    <w:p w:rsidR="008033A5" w:rsidRDefault="008033A5" w:rsidP="00032AAB">
      <w:pPr>
        <w:widowControl w:val="0"/>
        <w:autoSpaceDE w:val="0"/>
        <w:autoSpaceDN w:val="0"/>
        <w:adjustRightInd w:val="0"/>
        <w:spacing w:after="0" w:line="240" w:lineRule="auto"/>
        <w:ind w:right="283"/>
        <w:jc w:val="both"/>
        <w:rPr>
          <w:rFonts w:ascii="Arial" w:hAnsi="Arial" w:cs="Arial"/>
          <w:b/>
          <w:bCs/>
          <w:sz w:val="24"/>
          <w:szCs w:val="24"/>
          <w:highlight w:val="lightGray"/>
        </w:rPr>
      </w:pPr>
    </w:p>
    <w:p w:rsidR="00076688" w:rsidRDefault="00430AC6" w:rsidP="00032AAB">
      <w:pPr>
        <w:widowControl w:val="0"/>
        <w:autoSpaceDE w:val="0"/>
        <w:autoSpaceDN w:val="0"/>
        <w:adjustRightInd w:val="0"/>
        <w:spacing w:after="0" w:line="240" w:lineRule="auto"/>
        <w:ind w:right="283"/>
        <w:jc w:val="both"/>
        <w:rPr>
          <w:rFonts w:ascii="Arial" w:hAnsi="Arial" w:cs="Arial"/>
        </w:rPr>
      </w:pPr>
      <w:r w:rsidRPr="00430AC6">
        <w:rPr>
          <w:rFonts w:ascii="Arial" w:hAnsi="Arial" w:cs="Arial"/>
          <w:b/>
          <w:bCs/>
          <w:sz w:val="24"/>
          <w:szCs w:val="24"/>
          <w:highlight w:val="lightGray"/>
        </w:rPr>
        <w:lastRenderedPageBreak/>
        <w:t>6.</w:t>
      </w:r>
      <w:r>
        <w:rPr>
          <w:rFonts w:ascii="Arial" w:hAnsi="Arial" w:cs="Arial"/>
          <w:b/>
          <w:bCs/>
          <w:sz w:val="24"/>
          <w:szCs w:val="24"/>
          <w:highlight w:val="lightGray"/>
        </w:rPr>
        <w:t>2</w:t>
      </w:r>
      <w:r w:rsidRPr="00430AC6">
        <w:rPr>
          <w:rFonts w:ascii="Arial" w:hAnsi="Arial" w:cs="Arial"/>
          <w:b/>
          <w:bCs/>
          <w:sz w:val="24"/>
          <w:szCs w:val="24"/>
          <w:highlight w:val="lightGray"/>
        </w:rPr>
        <w:t xml:space="preserve"> IL PROGRAMMA </w:t>
      </w:r>
      <w:r>
        <w:rPr>
          <w:rFonts w:ascii="Arial" w:hAnsi="Arial" w:cs="Arial"/>
          <w:b/>
          <w:bCs/>
          <w:sz w:val="24"/>
          <w:szCs w:val="24"/>
          <w:highlight w:val="lightGray"/>
        </w:rPr>
        <w:t xml:space="preserve">BIENNALE DEGLI ACQUISTI </w:t>
      </w:r>
      <w:proofErr w:type="spellStart"/>
      <w:r>
        <w:rPr>
          <w:rFonts w:ascii="Arial" w:hAnsi="Arial" w:cs="Arial"/>
          <w:b/>
          <w:bCs/>
          <w:sz w:val="24"/>
          <w:szCs w:val="24"/>
          <w:highlight w:val="lightGray"/>
        </w:rPr>
        <w:t>DI</w:t>
      </w:r>
      <w:proofErr w:type="spellEnd"/>
      <w:r>
        <w:rPr>
          <w:rFonts w:ascii="Arial" w:hAnsi="Arial" w:cs="Arial"/>
          <w:b/>
          <w:bCs/>
          <w:sz w:val="24"/>
          <w:szCs w:val="24"/>
          <w:highlight w:val="lightGray"/>
        </w:rPr>
        <w:t xml:space="preserve"> BENI E SERVIZI </w:t>
      </w:r>
      <w:proofErr w:type="spellStart"/>
      <w:r>
        <w:rPr>
          <w:rFonts w:ascii="Arial" w:hAnsi="Arial" w:cs="Arial"/>
          <w:b/>
          <w:bCs/>
          <w:sz w:val="24"/>
          <w:szCs w:val="24"/>
          <w:highlight w:val="lightGray"/>
        </w:rPr>
        <w:t>DI</w:t>
      </w:r>
      <w:proofErr w:type="spellEnd"/>
      <w:r>
        <w:rPr>
          <w:rFonts w:ascii="Arial" w:hAnsi="Arial" w:cs="Arial"/>
          <w:b/>
          <w:bCs/>
          <w:sz w:val="24"/>
          <w:szCs w:val="24"/>
          <w:highlight w:val="lightGray"/>
        </w:rPr>
        <w:t xml:space="preserve"> IMPORTO PARI O SUPERIORE A € 40.000,00 - </w:t>
      </w:r>
    </w:p>
    <w:p w:rsidR="007566CF" w:rsidRPr="00032AAB" w:rsidRDefault="007566CF" w:rsidP="00032AAB">
      <w:pPr>
        <w:widowControl w:val="0"/>
        <w:autoSpaceDE w:val="0"/>
        <w:autoSpaceDN w:val="0"/>
        <w:adjustRightInd w:val="0"/>
        <w:spacing w:after="0" w:line="240" w:lineRule="auto"/>
        <w:ind w:right="283"/>
        <w:jc w:val="both"/>
        <w:rPr>
          <w:rFonts w:ascii="Arial" w:hAnsi="Arial" w:cs="Arial"/>
        </w:rPr>
      </w:pPr>
    </w:p>
    <w:p w:rsidR="00032AAB" w:rsidRDefault="00E8310C" w:rsidP="00E8310C">
      <w:pPr>
        <w:widowControl w:val="0"/>
        <w:autoSpaceDE w:val="0"/>
        <w:autoSpaceDN w:val="0"/>
        <w:adjustRightInd w:val="0"/>
        <w:spacing w:after="0" w:line="240" w:lineRule="auto"/>
        <w:ind w:right="283"/>
        <w:jc w:val="both"/>
        <w:rPr>
          <w:rFonts w:ascii="Arial" w:hAnsi="Arial" w:cs="Arial"/>
        </w:rPr>
      </w:pPr>
      <w:r>
        <w:rPr>
          <w:rFonts w:ascii="Arial" w:hAnsi="Arial" w:cs="Arial"/>
        </w:rPr>
        <w:t>Ai sensi dell’</w:t>
      </w:r>
      <w:r w:rsidRPr="00430AC6">
        <w:rPr>
          <w:rFonts w:ascii="Arial" w:hAnsi="Arial" w:cs="Arial"/>
        </w:rPr>
        <w:t xml:space="preserve">art. 21 c. 1 e c. 6 del </w:t>
      </w:r>
      <w:proofErr w:type="spellStart"/>
      <w:r w:rsidRPr="00430AC6">
        <w:rPr>
          <w:rFonts w:ascii="Arial" w:hAnsi="Arial" w:cs="Arial"/>
        </w:rPr>
        <w:t>D.Lgs.</w:t>
      </w:r>
      <w:proofErr w:type="spellEnd"/>
      <w:r w:rsidRPr="00430AC6">
        <w:rPr>
          <w:rFonts w:ascii="Arial" w:hAnsi="Arial" w:cs="Arial"/>
        </w:rPr>
        <w:t xml:space="preserve"> 50 del 18/04/2016 </w:t>
      </w:r>
      <w:proofErr w:type="spellStart"/>
      <w:r w:rsidRPr="00430AC6">
        <w:rPr>
          <w:rFonts w:ascii="Arial" w:hAnsi="Arial" w:cs="Arial"/>
        </w:rPr>
        <w:t>leamministrazioni</w:t>
      </w:r>
      <w:proofErr w:type="spellEnd"/>
      <w:r w:rsidRPr="00430AC6">
        <w:rPr>
          <w:rFonts w:ascii="Arial" w:hAnsi="Arial" w:cs="Arial"/>
        </w:rPr>
        <w:t xml:space="preserve"> giudicatrici adott</w:t>
      </w:r>
      <w:r>
        <w:rPr>
          <w:rFonts w:ascii="Arial" w:hAnsi="Arial" w:cs="Arial"/>
        </w:rPr>
        <w:t xml:space="preserve">ano </w:t>
      </w:r>
      <w:r w:rsidRPr="00430AC6">
        <w:rPr>
          <w:rFonts w:ascii="Arial" w:hAnsi="Arial" w:cs="Arial"/>
        </w:rPr>
        <w:t xml:space="preserve">il </w:t>
      </w:r>
      <w:r w:rsidRPr="00430AC6">
        <w:rPr>
          <w:rFonts w:ascii="Arial" w:hAnsi="Arial" w:cs="Arial"/>
          <w:b/>
        </w:rPr>
        <w:t xml:space="preserve">programma biennale degli acquisti di beni e servizi di importo unitario stimato pari o superiore a € 40.000,00 </w:t>
      </w:r>
      <w:r w:rsidRPr="00430AC6">
        <w:rPr>
          <w:rFonts w:ascii="Arial" w:hAnsi="Arial" w:cs="Arial"/>
        </w:rPr>
        <w:t xml:space="preserve">nel rispetto </w:t>
      </w:r>
      <w:proofErr w:type="spellStart"/>
      <w:r w:rsidRPr="00430AC6">
        <w:rPr>
          <w:rFonts w:ascii="Arial" w:hAnsi="Arial" w:cs="Arial"/>
        </w:rPr>
        <w:t>deidocumenti</w:t>
      </w:r>
      <w:proofErr w:type="spellEnd"/>
      <w:r w:rsidRPr="00430AC6">
        <w:rPr>
          <w:rFonts w:ascii="Arial" w:hAnsi="Arial" w:cs="Arial"/>
        </w:rPr>
        <w:t xml:space="preserve"> programmatori e in coerenza con il Bilancio.</w:t>
      </w:r>
    </w:p>
    <w:p w:rsidR="00E8310C" w:rsidRDefault="00E8310C" w:rsidP="00E8310C">
      <w:pPr>
        <w:widowControl w:val="0"/>
        <w:autoSpaceDE w:val="0"/>
        <w:autoSpaceDN w:val="0"/>
        <w:adjustRightInd w:val="0"/>
        <w:spacing w:after="0" w:line="240" w:lineRule="auto"/>
        <w:ind w:right="283"/>
        <w:jc w:val="both"/>
        <w:rPr>
          <w:rFonts w:ascii="Arial" w:hAnsi="Arial" w:cs="Arial"/>
        </w:rPr>
      </w:pPr>
    </w:p>
    <w:p w:rsidR="00E8310C" w:rsidRDefault="00E8310C" w:rsidP="00E8310C">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 xml:space="preserve">Gli estremi dell'atto di adozione </w:t>
      </w:r>
      <w:r>
        <w:rPr>
          <w:rFonts w:ascii="Arial" w:hAnsi="Arial" w:cs="Arial"/>
        </w:rPr>
        <w:t xml:space="preserve">del </w:t>
      </w:r>
      <w:r w:rsidRPr="00E8310C">
        <w:rPr>
          <w:rFonts w:ascii="Arial" w:hAnsi="Arial" w:cs="Arial"/>
        </w:rPr>
        <w:t>programma biennale degli acquisti di beni e servizi di importo unitario stimato pari o superiore a € 40.000,00 – biennio 2017/2018s</w:t>
      </w:r>
      <w:r w:rsidRPr="00032AAB">
        <w:rPr>
          <w:rFonts w:ascii="Arial" w:hAnsi="Arial" w:cs="Arial"/>
        </w:rPr>
        <w:t>ono i seguenti</w:t>
      </w:r>
      <w:r>
        <w:rPr>
          <w:rFonts w:ascii="Arial" w:hAnsi="Arial" w:cs="Arial"/>
        </w:rPr>
        <w:t xml:space="preserve">: </w:t>
      </w:r>
    </w:p>
    <w:p w:rsidR="00E8310C" w:rsidRPr="00032AAB" w:rsidRDefault="00E8310C" w:rsidP="00E8310C">
      <w:pPr>
        <w:widowControl w:val="0"/>
        <w:autoSpaceDE w:val="0"/>
        <w:autoSpaceDN w:val="0"/>
        <w:adjustRightInd w:val="0"/>
        <w:spacing w:after="0" w:line="240" w:lineRule="auto"/>
        <w:ind w:right="283"/>
        <w:jc w:val="both"/>
        <w:rPr>
          <w:rFonts w:ascii="Arial" w:hAnsi="Arial" w:cs="Arial"/>
        </w:rPr>
      </w:pPr>
    </w:p>
    <w:p w:rsidR="00E8310C" w:rsidRPr="00032AAB" w:rsidRDefault="00E8310C" w:rsidP="00E8310C">
      <w:pPr>
        <w:widowControl w:val="0"/>
        <w:autoSpaceDE w:val="0"/>
        <w:autoSpaceDN w:val="0"/>
        <w:adjustRightInd w:val="0"/>
        <w:spacing w:after="0" w:line="240" w:lineRule="auto"/>
        <w:ind w:right="283"/>
        <w:jc w:val="both"/>
        <w:rPr>
          <w:rFonts w:ascii="Arial" w:hAnsi="Arial" w:cs="Arial"/>
          <w:sz w:val="24"/>
          <w:szCs w:val="24"/>
        </w:rPr>
      </w:pPr>
    </w:p>
    <w:tbl>
      <w:tblPr>
        <w:tblW w:w="0" w:type="auto"/>
        <w:tblLayout w:type="fixed"/>
        <w:tblCellMar>
          <w:top w:w="28" w:type="dxa"/>
          <w:left w:w="51" w:type="dxa"/>
          <w:bottom w:w="28" w:type="dxa"/>
          <w:right w:w="66" w:type="dxa"/>
        </w:tblCellMar>
        <w:tblLook w:val="0000"/>
      </w:tblPr>
      <w:tblGrid>
        <w:gridCol w:w="5519"/>
        <w:gridCol w:w="2070"/>
        <w:gridCol w:w="2021"/>
      </w:tblGrid>
      <w:tr w:rsidR="00E8310C" w:rsidRPr="00032AAB" w:rsidTr="00354442">
        <w:tc>
          <w:tcPr>
            <w:tcW w:w="5519" w:type="dxa"/>
            <w:tcBorders>
              <w:top w:val="single" w:sz="6" w:space="0" w:color="auto"/>
              <w:left w:val="nil"/>
              <w:bottom w:val="single" w:sz="6" w:space="0" w:color="auto"/>
              <w:right w:val="single" w:sz="6" w:space="0" w:color="auto"/>
            </w:tcBorders>
            <w:shd w:val="clear" w:color="auto" w:fill="FF8000"/>
            <w:vAlign w:val="center"/>
          </w:tcPr>
          <w:p w:rsidR="00E8310C" w:rsidRPr="00032AAB" w:rsidRDefault="00E8310C" w:rsidP="00354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Pr>
                <w:rFonts w:ascii="Arial" w:hAnsi="Arial" w:cs="Arial"/>
                <w:b/>
                <w:bCs/>
                <w:color w:val="FFFFFF"/>
                <w:sz w:val="18"/>
                <w:szCs w:val="18"/>
              </w:rPr>
              <w:t xml:space="preserve">Provvedimento </w:t>
            </w:r>
          </w:p>
        </w:tc>
        <w:tc>
          <w:tcPr>
            <w:tcW w:w="207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E8310C" w:rsidRPr="00032AAB" w:rsidRDefault="00E8310C" w:rsidP="00354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2021" w:type="dxa"/>
            <w:tcBorders>
              <w:top w:val="single" w:sz="6" w:space="0" w:color="auto"/>
              <w:left w:val="single" w:sz="6" w:space="0" w:color="auto"/>
              <w:bottom w:val="single" w:sz="6" w:space="0" w:color="auto"/>
              <w:right w:val="nil"/>
            </w:tcBorders>
            <w:shd w:val="clear" w:color="auto" w:fill="FF8000"/>
            <w:tcMar>
              <w:left w:w="66" w:type="dxa"/>
              <w:right w:w="51" w:type="dxa"/>
            </w:tcMar>
            <w:vAlign w:val="center"/>
          </w:tcPr>
          <w:p w:rsidR="00E8310C" w:rsidRPr="00032AAB" w:rsidRDefault="00E8310C" w:rsidP="00354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Data</w:t>
            </w:r>
          </w:p>
        </w:tc>
      </w:tr>
      <w:tr w:rsidR="00E8310C" w:rsidRPr="00032AAB" w:rsidTr="00354442">
        <w:tc>
          <w:tcPr>
            <w:tcW w:w="5519" w:type="dxa"/>
            <w:tcBorders>
              <w:top w:val="single" w:sz="6" w:space="0" w:color="auto"/>
              <w:left w:val="nil"/>
              <w:bottom w:val="single" w:sz="6" w:space="0" w:color="auto"/>
              <w:right w:val="single" w:sz="6" w:space="0" w:color="auto"/>
            </w:tcBorders>
            <w:shd w:val="clear" w:color="auto" w:fill="FFFFFF"/>
            <w:vAlign w:val="center"/>
          </w:tcPr>
          <w:p w:rsidR="00E8310C" w:rsidRPr="00032AAB" w:rsidRDefault="00E8310C" w:rsidP="00E8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Deliberazione di Giunta Comunale  </w:t>
            </w:r>
          </w:p>
        </w:tc>
        <w:tc>
          <w:tcPr>
            <w:tcW w:w="2070" w:type="dxa"/>
            <w:tcBorders>
              <w:top w:val="single" w:sz="6" w:space="0" w:color="auto"/>
              <w:left w:val="single" w:sz="6" w:space="0" w:color="auto"/>
              <w:bottom w:val="single" w:sz="6" w:space="0" w:color="auto"/>
              <w:right w:val="single" w:sz="6" w:space="0" w:color="auto"/>
            </w:tcBorders>
            <w:shd w:val="clear" w:color="auto" w:fill="FFFFFF"/>
            <w:tcMar>
              <w:left w:w="66" w:type="dxa"/>
            </w:tcMar>
            <w:vAlign w:val="center"/>
          </w:tcPr>
          <w:p w:rsidR="00E8310C" w:rsidRPr="00032AAB" w:rsidRDefault="00E8310C" w:rsidP="00E8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c>
          <w:tcPr>
            <w:tcW w:w="2021" w:type="dxa"/>
            <w:tcBorders>
              <w:top w:val="single" w:sz="6" w:space="0" w:color="auto"/>
              <w:left w:val="single" w:sz="6" w:space="0" w:color="auto"/>
              <w:bottom w:val="single" w:sz="6" w:space="0" w:color="auto"/>
              <w:right w:val="nil"/>
            </w:tcBorders>
            <w:shd w:val="clear" w:color="auto" w:fill="FFFFFF"/>
            <w:tcMar>
              <w:left w:w="66" w:type="dxa"/>
              <w:right w:w="51" w:type="dxa"/>
            </w:tcMar>
            <w:vAlign w:val="center"/>
          </w:tcPr>
          <w:p w:rsidR="00E8310C" w:rsidRPr="00032AAB" w:rsidRDefault="00E8310C" w:rsidP="003544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12/07/2016</w:t>
            </w:r>
          </w:p>
        </w:tc>
      </w:tr>
    </w:tbl>
    <w:p w:rsidR="00E8310C" w:rsidRPr="00032AAB" w:rsidRDefault="00E8310C" w:rsidP="00E8310C">
      <w:pPr>
        <w:widowControl w:val="0"/>
        <w:autoSpaceDE w:val="0"/>
        <w:autoSpaceDN w:val="0"/>
        <w:adjustRightInd w:val="0"/>
        <w:spacing w:after="0" w:line="240" w:lineRule="auto"/>
        <w:ind w:right="283"/>
        <w:jc w:val="both"/>
        <w:rPr>
          <w:rFonts w:ascii="Arial" w:hAnsi="Arial" w:cs="Arial"/>
        </w:rPr>
      </w:pPr>
    </w:p>
    <w:p w:rsidR="00E8310C" w:rsidRDefault="00E8310C" w:rsidP="00E8310C">
      <w:pPr>
        <w:widowControl w:val="0"/>
        <w:autoSpaceDE w:val="0"/>
        <w:autoSpaceDN w:val="0"/>
        <w:adjustRightInd w:val="0"/>
        <w:spacing w:after="0" w:line="240" w:lineRule="auto"/>
        <w:ind w:right="283"/>
        <w:jc w:val="both"/>
        <w:rPr>
          <w:rFonts w:ascii="Arial" w:hAnsi="Arial" w:cs="Arial"/>
        </w:rPr>
      </w:pPr>
      <w:r>
        <w:rPr>
          <w:rFonts w:ascii="Arial" w:hAnsi="Arial" w:cs="Arial"/>
        </w:rPr>
        <w:t xml:space="preserve">Si riporta di seguito il programma </w:t>
      </w:r>
      <w:r w:rsidRPr="00E8310C">
        <w:rPr>
          <w:rFonts w:ascii="Arial" w:hAnsi="Arial" w:cs="Arial"/>
        </w:rPr>
        <w:t>biennale degli acquisti di beni e servizi di importo unitario stimato pari o superiore a € 40.000,00 – biennio 2017/2018</w:t>
      </w:r>
      <w:r>
        <w:rPr>
          <w:rFonts w:ascii="Arial" w:hAnsi="Arial" w:cs="Arial"/>
        </w:rPr>
        <w:t xml:space="preserve"> : </w:t>
      </w:r>
    </w:p>
    <w:p w:rsidR="00E8310C" w:rsidRDefault="00E8310C" w:rsidP="00E8310C">
      <w:pPr>
        <w:widowControl w:val="0"/>
        <w:autoSpaceDE w:val="0"/>
        <w:autoSpaceDN w:val="0"/>
        <w:adjustRightInd w:val="0"/>
        <w:spacing w:after="0" w:line="240" w:lineRule="auto"/>
        <w:ind w:right="283"/>
        <w:jc w:val="both"/>
        <w:rPr>
          <w:rFonts w:ascii="Arial" w:hAnsi="Arial" w:cs="Arial"/>
        </w:rPr>
      </w:pPr>
    </w:p>
    <w:p w:rsidR="00E8310C" w:rsidRPr="00E8310C" w:rsidRDefault="00E8310C" w:rsidP="00E8310C">
      <w:pPr>
        <w:jc w:val="center"/>
        <w:rPr>
          <w:b/>
          <w:szCs w:val="72"/>
        </w:rPr>
      </w:pPr>
      <w:r w:rsidRPr="00E8310C">
        <w:rPr>
          <w:b/>
          <w:szCs w:val="72"/>
        </w:rPr>
        <w:t xml:space="preserve">FABBISOGNO </w:t>
      </w:r>
      <w:proofErr w:type="spellStart"/>
      <w:r w:rsidRPr="00E8310C">
        <w:rPr>
          <w:b/>
          <w:szCs w:val="72"/>
        </w:rPr>
        <w:t>DI</w:t>
      </w:r>
      <w:proofErr w:type="spellEnd"/>
      <w:r w:rsidRPr="00E8310C">
        <w:rPr>
          <w:b/>
          <w:szCs w:val="72"/>
        </w:rPr>
        <w:t xml:space="preserve"> BENI </w:t>
      </w:r>
    </w:p>
    <w:p w:rsidR="00E8310C" w:rsidRDefault="00E8310C" w:rsidP="00E8310C">
      <w:pPr>
        <w:jc w:val="center"/>
        <w:rPr>
          <w:szCs w:val="72"/>
        </w:rPr>
      </w:pPr>
      <w:r>
        <w:rPr>
          <w:szCs w:val="72"/>
        </w:rPr>
        <w:t>ANNO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8310C" w:rsidRPr="003A5450" w:rsidTr="00354442">
        <w:tc>
          <w:tcPr>
            <w:tcW w:w="3259" w:type="dxa"/>
          </w:tcPr>
          <w:p w:rsidR="00E8310C" w:rsidRPr="003A5450" w:rsidRDefault="00E8310C" w:rsidP="00354442">
            <w:pPr>
              <w:jc w:val="center"/>
              <w:rPr>
                <w:szCs w:val="72"/>
              </w:rPr>
            </w:pPr>
            <w:r w:rsidRPr="003A5450">
              <w:rPr>
                <w:szCs w:val="72"/>
              </w:rPr>
              <w:t>Descrizione del bene</w:t>
            </w:r>
          </w:p>
        </w:tc>
        <w:tc>
          <w:tcPr>
            <w:tcW w:w="3259" w:type="dxa"/>
          </w:tcPr>
          <w:p w:rsidR="00E8310C" w:rsidRPr="003A5450" w:rsidRDefault="00E8310C" w:rsidP="00354442">
            <w:pPr>
              <w:jc w:val="center"/>
              <w:rPr>
                <w:szCs w:val="72"/>
              </w:rPr>
            </w:pPr>
            <w:r w:rsidRPr="003A5450">
              <w:rPr>
                <w:szCs w:val="72"/>
              </w:rPr>
              <w:t>Importo stimato</w:t>
            </w:r>
          </w:p>
        </w:tc>
        <w:tc>
          <w:tcPr>
            <w:tcW w:w="3260" w:type="dxa"/>
          </w:tcPr>
          <w:p w:rsidR="00E8310C" w:rsidRPr="003A5450" w:rsidRDefault="00E8310C" w:rsidP="00354442">
            <w:pPr>
              <w:jc w:val="center"/>
              <w:rPr>
                <w:szCs w:val="72"/>
              </w:rPr>
            </w:pPr>
            <w:r w:rsidRPr="003A5450">
              <w:rPr>
                <w:szCs w:val="72"/>
              </w:rPr>
              <w:t>Periodo di riferimento della fornitura</w:t>
            </w:r>
          </w:p>
        </w:tc>
      </w:tr>
      <w:tr w:rsidR="00E8310C" w:rsidRPr="003A5450" w:rsidTr="00354442">
        <w:tc>
          <w:tcPr>
            <w:tcW w:w="3259" w:type="dxa"/>
          </w:tcPr>
          <w:p w:rsidR="00E8310C" w:rsidRPr="001101B9" w:rsidRDefault="00E8310C" w:rsidP="00354442">
            <w:pPr>
              <w:jc w:val="both"/>
              <w:rPr>
                <w:rFonts w:ascii="Tahoma" w:hAnsi="Tahoma" w:cs="Tahoma"/>
                <w:sz w:val="18"/>
                <w:szCs w:val="18"/>
              </w:rPr>
            </w:pPr>
            <w:r w:rsidRPr="001101B9">
              <w:rPr>
                <w:rFonts w:ascii="Tahoma" w:hAnsi="Tahoma" w:cs="Tahoma"/>
                <w:sz w:val="18"/>
                <w:szCs w:val="18"/>
              </w:rPr>
              <w:t>Fornitura energia elettrica</w:t>
            </w:r>
          </w:p>
        </w:tc>
        <w:tc>
          <w:tcPr>
            <w:tcW w:w="3259" w:type="dxa"/>
          </w:tcPr>
          <w:p w:rsidR="00E8310C" w:rsidRPr="001101B9" w:rsidRDefault="00E8310C" w:rsidP="00EF4EF6">
            <w:pPr>
              <w:jc w:val="right"/>
              <w:rPr>
                <w:rFonts w:ascii="Tahoma" w:hAnsi="Tahoma" w:cs="Tahoma"/>
                <w:sz w:val="18"/>
                <w:szCs w:val="18"/>
              </w:rPr>
            </w:pPr>
            <w:r>
              <w:rPr>
                <w:rFonts w:ascii="Tahoma" w:hAnsi="Tahoma" w:cs="Tahoma"/>
                <w:sz w:val="18"/>
                <w:szCs w:val="18"/>
              </w:rPr>
              <w:t>€ 369.000,00</w:t>
            </w:r>
          </w:p>
        </w:tc>
        <w:tc>
          <w:tcPr>
            <w:tcW w:w="3260" w:type="dxa"/>
          </w:tcPr>
          <w:p w:rsidR="00E8310C" w:rsidRPr="001101B9" w:rsidRDefault="00E8310C" w:rsidP="00354442">
            <w:pPr>
              <w:jc w:val="both"/>
              <w:rPr>
                <w:rFonts w:ascii="Tahoma" w:hAnsi="Tahoma" w:cs="Tahoma"/>
                <w:sz w:val="18"/>
                <w:szCs w:val="18"/>
              </w:rPr>
            </w:pPr>
            <w:r>
              <w:rPr>
                <w:rFonts w:ascii="Tahoma" w:hAnsi="Tahoma" w:cs="Tahoma"/>
                <w:sz w:val="18"/>
                <w:szCs w:val="18"/>
              </w:rPr>
              <w:t>annuale</w:t>
            </w:r>
          </w:p>
        </w:tc>
      </w:tr>
      <w:tr w:rsidR="00E8310C" w:rsidRPr="003A5450" w:rsidTr="00354442">
        <w:tc>
          <w:tcPr>
            <w:tcW w:w="3259" w:type="dxa"/>
          </w:tcPr>
          <w:p w:rsidR="00E8310C" w:rsidRPr="001101B9" w:rsidRDefault="00E8310C" w:rsidP="00354442">
            <w:pPr>
              <w:jc w:val="both"/>
              <w:rPr>
                <w:rFonts w:ascii="Tahoma" w:hAnsi="Tahoma" w:cs="Tahoma"/>
                <w:sz w:val="18"/>
                <w:szCs w:val="18"/>
              </w:rPr>
            </w:pPr>
            <w:r w:rsidRPr="001101B9">
              <w:rPr>
                <w:rFonts w:ascii="Tahoma" w:hAnsi="Tahoma" w:cs="Tahoma"/>
                <w:sz w:val="18"/>
                <w:szCs w:val="18"/>
              </w:rPr>
              <w:t>Fornitura gas naturale</w:t>
            </w:r>
          </w:p>
        </w:tc>
        <w:tc>
          <w:tcPr>
            <w:tcW w:w="3259" w:type="dxa"/>
          </w:tcPr>
          <w:p w:rsidR="00E8310C" w:rsidRPr="001101B9" w:rsidRDefault="00E8310C" w:rsidP="00EF4EF6">
            <w:pPr>
              <w:jc w:val="right"/>
              <w:rPr>
                <w:rFonts w:ascii="Tahoma" w:hAnsi="Tahoma" w:cs="Tahoma"/>
                <w:sz w:val="18"/>
                <w:szCs w:val="18"/>
              </w:rPr>
            </w:pPr>
            <w:r>
              <w:rPr>
                <w:rFonts w:ascii="Tahoma" w:hAnsi="Tahoma" w:cs="Tahoma"/>
                <w:sz w:val="18"/>
                <w:szCs w:val="18"/>
              </w:rPr>
              <w:t>€ 217.000,00</w:t>
            </w:r>
          </w:p>
        </w:tc>
        <w:tc>
          <w:tcPr>
            <w:tcW w:w="3260" w:type="dxa"/>
          </w:tcPr>
          <w:p w:rsidR="00E8310C" w:rsidRPr="001101B9" w:rsidRDefault="00E8310C" w:rsidP="00354442">
            <w:pPr>
              <w:jc w:val="both"/>
              <w:rPr>
                <w:rFonts w:ascii="Tahoma" w:hAnsi="Tahoma" w:cs="Tahoma"/>
                <w:sz w:val="18"/>
                <w:szCs w:val="18"/>
              </w:rPr>
            </w:pPr>
            <w:r>
              <w:rPr>
                <w:rFonts w:ascii="Tahoma" w:hAnsi="Tahoma" w:cs="Tahoma"/>
                <w:sz w:val="18"/>
                <w:szCs w:val="18"/>
              </w:rPr>
              <w:t>annuale</w:t>
            </w:r>
          </w:p>
        </w:tc>
      </w:tr>
    </w:tbl>
    <w:p w:rsidR="00E8310C" w:rsidRDefault="00E8310C" w:rsidP="00E8310C">
      <w:pPr>
        <w:jc w:val="center"/>
        <w:rPr>
          <w:szCs w:val="72"/>
        </w:rPr>
      </w:pPr>
    </w:p>
    <w:p w:rsidR="00E8310C" w:rsidRPr="006776CE" w:rsidRDefault="00E8310C" w:rsidP="00E8310C">
      <w:pPr>
        <w:jc w:val="center"/>
        <w:rPr>
          <w:szCs w:val="72"/>
        </w:rPr>
      </w:pPr>
      <w:r w:rsidRPr="006776CE">
        <w:rPr>
          <w:szCs w:val="72"/>
        </w:rPr>
        <w:t>ANNO 2018</w:t>
      </w:r>
    </w:p>
    <w:p w:rsidR="00E8310C" w:rsidRDefault="00E8310C" w:rsidP="00E8310C">
      <w:pPr>
        <w:jc w:val="center"/>
        <w:rPr>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8310C" w:rsidRPr="003A5450" w:rsidTr="00354442">
        <w:tc>
          <w:tcPr>
            <w:tcW w:w="3259" w:type="dxa"/>
          </w:tcPr>
          <w:p w:rsidR="00E8310C" w:rsidRPr="003A5450" w:rsidRDefault="00E8310C" w:rsidP="00354442">
            <w:pPr>
              <w:jc w:val="center"/>
              <w:rPr>
                <w:szCs w:val="72"/>
              </w:rPr>
            </w:pPr>
            <w:r w:rsidRPr="003A5450">
              <w:rPr>
                <w:szCs w:val="72"/>
              </w:rPr>
              <w:t>Descrizione del bene</w:t>
            </w:r>
          </w:p>
        </w:tc>
        <w:tc>
          <w:tcPr>
            <w:tcW w:w="3259" w:type="dxa"/>
          </w:tcPr>
          <w:p w:rsidR="00E8310C" w:rsidRPr="003A5450" w:rsidRDefault="00E8310C" w:rsidP="00354442">
            <w:pPr>
              <w:jc w:val="center"/>
              <w:rPr>
                <w:szCs w:val="72"/>
              </w:rPr>
            </w:pPr>
            <w:r w:rsidRPr="003A5450">
              <w:rPr>
                <w:szCs w:val="72"/>
              </w:rPr>
              <w:t>Importo stimato</w:t>
            </w:r>
          </w:p>
        </w:tc>
        <w:tc>
          <w:tcPr>
            <w:tcW w:w="3260" w:type="dxa"/>
          </w:tcPr>
          <w:p w:rsidR="00E8310C" w:rsidRPr="003A5450" w:rsidRDefault="00E8310C" w:rsidP="00354442">
            <w:pPr>
              <w:jc w:val="center"/>
              <w:rPr>
                <w:szCs w:val="72"/>
              </w:rPr>
            </w:pPr>
            <w:r w:rsidRPr="003A5450">
              <w:rPr>
                <w:szCs w:val="72"/>
              </w:rPr>
              <w:t>Periodo di riferimento della fornitura</w:t>
            </w:r>
          </w:p>
        </w:tc>
      </w:tr>
      <w:tr w:rsidR="00E8310C" w:rsidRPr="003A5450" w:rsidTr="00354442">
        <w:tc>
          <w:tcPr>
            <w:tcW w:w="3259" w:type="dxa"/>
          </w:tcPr>
          <w:p w:rsidR="00E8310C" w:rsidRPr="001101B9" w:rsidRDefault="00E8310C" w:rsidP="00354442">
            <w:pPr>
              <w:jc w:val="both"/>
              <w:rPr>
                <w:rFonts w:ascii="Tahoma" w:hAnsi="Tahoma" w:cs="Tahoma"/>
                <w:sz w:val="18"/>
                <w:szCs w:val="18"/>
              </w:rPr>
            </w:pPr>
            <w:r w:rsidRPr="001101B9">
              <w:rPr>
                <w:rFonts w:ascii="Tahoma" w:hAnsi="Tahoma" w:cs="Tahoma"/>
                <w:sz w:val="18"/>
                <w:szCs w:val="18"/>
              </w:rPr>
              <w:t>Fornitura energia elettrica</w:t>
            </w:r>
          </w:p>
        </w:tc>
        <w:tc>
          <w:tcPr>
            <w:tcW w:w="3259" w:type="dxa"/>
          </w:tcPr>
          <w:p w:rsidR="00E8310C" w:rsidRPr="001101B9" w:rsidRDefault="00E8310C" w:rsidP="00EF4EF6">
            <w:pPr>
              <w:jc w:val="right"/>
              <w:rPr>
                <w:rFonts w:ascii="Tahoma" w:hAnsi="Tahoma" w:cs="Tahoma"/>
                <w:sz w:val="18"/>
                <w:szCs w:val="18"/>
              </w:rPr>
            </w:pPr>
            <w:r>
              <w:rPr>
                <w:rFonts w:ascii="Tahoma" w:hAnsi="Tahoma" w:cs="Tahoma"/>
                <w:sz w:val="18"/>
                <w:szCs w:val="18"/>
              </w:rPr>
              <w:t>€ 369.000,00</w:t>
            </w:r>
          </w:p>
        </w:tc>
        <w:tc>
          <w:tcPr>
            <w:tcW w:w="3260" w:type="dxa"/>
          </w:tcPr>
          <w:p w:rsidR="00E8310C" w:rsidRPr="001D58B1" w:rsidRDefault="00E8310C" w:rsidP="00354442">
            <w:pPr>
              <w:rPr>
                <w:sz w:val="20"/>
              </w:rPr>
            </w:pPr>
            <w:r w:rsidRPr="001D58B1">
              <w:rPr>
                <w:sz w:val="20"/>
              </w:rPr>
              <w:t>annuale</w:t>
            </w:r>
          </w:p>
        </w:tc>
      </w:tr>
      <w:tr w:rsidR="00E8310C" w:rsidRPr="003A5450" w:rsidTr="00354442">
        <w:tc>
          <w:tcPr>
            <w:tcW w:w="3259" w:type="dxa"/>
          </w:tcPr>
          <w:p w:rsidR="00E8310C" w:rsidRPr="001101B9" w:rsidRDefault="00E8310C" w:rsidP="00354442">
            <w:pPr>
              <w:jc w:val="both"/>
              <w:rPr>
                <w:rFonts w:ascii="Tahoma" w:hAnsi="Tahoma" w:cs="Tahoma"/>
                <w:sz w:val="18"/>
                <w:szCs w:val="18"/>
              </w:rPr>
            </w:pPr>
            <w:r w:rsidRPr="001101B9">
              <w:rPr>
                <w:rFonts w:ascii="Tahoma" w:hAnsi="Tahoma" w:cs="Tahoma"/>
                <w:sz w:val="18"/>
                <w:szCs w:val="18"/>
              </w:rPr>
              <w:t>Fornitura gas naturale</w:t>
            </w:r>
          </w:p>
        </w:tc>
        <w:tc>
          <w:tcPr>
            <w:tcW w:w="3259" w:type="dxa"/>
          </w:tcPr>
          <w:p w:rsidR="00E8310C" w:rsidRPr="001101B9" w:rsidRDefault="00E8310C" w:rsidP="00EF4EF6">
            <w:pPr>
              <w:jc w:val="right"/>
              <w:rPr>
                <w:rFonts w:ascii="Tahoma" w:hAnsi="Tahoma" w:cs="Tahoma"/>
                <w:sz w:val="18"/>
                <w:szCs w:val="18"/>
              </w:rPr>
            </w:pPr>
            <w:r>
              <w:rPr>
                <w:rFonts w:ascii="Tahoma" w:hAnsi="Tahoma" w:cs="Tahoma"/>
                <w:sz w:val="18"/>
                <w:szCs w:val="18"/>
              </w:rPr>
              <w:t>€ 217.000,00</w:t>
            </w:r>
          </w:p>
        </w:tc>
        <w:tc>
          <w:tcPr>
            <w:tcW w:w="3260" w:type="dxa"/>
          </w:tcPr>
          <w:p w:rsidR="00E8310C" w:rsidRPr="001D58B1" w:rsidRDefault="00E8310C" w:rsidP="00354442">
            <w:pPr>
              <w:rPr>
                <w:sz w:val="20"/>
              </w:rPr>
            </w:pPr>
            <w:r w:rsidRPr="001D58B1">
              <w:rPr>
                <w:sz w:val="20"/>
              </w:rPr>
              <w:t>annuale</w:t>
            </w:r>
          </w:p>
        </w:tc>
      </w:tr>
    </w:tbl>
    <w:p w:rsidR="00E8310C" w:rsidRDefault="00E8310C" w:rsidP="00E8310C">
      <w:pPr>
        <w:jc w:val="both"/>
        <w:rPr>
          <w:szCs w:val="72"/>
        </w:rPr>
      </w:pPr>
    </w:p>
    <w:p w:rsidR="00E8310C" w:rsidRPr="00E8310C" w:rsidRDefault="00E8310C" w:rsidP="00E8310C">
      <w:pPr>
        <w:jc w:val="center"/>
        <w:rPr>
          <w:b/>
          <w:szCs w:val="72"/>
        </w:rPr>
      </w:pPr>
      <w:r w:rsidRPr="00E8310C">
        <w:rPr>
          <w:b/>
          <w:szCs w:val="72"/>
        </w:rPr>
        <w:t xml:space="preserve">FABBISOGNO </w:t>
      </w:r>
      <w:proofErr w:type="spellStart"/>
      <w:r w:rsidRPr="00E8310C">
        <w:rPr>
          <w:b/>
          <w:szCs w:val="72"/>
        </w:rPr>
        <w:t>DI</w:t>
      </w:r>
      <w:proofErr w:type="spellEnd"/>
      <w:r w:rsidRPr="00E8310C">
        <w:rPr>
          <w:b/>
          <w:szCs w:val="72"/>
        </w:rPr>
        <w:t xml:space="preserve"> SERVIZI</w:t>
      </w:r>
    </w:p>
    <w:p w:rsidR="00E8310C" w:rsidRDefault="00E8310C" w:rsidP="00E8310C">
      <w:pPr>
        <w:jc w:val="center"/>
        <w:rPr>
          <w:szCs w:val="72"/>
        </w:rPr>
      </w:pPr>
      <w:r>
        <w:rPr>
          <w:szCs w:val="72"/>
        </w:rPr>
        <w:t>ANNO 2017</w:t>
      </w:r>
    </w:p>
    <w:p w:rsidR="00E8310C" w:rsidRDefault="00E8310C" w:rsidP="00E8310C">
      <w:pPr>
        <w:jc w:val="center"/>
        <w:rPr>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8310C" w:rsidRPr="003A5450" w:rsidTr="00354442">
        <w:tc>
          <w:tcPr>
            <w:tcW w:w="3259" w:type="dxa"/>
          </w:tcPr>
          <w:p w:rsidR="00E8310C" w:rsidRPr="003A5450" w:rsidRDefault="00E8310C" w:rsidP="00354442">
            <w:pPr>
              <w:jc w:val="center"/>
              <w:rPr>
                <w:szCs w:val="72"/>
              </w:rPr>
            </w:pPr>
            <w:r w:rsidRPr="003A5450">
              <w:rPr>
                <w:szCs w:val="72"/>
              </w:rPr>
              <w:t>Descrizione del servizio</w:t>
            </w:r>
          </w:p>
        </w:tc>
        <w:tc>
          <w:tcPr>
            <w:tcW w:w="3259" w:type="dxa"/>
          </w:tcPr>
          <w:p w:rsidR="00E8310C" w:rsidRPr="003A5450" w:rsidRDefault="00E8310C" w:rsidP="00354442">
            <w:pPr>
              <w:jc w:val="center"/>
              <w:rPr>
                <w:szCs w:val="72"/>
              </w:rPr>
            </w:pPr>
            <w:r w:rsidRPr="003A5450">
              <w:rPr>
                <w:szCs w:val="72"/>
              </w:rPr>
              <w:t>Importo stimato</w:t>
            </w:r>
          </w:p>
        </w:tc>
        <w:tc>
          <w:tcPr>
            <w:tcW w:w="3260" w:type="dxa"/>
          </w:tcPr>
          <w:p w:rsidR="00E8310C" w:rsidRPr="003A5450" w:rsidRDefault="00E8310C" w:rsidP="00354442">
            <w:pPr>
              <w:jc w:val="center"/>
              <w:rPr>
                <w:szCs w:val="72"/>
              </w:rPr>
            </w:pPr>
            <w:r w:rsidRPr="003A5450">
              <w:rPr>
                <w:szCs w:val="72"/>
              </w:rPr>
              <w:t>Durata del servizio</w:t>
            </w:r>
          </w:p>
        </w:tc>
      </w:tr>
      <w:tr w:rsidR="00E8310C" w:rsidRPr="003A5450" w:rsidTr="00354442">
        <w:tc>
          <w:tcPr>
            <w:tcW w:w="3259" w:type="dxa"/>
          </w:tcPr>
          <w:p w:rsidR="00E8310C" w:rsidRPr="0047311F" w:rsidRDefault="00E8310C" w:rsidP="00EF4EF6">
            <w:pPr>
              <w:jc w:val="both"/>
              <w:rPr>
                <w:rFonts w:ascii="Tahoma" w:hAnsi="Tahoma" w:cs="Tahoma"/>
                <w:sz w:val="20"/>
              </w:rPr>
            </w:pPr>
            <w:r w:rsidRPr="0047311F">
              <w:rPr>
                <w:rFonts w:ascii="Tahoma" w:hAnsi="Tahoma" w:cs="Tahoma"/>
                <w:bCs/>
                <w:sz w:val="20"/>
              </w:rPr>
              <w:t xml:space="preserve">SERVIZIO </w:t>
            </w:r>
            <w:proofErr w:type="spellStart"/>
            <w:r w:rsidRPr="0047311F">
              <w:rPr>
                <w:rFonts w:ascii="Tahoma" w:hAnsi="Tahoma" w:cs="Tahoma"/>
                <w:bCs/>
                <w:sz w:val="20"/>
              </w:rPr>
              <w:t>DI</w:t>
            </w:r>
            <w:proofErr w:type="spellEnd"/>
            <w:r w:rsidRPr="0047311F">
              <w:rPr>
                <w:rFonts w:ascii="Tahoma" w:hAnsi="Tahoma" w:cs="Tahoma"/>
                <w:bCs/>
                <w:sz w:val="20"/>
              </w:rPr>
              <w:t xml:space="preserve"> MANUTENZIONE ORDINARIA, CONDUZIONE E ASSUNZIONE DELL’INCARICO </w:t>
            </w:r>
            <w:proofErr w:type="spellStart"/>
            <w:r w:rsidRPr="0047311F">
              <w:rPr>
                <w:rFonts w:ascii="Tahoma" w:hAnsi="Tahoma" w:cs="Tahoma"/>
                <w:bCs/>
                <w:sz w:val="20"/>
              </w:rPr>
              <w:t>DI</w:t>
            </w:r>
            <w:proofErr w:type="spellEnd"/>
            <w:r w:rsidRPr="0047311F">
              <w:rPr>
                <w:rFonts w:ascii="Tahoma" w:hAnsi="Tahoma" w:cs="Tahoma"/>
                <w:bCs/>
                <w:sz w:val="20"/>
              </w:rPr>
              <w:t xml:space="preserve"> TERZO RESPONSABILE DEGLI IMPIANTI TERMICI, </w:t>
            </w:r>
            <w:proofErr w:type="spellStart"/>
            <w:r w:rsidRPr="0047311F">
              <w:rPr>
                <w:rFonts w:ascii="Tahoma" w:hAnsi="Tahoma" w:cs="Tahoma"/>
                <w:bCs/>
                <w:sz w:val="20"/>
              </w:rPr>
              <w:t>DI</w:t>
            </w:r>
            <w:proofErr w:type="spellEnd"/>
            <w:r w:rsidRPr="0047311F">
              <w:rPr>
                <w:rFonts w:ascii="Tahoma" w:hAnsi="Tahoma" w:cs="Tahoma"/>
                <w:bCs/>
                <w:sz w:val="20"/>
              </w:rPr>
              <w:t xml:space="preserve"> RAFFRESCAMENTO E PANNELLI SOLARI</w:t>
            </w:r>
          </w:p>
        </w:tc>
        <w:tc>
          <w:tcPr>
            <w:tcW w:w="3259" w:type="dxa"/>
          </w:tcPr>
          <w:p w:rsidR="00E8310C" w:rsidRPr="0047311F" w:rsidRDefault="00E8310C" w:rsidP="00354442">
            <w:pPr>
              <w:jc w:val="both"/>
              <w:rPr>
                <w:rFonts w:ascii="Tahoma" w:hAnsi="Tahoma" w:cs="Tahoma"/>
                <w:sz w:val="20"/>
              </w:rPr>
            </w:pPr>
          </w:p>
          <w:p w:rsidR="00E8310C" w:rsidRPr="0047311F" w:rsidRDefault="00E8310C" w:rsidP="00EF4EF6">
            <w:pPr>
              <w:jc w:val="right"/>
              <w:rPr>
                <w:rFonts w:ascii="Tahoma" w:hAnsi="Tahoma" w:cs="Tahoma"/>
                <w:sz w:val="20"/>
              </w:rPr>
            </w:pPr>
            <w:r w:rsidRPr="0047311F">
              <w:rPr>
                <w:rFonts w:ascii="Tahoma" w:hAnsi="Tahoma" w:cs="Tahoma"/>
                <w:sz w:val="20"/>
              </w:rPr>
              <w:t>€ 103.400,00</w:t>
            </w:r>
          </w:p>
        </w:tc>
        <w:tc>
          <w:tcPr>
            <w:tcW w:w="3260" w:type="dxa"/>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BIENNALE</w:t>
            </w:r>
          </w:p>
        </w:tc>
      </w:tr>
      <w:tr w:rsidR="00E8310C" w:rsidRPr="003A5450" w:rsidTr="00354442">
        <w:tc>
          <w:tcPr>
            <w:tcW w:w="3259" w:type="dxa"/>
          </w:tcPr>
          <w:p w:rsidR="00E8310C" w:rsidRPr="0047311F" w:rsidRDefault="00E8310C" w:rsidP="00354442">
            <w:pPr>
              <w:jc w:val="both"/>
              <w:rPr>
                <w:rFonts w:ascii="Tahoma" w:hAnsi="Tahoma" w:cs="Tahoma"/>
                <w:sz w:val="20"/>
              </w:rPr>
            </w:pPr>
            <w:r w:rsidRPr="0047311F">
              <w:rPr>
                <w:rFonts w:ascii="Tahoma" w:hAnsi="Tahoma" w:cs="Tahoma"/>
                <w:sz w:val="20"/>
              </w:rPr>
              <w:lastRenderedPageBreak/>
              <w:t xml:space="preserve">SERVIZIO </w:t>
            </w:r>
            <w:proofErr w:type="spellStart"/>
            <w:r w:rsidRPr="0047311F">
              <w:rPr>
                <w:rFonts w:ascii="Tahoma" w:hAnsi="Tahoma" w:cs="Tahoma"/>
                <w:sz w:val="20"/>
              </w:rPr>
              <w:t>DI</w:t>
            </w:r>
            <w:proofErr w:type="spellEnd"/>
            <w:r w:rsidRPr="0047311F">
              <w:rPr>
                <w:rFonts w:ascii="Tahoma" w:hAnsi="Tahoma" w:cs="Tahoma"/>
                <w:sz w:val="20"/>
              </w:rPr>
              <w:t xml:space="preserve"> SGOMBERO NEVE E SPARGIMENTO SALE SUL TERRITORIO COMUNALE</w:t>
            </w:r>
          </w:p>
        </w:tc>
        <w:tc>
          <w:tcPr>
            <w:tcW w:w="3259" w:type="dxa"/>
          </w:tcPr>
          <w:p w:rsidR="00E8310C" w:rsidRPr="0047311F" w:rsidRDefault="00E8310C" w:rsidP="00EF4EF6">
            <w:pPr>
              <w:jc w:val="right"/>
              <w:rPr>
                <w:rFonts w:ascii="Tahoma" w:hAnsi="Tahoma" w:cs="Tahoma"/>
                <w:sz w:val="20"/>
              </w:rPr>
            </w:pPr>
          </w:p>
          <w:p w:rsidR="00E8310C" w:rsidRPr="0047311F" w:rsidRDefault="00E8310C" w:rsidP="00EF4EF6">
            <w:pPr>
              <w:jc w:val="right"/>
              <w:rPr>
                <w:rFonts w:ascii="Tahoma" w:hAnsi="Tahoma" w:cs="Tahoma"/>
                <w:sz w:val="20"/>
              </w:rPr>
            </w:pPr>
            <w:r w:rsidRPr="0047311F">
              <w:rPr>
                <w:rFonts w:ascii="Tahoma" w:hAnsi="Tahoma" w:cs="Tahoma"/>
                <w:sz w:val="20"/>
              </w:rPr>
              <w:t>€ 74.800,00</w:t>
            </w:r>
          </w:p>
        </w:tc>
        <w:tc>
          <w:tcPr>
            <w:tcW w:w="3260" w:type="dxa"/>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BIENNALE</w:t>
            </w:r>
          </w:p>
        </w:tc>
      </w:tr>
      <w:tr w:rsidR="00E8310C" w:rsidRPr="003A5450" w:rsidTr="00354442">
        <w:tc>
          <w:tcPr>
            <w:tcW w:w="3259" w:type="dxa"/>
          </w:tcPr>
          <w:p w:rsidR="00E8310C" w:rsidRPr="0047311F" w:rsidRDefault="00E8310C" w:rsidP="00354442">
            <w:pPr>
              <w:jc w:val="both"/>
              <w:rPr>
                <w:rFonts w:ascii="Tahoma" w:hAnsi="Tahoma" w:cs="Tahoma"/>
                <w:sz w:val="20"/>
              </w:rPr>
            </w:pPr>
            <w:r w:rsidRPr="0047311F">
              <w:rPr>
                <w:rFonts w:ascii="Tahoma" w:hAnsi="Tahoma" w:cs="Tahoma"/>
                <w:sz w:val="20"/>
              </w:rPr>
              <w:t>Servizio di manutenzione ordinaria del verde pubblico</w:t>
            </w:r>
          </w:p>
        </w:tc>
        <w:tc>
          <w:tcPr>
            <w:tcW w:w="3259" w:type="dxa"/>
          </w:tcPr>
          <w:p w:rsidR="00E8310C" w:rsidRPr="0047311F" w:rsidRDefault="00E8310C" w:rsidP="00EF4EF6">
            <w:pPr>
              <w:jc w:val="right"/>
              <w:rPr>
                <w:rFonts w:ascii="Tahoma" w:hAnsi="Tahoma" w:cs="Tahoma"/>
                <w:sz w:val="20"/>
              </w:rPr>
            </w:pPr>
          </w:p>
          <w:p w:rsidR="00E8310C" w:rsidRPr="0047311F" w:rsidRDefault="00E8310C" w:rsidP="00EF4EF6">
            <w:pPr>
              <w:jc w:val="right"/>
              <w:rPr>
                <w:rFonts w:ascii="Tahoma" w:hAnsi="Tahoma" w:cs="Tahoma"/>
                <w:sz w:val="20"/>
              </w:rPr>
            </w:pPr>
            <w:r w:rsidRPr="0047311F">
              <w:rPr>
                <w:rFonts w:ascii="Tahoma" w:hAnsi="Tahoma" w:cs="Tahoma"/>
                <w:sz w:val="20"/>
              </w:rPr>
              <w:t>€ 597.000,00</w:t>
            </w:r>
          </w:p>
        </w:tc>
        <w:tc>
          <w:tcPr>
            <w:tcW w:w="3260" w:type="dxa"/>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TRIENNALE</w:t>
            </w:r>
          </w:p>
        </w:tc>
      </w:tr>
      <w:tr w:rsidR="00E8310C" w:rsidRPr="003A5450" w:rsidTr="00354442">
        <w:tc>
          <w:tcPr>
            <w:tcW w:w="3259" w:type="dxa"/>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Servizi di igiene urbana (compreso smaltimenti da attivare dal 1° gennaio 2018)</w:t>
            </w:r>
          </w:p>
          <w:p w:rsidR="00E8310C" w:rsidRPr="0047311F" w:rsidRDefault="00E8310C" w:rsidP="00354442">
            <w:pPr>
              <w:jc w:val="both"/>
              <w:rPr>
                <w:rFonts w:ascii="Tahoma" w:hAnsi="Tahoma" w:cs="Tahoma"/>
                <w:sz w:val="20"/>
              </w:rPr>
            </w:pPr>
          </w:p>
        </w:tc>
        <w:tc>
          <w:tcPr>
            <w:tcW w:w="3259" w:type="dxa"/>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€ 6.670.000,00 servizi igiene urbana</w:t>
            </w:r>
            <w:r>
              <w:rPr>
                <w:rFonts w:ascii="Tahoma" w:hAnsi="Tahoma" w:cs="Tahoma"/>
                <w:sz w:val="20"/>
              </w:rPr>
              <w:t xml:space="preserve"> + 2.748.000 per </w:t>
            </w:r>
            <w:r>
              <w:rPr>
                <w:rFonts w:ascii="Tahoma" w:hAnsi="Tahoma" w:cs="Tahoma"/>
                <w:color w:val="000000"/>
                <w:sz w:val="20"/>
              </w:rPr>
              <w:t>s</w:t>
            </w:r>
            <w:r w:rsidRPr="00AD2639">
              <w:rPr>
                <w:rFonts w:ascii="Tahoma" w:hAnsi="Tahoma" w:cs="Tahoma"/>
                <w:color w:val="000000"/>
                <w:sz w:val="20"/>
              </w:rPr>
              <w:t>ervizio di trattamento / recupero / smaltimento dei rifiuti</w:t>
            </w:r>
          </w:p>
        </w:tc>
        <w:tc>
          <w:tcPr>
            <w:tcW w:w="3260" w:type="dxa"/>
          </w:tcPr>
          <w:p w:rsidR="00E8310C" w:rsidRPr="0047311F" w:rsidRDefault="00E8310C" w:rsidP="00354442">
            <w:pPr>
              <w:jc w:val="both"/>
              <w:rPr>
                <w:rFonts w:ascii="Tahoma" w:hAnsi="Tahoma" w:cs="Tahoma"/>
                <w:sz w:val="20"/>
              </w:rPr>
            </w:pPr>
            <w:r w:rsidRPr="0047311F">
              <w:rPr>
                <w:rFonts w:ascii="Tahoma" w:hAnsi="Tahoma" w:cs="Tahoma"/>
                <w:sz w:val="20"/>
              </w:rPr>
              <w:t>DAL 1° GIUGNO 2017 AL 31 GENNAIO 2025</w:t>
            </w:r>
          </w:p>
        </w:tc>
      </w:tr>
      <w:tr w:rsidR="00E8310C" w:rsidRPr="005B3609" w:rsidTr="00354442">
        <w:tc>
          <w:tcPr>
            <w:tcW w:w="3259" w:type="dxa"/>
            <w:tcBorders>
              <w:top w:val="single" w:sz="4" w:space="0" w:color="auto"/>
              <w:left w:val="single" w:sz="4" w:space="0" w:color="auto"/>
              <w:bottom w:val="single" w:sz="4" w:space="0" w:color="auto"/>
              <w:right w:val="single" w:sz="4" w:space="0" w:color="auto"/>
            </w:tcBorders>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Concessione servizio illuminazione votiva</w:t>
            </w:r>
          </w:p>
          <w:p w:rsidR="00E8310C" w:rsidRPr="0047311F" w:rsidRDefault="00E8310C" w:rsidP="00354442">
            <w:pPr>
              <w:jc w:val="both"/>
              <w:rPr>
                <w:rFonts w:ascii="Tahoma" w:hAnsi="Tahoma" w:cs="Tahoma"/>
                <w:sz w:val="20"/>
              </w:rPr>
            </w:pPr>
          </w:p>
        </w:tc>
        <w:tc>
          <w:tcPr>
            <w:tcW w:w="3259" w:type="dxa"/>
            <w:tcBorders>
              <w:top w:val="single" w:sz="4" w:space="0" w:color="auto"/>
              <w:left w:val="single" w:sz="4" w:space="0" w:color="auto"/>
              <w:bottom w:val="single" w:sz="4" w:space="0" w:color="auto"/>
              <w:right w:val="single" w:sz="4" w:space="0" w:color="auto"/>
            </w:tcBorders>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Da stabilire in base al piano finanziario</w:t>
            </w:r>
          </w:p>
        </w:tc>
        <w:tc>
          <w:tcPr>
            <w:tcW w:w="3260" w:type="dxa"/>
            <w:tcBorders>
              <w:top w:val="single" w:sz="4" w:space="0" w:color="auto"/>
              <w:left w:val="single" w:sz="4" w:space="0" w:color="auto"/>
              <w:bottom w:val="single" w:sz="4" w:space="0" w:color="auto"/>
              <w:right w:val="single" w:sz="4" w:space="0" w:color="auto"/>
            </w:tcBorders>
          </w:tcPr>
          <w:p w:rsidR="00E8310C" w:rsidRPr="0047311F" w:rsidRDefault="00E8310C" w:rsidP="00354442">
            <w:pPr>
              <w:jc w:val="both"/>
              <w:rPr>
                <w:rFonts w:ascii="Tahoma" w:hAnsi="Tahoma" w:cs="Tahoma"/>
                <w:sz w:val="20"/>
              </w:rPr>
            </w:pPr>
          </w:p>
          <w:p w:rsidR="00E8310C" w:rsidRPr="0047311F" w:rsidRDefault="00E8310C" w:rsidP="00354442">
            <w:pPr>
              <w:jc w:val="both"/>
              <w:rPr>
                <w:rFonts w:ascii="Tahoma" w:hAnsi="Tahoma" w:cs="Tahoma"/>
                <w:sz w:val="20"/>
              </w:rPr>
            </w:pPr>
            <w:r w:rsidRPr="0047311F">
              <w:rPr>
                <w:rFonts w:ascii="Tahoma" w:hAnsi="Tahoma" w:cs="Tahoma"/>
                <w:sz w:val="20"/>
              </w:rPr>
              <w:t>Da stabilire in base al piano finanziario</w:t>
            </w:r>
          </w:p>
        </w:tc>
      </w:tr>
      <w:tr w:rsidR="00E8310C" w:rsidRPr="005B3609" w:rsidTr="00354442">
        <w:tc>
          <w:tcPr>
            <w:tcW w:w="3259" w:type="dxa"/>
            <w:tcBorders>
              <w:top w:val="single" w:sz="4" w:space="0" w:color="auto"/>
              <w:left w:val="single" w:sz="4" w:space="0" w:color="auto"/>
              <w:bottom w:val="single" w:sz="4" w:space="0" w:color="auto"/>
              <w:right w:val="single" w:sz="4" w:space="0" w:color="auto"/>
            </w:tcBorders>
          </w:tcPr>
          <w:p w:rsidR="00E8310C" w:rsidRPr="0047311F" w:rsidRDefault="00E8310C" w:rsidP="00354442">
            <w:pPr>
              <w:jc w:val="both"/>
              <w:rPr>
                <w:rFonts w:ascii="Tahoma" w:hAnsi="Tahoma" w:cs="Tahoma"/>
                <w:sz w:val="20"/>
              </w:rPr>
            </w:pPr>
            <w:r w:rsidRPr="0047311F">
              <w:rPr>
                <w:rFonts w:ascii="Tahoma" w:hAnsi="Tahoma" w:cs="Tahoma"/>
                <w:sz w:val="20"/>
              </w:rPr>
              <w:t xml:space="preserve">Trasporto sociale </w:t>
            </w:r>
          </w:p>
        </w:tc>
        <w:tc>
          <w:tcPr>
            <w:tcW w:w="3259" w:type="dxa"/>
            <w:tcBorders>
              <w:top w:val="single" w:sz="4" w:space="0" w:color="auto"/>
              <w:left w:val="single" w:sz="4" w:space="0" w:color="auto"/>
              <w:bottom w:val="single" w:sz="4" w:space="0" w:color="auto"/>
              <w:right w:val="single" w:sz="4" w:space="0" w:color="auto"/>
            </w:tcBorders>
          </w:tcPr>
          <w:p w:rsidR="00E8310C" w:rsidRPr="0047311F" w:rsidRDefault="00E8310C" w:rsidP="00EF4EF6">
            <w:pPr>
              <w:jc w:val="right"/>
              <w:rPr>
                <w:rFonts w:ascii="Tahoma" w:hAnsi="Tahoma" w:cs="Tahoma"/>
                <w:sz w:val="20"/>
              </w:rPr>
            </w:pPr>
            <w:r w:rsidRPr="0047311F">
              <w:rPr>
                <w:rFonts w:ascii="Tahoma" w:hAnsi="Tahoma" w:cs="Tahoma"/>
                <w:sz w:val="20"/>
              </w:rPr>
              <w:t>€ 110.000,00</w:t>
            </w:r>
          </w:p>
        </w:tc>
        <w:tc>
          <w:tcPr>
            <w:tcW w:w="3260" w:type="dxa"/>
            <w:tcBorders>
              <w:top w:val="single" w:sz="4" w:space="0" w:color="auto"/>
              <w:left w:val="single" w:sz="4" w:space="0" w:color="auto"/>
              <w:bottom w:val="single" w:sz="4" w:space="0" w:color="auto"/>
              <w:right w:val="single" w:sz="4" w:space="0" w:color="auto"/>
            </w:tcBorders>
          </w:tcPr>
          <w:p w:rsidR="00E8310C" w:rsidRPr="0047311F" w:rsidRDefault="00E8310C" w:rsidP="00354442">
            <w:pPr>
              <w:jc w:val="both"/>
              <w:rPr>
                <w:rFonts w:ascii="Tahoma" w:hAnsi="Tahoma" w:cs="Tahoma"/>
                <w:sz w:val="20"/>
              </w:rPr>
            </w:pPr>
            <w:r>
              <w:rPr>
                <w:rFonts w:ascii="Helv" w:hAnsi="Helv" w:cs="Helv"/>
                <w:color w:val="000000"/>
                <w:sz w:val="20"/>
              </w:rPr>
              <w:t>Dall’ 01/02/2017 AL 31/01/2019</w:t>
            </w:r>
          </w:p>
        </w:tc>
      </w:tr>
    </w:tbl>
    <w:p w:rsidR="00E8310C" w:rsidRDefault="00E8310C" w:rsidP="00E8310C">
      <w:pPr>
        <w:jc w:val="center"/>
        <w:rPr>
          <w:szCs w:val="72"/>
        </w:rPr>
      </w:pPr>
    </w:p>
    <w:p w:rsidR="00E8310C" w:rsidRDefault="00E8310C" w:rsidP="00E8310C">
      <w:pPr>
        <w:jc w:val="center"/>
        <w:rPr>
          <w:szCs w:val="72"/>
        </w:rPr>
      </w:pPr>
      <w:r>
        <w:rPr>
          <w:szCs w:val="72"/>
        </w:rPr>
        <w:t>ANNO 2018</w:t>
      </w:r>
    </w:p>
    <w:p w:rsidR="00E8310C" w:rsidRDefault="00E8310C" w:rsidP="00E8310C">
      <w:pPr>
        <w:jc w:val="center"/>
        <w:rPr>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
        <w:gridCol w:w="3187"/>
        <w:gridCol w:w="3259"/>
        <w:gridCol w:w="3260"/>
        <w:gridCol w:w="483"/>
      </w:tblGrid>
      <w:tr w:rsidR="00E8310C" w:rsidRPr="003A5450" w:rsidTr="00354442">
        <w:trPr>
          <w:gridAfter w:val="1"/>
          <w:wAfter w:w="483" w:type="dxa"/>
        </w:trPr>
        <w:tc>
          <w:tcPr>
            <w:tcW w:w="3259" w:type="dxa"/>
            <w:gridSpan w:val="2"/>
          </w:tcPr>
          <w:p w:rsidR="00E8310C" w:rsidRPr="003A5450" w:rsidRDefault="00E8310C" w:rsidP="00354442">
            <w:pPr>
              <w:jc w:val="center"/>
              <w:rPr>
                <w:szCs w:val="72"/>
              </w:rPr>
            </w:pPr>
            <w:r w:rsidRPr="003A5450">
              <w:rPr>
                <w:szCs w:val="72"/>
              </w:rPr>
              <w:t>Descrizione del servizio</w:t>
            </w:r>
          </w:p>
        </w:tc>
        <w:tc>
          <w:tcPr>
            <w:tcW w:w="3259" w:type="dxa"/>
          </w:tcPr>
          <w:p w:rsidR="00E8310C" w:rsidRPr="003A5450" w:rsidRDefault="00E8310C" w:rsidP="00354442">
            <w:pPr>
              <w:jc w:val="center"/>
              <w:rPr>
                <w:szCs w:val="72"/>
              </w:rPr>
            </w:pPr>
            <w:r w:rsidRPr="003A5450">
              <w:rPr>
                <w:szCs w:val="72"/>
              </w:rPr>
              <w:t>Importo stimato</w:t>
            </w:r>
          </w:p>
        </w:tc>
        <w:tc>
          <w:tcPr>
            <w:tcW w:w="3260" w:type="dxa"/>
          </w:tcPr>
          <w:p w:rsidR="00E8310C" w:rsidRPr="003A5450" w:rsidRDefault="00E8310C" w:rsidP="00354442">
            <w:pPr>
              <w:jc w:val="center"/>
              <w:rPr>
                <w:szCs w:val="72"/>
              </w:rPr>
            </w:pPr>
            <w:r w:rsidRPr="003A5450">
              <w:rPr>
                <w:szCs w:val="72"/>
              </w:rPr>
              <w:t>Durata del servizio</w:t>
            </w:r>
          </w:p>
        </w:tc>
      </w:tr>
      <w:tr w:rsidR="00E8310C" w:rsidRPr="003A5450" w:rsidTr="00354442">
        <w:trPr>
          <w:gridAfter w:val="1"/>
          <w:wAfter w:w="483" w:type="dxa"/>
        </w:trPr>
        <w:tc>
          <w:tcPr>
            <w:tcW w:w="3259" w:type="dxa"/>
            <w:gridSpan w:val="2"/>
          </w:tcPr>
          <w:p w:rsidR="00E8310C" w:rsidRPr="00AD2639" w:rsidRDefault="00E8310C" w:rsidP="00354442">
            <w:pPr>
              <w:autoSpaceDE w:val="0"/>
              <w:autoSpaceDN w:val="0"/>
              <w:adjustRightInd w:val="0"/>
              <w:rPr>
                <w:rFonts w:ascii="Tahoma" w:hAnsi="Tahoma" w:cs="Tahoma"/>
                <w:sz w:val="20"/>
              </w:rPr>
            </w:pPr>
          </w:p>
          <w:p w:rsidR="00E8310C" w:rsidRPr="00AD2639" w:rsidRDefault="00E8310C" w:rsidP="00354442">
            <w:pPr>
              <w:autoSpaceDE w:val="0"/>
              <w:autoSpaceDN w:val="0"/>
              <w:adjustRightInd w:val="0"/>
              <w:rPr>
                <w:rFonts w:ascii="Tahoma" w:hAnsi="Tahoma" w:cs="Tahoma"/>
                <w:sz w:val="20"/>
              </w:rPr>
            </w:pPr>
            <w:r w:rsidRPr="00AD2639">
              <w:rPr>
                <w:rFonts w:ascii="Tahoma" w:hAnsi="Tahoma" w:cs="Tahoma"/>
                <w:sz w:val="20"/>
              </w:rPr>
              <w:t>SERVIZIO</w:t>
            </w:r>
            <w:r w:rsidRPr="00AD2639">
              <w:rPr>
                <w:rFonts w:ascii="Tahoma" w:hAnsi="Tahoma" w:cs="Tahoma"/>
                <w:bCs/>
                <w:sz w:val="20"/>
              </w:rPr>
              <w:t xml:space="preserve"> TUMULAZIONE SALME E PULIZIA CIMITERO</w:t>
            </w:r>
          </w:p>
          <w:p w:rsidR="00E8310C" w:rsidRPr="00AD2639" w:rsidRDefault="00E8310C" w:rsidP="00354442">
            <w:pPr>
              <w:jc w:val="center"/>
              <w:rPr>
                <w:rFonts w:ascii="Tahoma" w:hAnsi="Tahoma" w:cs="Tahoma"/>
                <w:sz w:val="20"/>
              </w:rPr>
            </w:pPr>
          </w:p>
        </w:tc>
        <w:tc>
          <w:tcPr>
            <w:tcW w:w="3259" w:type="dxa"/>
          </w:tcPr>
          <w:p w:rsidR="00E8310C" w:rsidRPr="00AD2639" w:rsidRDefault="00E8310C" w:rsidP="00EF4EF6">
            <w:pPr>
              <w:jc w:val="right"/>
              <w:rPr>
                <w:rFonts w:ascii="Tahoma" w:hAnsi="Tahoma" w:cs="Tahoma"/>
                <w:sz w:val="20"/>
              </w:rPr>
            </w:pPr>
          </w:p>
          <w:p w:rsidR="00E8310C" w:rsidRPr="00AD2639" w:rsidRDefault="00E8310C" w:rsidP="00EF4EF6">
            <w:pPr>
              <w:jc w:val="right"/>
              <w:rPr>
                <w:rFonts w:ascii="Tahoma" w:hAnsi="Tahoma" w:cs="Tahoma"/>
                <w:sz w:val="20"/>
              </w:rPr>
            </w:pPr>
            <w:r w:rsidRPr="00AD2639">
              <w:rPr>
                <w:rFonts w:ascii="Tahoma" w:hAnsi="Tahoma" w:cs="Tahoma"/>
                <w:sz w:val="20"/>
              </w:rPr>
              <w:t>€ 97.500,00</w:t>
            </w:r>
          </w:p>
        </w:tc>
        <w:tc>
          <w:tcPr>
            <w:tcW w:w="3260" w:type="dxa"/>
          </w:tcPr>
          <w:p w:rsidR="00E8310C" w:rsidRPr="00AD2639" w:rsidRDefault="00E8310C" w:rsidP="00354442">
            <w:pPr>
              <w:jc w:val="center"/>
              <w:rPr>
                <w:rFonts w:ascii="Tahoma" w:hAnsi="Tahoma" w:cs="Tahoma"/>
                <w:sz w:val="20"/>
              </w:rPr>
            </w:pPr>
          </w:p>
          <w:p w:rsidR="00E8310C" w:rsidRPr="00AD2639" w:rsidRDefault="00E8310C" w:rsidP="00354442">
            <w:pPr>
              <w:jc w:val="center"/>
              <w:rPr>
                <w:rFonts w:ascii="Tahoma" w:hAnsi="Tahoma" w:cs="Tahoma"/>
                <w:sz w:val="20"/>
              </w:rPr>
            </w:pPr>
            <w:r w:rsidRPr="00AD2639">
              <w:rPr>
                <w:rFonts w:ascii="Tahoma" w:hAnsi="Tahoma" w:cs="Tahoma"/>
                <w:sz w:val="20"/>
              </w:rPr>
              <w:t>BIENNALE</w:t>
            </w:r>
          </w:p>
        </w:tc>
      </w:tr>
      <w:tr w:rsidR="00E8310C" w:rsidRPr="003A5450" w:rsidTr="00354442">
        <w:trPr>
          <w:gridAfter w:val="1"/>
          <w:wAfter w:w="483" w:type="dxa"/>
        </w:trPr>
        <w:tc>
          <w:tcPr>
            <w:tcW w:w="3259" w:type="dxa"/>
            <w:gridSpan w:val="2"/>
          </w:tcPr>
          <w:p w:rsidR="00E8310C" w:rsidRPr="00AD2639" w:rsidRDefault="00E8310C" w:rsidP="00354442">
            <w:pPr>
              <w:rPr>
                <w:rFonts w:ascii="Tahoma" w:hAnsi="Tahoma" w:cs="Tahoma"/>
                <w:sz w:val="20"/>
              </w:rPr>
            </w:pPr>
            <w:r w:rsidRPr="00AD2639">
              <w:rPr>
                <w:rFonts w:ascii="Tahoma" w:hAnsi="Tahoma" w:cs="Tahoma"/>
                <w:sz w:val="20"/>
              </w:rPr>
              <w:t xml:space="preserve">Servizi assicurativi rischi RCT/RCO; </w:t>
            </w:r>
            <w:proofErr w:type="spellStart"/>
            <w:r w:rsidRPr="00AD2639">
              <w:rPr>
                <w:rFonts w:ascii="Tahoma" w:hAnsi="Tahoma" w:cs="Tahoma"/>
                <w:sz w:val="20"/>
              </w:rPr>
              <w:t>All</w:t>
            </w:r>
            <w:proofErr w:type="spellEnd"/>
            <w:r w:rsidRPr="00AD2639">
              <w:rPr>
                <w:rFonts w:ascii="Tahoma" w:hAnsi="Tahoma" w:cs="Tahoma"/>
                <w:sz w:val="20"/>
              </w:rPr>
              <w:t xml:space="preserve"> </w:t>
            </w:r>
            <w:proofErr w:type="spellStart"/>
            <w:r w:rsidRPr="00AD2639">
              <w:rPr>
                <w:rFonts w:ascii="Tahoma" w:hAnsi="Tahoma" w:cs="Tahoma"/>
                <w:sz w:val="20"/>
              </w:rPr>
              <w:t>risks</w:t>
            </w:r>
            <w:proofErr w:type="spellEnd"/>
            <w:r w:rsidRPr="00AD2639">
              <w:rPr>
                <w:rFonts w:ascii="Tahoma" w:hAnsi="Tahoma" w:cs="Tahoma"/>
                <w:sz w:val="20"/>
              </w:rPr>
              <w:t xml:space="preserve"> </w:t>
            </w:r>
            <w:proofErr w:type="spellStart"/>
            <w:r w:rsidRPr="00AD2639">
              <w:rPr>
                <w:rFonts w:ascii="Tahoma" w:hAnsi="Tahoma" w:cs="Tahoma"/>
                <w:sz w:val="20"/>
              </w:rPr>
              <w:t>property</w:t>
            </w:r>
            <w:proofErr w:type="spellEnd"/>
            <w:r w:rsidRPr="00AD2639">
              <w:rPr>
                <w:rFonts w:ascii="Tahoma" w:hAnsi="Tahoma" w:cs="Tahoma"/>
                <w:sz w:val="20"/>
              </w:rPr>
              <w:t>; RC Patrimoniale; Infortuni amministratori; Kasko veicoli dipendenti in missione</w:t>
            </w:r>
          </w:p>
        </w:tc>
        <w:tc>
          <w:tcPr>
            <w:tcW w:w="3259" w:type="dxa"/>
          </w:tcPr>
          <w:p w:rsidR="00E8310C" w:rsidRPr="00AD2639" w:rsidRDefault="00E8310C" w:rsidP="00EF4EF6">
            <w:pPr>
              <w:jc w:val="right"/>
              <w:rPr>
                <w:rFonts w:ascii="Tahoma" w:hAnsi="Tahoma" w:cs="Tahoma"/>
                <w:sz w:val="20"/>
              </w:rPr>
            </w:pPr>
            <w:r w:rsidRPr="00AD2639">
              <w:rPr>
                <w:rFonts w:ascii="Tahoma" w:hAnsi="Tahoma" w:cs="Tahoma"/>
                <w:sz w:val="20"/>
              </w:rPr>
              <w:t>€ 380.000,00</w:t>
            </w:r>
          </w:p>
        </w:tc>
        <w:tc>
          <w:tcPr>
            <w:tcW w:w="3260" w:type="dxa"/>
          </w:tcPr>
          <w:p w:rsidR="00E8310C" w:rsidRPr="00AD2639" w:rsidRDefault="00E8310C" w:rsidP="00354442">
            <w:pPr>
              <w:jc w:val="center"/>
              <w:rPr>
                <w:rFonts w:ascii="Tahoma" w:hAnsi="Tahoma" w:cs="Tahoma"/>
                <w:sz w:val="20"/>
              </w:rPr>
            </w:pPr>
            <w:r w:rsidRPr="00AD2639">
              <w:rPr>
                <w:rFonts w:ascii="Tahoma" w:hAnsi="Tahoma" w:cs="Tahoma"/>
                <w:sz w:val="20"/>
              </w:rPr>
              <w:t>30/6/2018-30/6/2022</w:t>
            </w:r>
          </w:p>
        </w:tc>
      </w:tr>
      <w:tr w:rsidR="00E8310C" w:rsidRPr="003A5450" w:rsidTr="00354442">
        <w:trPr>
          <w:gridAfter w:val="1"/>
          <w:wAfter w:w="483" w:type="dxa"/>
        </w:trPr>
        <w:tc>
          <w:tcPr>
            <w:tcW w:w="3259" w:type="dxa"/>
            <w:gridSpan w:val="2"/>
          </w:tcPr>
          <w:p w:rsidR="00E8310C" w:rsidRPr="00AD2639" w:rsidRDefault="00E8310C" w:rsidP="00354442">
            <w:pPr>
              <w:rPr>
                <w:rFonts w:ascii="Tahoma" w:hAnsi="Tahoma" w:cs="Tahoma"/>
                <w:sz w:val="20"/>
              </w:rPr>
            </w:pPr>
            <w:r w:rsidRPr="00AD2639">
              <w:rPr>
                <w:rFonts w:ascii="Tahoma" w:hAnsi="Tahoma" w:cs="Tahoma"/>
                <w:sz w:val="20"/>
              </w:rPr>
              <w:t xml:space="preserve">Refezione scolastica </w:t>
            </w:r>
          </w:p>
        </w:tc>
        <w:tc>
          <w:tcPr>
            <w:tcW w:w="3259" w:type="dxa"/>
          </w:tcPr>
          <w:p w:rsidR="00E8310C" w:rsidRPr="00AD2639" w:rsidRDefault="00E8310C" w:rsidP="00EF4EF6">
            <w:pPr>
              <w:jc w:val="right"/>
              <w:rPr>
                <w:rFonts w:ascii="Tahoma" w:hAnsi="Tahoma" w:cs="Tahoma"/>
                <w:sz w:val="20"/>
              </w:rPr>
            </w:pPr>
            <w:r w:rsidRPr="00AD2639">
              <w:rPr>
                <w:rFonts w:ascii="Tahoma" w:hAnsi="Tahoma" w:cs="Tahoma"/>
                <w:sz w:val="20"/>
              </w:rPr>
              <w:t>€ 5.000.000,00</w:t>
            </w:r>
          </w:p>
        </w:tc>
        <w:tc>
          <w:tcPr>
            <w:tcW w:w="3260" w:type="dxa"/>
          </w:tcPr>
          <w:p w:rsidR="00E8310C" w:rsidRPr="00AD2639" w:rsidRDefault="00E8310C" w:rsidP="00354442">
            <w:pPr>
              <w:jc w:val="center"/>
              <w:rPr>
                <w:rFonts w:ascii="Tahoma" w:hAnsi="Tahoma" w:cs="Tahoma"/>
                <w:sz w:val="20"/>
              </w:rPr>
            </w:pPr>
            <w:r w:rsidRPr="00AD2639">
              <w:rPr>
                <w:rFonts w:ascii="Tahoma" w:hAnsi="Tahoma" w:cs="Tahoma"/>
                <w:sz w:val="20"/>
              </w:rPr>
              <w:t>3+3 (dal 01/09/2018)</w:t>
            </w:r>
          </w:p>
          <w:p w:rsidR="00E8310C" w:rsidRPr="00AD2639" w:rsidRDefault="00E8310C" w:rsidP="00354442">
            <w:pPr>
              <w:jc w:val="center"/>
              <w:rPr>
                <w:rFonts w:ascii="Tahoma" w:hAnsi="Tahoma" w:cs="Tahoma"/>
                <w:sz w:val="20"/>
              </w:rPr>
            </w:pPr>
          </w:p>
        </w:tc>
      </w:tr>
      <w:tr w:rsidR="00E8310C" w:rsidRPr="003A5450" w:rsidTr="00354442">
        <w:trPr>
          <w:gridAfter w:val="1"/>
          <w:wAfter w:w="483" w:type="dxa"/>
        </w:trPr>
        <w:tc>
          <w:tcPr>
            <w:tcW w:w="3259" w:type="dxa"/>
            <w:gridSpan w:val="2"/>
          </w:tcPr>
          <w:p w:rsidR="00E8310C" w:rsidRPr="00AD2639" w:rsidRDefault="00E8310C" w:rsidP="00354442">
            <w:pPr>
              <w:rPr>
                <w:rFonts w:ascii="Tahoma" w:hAnsi="Tahoma" w:cs="Tahoma"/>
                <w:sz w:val="20"/>
              </w:rPr>
            </w:pPr>
            <w:r w:rsidRPr="00AD2639">
              <w:rPr>
                <w:rFonts w:ascii="Tahoma" w:hAnsi="Tahoma" w:cs="Tahoma"/>
                <w:sz w:val="20"/>
              </w:rPr>
              <w:t>Preparazione pasti per consegna a domicilio</w:t>
            </w:r>
          </w:p>
        </w:tc>
        <w:tc>
          <w:tcPr>
            <w:tcW w:w="3259" w:type="dxa"/>
          </w:tcPr>
          <w:p w:rsidR="00E8310C" w:rsidRPr="00AD2639" w:rsidRDefault="00E8310C" w:rsidP="00EF4EF6">
            <w:pPr>
              <w:jc w:val="right"/>
              <w:rPr>
                <w:rFonts w:ascii="Tahoma" w:hAnsi="Tahoma" w:cs="Tahoma"/>
                <w:sz w:val="20"/>
              </w:rPr>
            </w:pPr>
            <w:r w:rsidRPr="00AD2639">
              <w:rPr>
                <w:rFonts w:ascii="Tahoma" w:hAnsi="Tahoma" w:cs="Tahoma"/>
                <w:sz w:val="20"/>
              </w:rPr>
              <w:t>€ 110.000,00</w:t>
            </w:r>
          </w:p>
        </w:tc>
        <w:tc>
          <w:tcPr>
            <w:tcW w:w="3260" w:type="dxa"/>
          </w:tcPr>
          <w:p w:rsidR="00E8310C" w:rsidRPr="00AD2639" w:rsidRDefault="00E8310C" w:rsidP="00354442">
            <w:pPr>
              <w:jc w:val="center"/>
              <w:rPr>
                <w:rFonts w:ascii="Tahoma" w:hAnsi="Tahoma" w:cs="Tahoma"/>
                <w:sz w:val="20"/>
              </w:rPr>
            </w:pPr>
            <w:r w:rsidRPr="00AD2639">
              <w:rPr>
                <w:rFonts w:ascii="Tahoma" w:hAnsi="Tahoma" w:cs="Tahoma"/>
                <w:sz w:val="20"/>
              </w:rPr>
              <w:t>2+2 (dal01/09/2018)</w:t>
            </w:r>
          </w:p>
        </w:tc>
      </w:tr>
      <w:tr w:rsidR="00E8310C" w:rsidRPr="003A5450" w:rsidTr="00354442">
        <w:trPr>
          <w:gridAfter w:val="1"/>
          <w:wAfter w:w="483" w:type="dxa"/>
        </w:trPr>
        <w:tc>
          <w:tcPr>
            <w:tcW w:w="3259" w:type="dxa"/>
            <w:gridSpan w:val="2"/>
          </w:tcPr>
          <w:p w:rsidR="00E8310C" w:rsidRPr="0047311F" w:rsidRDefault="00E8310C" w:rsidP="00354442">
            <w:pPr>
              <w:autoSpaceDE w:val="0"/>
              <w:autoSpaceDN w:val="0"/>
              <w:adjustRightInd w:val="0"/>
              <w:rPr>
                <w:rFonts w:ascii="Tahoma" w:hAnsi="Tahoma" w:cs="Tahoma"/>
                <w:sz w:val="20"/>
              </w:rPr>
            </w:pPr>
            <w:r w:rsidRPr="0047311F">
              <w:rPr>
                <w:rFonts w:ascii="Tahoma" w:hAnsi="Tahoma" w:cs="Tahoma"/>
                <w:sz w:val="20"/>
              </w:rPr>
              <w:t xml:space="preserve">Servizi per minori (1. Assistenza Domiciliare Minori, 2. Assistenza Educativa Scolastica, 3. Dopo-Scuola scuole primarie, secondarie di 1° grado, secondarie di 2° grado, 4. Consulenza Psico-Pedagogica, 5. Spazio Neutro, 6. </w:t>
            </w:r>
            <w:proofErr w:type="spellStart"/>
            <w:r w:rsidRPr="0047311F">
              <w:rPr>
                <w:rFonts w:ascii="Tahoma" w:hAnsi="Tahoma" w:cs="Tahoma"/>
                <w:sz w:val="20"/>
              </w:rPr>
              <w:t>Pre-Post</w:t>
            </w:r>
            <w:proofErr w:type="spellEnd"/>
            <w:r w:rsidRPr="0047311F">
              <w:rPr>
                <w:rFonts w:ascii="Tahoma" w:hAnsi="Tahoma" w:cs="Tahoma"/>
                <w:sz w:val="20"/>
              </w:rPr>
              <w:t xml:space="preserve"> Scuola</w:t>
            </w:r>
            <w:r>
              <w:rPr>
                <w:rFonts w:ascii="Tahoma" w:hAnsi="Tahoma" w:cs="Tahoma"/>
                <w:sz w:val="20"/>
              </w:rPr>
              <w:t>)</w:t>
            </w:r>
          </w:p>
        </w:tc>
        <w:tc>
          <w:tcPr>
            <w:tcW w:w="3259" w:type="dxa"/>
          </w:tcPr>
          <w:p w:rsidR="00E8310C" w:rsidRPr="000419B2" w:rsidRDefault="00E8310C" w:rsidP="00EF4EF6">
            <w:pPr>
              <w:jc w:val="right"/>
              <w:rPr>
                <w:sz w:val="20"/>
              </w:rPr>
            </w:pPr>
            <w:r w:rsidRPr="000419B2">
              <w:rPr>
                <w:sz w:val="20"/>
              </w:rPr>
              <w:t>€ 1.400.000,00</w:t>
            </w:r>
          </w:p>
        </w:tc>
        <w:tc>
          <w:tcPr>
            <w:tcW w:w="3260" w:type="dxa"/>
          </w:tcPr>
          <w:p w:rsidR="00E8310C" w:rsidRPr="000419B2" w:rsidRDefault="00E8310C" w:rsidP="00354442">
            <w:pPr>
              <w:jc w:val="center"/>
              <w:rPr>
                <w:sz w:val="20"/>
              </w:rPr>
            </w:pPr>
            <w:r w:rsidRPr="000419B2">
              <w:rPr>
                <w:sz w:val="20"/>
              </w:rPr>
              <w:t>3+3 (dal 01/09/2018)</w:t>
            </w:r>
          </w:p>
        </w:tc>
      </w:tr>
      <w:tr w:rsidR="00032AAB" w:rsidRPr="00032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 w:type="dxa"/>
            <w:right w:w="36" w:type="dxa"/>
          </w:tblCellMar>
          <w:tblLook w:val="0000"/>
        </w:tblPrEx>
        <w:trPr>
          <w:gridBefore w:val="1"/>
          <w:wBefore w:w="72" w:type="dxa"/>
        </w:trPr>
        <w:tc>
          <w:tcPr>
            <w:tcW w:w="10189" w:type="dxa"/>
            <w:gridSpan w:val="4"/>
            <w:tcBorders>
              <w:top w:val="nil"/>
              <w:left w:val="nil"/>
              <w:bottom w:val="nil"/>
              <w:right w:val="nil"/>
            </w:tcBorders>
            <w:shd w:val="clear" w:color="auto" w:fill="C0C0C0"/>
          </w:tcPr>
          <w:p w:rsidR="00032AAB" w:rsidRPr="00032AAB" w:rsidRDefault="00032AAB" w:rsidP="00430AC6">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lastRenderedPageBreak/>
              <w:t>6.</w:t>
            </w:r>
            <w:r w:rsidR="00430AC6">
              <w:rPr>
                <w:rFonts w:ascii="Arial" w:hAnsi="Arial" w:cs="Arial"/>
                <w:b/>
                <w:bCs/>
                <w:sz w:val="24"/>
                <w:szCs w:val="24"/>
              </w:rPr>
              <w:t>3</w:t>
            </w:r>
            <w:r w:rsidRPr="00032AAB">
              <w:rPr>
                <w:rFonts w:ascii="Arial" w:hAnsi="Arial" w:cs="Arial"/>
                <w:b/>
                <w:bCs/>
                <w:sz w:val="24"/>
                <w:szCs w:val="24"/>
              </w:rPr>
              <w:t xml:space="preserve"> IL PROGRAMMA TRIENNALE DEL FABBISOGNO </w:t>
            </w:r>
            <w:proofErr w:type="spellStart"/>
            <w:r w:rsidRPr="00032AAB">
              <w:rPr>
                <w:rFonts w:ascii="Arial" w:hAnsi="Arial" w:cs="Arial"/>
                <w:b/>
                <w:bCs/>
                <w:sz w:val="24"/>
                <w:szCs w:val="24"/>
              </w:rPr>
              <w:t>DI</w:t>
            </w:r>
            <w:proofErr w:type="spellEnd"/>
            <w:r w:rsidRPr="00032AAB">
              <w:rPr>
                <w:rFonts w:ascii="Arial" w:hAnsi="Arial" w:cs="Arial"/>
                <w:b/>
                <w:bCs/>
                <w:sz w:val="24"/>
                <w:szCs w:val="24"/>
              </w:rPr>
              <w:t xml:space="preserve"> PERSONALE</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i/>
          <w:iCs/>
        </w:rPr>
      </w:pPr>
      <w:r w:rsidRPr="00032AAB">
        <w:rPr>
          <w:rFonts w:ascii="Arial" w:hAnsi="Arial" w:cs="Arial"/>
        </w:rPr>
        <w:t xml:space="preserve">Ai sensi dell’articolo 91 del </w:t>
      </w:r>
      <w:proofErr w:type="spellStart"/>
      <w:r w:rsidRPr="00032AAB">
        <w:rPr>
          <w:rFonts w:ascii="Arial" w:hAnsi="Arial" w:cs="Arial"/>
        </w:rPr>
        <w:t>Tuel</w:t>
      </w:r>
      <w:proofErr w:type="spellEnd"/>
      <w:r w:rsidRPr="00032AAB">
        <w:rPr>
          <w:rFonts w:ascii="Arial" w:hAnsi="Arial" w:cs="Arial"/>
        </w:rPr>
        <w:t xml:space="preserve">, gli organi di vertice delle amministrazioni locali sono tenuti alla programmazione triennale del fabbisogno di personale, obbligo non modificato dalla riforma contabile dell’armonizzazione. L’art. 3, comma 5-bis, D.L. n. 90/2014, convertito dalla L. n. 114/2014, ha introdotto il comma 557-quater alla L. n. 296/2006 che dispone che: </w:t>
      </w:r>
      <w:r w:rsidRPr="00032AAB">
        <w:rPr>
          <w:rFonts w:ascii="Arial" w:hAnsi="Arial" w:cs="Arial"/>
          <w:i/>
          <w:iCs/>
        </w:rPr>
        <w:t>“A decorrere dall'anno 2014 gli enti assicurano, nell'ambito della programmazione triennale dei fabbisogni di personale, il contenimento delle spese di personale con riferimento al valore medio del triennio precedente alla data di entrata in vigore della presente disposizione”.</w:t>
      </w: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 xml:space="preserve">Rinviando al documento di programmazione adottato in data </w:t>
      </w:r>
      <w:r w:rsidR="003E380B">
        <w:rPr>
          <w:rFonts w:ascii="Arial" w:hAnsi="Arial" w:cs="Arial"/>
        </w:rPr>
        <w:t>12/0</w:t>
      </w:r>
      <w:r w:rsidR="00BC7A21">
        <w:rPr>
          <w:rFonts w:ascii="Arial" w:hAnsi="Arial" w:cs="Arial"/>
        </w:rPr>
        <w:t>7</w:t>
      </w:r>
      <w:r w:rsidR="003E380B">
        <w:rPr>
          <w:rFonts w:ascii="Arial" w:hAnsi="Arial" w:cs="Arial"/>
        </w:rPr>
        <w:t xml:space="preserve">/2016 </w:t>
      </w:r>
      <w:r w:rsidRPr="00032AAB">
        <w:rPr>
          <w:rFonts w:ascii="Arial" w:hAnsi="Arial" w:cs="Arial"/>
        </w:rPr>
        <w:t>per ulteriori approfondimenti, in questa sede ci preme evidenziare l'incidenza di tale attività nel triennio 201</w:t>
      </w:r>
      <w:r w:rsidR="002031D3">
        <w:rPr>
          <w:rFonts w:ascii="Arial" w:hAnsi="Arial" w:cs="Arial"/>
        </w:rPr>
        <w:t>7</w:t>
      </w:r>
      <w:r w:rsidRPr="00032AAB">
        <w:rPr>
          <w:rFonts w:ascii="Arial" w:hAnsi="Arial" w:cs="Arial"/>
        </w:rPr>
        <w:t>/201</w:t>
      </w:r>
      <w:r w:rsidR="002031D3">
        <w:rPr>
          <w:rFonts w:ascii="Arial" w:hAnsi="Arial" w:cs="Arial"/>
        </w:rPr>
        <w:t>9</w:t>
      </w:r>
      <w:r w:rsidRPr="00032AAB">
        <w:rPr>
          <w:rFonts w:ascii="Arial" w:hAnsi="Arial" w:cs="Arial"/>
        </w:rPr>
        <w:t>, così come desumibile dalle seguenti tabelle.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9438" w:type="dxa"/>
        <w:tblLayout w:type="fixed"/>
        <w:tblCellMar>
          <w:top w:w="28" w:type="dxa"/>
          <w:left w:w="51" w:type="dxa"/>
          <w:bottom w:w="28" w:type="dxa"/>
          <w:right w:w="66" w:type="dxa"/>
        </w:tblCellMar>
        <w:tblLook w:val="0000"/>
      </w:tblPr>
      <w:tblGrid>
        <w:gridCol w:w="3910"/>
        <w:gridCol w:w="567"/>
        <w:gridCol w:w="1134"/>
        <w:gridCol w:w="567"/>
        <w:gridCol w:w="961"/>
        <w:gridCol w:w="567"/>
        <w:gridCol w:w="1732"/>
      </w:tblGrid>
      <w:tr w:rsidR="002F4CFD" w:rsidRPr="00032AAB" w:rsidTr="002F4CFD">
        <w:trPr>
          <w:trHeight w:val="1233"/>
        </w:trPr>
        <w:tc>
          <w:tcPr>
            <w:tcW w:w="3910" w:type="dxa"/>
            <w:tcBorders>
              <w:top w:val="single" w:sz="6" w:space="0" w:color="auto"/>
              <w:left w:val="nil"/>
              <w:bottom w:val="single" w:sz="6" w:space="0" w:color="auto"/>
              <w:right w:val="single" w:sz="6" w:space="0" w:color="auto"/>
            </w:tcBorders>
            <w:shd w:val="clear" w:color="auto" w:fill="FF8000"/>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Personale</w:t>
            </w:r>
          </w:p>
        </w:tc>
        <w:tc>
          <w:tcPr>
            <w:tcW w:w="567"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2F4CFD" w:rsidRPr="00032AAB" w:rsidRDefault="002F4CFD" w:rsidP="002F4CFD">
            <w:pPr>
              <w:widowControl w:val="0"/>
              <w:tabs>
                <w:tab w:val="left" w:pos="436"/>
                <w:tab w:val="left" w:pos="708"/>
                <w:tab w:val="left" w:pos="1416"/>
                <w:tab w:val="left" w:pos="2124"/>
                <w:tab w:val="left" w:pos="2832"/>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w:t>
            </w:r>
            <w:r>
              <w:rPr>
                <w:rFonts w:ascii="Arial" w:hAnsi="Arial" w:cs="Arial"/>
                <w:b/>
                <w:bCs/>
                <w:color w:val="FFFFFF"/>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2017</w:t>
            </w:r>
            <w:r>
              <w:rPr>
                <w:rFonts w:ascii="Arial" w:hAnsi="Arial" w:cs="Arial"/>
                <w:b/>
                <w:bCs/>
                <w:color w:val="FFFFFF"/>
                <w:sz w:val="18"/>
                <w:szCs w:val="18"/>
              </w:rPr>
              <w:t>(su base annua)</w:t>
            </w:r>
          </w:p>
        </w:tc>
        <w:tc>
          <w:tcPr>
            <w:tcW w:w="567"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w:t>
            </w:r>
            <w:r>
              <w:rPr>
                <w:rFonts w:ascii="Arial" w:hAnsi="Arial" w:cs="Arial"/>
                <w:b/>
                <w:bCs/>
                <w:color w:val="FFFFFF"/>
                <w:sz w:val="18"/>
                <w:szCs w:val="18"/>
              </w:rPr>
              <w:t>.</w:t>
            </w:r>
          </w:p>
        </w:tc>
        <w:tc>
          <w:tcPr>
            <w:tcW w:w="961" w:type="dxa"/>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2018</w:t>
            </w:r>
            <w:r>
              <w:rPr>
                <w:rFonts w:ascii="Arial" w:hAnsi="Arial" w:cs="Arial"/>
                <w:b/>
                <w:bCs/>
                <w:color w:val="FFFFFF"/>
                <w:sz w:val="18"/>
                <w:szCs w:val="18"/>
              </w:rPr>
              <w:t xml:space="preserve"> (su base annua)</w:t>
            </w:r>
          </w:p>
        </w:tc>
        <w:tc>
          <w:tcPr>
            <w:tcW w:w="567" w:type="dxa"/>
            <w:tcBorders>
              <w:top w:val="single" w:sz="6" w:space="0" w:color="auto"/>
              <w:left w:val="single" w:sz="6" w:space="0" w:color="auto"/>
              <w:bottom w:val="single" w:sz="6" w:space="0" w:color="auto"/>
              <w:right w:val="nil"/>
            </w:tcBorders>
            <w:shd w:val="clear" w:color="auto" w:fill="FF8000"/>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w:t>
            </w:r>
            <w:r>
              <w:rPr>
                <w:rFonts w:ascii="Arial" w:hAnsi="Arial" w:cs="Arial"/>
                <w:b/>
                <w:bCs/>
                <w:color w:val="FFFFFF"/>
                <w:sz w:val="18"/>
                <w:szCs w:val="18"/>
              </w:rPr>
              <w:t>.</w:t>
            </w:r>
          </w:p>
        </w:tc>
        <w:tc>
          <w:tcPr>
            <w:tcW w:w="1732" w:type="dxa"/>
            <w:tcBorders>
              <w:top w:val="single" w:sz="6" w:space="0" w:color="auto"/>
              <w:left w:val="single" w:sz="6" w:space="0" w:color="auto"/>
              <w:bottom w:val="single" w:sz="6" w:space="0" w:color="auto"/>
              <w:right w:val="nil"/>
            </w:tcBorders>
            <w:shd w:val="clear" w:color="auto" w:fill="FF8000"/>
            <w:vAlign w:val="center"/>
          </w:tcPr>
          <w:p w:rsidR="002F4CFD" w:rsidRPr="00032AAB" w:rsidRDefault="002F4CFD" w:rsidP="002F4CFD">
            <w:pPr>
              <w:widowControl w:val="0"/>
              <w:tabs>
                <w:tab w:val="left" w:pos="708"/>
                <w:tab w:val="left" w:pos="122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26"/>
              <w:jc w:val="center"/>
              <w:rPr>
                <w:rFonts w:ascii="Arial" w:hAnsi="Arial" w:cs="Arial"/>
                <w:b/>
                <w:bCs/>
                <w:color w:val="FFFFFF"/>
                <w:sz w:val="18"/>
                <w:szCs w:val="18"/>
              </w:rPr>
            </w:pPr>
            <w:r w:rsidRPr="00032AAB">
              <w:rPr>
                <w:rFonts w:ascii="Arial" w:hAnsi="Arial" w:cs="Arial"/>
                <w:b/>
                <w:bCs/>
                <w:color w:val="FFFFFF"/>
                <w:sz w:val="18"/>
                <w:szCs w:val="18"/>
              </w:rPr>
              <w:t>Importo  201</w:t>
            </w:r>
            <w:r>
              <w:rPr>
                <w:rFonts w:ascii="Arial" w:hAnsi="Arial" w:cs="Arial"/>
                <w:b/>
                <w:bCs/>
                <w:color w:val="FFFFFF"/>
                <w:sz w:val="18"/>
                <w:szCs w:val="18"/>
              </w:rPr>
              <w:t>9 (su base annua)</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Personale in quiescenza</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4</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130.763,14</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032AAB" w:rsidRDefault="002031D3" w:rsidP="002031D3">
            <w:pPr>
              <w:widowControl w:val="0"/>
              <w:tabs>
                <w:tab w:val="left" w:pos="7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011"/>
              <w:rPr>
                <w:rFonts w:ascii="Arial" w:hAnsi="Arial" w:cs="Arial"/>
                <w:sz w:val="12"/>
                <w:szCs w:val="12"/>
              </w:rPr>
            </w:pPr>
            <w:r>
              <w:rPr>
                <w:rFonts w:ascii="Arial" w:hAnsi="Arial" w:cs="Arial"/>
                <w:sz w:val="12"/>
                <w:szCs w:val="12"/>
              </w:rPr>
              <w:t>0,00</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Personale nuove assunzioni</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32.617,65</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61.540,39</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2031D3"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2031D3">
              <w:rPr>
                <w:rFonts w:ascii="Arial" w:hAnsi="Arial" w:cs="Arial"/>
                <w:sz w:val="12"/>
                <w:szCs w:val="12"/>
              </w:rPr>
              <w:t>0,00</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    - di cui </w:t>
            </w:r>
            <w:proofErr w:type="spellStart"/>
            <w:r w:rsidRPr="00032AAB">
              <w:rPr>
                <w:rFonts w:ascii="Arial" w:hAnsi="Arial" w:cs="Arial"/>
                <w:sz w:val="12"/>
                <w:szCs w:val="12"/>
              </w:rPr>
              <w:t>cat</w:t>
            </w:r>
            <w:proofErr w:type="spellEnd"/>
            <w:r w:rsidRPr="00032AAB">
              <w:rPr>
                <w:rFonts w:ascii="Arial" w:hAnsi="Arial" w:cs="Arial"/>
                <w:sz w:val="12"/>
                <w:szCs w:val="12"/>
              </w:rPr>
              <w:t xml:space="preserve"> A</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2031D3"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2031D3">
              <w:rPr>
                <w:rFonts w:ascii="Arial" w:hAnsi="Arial" w:cs="Arial"/>
                <w:sz w:val="12"/>
                <w:szCs w:val="12"/>
              </w:rPr>
              <w:t>0,00</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    - di cui </w:t>
            </w:r>
            <w:proofErr w:type="spellStart"/>
            <w:r w:rsidRPr="00032AAB">
              <w:rPr>
                <w:rFonts w:ascii="Arial" w:hAnsi="Arial" w:cs="Arial"/>
                <w:sz w:val="12"/>
                <w:szCs w:val="12"/>
              </w:rPr>
              <w:t>cat</w:t>
            </w:r>
            <w:proofErr w:type="spellEnd"/>
            <w:r w:rsidRPr="00032AAB">
              <w:rPr>
                <w:rFonts w:ascii="Arial" w:hAnsi="Arial" w:cs="Arial"/>
                <w:sz w:val="12"/>
                <w:szCs w:val="12"/>
              </w:rPr>
              <w:t xml:space="preserve"> B</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2031D3"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2031D3">
              <w:rPr>
                <w:rFonts w:ascii="Arial" w:hAnsi="Arial" w:cs="Arial"/>
                <w:sz w:val="12"/>
                <w:szCs w:val="12"/>
              </w:rPr>
              <w:t>0,00</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    - di cui </w:t>
            </w:r>
            <w:proofErr w:type="spellStart"/>
            <w:r w:rsidRPr="00032AAB">
              <w:rPr>
                <w:rFonts w:ascii="Arial" w:hAnsi="Arial" w:cs="Arial"/>
                <w:sz w:val="12"/>
                <w:szCs w:val="12"/>
              </w:rPr>
              <w:t>cat</w:t>
            </w:r>
            <w:proofErr w:type="spellEnd"/>
            <w:r w:rsidRPr="00032AAB">
              <w:rPr>
                <w:rFonts w:ascii="Arial" w:hAnsi="Arial" w:cs="Arial"/>
                <w:sz w:val="12"/>
                <w:szCs w:val="12"/>
              </w:rPr>
              <w:t xml:space="preserve"> C</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0,00</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2</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61.540,39</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2031D3"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i/>
                <w:sz w:val="12"/>
                <w:szCs w:val="12"/>
              </w:rPr>
            </w:pPr>
            <w:r w:rsidRPr="002031D3">
              <w:rPr>
                <w:rFonts w:ascii="Arial" w:hAnsi="Arial" w:cs="Arial"/>
                <w:sz w:val="12"/>
                <w:szCs w:val="12"/>
              </w:rPr>
              <w:t>0,00</w:t>
            </w:r>
          </w:p>
        </w:tc>
      </w:tr>
      <w:tr w:rsidR="002F4CFD" w:rsidRPr="00032AAB" w:rsidTr="002F4CFD">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 xml:space="preserve">   - di cui </w:t>
            </w:r>
            <w:proofErr w:type="spellStart"/>
            <w:r w:rsidRPr="00032AAB">
              <w:rPr>
                <w:rFonts w:ascii="Arial" w:hAnsi="Arial" w:cs="Arial"/>
                <w:sz w:val="12"/>
                <w:szCs w:val="12"/>
              </w:rPr>
              <w:t>cat</w:t>
            </w:r>
            <w:proofErr w:type="spellEnd"/>
            <w:r w:rsidRPr="00032AAB">
              <w:rPr>
                <w:rFonts w:ascii="Arial" w:hAnsi="Arial" w:cs="Arial"/>
                <w:sz w:val="12"/>
                <w:szCs w:val="12"/>
              </w:rPr>
              <w:t xml:space="preserve"> D</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w:t>
            </w:r>
          </w:p>
        </w:tc>
        <w:tc>
          <w:tcPr>
            <w:tcW w:w="1134"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32.617,65</w:t>
            </w:r>
          </w:p>
        </w:tc>
        <w:tc>
          <w:tcPr>
            <w:tcW w:w="567" w:type="dxa"/>
            <w:tcBorders>
              <w:top w:val="single" w:sz="6" w:space="0" w:color="auto"/>
              <w:left w:val="single" w:sz="6" w:space="0" w:color="auto"/>
              <w:bottom w:val="single" w:sz="6" w:space="0" w:color="auto"/>
              <w:right w:val="single" w:sz="6" w:space="0" w:color="auto"/>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961" w:type="dxa"/>
            <w:tcBorders>
              <w:top w:val="single" w:sz="6" w:space="0" w:color="auto"/>
              <w:left w:val="single" w:sz="6" w:space="0" w:color="auto"/>
              <w:bottom w:val="single" w:sz="6" w:space="0" w:color="auto"/>
              <w:right w:val="nil"/>
            </w:tcBorders>
            <w:tcMar>
              <w:right w:w="0" w:type="dxa"/>
            </w:tcMar>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567" w:type="dxa"/>
            <w:tcBorders>
              <w:top w:val="single" w:sz="6" w:space="0" w:color="auto"/>
              <w:left w:val="single" w:sz="6" w:space="0" w:color="auto"/>
              <w:bottom w:val="single" w:sz="6" w:space="0" w:color="auto"/>
              <w:right w:val="nil"/>
            </w:tcBorders>
            <w:vAlign w:val="center"/>
          </w:tcPr>
          <w:p w:rsidR="002F4CFD" w:rsidRPr="00032AAB"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1732" w:type="dxa"/>
            <w:tcBorders>
              <w:top w:val="single" w:sz="6" w:space="0" w:color="auto"/>
              <w:left w:val="single" w:sz="6" w:space="0" w:color="auto"/>
              <w:bottom w:val="single" w:sz="6" w:space="0" w:color="auto"/>
              <w:right w:val="nil"/>
            </w:tcBorders>
            <w:vAlign w:val="center"/>
          </w:tcPr>
          <w:p w:rsidR="002F4CFD" w:rsidRPr="002031D3" w:rsidRDefault="002F4CFD" w:rsidP="002F4CF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2031D3">
              <w:rPr>
                <w:rFonts w:ascii="Arial" w:hAnsi="Arial" w:cs="Arial"/>
                <w:sz w:val="12"/>
                <w:szCs w:val="12"/>
              </w:rPr>
              <w:t>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51" w:type="dxa"/>
          <w:bottom w:w="28" w:type="dxa"/>
          <w:right w:w="66" w:type="dxa"/>
        </w:tblCellMar>
        <w:tblLook w:val="0000"/>
      </w:tblPr>
      <w:tblGrid>
        <w:gridCol w:w="3910"/>
        <w:gridCol w:w="945"/>
        <w:gridCol w:w="960"/>
        <w:gridCol w:w="990"/>
        <w:gridCol w:w="945"/>
        <w:gridCol w:w="945"/>
        <w:gridCol w:w="930"/>
      </w:tblGrid>
      <w:tr w:rsidR="00032AAB" w:rsidRPr="00032AAB">
        <w:tc>
          <w:tcPr>
            <w:tcW w:w="3910"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Personale</w:t>
            </w:r>
          </w:p>
        </w:tc>
        <w:tc>
          <w:tcPr>
            <w:tcW w:w="945"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96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201</w:t>
            </w:r>
            <w:r w:rsidR="00AD017E">
              <w:rPr>
                <w:rFonts w:ascii="Arial" w:hAnsi="Arial" w:cs="Arial"/>
                <w:b/>
                <w:bCs/>
                <w:color w:val="FFFFFF"/>
                <w:sz w:val="18"/>
                <w:szCs w:val="18"/>
              </w:rPr>
              <w:t>7</w:t>
            </w:r>
          </w:p>
        </w:tc>
        <w:tc>
          <w:tcPr>
            <w:tcW w:w="990"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945"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201</w:t>
            </w:r>
            <w:r w:rsidR="00AD017E">
              <w:rPr>
                <w:rFonts w:ascii="Arial" w:hAnsi="Arial" w:cs="Arial"/>
                <w:b/>
                <w:bCs/>
                <w:color w:val="FFFFFF"/>
                <w:sz w:val="18"/>
                <w:szCs w:val="18"/>
              </w:rPr>
              <w:t>8</w:t>
            </w:r>
          </w:p>
        </w:tc>
        <w:tc>
          <w:tcPr>
            <w:tcW w:w="945" w:type="dxa"/>
            <w:tcBorders>
              <w:top w:val="single" w:sz="6" w:space="0" w:color="auto"/>
              <w:left w:val="single" w:sz="6" w:space="0" w:color="auto"/>
              <w:bottom w:val="single" w:sz="6" w:space="0" w:color="auto"/>
              <w:right w:val="single" w:sz="6" w:space="0" w:color="auto"/>
            </w:tcBorders>
            <w:shd w:val="clear" w:color="auto" w:fill="FF8000"/>
            <w:tcMar>
              <w:left w:w="66"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Numero</w:t>
            </w:r>
          </w:p>
        </w:tc>
        <w:tc>
          <w:tcPr>
            <w:tcW w:w="930" w:type="dxa"/>
            <w:tcBorders>
              <w:top w:val="single" w:sz="6" w:space="0" w:color="auto"/>
              <w:left w:val="single" w:sz="6" w:space="0" w:color="auto"/>
              <w:bottom w:val="single" w:sz="6" w:space="0" w:color="auto"/>
              <w:right w:val="nil"/>
            </w:tcBorders>
            <w:shd w:val="clear" w:color="auto" w:fill="FF8000"/>
            <w:tcMar>
              <w:left w:w="66" w:type="dxa"/>
              <w:right w:w="56" w:type="dxa"/>
            </w:tcMar>
            <w:vAlign w:val="center"/>
          </w:tcPr>
          <w:p w:rsidR="00032AAB" w:rsidRPr="00032AAB" w:rsidRDefault="00032AAB"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Importo 201</w:t>
            </w:r>
            <w:r w:rsidR="00AD017E">
              <w:rPr>
                <w:rFonts w:ascii="Arial" w:hAnsi="Arial" w:cs="Arial"/>
                <w:b/>
                <w:bCs/>
                <w:color w:val="FFFFFF"/>
                <w:sz w:val="18"/>
                <w:szCs w:val="18"/>
              </w:rPr>
              <w:t>9</w:t>
            </w:r>
          </w:p>
        </w:tc>
      </w:tr>
      <w:tr w:rsidR="00AD017E" w:rsidRPr="00032AAB">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Personale a tempo determinato</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96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0</w:t>
            </w:r>
          </w:p>
        </w:tc>
        <w:tc>
          <w:tcPr>
            <w:tcW w:w="99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w:t>
            </w:r>
          </w:p>
        </w:tc>
        <w:tc>
          <w:tcPr>
            <w:tcW w:w="930" w:type="dxa"/>
            <w:tcBorders>
              <w:top w:val="single" w:sz="6" w:space="0" w:color="auto"/>
              <w:left w:val="single" w:sz="6" w:space="0" w:color="auto"/>
              <w:bottom w:val="single" w:sz="6" w:space="0" w:color="auto"/>
              <w:right w:val="nil"/>
            </w:tcBorders>
            <w:tcMar>
              <w:righ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0,00</w:t>
            </w:r>
          </w:p>
        </w:tc>
      </w:tr>
      <w:tr w:rsidR="00AD017E" w:rsidRPr="00032AAB">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Personale a tempo indeterminato</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97</w:t>
            </w:r>
          </w:p>
        </w:tc>
        <w:tc>
          <w:tcPr>
            <w:tcW w:w="960"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3.1</w:t>
            </w:r>
            <w:r>
              <w:rPr>
                <w:rFonts w:ascii="Arial" w:hAnsi="Arial" w:cs="Arial"/>
                <w:sz w:val="12"/>
                <w:szCs w:val="12"/>
              </w:rPr>
              <w:t>17.431,00</w:t>
            </w:r>
          </w:p>
        </w:tc>
        <w:tc>
          <w:tcPr>
            <w:tcW w:w="990"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95</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95</w:t>
            </w:r>
          </w:p>
        </w:tc>
        <w:tc>
          <w:tcPr>
            <w:tcW w:w="930" w:type="dxa"/>
            <w:tcBorders>
              <w:top w:val="single" w:sz="6" w:space="0" w:color="auto"/>
              <w:left w:val="single" w:sz="6" w:space="0" w:color="auto"/>
              <w:bottom w:val="single" w:sz="6" w:space="0" w:color="auto"/>
              <w:right w:val="nil"/>
            </w:tcBorders>
            <w:tcMar>
              <w:right w:w="0" w:type="dxa"/>
            </w:tcMar>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r>
      <w:tr w:rsidR="00AD017E" w:rsidRPr="00032AAB">
        <w:tblPrEx>
          <w:tblCellMar>
            <w:left w:w="15" w:type="dxa"/>
            <w:right w:w="15" w:type="dxa"/>
          </w:tblCellMar>
        </w:tblPrEx>
        <w:tc>
          <w:tcPr>
            <w:tcW w:w="3910" w:type="dxa"/>
            <w:tcBorders>
              <w:top w:val="single" w:sz="6" w:space="0" w:color="auto"/>
              <w:left w:val="nil"/>
              <w:bottom w:val="single" w:sz="6" w:space="0" w:color="auto"/>
              <w:right w:val="single" w:sz="6" w:space="0" w:color="auto"/>
            </w:tcBorders>
            <w:shd w:val="clear" w:color="auto" w:fill="FFFF80"/>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color w:val="000000"/>
                <w:sz w:val="12"/>
                <w:szCs w:val="12"/>
              </w:rPr>
              <w:t>Totale del Personale</w:t>
            </w:r>
          </w:p>
        </w:tc>
        <w:tc>
          <w:tcPr>
            <w:tcW w:w="945" w:type="dxa"/>
            <w:tcBorders>
              <w:top w:val="single" w:sz="6" w:space="0" w:color="auto"/>
              <w:left w:val="single" w:sz="6" w:space="0" w:color="auto"/>
              <w:bottom w:val="single" w:sz="6" w:space="0" w:color="auto"/>
              <w:right w:val="single" w:sz="6" w:space="0" w:color="auto"/>
            </w:tcBorders>
            <w:shd w:val="clear" w:color="auto" w:fill="FFFF80"/>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color w:val="000000"/>
                <w:sz w:val="12"/>
                <w:szCs w:val="12"/>
              </w:rPr>
              <w:t>97</w:t>
            </w:r>
          </w:p>
        </w:tc>
        <w:tc>
          <w:tcPr>
            <w:tcW w:w="960" w:type="dxa"/>
            <w:tcBorders>
              <w:top w:val="single" w:sz="6" w:space="0" w:color="auto"/>
              <w:left w:val="single" w:sz="6" w:space="0" w:color="auto"/>
              <w:bottom w:val="single" w:sz="6" w:space="0" w:color="auto"/>
              <w:right w:val="single" w:sz="6" w:space="0" w:color="auto"/>
            </w:tcBorders>
            <w:shd w:val="clear" w:color="auto" w:fill="FFFF80"/>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3.1</w:t>
            </w:r>
            <w:r>
              <w:rPr>
                <w:rFonts w:ascii="Arial" w:hAnsi="Arial" w:cs="Arial"/>
                <w:sz w:val="12"/>
                <w:szCs w:val="12"/>
              </w:rPr>
              <w:t>17.431,00</w:t>
            </w:r>
          </w:p>
        </w:tc>
        <w:tc>
          <w:tcPr>
            <w:tcW w:w="990" w:type="dxa"/>
            <w:tcBorders>
              <w:top w:val="single" w:sz="6" w:space="0" w:color="auto"/>
              <w:left w:val="single" w:sz="6" w:space="0" w:color="auto"/>
              <w:bottom w:val="single" w:sz="6" w:space="0" w:color="auto"/>
              <w:right w:val="single" w:sz="6" w:space="0" w:color="auto"/>
            </w:tcBorders>
            <w:shd w:val="clear" w:color="auto" w:fill="FFFF80"/>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color w:val="000000"/>
                <w:sz w:val="12"/>
                <w:szCs w:val="12"/>
              </w:rPr>
              <w:t>95</w:t>
            </w:r>
          </w:p>
        </w:tc>
        <w:tc>
          <w:tcPr>
            <w:tcW w:w="945" w:type="dxa"/>
            <w:tcBorders>
              <w:top w:val="single" w:sz="6" w:space="0" w:color="auto"/>
              <w:left w:val="single" w:sz="6" w:space="0" w:color="auto"/>
              <w:bottom w:val="single" w:sz="6" w:space="0" w:color="auto"/>
              <w:right w:val="single" w:sz="6" w:space="0" w:color="auto"/>
            </w:tcBorders>
            <w:shd w:val="clear" w:color="auto" w:fill="FFFF80"/>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c>
          <w:tcPr>
            <w:tcW w:w="945" w:type="dxa"/>
            <w:tcBorders>
              <w:top w:val="single" w:sz="6" w:space="0" w:color="auto"/>
              <w:left w:val="single" w:sz="6" w:space="0" w:color="auto"/>
              <w:bottom w:val="single" w:sz="6" w:space="0" w:color="auto"/>
              <w:right w:val="single" w:sz="6" w:space="0" w:color="auto"/>
            </w:tcBorders>
            <w:shd w:val="clear" w:color="auto" w:fill="FFFF80"/>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color w:val="000000"/>
                <w:sz w:val="12"/>
                <w:szCs w:val="12"/>
              </w:rPr>
              <w:t>95</w:t>
            </w:r>
          </w:p>
        </w:tc>
        <w:tc>
          <w:tcPr>
            <w:tcW w:w="930" w:type="dxa"/>
            <w:tcBorders>
              <w:top w:val="single" w:sz="6" w:space="0" w:color="auto"/>
              <w:left w:val="single" w:sz="6" w:space="0" w:color="auto"/>
              <w:bottom w:val="single" w:sz="6" w:space="0" w:color="auto"/>
              <w:right w:val="nil"/>
            </w:tcBorders>
            <w:shd w:val="clear" w:color="auto" w:fill="FFFF80"/>
            <w:tcMar>
              <w:right w:w="0" w:type="dxa"/>
            </w:tcMar>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r>
      <w:tr w:rsidR="00AD017E" w:rsidRPr="00032AAB" w:rsidTr="00846AE3">
        <w:tblPrEx>
          <w:tblCellMar>
            <w:left w:w="15" w:type="dxa"/>
            <w:right w:w="15" w:type="dxa"/>
          </w:tblCellMar>
        </w:tblPrEx>
        <w:trPr>
          <w:trHeight w:val="246"/>
        </w:trPr>
        <w:tc>
          <w:tcPr>
            <w:tcW w:w="3910" w:type="dxa"/>
            <w:tcBorders>
              <w:top w:val="single" w:sz="6" w:space="0" w:color="auto"/>
              <w:left w:val="nil"/>
              <w:bottom w:val="single" w:sz="6" w:space="0" w:color="auto"/>
              <w:right w:val="single" w:sz="6" w:space="0" w:color="auto"/>
            </w:tcBorders>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Spese del personale</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w:t>
            </w:r>
          </w:p>
        </w:tc>
        <w:tc>
          <w:tcPr>
            <w:tcW w:w="960"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3.1</w:t>
            </w:r>
            <w:r>
              <w:rPr>
                <w:rFonts w:ascii="Arial" w:hAnsi="Arial" w:cs="Arial"/>
                <w:sz w:val="12"/>
                <w:szCs w:val="12"/>
              </w:rPr>
              <w:t>17.431,00</w:t>
            </w:r>
          </w:p>
        </w:tc>
        <w:tc>
          <w:tcPr>
            <w:tcW w:w="990"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875DC6">
              <w:rPr>
                <w:rFonts w:ascii="Arial" w:hAnsi="Arial" w:cs="Arial"/>
                <w:sz w:val="12"/>
                <w:szCs w:val="12"/>
              </w:rPr>
              <w:t>-</w:t>
            </w:r>
          </w:p>
        </w:tc>
        <w:tc>
          <w:tcPr>
            <w:tcW w:w="930" w:type="dxa"/>
            <w:tcBorders>
              <w:top w:val="single" w:sz="6" w:space="0" w:color="auto"/>
              <w:left w:val="single" w:sz="6" w:space="0" w:color="auto"/>
              <w:bottom w:val="single" w:sz="6" w:space="0" w:color="auto"/>
              <w:right w:val="nil"/>
            </w:tcBorders>
            <w:tcMar>
              <w:right w:w="0" w:type="dxa"/>
            </w:tcMar>
            <w:vAlign w:val="center"/>
          </w:tcPr>
          <w:p w:rsidR="00AD017E" w:rsidRPr="00875DC6"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875DC6">
              <w:rPr>
                <w:rFonts w:ascii="Arial" w:hAnsi="Arial" w:cs="Arial"/>
                <w:sz w:val="12"/>
                <w:szCs w:val="12"/>
              </w:rPr>
              <w:t>3.0</w:t>
            </w:r>
            <w:r>
              <w:rPr>
                <w:rFonts w:ascii="Arial" w:hAnsi="Arial" w:cs="Arial"/>
                <w:sz w:val="12"/>
                <w:szCs w:val="12"/>
              </w:rPr>
              <w:t>33.530,00</w:t>
            </w:r>
          </w:p>
        </w:tc>
      </w:tr>
      <w:tr w:rsidR="00AD017E" w:rsidRPr="00032AAB">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Spese corrente</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6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10.015.001,00</w:t>
            </w:r>
          </w:p>
        </w:tc>
        <w:tc>
          <w:tcPr>
            <w:tcW w:w="99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9.903.500</w:t>
            </w:r>
            <w:r w:rsidRPr="00032AAB">
              <w:rPr>
                <w:rFonts w:ascii="Arial" w:hAnsi="Arial" w:cs="Arial"/>
                <w:sz w:val="12"/>
                <w:szCs w:val="12"/>
              </w:rPr>
              <w:t>,00</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30" w:type="dxa"/>
            <w:tcBorders>
              <w:top w:val="single" w:sz="6" w:space="0" w:color="auto"/>
              <w:left w:val="single" w:sz="6" w:space="0" w:color="auto"/>
              <w:bottom w:val="single" w:sz="6" w:space="0" w:color="auto"/>
              <w:right w:val="nil"/>
            </w:tcBorders>
            <w:tcMar>
              <w:righ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9.959.100,00</w:t>
            </w:r>
          </w:p>
        </w:tc>
      </w:tr>
      <w:tr w:rsidR="00AD017E" w:rsidRPr="00032AAB">
        <w:tblPrEx>
          <w:tblCellMar>
            <w:left w:w="15" w:type="dxa"/>
            <w:right w:w="15" w:type="dxa"/>
          </w:tblCellMar>
        </w:tblPrEx>
        <w:tc>
          <w:tcPr>
            <w:tcW w:w="3910" w:type="dxa"/>
            <w:tcBorders>
              <w:top w:val="single" w:sz="6" w:space="0" w:color="auto"/>
              <w:left w:val="nil"/>
              <w:bottom w:val="single" w:sz="6" w:space="0" w:color="auto"/>
              <w:right w:val="single" w:sz="6" w:space="0" w:color="auto"/>
            </w:tcBorders>
            <w:tcMar>
              <w:lef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2"/>
                <w:szCs w:val="12"/>
              </w:rPr>
            </w:pPr>
            <w:r w:rsidRPr="00032AAB">
              <w:rPr>
                <w:rFonts w:ascii="Arial" w:hAnsi="Arial" w:cs="Arial"/>
                <w:sz w:val="12"/>
                <w:szCs w:val="12"/>
              </w:rPr>
              <w:t>Incidenza Spesa personale / Spesa corrente</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6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31,12</w:t>
            </w:r>
            <w:r w:rsidRPr="00032AAB">
              <w:rPr>
                <w:rFonts w:ascii="Arial" w:hAnsi="Arial" w:cs="Arial"/>
                <w:sz w:val="12"/>
                <w:szCs w:val="12"/>
              </w:rPr>
              <w:t>%</w:t>
            </w:r>
          </w:p>
        </w:tc>
        <w:tc>
          <w:tcPr>
            <w:tcW w:w="990"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30,63</w:t>
            </w:r>
            <w:r w:rsidRPr="00032AAB">
              <w:rPr>
                <w:rFonts w:ascii="Arial" w:hAnsi="Arial" w:cs="Arial"/>
                <w:sz w:val="12"/>
                <w:szCs w:val="12"/>
              </w:rPr>
              <w:t>%</w:t>
            </w:r>
          </w:p>
        </w:tc>
        <w:tc>
          <w:tcPr>
            <w:tcW w:w="945" w:type="dxa"/>
            <w:tcBorders>
              <w:top w:val="single" w:sz="6" w:space="0" w:color="auto"/>
              <w:left w:val="single" w:sz="6" w:space="0" w:color="auto"/>
              <w:bottom w:val="single" w:sz="6" w:space="0" w:color="auto"/>
              <w:right w:val="single" w:sz="6" w:space="0" w:color="auto"/>
            </w:tcBorders>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sidRPr="00032AAB">
              <w:rPr>
                <w:rFonts w:ascii="Arial" w:hAnsi="Arial" w:cs="Arial"/>
                <w:sz w:val="12"/>
                <w:szCs w:val="12"/>
              </w:rPr>
              <w:t>-</w:t>
            </w:r>
          </w:p>
        </w:tc>
        <w:tc>
          <w:tcPr>
            <w:tcW w:w="930" w:type="dxa"/>
            <w:tcBorders>
              <w:top w:val="single" w:sz="6" w:space="0" w:color="auto"/>
              <w:left w:val="single" w:sz="6" w:space="0" w:color="auto"/>
              <w:bottom w:val="single" w:sz="6" w:space="0" w:color="auto"/>
              <w:right w:val="nil"/>
            </w:tcBorders>
            <w:tcMar>
              <w:right w:w="0" w:type="dxa"/>
            </w:tcMar>
            <w:vAlign w:val="center"/>
          </w:tcPr>
          <w:p w:rsidR="00AD017E" w:rsidRPr="00032AAB" w:rsidRDefault="00AD017E" w:rsidP="00AD01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2"/>
                <w:szCs w:val="12"/>
              </w:rPr>
            </w:pPr>
            <w:r>
              <w:rPr>
                <w:rFonts w:ascii="Arial" w:hAnsi="Arial" w:cs="Arial"/>
                <w:sz w:val="12"/>
                <w:szCs w:val="12"/>
              </w:rPr>
              <w:t>30,45</w:t>
            </w:r>
            <w:r w:rsidRPr="00032AAB">
              <w:rPr>
                <w:rFonts w:ascii="Arial" w:hAnsi="Arial" w:cs="Arial"/>
                <w:sz w:val="12"/>
                <w:szCs w:val="12"/>
              </w:rPr>
              <w:t>%</w:t>
            </w:r>
          </w:p>
        </w:tc>
      </w:tr>
    </w:tbl>
    <w:p w:rsidR="00032AAB" w:rsidRDefault="00032AAB" w:rsidP="00032AAB">
      <w:pPr>
        <w:widowControl w:val="0"/>
        <w:autoSpaceDE w:val="0"/>
        <w:autoSpaceDN w:val="0"/>
        <w:adjustRightInd w:val="0"/>
        <w:spacing w:after="0" w:line="240" w:lineRule="auto"/>
        <w:ind w:right="283"/>
        <w:jc w:val="both"/>
        <w:rPr>
          <w:rFonts w:ascii="Arial" w:hAnsi="Arial" w:cs="Arial"/>
        </w:rPr>
      </w:pPr>
    </w:p>
    <w:p w:rsidR="00E8310C" w:rsidRPr="00032AAB" w:rsidRDefault="00E8310C" w:rsidP="00032AAB">
      <w:pPr>
        <w:widowControl w:val="0"/>
        <w:autoSpaceDE w:val="0"/>
        <w:autoSpaceDN w:val="0"/>
        <w:adjustRightInd w:val="0"/>
        <w:spacing w:after="0" w:line="240" w:lineRule="auto"/>
        <w:ind w:right="283"/>
        <w:jc w:val="both"/>
        <w:rPr>
          <w:rFonts w:ascii="Arial" w:hAnsi="Arial" w:cs="Arial"/>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left w:w="36" w:type="dxa"/>
          <w:right w:w="36" w:type="dxa"/>
        </w:tblCellMar>
        <w:tblLook w:val="0000"/>
      </w:tblPr>
      <w:tblGrid>
        <w:gridCol w:w="10189"/>
      </w:tblGrid>
      <w:tr w:rsidR="00032AAB" w:rsidRPr="00032AAB">
        <w:tc>
          <w:tcPr>
            <w:tcW w:w="10189" w:type="dxa"/>
            <w:tcBorders>
              <w:top w:val="nil"/>
              <w:left w:val="nil"/>
              <w:bottom w:val="nil"/>
              <w:right w:val="nil"/>
            </w:tcBorders>
            <w:shd w:val="clear" w:color="auto" w:fill="C0C0C0"/>
          </w:tcPr>
          <w:p w:rsidR="00032AAB" w:rsidRPr="00032AAB" w:rsidRDefault="00032AAB" w:rsidP="00430AC6">
            <w:pPr>
              <w:widowControl w:val="0"/>
              <w:autoSpaceDE w:val="0"/>
              <w:autoSpaceDN w:val="0"/>
              <w:adjustRightInd w:val="0"/>
              <w:spacing w:after="0" w:line="240" w:lineRule="auto"/>
              <w:rPr>
                <w:rFonts w:ascii="Arial" w:hAnsi="Arial" w:cs="Arial"/>
                <w:sz w:val="24"/>
                <w:szCs w:val="24"/>
              </w:rPr>
            </w:pPr>
            <w:r w:rsidRPr="00032AAB">
              <w:rPr>
                <w:rFonts w:ascii="Arial" w:hAnsi="Arial" w:cs="Arial"/>
                <w:b/>
                <w:bCs/>
                <w:sz w:val="24"/>
                <w:szCs w:val="24"/>
              </w:rPr>
              <w:t>6.</w:t>
            </w:r>
            <w:r w:rsidR="00430AC6">
              <w:rPr>
                <w:rFonts w:ascii="Arial" w:hAnsi="Arial" w:cs="Arial"/>
                <w:b/>
                <w:bCs/>
                <w:sz w:val="24"/>
                <w:szCs w:val="24"/>
              </w:rPr>
              <w:t>4</w:t>
            </w:r>
            <w:r w:rsidRPr="00032AAB">
              <w:rPr>
                <w:rFonts w:ascii="Arial" w:hAnsi="Arial" w:cs="Arial"/>
                <w:b/>
                <w:bCs/>
                <w:sz w:val="24"/>
                <w:szCs w:val="24"/>
              </w:rPr>
              <w:t xml:space="preserve"> IL PIANO DELLE ALIENAZIONI E DELLE VALORIZZAZIONI</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p w:rsidR="00032AAB" w:rsidRDefault="00032AAB" w:rsidP="00E831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283"/>
        <w:jc w:val="both"/>
        <w:rPr>
          <w:rFonts w:ascii="Arial" w:hAnsi="Arial" w:cs="Arial"/>
        </w:rPr>
      </w:pPr>
      <w:r w:rsidRPr="00032AAB">
        <w:rPr>
          <w:rFonts w:ascii="Arial" w:hAnsi="Arial" w:cs="Arial"/>
        </w:rPr>
        <w:t>L'art. 58 del D.L. 25 giugno 2008, n.112, così come convertito dalla Legge 6 agosto 2008, n. 133, stabilisce che per procedere al riordino, gestione e valorizzazione del patrimonio immobiliare, gli enti locali, con delibera dell'organo di governo, individuano, redigendo apposito elenco sulla base e nei limiti della documentazione esistente presso i propri archivi e uffici, i singoli beni immobili ricadenti nel territorio di competenza, non strumentali all'esercizio delle proprie funzioni istituzionali, suscettibili di valorizzazione ovvero di dismissione.</w:t>
      </w:r>
    </w:p>
    <w:tbl>
      <w:tblPr>
        <w:tblW w:w="10289" w:type="dxa"/>
        <w:tblInd w:w="55" w:type="dxa"/>
        <w:tblCellMar>
          <w:left w:w="70" w:type="dxa"/>
          <w:right w:w="70" w:type="dxa"/>
        </w:tblCellMar>
        <w:tblLook w:val="04A0"/>
      </w:tblPr>
      <w:tblGrid>
        <w:gridCol w:w="383"/>
        <w:gridCol w:w="540"/>
        <w:gridCol w:w="1898"/>
        <w:gridCol w:w="1274"/>
        <w:gridCol w:w="401"/>
        <w:gridCol w:w="688"/>
        <w:gridCol w:w="1425"/>
        <w:gridCol w:w="881"/>
        <w:gridCol w:w="2806"/>
      </w:tblGrid>
      <w:tr w:rsidR="00BB5A5C" w:rsidRPr="00BB5A5C" w:rsidTr="002B4167">
        <w:trPr>
          <w:trHeight w:val="375"/>
        </w:trPr>
        <w:tc>
          <w:tcPr>
            <w:tcW w:w="10289" w:type="dxa"/>
            <w:gridSpan w:val="9"/>
            <w:tcBorders>
              <w:top w:val="nil"/>
              <w:left w:val="nil"/>
              <w:bottom w:val="nil"/>
              <w:right w:val="nil"/>
            </w:tcBorders>
            <w:shd w:val="clear" w:color="auto" w:fill="auto"/>
            <w:vAlign w:val="center"/>
            <w:hideMark/>
          </w:tcPr>
          <w:p w:rsidR="00E8310C" w:rsidRDefault="008B6F12" w:rsidP="00E8310C">
            <w:pPr>
              <w:spacing w:after="0" w:line="240" w:lineRule="auto"/>
              <w:rPr>
                <w:rFonts w:ascii="Arial" w:hAnsi="Arial" w:cs="Arial"/>
                <w:color w:val="000000"/>
                <w:lang w:eastAsia="it-IT"/>
              </w:rPr>
            </w:pPr>
            <w:r w:rsidRPr="006C7C2C">
              <w:rPr>
                <w:rFonts w:ascii="Arial" w:hAnsi="Arial" w:cs="Arial"/>
                <w:color w:val="000000"/>
                <w:lang w:eastAsia="it-IT"/>
              </w:rPr>
              <w:t xml:space="preserve">L’elenco </w:t>
            </w:r>
            <w:r w:rsidR="00C26A74" w:rsidRPr="006C7C2C">
              <w:rPr>
                <w:rFonts w:ascii="Arial" w:hAnsi="Arial" w:cs="Arial"/>
                <w:color w:val="000000"/>
                <w:lang w:eastAsia="it-IT"/>
              </w:rPr>
              <w:t xml:space="preserve">dei beni immobili, non strumentali all’esercizio delle proprie funzioni istituzionali, suscettibili di alienazione </w:t>
            </w:r>
            <w:r w:rsidRPr="006C7C2C">
              <w:rPr>
                <w:rFonts w:ascii="Arial" w:hAnsi="Arial" w:cs="Arial"/>
                <w:color w:val="000000"/>
                <w:lang w:eastAsia="it-IT"/>
              </w:rPr>
              <w:t xml:space="preserve">è stato approvato con deliberazione di G.C. n. </w:t>
            </w:r>
            <w:r w:rsidR="002B4167">
              <w:rPr>
                <w:rFonts w:ascii="Arial" w:hAnsi="Arial" w:cs="Arial"/>
                <w:color w:val="000000"/>
                <w:lang w:eastAsia="it-IT"/>
              </w:rPr>
              <w:t>119</w:t>
            </w:r>
            <w:r w:rsidRPr="006C7C2C">
              <w:rPr>
                <w:rFonts w:ascii="Arial" w:hAnsi="Arial" w:cs="Arial"/>
                <w:color w:val="000000"/>
                <w:lang w:eastAsia="it-IT"/>
              </w:rPr>
              <w:t xml:space="preserve"> del</w:t>
            </w:r>
            <w:r w:rsidR="002B4167">
              <w:rPr>
                <w:rFonts w:ascii="Arial" w:hAnsi="Arial" w:cs="Arial"/>
                <w:color w:val="000000"/>
                <w:lang w:eastAsia="it-IT"/>
              </w:rPr>
              <w:t xml:space="preserve"> 12/07/2016</w:t>
            </w:r>
            <w:r w:rsidRPr="006C7C2C">
              <w:rPr>
                <w:rFonts w:ascii="Arial" w:hAnsi="Arial" w:cs="Arial"/>
                <w:color w:val="000000"/>
                <w:lang w:eastAsia="it-IT"/>
              </w:rPr>
              <w:t>, e si riporta qui di seguito:</w:t>
            </w: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Default="00EF4EF6" w:rsidP="00E8310C">
            <w:pPr>
              <w:spacing w:after="0" w:line="240" w:lineRule="auto"/>
              <w:rPr>
                <w:rFonts w:ascii="Arial" w:hAnsi="Arial" w:cs="Arial"/>
                <w:color w:val="000000"/>
                <w:lang w:eastAsia="it-IT"/>
              </w:rPr>
            </w:pPr>
          </w:p>
          <w:p w:rsidR="00EF4EF6" w:rsidRPr="00BB5A5C" w:rsidRDefault="00EF4EF6" w:rsidP="00E8310C">
            <w:pPr>
              <w:spacing w:after="0" w:line="240" w:lineRule="auto"/>
              <w:rPr>
                <w:rFonts w:ascii="Arial" w:eastAsia="Times New Roman" w:hAnsi="Arial" w:cs="Arial"/>
                <w:b/>
                <w:bCs/>
                <w:sz w:val="28"/>
                <w:szCs w:val="28"/>
                <w:lang w:eastAsia="it-IT"/>
              </w:rPr>
            </w:pPr>
          </w:p>
        </w:tc>
      </w:tr>
      <w:tr w:rsidR="002B4167" w:rsidRPr="002B4167" w:rsidTr="00010BC1">
        <w:trPr>
          <w:trHeight w:val="375"/>
        </w:trPr>
        <w:tc>
          <w:tcPr>
            <w:tcW w:w="10289" w:type="dxa"/>
            <w:gridSpan w:val="9"/>
            <w:tcBorders>
              <w:top w:val="nil"/>
              <w:left w:val="nil"/>
              <w:bottom w:val="nil"/>
              <w:right w:val="nil"/>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b/>
                <w:bCs/>
                <w:sz w:val="28"/>
                <w:szCs w:val="28"/>
                <w:lang w:eastAsia="it-IT"/>
              </w:rPr>
            </w:pPr>
            <w:bookmarkStart w:id="0" w:name="RANGE!A1:I29"/>
            <w:r w:rsidRPr="002B4167">
              <w:rPr>
                <w:rFonts w:ascii="Arial" w:eastAsia="Times New Roman" w:hAnsi="Arial" w:cs="Arial"/>
                <w:b/>
                <w:bCs/>
                <w:sz w:val="28"/>
                <w:szCs w:val="28"/>
                <w:lang w:eastAsia="it-IT"/>
              </w:rPr>
              <w:lastRenderedPageBreak/>
              <w:t xml:space="preserve">COMUNE </w:t>
            </w:r>
            <w:proofErr w:type="spellStart"/>
            <w:r w:rsidRPr="002B4167">
              <w:rPr>
                <w:rFonts w:ascii="Arial" w:eastAsia="Times New Roman" w:hAnsi="Arial" w:cs="Arial"/>
                <w:b/>
                <w:bCs/>
                <w:sz w:val="28"/>
                <w:szCs w:val="28"/>
                <w:lang w:eastAsia="it-IT"/>
              </w:rPr>
              <w:t>DI</w:t>
            </w:r>
            <w:proofErr w:type="spellEnd"/>
            <w:r w:rsidRPr="002B4167">
              <w:rPr>
                <w:rFonts w:ascii="Arial" w:eastAsia="Times New Roman" w:hAnsi="Arial" w:cs="Arial"/>
                <w:b/>
                <w:bCs/>
                <w:sz w:val="28"/>
                <w:szCs w:val="28"/>
                <w:lang w:eastAsia="it-IT"/>
              </w:rPr>
              <w:t xml:space="preserve"> VILLASANTA                                                                 </w:t>
            </w:r>
            <w:bookmarkEnd w:id="0"/>
          </w:p>
        </w:tc>
      </w:tr>
      <w:tr w:rsidR="002B4167" w:rsidRPr="002B4167" w:rsidTr="00010BC1">
        <w:trPr>
          <w:trHeight w:val="525"/>
        </w:trPr>
        <w:tc>
          <w:tcPr>
            <w:tcW w:w="10289" w:type="dxa"/>
            <w:gridSpan w:val="9"/>
            <w:tcBorders>
              <w:top w:val="nil"/>
              <w:left w:val="nil"/>
              <w:bottom w:val="nil"/>
              <w:right w:val="nil"/>
            </w:tcBorders>
            <w:shd w:val="clear" w:color="auto" w:fill="auto"/>
            <w:vAlign w:val="center"/>
            <w:hideMark/>
          </w:tcPr>
          <w:p w:rsidR="002B4167" w:rsidRPr="00E8310C" w:rsidRDefault="002B4167" w:rsidP="002B4167">
            <w:pPr>
              <w:spacing w:after="0" w:line="240" w:lineRule="auto"/>
              <w:jc w:val="center"/>
              <w:rPr>
                <w:rFonts w:ascii="Arial" w:eastAsia="Times New Roman" w:hAnsi="Arial" w:cs="Arial"/>
                <w:b/>
                <w:bCs/>
                <w:sz w:val="16"/>
                <w:szCs w:val="16"/>
                <w:lang w:eastAsia="it-IT"/>
              </w:rPr>
            </w:pPr>
            <w:r w:rsidRPr="00E8310C">
              <w:rPr>
                <w:rFonts w:ascii="Arial" w:eastAsia="Times New Roman" w:hAnsi="Arial" w:cs="Arial"/>
                <w:b/>
                <w:bCs/>
                <w:sz w:val="16"/>
                <w:szCs w:val="16"/>
                <w:lang w:eastAsia="it-IT"/>
              </w:rPr>
              <w:t xml:space="preserve">ELENCO BENI IMMOBILI DA ALIENARE NON STRUMENTALI ALL'ESERCIZIO DELLE FUNZIONI ISTITUZIONALI </w:t>
            </w:r>
          </w:p>
        </w:tc>
      </w:tr>
      <w:tr w:rsidR="002B4167" w:rsidRPr="002B4167" w:rsidTr="00010BC1">
        <w:trPr>
          <w:trHeight w:val="975"/>
        </w:trPr>
        <w:tc>
          <w:tcPr>
            <w:tcW w:w="376" w:type="dxa"/>
            <w:tcBorders>
              <w:top w:val="single" w:sz="8" w:space="0" w:color="auto"/>
              <w:left w:val="single" w:sz="8" w:space="0" w:color="auto"/>
              <w:bottom w:val="double" w:sz="6" w:space="0" w:color="auto"/>
              <w:right w:val="single" w:sz="4" w:space="0" w:color="auto"/>
            </w:tcBorders>
            <w:shd w:val="clear" w:color="auto" w:fill="auto"/>
            <w:textDirection w:val="btLr"/>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proofErr w:type="spellStart"/>
            <w:r w:rsidRPr="002B4167">
              <w:rPr>
                <w:rFonts w:ascii="Arial" w:eastAsia="Times New Roman" w:hAnsi="Arial" w:cs="Arial"/>
                <w:sz w:val="18"/>
                <w:szCs w:val="18"/>
                <w:lang w:eastAsia="it-IT"/>
              </w:rPr>
              <w:t>COMP</w:t>
            </w:r>
            <w:proofErr w:type="spellEnd"/>
            <w:r w:rsidRPr="002B4167">
              <w:rPr>
                <w:rFonts w:ascii="Arial" w:eastAsia="Times New Roman" w:hAnsi="Arial" w:cs="Arial"/>
                <w:sz w:val="18"/>
                <w:szCs w:val="18"/>
                <w:lang w:eastAsia="it-IT"/>
              </w:rPr>
              <w:t>.</w:t>
            </w:r>
          </w:p>
        </w:tc>
        <w:tc>
          <w:tcPr>
            <w:tcW w:w="540" w:type="dxa"/>
            <w:tcBorders>
              <w:top w:val="single" w:sz="8" w:space="0" w:color="auto"/>
              <w:left w:val="nil"/>
              <w:bottom w:val="double" w:sz="6"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N.D.</w:t>
            </w:r>
          </w:p>
        </w:tc>
        <w:tc>
          <w:tcPr>
            <w:tcW w:w="1898" w:type="dxa"/>
            <w:tcBorders>
              <w:top w:val="single" w:sz="8" w:space="0" w:color="auto"/>
              <w:left w:val="nil"/>
              <w:bottom w:val="double" w:sz="6"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Ubicazione</w:t>
            </w:r>
          </w:p>
        </w:tc>
        <w:tc>
          <w:tcPr>
            <w:tcW w:w="1274" w:type="dxa"/>
            <w:tcBorders>
              <w:top w:val="single" w:sz="8" w:space="0" w:color="auto"/>
              <w:left w:val="nil"/>
              <w:bottom w:val="double" w:sz="6"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Destinazione attuale</w:t>
            </w:r>
          </w:p>
        </w:tc>
        <w:tc>
          <w:tcPr>
            <w:tcW w:w="401" w:type="dxa"/>
            <w:tcBorders>
              <w:top w:val="single" w:sz="8" w:space="0" w:color="auto"/>
              <w:left w:val="nil"/>
              <w:bottom w:val="double" w:sz="6"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proofErr w:type="spellStart"/>
            <w:r w:rsidRPr="002B4167">
              <w:rPr>
                <w:rFonts w:ascii="Arial" w:eastAsia="Times New Roman" w:hAnsi="Arial" w:cs="Arial"/>
                <w:sz w:val="18"/>
                <w:szCs w:val="18"/>
                <w:lang w:eastAsia="it-IT"/>
              </w:rPr>
              <w:t>Fg</w:t>
            </w:r>
            <w:proofErr w:type="spellEnd"/>
            <w:r w:rsidRPr="002B4167">
              <w:rPr>
                <w:rFonts w:ascii="Arial" w:eastAsia="Times New Roman" w:hAnsi="Arial" w:cs="Arial"/>
                <w:sz w:val="18"/>
                <w:szCs w:val="18"/>
                <w:lang w:eastAsia="it-IT"/>
              </w:rPr>
              <w:t>.</w:t>
            </w:r>
          </w:p>
        </w:tc>
        <w:tc>
          <w:tcPr>
            <w:tcW w:w="688" w:type="dxa"/>
            <w:tcBorders>
              <w:top w:val="single" w:sz="8" w:space="0" w:color="auto"/>
              <w:left w:val="nil"/>
              <w:bottom w:val="double" w:sz="6"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proofErr w:type="spellStart"/>
            <w:r w:rsidRPr="002B4167">
              <w:rPr>
                <w:rFonts w:ascii="Arial" w:eastAsia="Times New Roman" w:hAnsi="Arial" w:cs="Arial"/>
                <w:sz w:val="18"/>
                <w:szCs w:val="18"/>
                <w:lang w:eastAsia="it-IT"/>
              </w:rPr>
              <w:t>P.lla</w:t>
            </w:r>
            <w:proofErr w:type="spellEnd"/>
          </w:p>
        </w:tc>
        <w:tc>
          <w:tcPr>
            <w:tcW w:w="1425" w:type="dxa"/>
            <w:tcBorders>
              <w:top w:val="single" w:sz="8" w:space="0" w:color="auto"/>
              <w:left w:val="nil"/>
              <w:bottom w:val="double" w:sz="6"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Valore complessivo area da alienare</w:t>
            </w:r>
          </w:p>
        </w:tc>
        <w:tc>
          <w:tcPr>
            <w:tcW w:w="881" w:type="dxa"/>
            <w:tcBorders>
              <w:top w:val="single" w:sz="8" w:space="0" w:color="auto"/>
              <w:left w:val="nil"/>
              <w:bottom w:val="double" w:sz="6"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proofErr w:type="spellStart"/>
            <w:r w:rsidRPr="002B4167">
              <w:rPr>
                <w:rFonts w:ascii="Arial" w:eastAsia="Times New Roman" w:hAnsi="Arial" w:cs="Arial"/>
                <w:sz w:val="18"/>
                <w:szCs w:val="18"/>
                <w:lang w:eastAsia="it-IT"/>
              </w:rPr>
              <w:t>Confor.tà</w:t>
            </w:r>
            <w:proofErr w:type="spellEnd"/>
            <w:r w:rsidRPr="002B4167">
              <w:rPr>
                <w:rFonts w:ascii="Arial" w:eastAsia="Times New Roman" w:hAnsi="Arial" w:cs="Arial"/>
                <w:sz w:val="18"/>
                <w:szCs w:val="18"/>
                <w:lang w:eastAsia="it-IT"/>
              </w:rPr>
              <w:t xml:space="preserve"> </w:t>
            </w:r>
            <w:proofErr w:type="spellStart"/>
            <w:r w:rsidRPr="002B4167">
              <w:rPr>
                <w:rFonts w:ascii="Arial" w:eastAsia="Times New Roman" w:hAnsi="Arial" w:cs="Arial"/>
                <w:sz w:val="18"/>
                <w:szCs w:val="18"/>
                <w:lang w:eastAsia="it-IT"/>
              </w:rPr>
              <w:t>Strum.to</w:t>
            </w:r>
            <w:proofErr w:type="spellEnd"/>
            <w:r w:rsidRPr="002B4167">
              <w:rPr>
                <w:rFonts w:ascii="Arial" w:eastAsia="Times New Roman" w:hAnsi="Arial" w:cs="Arial"/>
                <w:sz w:val="18"/>
                <w:szCs w:val="18"/>
                <w:lang w:eastAsia="it-IT"/>
              </w:rPr>
              <w:t xml:space="preserve"> </w:t>
            </w:r>
            <w:proofErr w:type="spellStart"/>
            <w:r w:rsidRPr="002B4167">
              <w:rPr>
                <w:rFonts w:ascii="Arial" w:eastAsia="Times New Roman" w:hAnsi="Arial" w:cs="Arial"/>
                <w:sz w:val="18"/>
                <w:szCs w:val="18"/>
                <w:lang w:eastAsia="it-IT"/>
              </w:rPr>
              <w:t>Urban.co</w:t>
            </w:r>
            <w:proofErr w:type="spellEnd"/>
          </w:p>
        </w:tc>
        <w:tc>
          <w:tcPr>
            <w:tcW w:w="2806" w:type="dxa"/>
            <w:tcBorders>
              <w:top w:val="single" w:sz="8" w:space="0" w:color="auto"/>
              <w:left w:val="nil"/>
              <w:bottom w:val="double" w:sz="6"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Note</w:t>
            </w:r>
          </w:p>
        </w:tc>
      </w:tr>
      <w:tr w:rsidR="002B4167" w:rsidRPr="002B4167" w:rsidTr="00010BC1">
        <w:trPr>
          <w:trHeight w:val="270"/>
        </w:trPr>
        <w:tc>
          <w:tcPr>
            <w:tcW w:w="376" w:type="dxa"/>
            <w:vMerge w:val="restart"/>
            <w:tcBorders>
              <w:top w:val="nil"/>
              <w:left w:val="single" w:sz="8" w:space="0" w:color="auto"/>
              <w:bottom w:val="single" w:sz="8" w:space="0" w:color="000000"/>
              <w:right w:val="single" w:sz="4" w:space="0" w:color="auto"/>
            </w:tcBorders>
            <w:shd w:val="clear" w:color="000000" w:fill="FFFF99"/>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VL 1</w:t>
            </w: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 xml:space="preserve">Via </w:t>
            </w:r>
            <w:proofErr w:type="spellStart"/>
            <w:r w:rsidRPr="002B4167">
              <w:rPr>
                <w:rFonts w:ascii="Arial" w:eastAsia="Times New Roman" w:hAnsi="Arial" w:cs="Arial"/>
                <w:sz w:val="20"/>
                <w:szCs w:val="20"/>
                <w:lang w:eastAsia="it-IT"/>
              </w:rPr>
              <w:t>Buozzi</w:t>
            </w:r>
            <w:proofErr w:type="spellEnd"/>
            <w:r w:rsidRPr="002B4167">
              <w:rPr>
                <w:rFonts w:ascii="Arial" w:eastAsia="Times New Roman" w:hAnsi="Arial" w:cs="Arial"/>
                <w:sz w:val="20"/>
                <w:szCs w:val="20"/>
                <w:lang w:eastAsia="it-IT"/>
              </w:rPr>
              <w:t xml:space="preserve"> 11</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145</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37.014,42</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18"/>
                <w:szCs w:val="18"/>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Puccini 3</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142</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20.923,99</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18"/>
                <w:szCs w:val="18"/>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Puccini 6</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13</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250</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36.765,92</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18"/>
                <w:szCs w:val="18"/>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4</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Puccini 7</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41</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36.545,33</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18"/>
                <w:szCs w:val="18"/>
                <w:lang w:eastAsia="it-IT"/>
              </w:rPr>
            </w:pP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5</w:t>
            </w:r>
          </w:p>
        </w:tc>
        <w:tc>
          <w:tcPr>
            <w:tcW w:w="1898" w:type="dxa"/>
            <w:tcBorders>
              <w:top w:val="nil"/>
              <w:left w:val="nil"/>
              <w:bottom w:val="single" w:sz="8"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Puccini 10</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13</w:t>
            </w:r>
          </w:p>
        </w:tc>
        <w:tc>
          <w:tcPr>
            <w:tcW w:w="68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116</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26.233,23</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495"/>
        </w:trPr>
        <w:tc>
          <w:tcPr>
            <w:tcW w:w="376" w:type="dxa"/>
            <w:tcBorders>
              <w:top w:val="nil"/>
              <w:left w:val="single" w:sz="8" w:space="0" w:color="auto"/>
              <w:bottom w:val="single" w:sz="8" w:space="0" w:color="auto"/>
              <w:right w:val="single" w:sz="4" w:space="0" w:color="auto"/>
            </w:tcBorders>
            <w:shd w:val="clear" w:color="000000" w:fill="CCFFCC"/>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r w:rsidRPr="002B4167">
              <w:rPr>
                <w:rFonts w:ascii="Arial" w:eastAsia="Times New Roman" w:hAnsi="Arial" w:cs="Arial"/>
                <w:sz w:val="16"/>
                <w:szCs w:val="16"/>
                <w:lang w:eastAsia="it-IT"/>
              </w:rPr>
              <w:t>VL2</w:t>
            </w: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6</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Edison 30</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17</w:t>
            </w:r>
          </w:p>
        </w:tc>
        <w:tc>
          <w:tcPr>
            <w:tcW w:w="688" w:type="dxa"/>
            <w:tcBorders>
              <w:top w:val="nil"/>
              <w:left w:val="nil"/>
              <w:bottom w:val="single" w:sz="8"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238 257</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30.265,62</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val="restart"/>
            <w:tcBorders>
              <w:top w:val="nil"/>
              <w:left w:val="single" w:sz="8" w:space="0" w:color="auto"/>
              <w:bottom w:val="single" w:sz="8" w:space="0" w:color="000000"/>
              <w:right w:val="single" w:sz="4" w:space="0" w:color="auto"/>
            </w:tcBorders>
            <w:shd w:val="clear" w:color="000000" w:fill="FF9900"/>
            <w:noWrap/>
            <w:textDirection w:val="btLr"/>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VL 5</w:t>
            </w: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Segantini 3</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285</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59.603,23</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8</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Segantini 5</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304</w:t>
            </w:r>
          </w:p>
        </w:tc>
        <w:tc>
          <w:tcPr>
            <w:tcW w:w="1425" w:type="dxa"/>
            <w:tcBorders>
              <w:top w:val="single" w:sz="8" w:space="0" w:color="auto"/>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90.115,18</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w:t>
            </w:r>
          </w:p>
        </w:tc>
        <w:tc>
          <w:tcPr>
            <w:tcW w:w="1898" w:type="dxa"/>
            <w:tcBorders>
              <w:top w:val="nil"/>
              <w:left w:val="nil"/>
              <w:bottom w:val="single" w:sz="4"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Segantini 9</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303</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82.555,73</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10</w:t>
            </w:r>
          </w:p>
        </w:tc>
        <w:tc>
          <w:tcPr>
            <w:tcW w:w="1898" w:type="dxa"/>
            <w:tcBorders>
              <w:top w:val="nil"/>
              <w:left w:val="nil"/>
              <w:bottom w:val="single" w:sz="8" w:space="0" w:color="auto"/>
              <w:right w:val="single" w:sz="4" w:space="0" w:color="auto"/>
            </w:tcBorders>
            <w:shd w:val="clear" w:color="auto" w:fill="auto"/>
            <w:noWrap/>
            <w:vAlign w:val="bottom"/>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Segantini 11</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283</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181.261,55</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420"/>
        </w:trPr>
        <w:tc>
          <w:tcPr>
            <w:tcW w:w="376" w:type="dxa"/>
            <w:tcBorders>
              <w:top w:val="nil"/>
              <w:left w:val="single" w:sz="8" w:space="0" w:color="auto"/>
              <w:bottom w:val="single" w:sz="4" w:space="0" w:color="auto"/>
              <w:right w:val="single" w:sz="4" w:space="0" w:color="auto"/>
            </w:tcBorders>
            <w:shd w:val="clear" w:color="000000" w:fill="CCFFFF"/>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r w:rsidRPr="002B4167">
              <w:rPr>
                <w:rFonts w:ascii="Arial" w:eastAsia="Times New Roman" w:hAnsi="Arial" w:cs="Arial"/>
                <w:sz w:val="16"/>
                <w:szCs w:val="16"/>
                <w:lang w:eastAsia="it-IT"/>
              </w:rPr>
              <w:t>VL6</w:t>
            </w: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11</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Modigliani 21/23</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52</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59.849,91</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val="restart"/>
            <w:tcBorders>
              <w:top w:val="nil"/>
              <w:left w:val="single" w:sz="8" w:space="0" w:color="auto"/>
              <w:bottom w:val="single" w:sz="8" w:space="0" w:color="000000"/>
              <w:right w:val="single" w:sz="4" w:space="0" w:color="auto"/>
            </w:tcBorders>
            <w:shd w:val="clear" w:color="000000" w:fill="FF99CC"/>
            <w:noWrap/>
            <w:textDirection w:val="btLr"/>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VL 7</w:t>
            </w: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12</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Mantegna 1/3</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4"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268 269</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322.713,78</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13</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Mantegna 7</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236</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132.910,07</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14</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Mantegna 10</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233</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174.994,27</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15</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Mantegna 13/15</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265</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245.158,36</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16</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Modigliani 3</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3</w:t>
            </w:r>
          </w:p>
        </w:tc>
        <w:tc>
          <w:tcPr>
            <w:tcW w:w="688" w:type="dxa"/>
            <w:tcBorders>
              <w:top w:val="nil"/>
              <w:left w:val="nil"/>
              <w:bottom w:val="single" w:sz="8"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231 320</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64.379,79</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val="restart"/>
            <w:tcBorders>
              <w:top w:val="nil"/>
              <w:left w:val="single" w:sz="8" w:space="0" w:color="auto"/>
              <w:bottom w:val="single" w:sz="8" w:space="0" w:color="000000"/>
              <w:right w:val="single" w:sz="4" w:space="0" w:color="auto"/>
            </w:tcBorders>
            <w:shd w:val="clear" w:color="000000" w:fill="FFFF00"/>
            <w:noWrap/>
            <w:textDirection w:val="btLr"/>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VL 8</w:t>
            </w: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17</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Pertini 1</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163</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84.850,31</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18</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Pertini 5</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91</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117.845,50</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55"/>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19</w:t>
            </w:r>
          </w:p>
        </w:tc>
        <w:tc>
          <w:tcPr>
            <w:tcW w:w="189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Pertini 11</w:t>
            </w:r>
          </w:p>
        </w:tc>
        <w:tc>
          <w:tcPr>
            <w:tcW w:w="1274"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w:t>
            </w:r>
          </w:p>
        </w:tc>
        <w:tc>
          <w:tcPr>
            <w:tcW w:w="688"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166</w:t>
            </w:r>
          </w:p>
        </w:tc>
        <w:tc>
          <w:tcPr>
            <w:tcW w:w="1425"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63.312,75</w:t>
            </w:r>
          </w:p>
        </w:tc>
        <w:tc>
          <w:tcPr>
            <w:tcW w:w="881" w:type="dxa"/>
            <w:tcBorders>
              <w:top w:val="nil"/>
              <w:left w:val="nil"/>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4"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20"/>
                <w:szCs w:val="20"/>
                <w:lang w:eastAsia="it-IT"/>
              </w:rPr>
            </w:pP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20</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De Gasperi 1</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w:t>
            </w:r>
          </w:p>
        </w:tc>
        <w:tc>
          <w:tcPr>
            <w:tcW w:w="68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153</w:t>
            </w:r>
          </w:p>
        </w:tc>
        <w:tc>
          <w:tcPr>
            <w:tcW w:w="1425"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93.568,08</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val="restart"/>
            <w:tcBorders>
              <w:top w:val="nil"/>
              <w:left w:val="single" w:sz="8" w:space="0" w:color="auto"/>
              <w:bottom w:val="single" w:sz="8" w:space="0" w:color="000000"/>
              <w:right w:val="single" w:sz="4" w:space="0" w:color="auto"/>
            </w:tcBorders>
            <w:shd w:val="clear" w:color="000000" w:fill="99CC00"/>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r w:rsidRPr="002B4167">
              <w:rPr>
                <w:rFonts w:ascii="Arial" w:eastAsia="Times New Roman" w:hAnsi="Arial" w:cs="Arial"/>
                <w:sz w:val="16"/>
                <w:szCs w:val="16"/>
                <w:lang w:eastAsia="it-IT"/>
              </w:rPr>
              <w:t>VL12</w:t>
            </w: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21</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 xml:space="preserve">Via </w:t>
            </w:r>
            <w:proofErr w:type="spellStart"/>
            <w:r w:rsidRPr="002B4167">
              <w:rPr>
                <w:rFonts w:ascii="Arial" w:eastAsia="Times New Roman" w:hAnsi="Arial" w:cs="Arial"/>
                <w:sz w:val="20"/>
                <w:szCs w:val="20"/>
                <w:lang w:eastAsia="it-IT"/>
              </w:rPr>
              <w:t>Loi</w:t>
            </w:r>
            <w:proofErr w:type="spellEnd"/>
            <w:r w:rsidRPr="002B4167">
              <w:rPr>
                <w:rFonts w:ascii="Arial" w:eastAsia="Times New Roman" w:hAnsi="Arial" w:cs="Arial"/>
                <w:sz w:val="20"/>
                <w:szCs w:val="20"/>
                <w:lang w:eastAsia="it-IT"/>
              </w:rPr>
              <w:t xml:space="preserve"> 3</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8" w:space="0" w:color="auto"/>
              <w:right w:val="nil"/>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1425" w:type="dxa"/>
            <w:tcBorders>
              <w:top w:val="nil"/>
              <w:left w:val="single" w:sz="4" w:space="0" w:color="auto"/>
              <w:bottom w:val="single" w:sz="8" w:space="0" w:color="auto"/>
              <w:right w:val="nil"/>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11.347,60</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270"/>
        </w:trPr>
        <w:tc>
          <w:tcPr>
            <w:tcW w:w="376" w:type="dxa"/>
            <w:vMerge/>
            <w:tcBorders>
              <w:top w:val="nil"/>
              <w:left w:val="single" w:sz="8" w:space="0" w:color="auto"/>
              <w:bottom w:val="single" w:sz="8" w:space="0" w:color="000000"/>
              <w:right w:val="single" w:sz="4" w:space="0" w:color="auto"/>
            </w:tcBorders>
            <w:vAlign w:val="center"/>
            <w:hideMark/>
          </w:tcPr>
          <w:p w:rsidR="002B4167" w:rsidRPr="002B4167" w:rsidRDefault="002B4167" w:rsidP="002B4167">
            <w:pPr>
              <w:spacing w:after="0" w:line="240" w:lineRule="auto"/>
              <w:rPr>
                <w:rFonts w:ascii="Arial" w:eastAsia="Times New Roman" w:hAnsi="Arial" w:cs="Arial"/>
                <w:sz w:val="16"/>
                <w:szCs w:val="16"/>
                <w:lang w:eastAsia="it-IT"/>
              </w:rPr>
            </w:pPr>
          </w:p>
        </w:tc>
        <w:tc>
          <w:tcPr>
            <w:tcW w:w="540"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22</w:t>
            </w:r>
          </w:p>
        </w:tc>
        <w:tc>
          <w:tcPr>
            <w:tcW w:w="1898"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V.le della Vittoria 56</w:t>
            </w:r>
          </w:p>
        </w:tc>
        <w:tc>
          <w:tcPr>
            <w:tcW w:w="1274"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w:t>
            </w:r>
          </w:p>
        </w:tc>
        <w:tc>
          <w:tcPr>
            <w:tcW w:w="40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nil"/>
              <w:left w:val="nil"/>
              <w:bottom w:val="single" w:sz="8" w:space="0" w:color="auto"/>
              <w:right w:val="nil"/>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410</w:t>
            </w:r>
          </w:p>
        </w:tc>
        <w:tc>
          <w:tcPr>
            <w:tcW w:w="1425" w:type="dxa"/>
            <w:tcBorders>
              <w:top w:val="nil"/>
              <w:left w:val="single" w:sz="4" w:space="0" w:color="auto"/>
              <w:bottom w:val="single" w:sz="8" w:space="0" w:color="auto"/>
              <w:right w:val="nil"/>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2.441,91</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555"/>
        </w:trPr>
        <w:tc>
          <w:tcPr>
            <w:tcW w:w="376" w:type="dxa"/>
            <w:tcBorders>
              <w:top w:val="nil"/>
              <w:left w:val="single" w:sz="8" w:space="0" w:color="auto"/>
              <w:bottom w:val="nil"/>
              <w:right w:val="single" w:sz="4" w:space="0" w:color="auto"/>
            </w:tcBorders>
            <w:shd w:val="clear" w:color="000000" w:fill="CC99FF"/>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proofErr w:type="spellStart"/>
            <w:r w:rsidRPr="002B4167">
              <w:rPr>
                <w:rFonts w:ascii="Arial" w:eastAsia="Times New Roman" w:hAnsi="Arial" w:cs="Arial"/>
                <w:sz w:val="18"/>
                <w:szCs w:val="18"/>
                <w:lang w:eastAsia="it-IT"/>
              </w:rPr>
              <w:t>P.I.R.</w:t>
            </w:r>
            <w:proofErr w:type="spellEnd"/>
          </w:p>
        </w:tc>
        <w:tc>
          <w:tcPr>
            <w:tcW w:w="540" w:type="dxa"/>
            <w:tcBorders>
              <w:top w:val="nil"/>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1898" w:type="dxa"/>
            <w:tcBorders>
              <w:top w:val="nil"/>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P.za S. Alessandro 1</w:t>
            </w:r>
          </w:p>
        </w:tc>
        <w:tc>
          <w:tcPr>
            <w:tcW w:w="1274" w:type="dxa"/>
            <w:tcBorders>
              <w:top w:val="nil"/>
              <w:left w:val="nil"/>
              <w:bottom w:val="nil"/>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residenza e commerciale</w:t>
            </w:r>
          </w:p>
        </w:tc>
        <w:tc>
          <w:tcPr>
            <w:tcW w:w="401" w:type="dxa"/>
            <w:tcBorders>
              <w:top w:val="nil"/>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8</w:t>
            </w:r>
          </w:p>
        </w:tc>
        <w:tc>
          <w:tcPr>
            <w:tcW w:w="688" w:type="dxa"/>
            <w:tcBorders>
              <w:top w:val="nil"/>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183</w:t>
            </w:r>
          </w:p>
        </w:tc>
        <w:tc>
          <w:tcPr>
            <w:tcW w:w="1425" w:type="dxa"/>
            <w:tcBorders>
              <w:top w:val="nil"/>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49.965,77</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proofErr w:type="spellStart"/>
            <w:r w:rsidRPr="002B4167">
              <w:rPr>
                <w:rFonts w:ascii="Arial" w:eastAsia="Times New Roman" w:hAnsi="Arial" w:cs="Arial"/>
                <w:sz w:val="16"/>
                <w:szCs w:val="16"/>
                <w:lang w:eastAsia="it-IT"/>
              </w:rPr>
              <w:t>trasf</w:t>
            </w:r>
            <w:proofErr w:type="spellEnd"/>
            <w:r w:rsidRPr="002B4167">
              <w:rPr>
                <w:rFonts w:ascii="Arial" w:eastAsia="Times New Roman" w:hAnsi="Arial" w:cs="Arial"/>
                <w:sz w:val="16"/>
                <w:szCs w:val="16"/>
                <w:lang w:eastAsia="it-IT"/>
              </w:rPr>
              <w:t>. diritto superficie in proprietà</w:t>
            </w:r>
          </w:p>
        </w:tc>
      </w:tr>
      <w:tr w:rsidR="002B4167" w:rsidRPr="002B4167" w:rsidTr="00010BC1">
        <w:trPr>
          <w:trHeight w:val="405"/>
        </w:trPr>
        <w:tc>
          <w:tcPr>
            <w:tcW w:w="376" w:type="dxa"/>
            <w:tcBorders>
              <w:top w:val="single" w:sz="8" w:space="0" w:color="auto"/>
              <w:left w:val="single" w:sz="8" w:space="0" w:color="auto"/>
              <w:bottom w:val="nil"/>
              <w:right w:val="nil"/>
            </w:tcBorders>
            <w:shd w:val="clear" w:color="auto" w:fill="auto"/>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 </w:t>
            </w:r>
          </w:p>
        </w:tc>
        <w:tc>
          <w:tcPr>
            <w:tcW w:w="540" w:type="dxa"/>
            <w:tcBorders>
              <w:top w:val="single" w:sz="8" w:space="0" w:color="auto"/>
              <w:left w:val="single" w:sz="4" w:space="0" w:color="auto"/>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1898" w:type="dxa"/>
            <w:tcBorders>
              <w:top w:val="single" w:sz="8" w:space="0" w:color="auto"/>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b/>
                <w:bCs/>
                <w:lang w:eastAsia="it-IT"/>
              </w:rPr>
            </w:pPr>
            <w:r w:rsidRPr="002B4167">
              <w:rPr>
                <w:rFonts w:ascii="Arial" w:eastAsia="Times New Roman" w:hAnsi="Arial" w:cs="Arial"/>
                <w:b/>
                <w:bCs/>
                <w:lang w:eastAsia="it-IT"/>
              </w:rPr>
              <w:t>TOTALE</w:t>
            </w:r>
          </w:p>
        </w:tc>
        <w:tc>
          <w:tcPr>
            <w:tcW w:w="1274" w:type="dxa"/>
            <w:tcBorders>
              <w:top w:val="single" w:sz="8" w:space="0" w:color="auto"/>
              <w:left w:val="nil"/>
              <w:bottom w:val="nil"/>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401" w:type="dxa"/>
            <w:tcBorders>
              <w:top w:val="single" w:sz="8" w:space="0" w:color="auto"/>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688" w:type="dxa"/>
            <w:tcBorders>
              <w:top w:val="single" w:sz="8" w:space="0" w:color="auto"/>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1425" w:type="dxa"/>
            <w:tcBorders>
              <w:top w:val="single" w:sz="8" w:space="0" w:color="auto"/>
              <w:left w:val="nil"/>
              <w:bottom w:val="nil"/>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b/>
                <w:bCs/>
                <w:lang w:eastAsia="it-IT"/>
              </w:rPr>
            </w:pPr>
            <w:r w:rsidRPr="002B4167">
              <w:rPr>
                <w:rFonts w:ascii="Arial" w:eastAsia="Times New Roman" w:hAnsi="Arial" w:cs="Arial"/>
                <w:b/>
                <w:bCs/>
                <w:lang w:eastAsia="it-IT"/>
              </w:rPr>
              <w:t>2.024.622,30</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16"/>
                <w:szCs w:val="16"/>
                <w:lang w:eastAsia="it-IT"/>
              </w:rPr>
            </w:pPr>
            <w:r w:rsidRPr="002B4167">
              <w:rPr>
                <w:rFonts w:ascii="Arial" w:eastAsia="Times New Roman" w:hAnsi="Arial" w:cs="Arial"/>
                <w:sz w:val="16"/>
                <w:szCs w:val="16"/>
                <w:lang w:eastAsia="it-IT"/>
              </w:rPr>
              <w:t> </w:t>
            </w:r>
          </w:p>
        </w:tc>
      </w:tr>
      <w:tr w:rsidR="002B4167" w:rsidRPr="002B4167" w:rsidTr="00010BC1">
        <w:trPr>
          <w:trHeight w:val="495"/>
        </w:trPr>
        <w:tc>
          <w:tcPr>
            <w:tcW w:w="376" w:type="dxa"/>
            <w:tcBorders>
              <w:top w:val="single" w:sz="8" w:space="0" w:color="auto"/>
              <w:left w:val="single" w:sz="8" w:space="0" w:color="auto"/>
              <w:bottom w:val="single" w:sz="8" w:space="0" w:color="auto"/>
              <w:right w:val="nil"/>
            </w:tcBorders>
            <w:shd w:val="clear" w:color="auto" w:fill="auto"/>
            <w:noWrap/>
            <w:textDirection w:val="btLr"/>
            <w:vAlign w:val="center"/>
            <w:hideMark/>
          </w:tcPr>
          <w:p w:rsidR="002B4167" w:rsidRPr="002B4167" w:rsidRDefault="002B4167" w:rsidP="002B4167">
            <w:pPr>
              <w:spacing w:after="0" w:line="240" w:lineRule="auto"/>
              <w:jc w:val="center"/>
              <w:rPr>
                <w:rFonts w:ascii="Arial" w:eastAsia="Times New Roman" w:hAnsi="Arial" w:cs="Arial"/>
                <w:sz w:val="18"/>
                <w:szCs w:val="18"/>
                <w:lang w:eastAsia="it-IT"/>
              </w:rPr>
            </w:pPr>
            <w:r w:rsidRPr="002B4167">
              <w:rPr>
                <w:rFonts w:ascii="Arial" w:eastAsia="Times New Roman" w:hAnsi="Arial" w:cs="Arial"/>
                <w:sz w:val="18"/>
                <w:szCs w:val="18"/>
                <w:lang w:eastAsia="it-IT"/>
              </w:rPr>
              <w:t> </w:t>
            </w:r>
          </w:p>
        </w:tc>
        <w:tc>
          <w:tcPr>
            <w:tcW w:w="5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w:t>
            </w:r>
          </w:p>
        </w:tc>
        <w:tc>
          <w:tcPr>
            <w:tcW w:w="1898" w:type="dxa"/>
            <w:tcBorders>
              <w:top w:val="single" w:sz="8" w:space="0" w:color="auto"/>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rPr>
                <w:rFonts w:ascii="Arial" w:eastAsia="Times New Roman" w:hAnsi="Arial" w:cs="Arial"/>
                <w:sz w:val="20"/>
                <w:szCs w:val="20"/>
                <w:lang w:eastAsia="it-IT"/>
              </w:rPr>
            </w:pPr>
            <w:r w:rsidRPr="002B4167">
              <w:rPr>
                <w:rFonts w:ascii="Arial" w:eastAsia="Times New Roman" w:hAnsi="Arial" w:cs="Arial"/>
                <w:sz w:val="20"/>
                <w:szCs w:val="20"/>
                <w:lang w:eastAsia="it-IT"/>
              </w:rPr>
              <w:t>Via Segantini</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proofErr w:type="spellStart"/>
            <w:r w:rsidRPr="002B4167">
              <w:rPr>
                <w:rFonts w:ascii="Arial" w:eastAsia="Times New Roman" w:hAnsi="Arial" w:cs="Arial"/>
                <w:sz w:val="20"/>
                <w:szCs w:val="20"/>
                <w:lang w:eastAsia="it-IT"/>
              </w:rPr>
              <w:t>boxes</w:t>
            </w:r>
            <w:proofErr w:type="spellEnd"/>
          </w:p>
        </w:tc>
        <w:tc>
          <w:tcPr>
            <w:tcW w:w="401" w:type="dxa"/>
            <w:tcBorders>
              <w:top w:val="single" w:sz="8" w:space="0" w:color="auto"/>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7</w:t>
            </w:r>
          </w:p>
        </w:tc>
        <w:tc>
          <w:tcPr>
            <w:tcW w:w="688" w:type="dxa"/>
            <w:tcBorders>
              <w:top w:val="single" w:sz="8" w:space="0" w:color="auto"/>
              <w:left w:val="nil"/>
              <w:bottom w:val="single" w:sz="8" w:space="0" w:color="auto"/>
              <w:right w:val="single" w:sz="4" w:space="0" w:color="auto"/>
            </w:tcBorders>
            <w:shd w:val="clear" w:color="auto" w:fill="auto"/>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 xml:space="preserve">385 </w:t>
            </w:r>
            <w:r w:rsidRPr="002B4167">
              <w:rPr>
                <w:rFonts w:ascii="Arial" w:eastAsia="Times New Roman" w:hAnsi="Arial" w:cs="Arial"/>
                <w:sz w:val="16"/>
                <w:szCs w:val="16"/>
                <w:lang w:eastAsia="it-IT"/>
              </w:rPr>
              <w:t>sub 28 - 29</w:t>
            </w:r>
          </w:p>
        </w:tc>
        <w:tc>
          <w:tcPr>
            <w:tcW w:w="1425" w:type="dxa"/>
            <w:tcBorders>
              <w:top w:val="single" w:sz="8" w:space="0" w:color="auto"/>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28.000,00</w:t>
            </w:r>
          </w:p>
        </w:tc>
        <w:tc>
          <w:tcPr>
            <w:tcW w:w="881" w:type="dxa"/>
            <w:tcBorders>
              <w:top w:val="nil"/>
              <w:left w:val="nil"/>
              <w:bottom w:val="single" w:sz="8"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si</w:t>
            </w:r>
          </w:p>
        </w:tc>
        <w:tc>
          <w:tcPr>
            <w:tcW w:w="2806" w:type="dxa"/>
            <w:tcBorders>
              <w:top w:val="nil"/>
              <w:left w:val="nil"/>
              <w:bottom w:val="single" w:sz="8" w:space="0" w:color="auto"/>
              <w:right w:val="single" w:sz="8"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sz w:val="20"/>
                <w:szCs w:val="20"/>
                <w:lang w:eastAsia="it-IT"/>
              </w:rPr>
            </w:pPr>
            <w:r w:rsidRPr="002B4167">
              <w:rPr>
                <w:rFonts w:ascii="Arial" w:eastAsia="Times New Roman" w:hAnsi="Arial" w:cs="Arial"/>
                <w:sz w:val="20"/>
                <w:szCs w:val="20"/>
                <w:lang w:eastAsia="it-IT"/>
              </w:rPr>
              <w:t>alienazione porzione fabbricato</w:t>
            </w:r>
          </w:p>
        </w:tc>
      </w:tr>
      <w:tr w:rsidR="002B4167" w:rsidRPr="002B4167" w:rsidTr="00010BC1">
        <w:trPr>
          <w:trHeight w:val="315"/>
        </w:trPr>
        <w:tc>
          <w:tcPr>
            <w:tcW w:w="376"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jc w:val="center"/>
              <w:rPr>
                <w:rFonts w:ascii="Arial" w:eastAsia="Times New Roman" w:hAnsi="Arial" w:cs="Arial"/>
                <w:sz w:val="20"/>
                <w:szCs w:val="20"/>
                <w:lang w:eastAsia="it-IT"/>
              </w:rPr>
            </w:pPr>
          </w:p>
        </w:tc>
        <w:tc>
          <w:tcPr>
            <w:tcW w:w="540"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rPr>
                <w:rFonts w:ascii="Times New Roman" w:eastAsia="Times New Roman" w:hAnsi="Times New Roman"/>
                <w:sz w:val="20"/>
                <w:szCs w:val="20"/>
                <w:lang w:eastAsia="it-IT"/>
              </w:rPr>
            </w:pPr>
          </w:p>
        </w:tc>
        <w:tc>
          <w:tcPr>
            <w:tcW w:w="1898" w:type="dxa"/>
            <w:tcBorders>
              <w:top w:val="nil"/>
              <w:left w:val="nil"/>
              <w:bottom w:val="nil"/>
              <w:right w:val="nil"/>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b/>
                <w:bCs/>
                <w:sz w:val="24"/>
                <w:szCs w:val="24"/>
                <w:lang w:eastAsia="it-IT"/>
              </w:rPr>
            </w:pPr>
            <w:r w:rsidRPr="002B4167">
              <w:rPr>
                <w:rFonts w:ascii="Arial" w:eastAsia="Times New Roman" w:hAnsi="Arial" w:cs="Arial"/>
                <w:b/>
                <w:bCs/>
                <w:sz w:val="24"/>
                <w:szCs w:val="24"/>
                <w:lang w:eastAsia="it-IT"/>
              </w:rPr>
              <w:t>TOTALI</w:t>
            </w:r>
          </w:p>
        </w:tc>
        <w:tc>
          <w:tcPr>
            <w:tcW w:w="1274"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jc w:val="center"/>
              <w:rPr>
                <w:rFonts w:ascii="Arial" w:eastAsia="Times New Roman" w:hAnsi="Arial" w:cs="Arial"/>
                <w:b/>
                <w:bCs/>
                <w:sz w:val="24"/>
                <w:szCs w:val="24"/>
                <w:lang w:eastAsia="it-IT"/>
              </w:rPr>
            </w:pPr>
          </w:p>
        </w:tc>
        <w:tc>
          <w:tcPr>
            <w:tcW w:w="401"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rPr>
                <w:rFonts w:ascii="Times New Roman" w:eastAsia="Times New Roman" w:hAnsi="Times New Roman"/>
                <w:sz w:val="20"/>
                <w:szCs w:val="20"/>
                <w:lang w:eastAsia="it-IT"/>
              </w:rPr>
            </w:pPr>
          </w:p>
        </w:tc>
        <w:tc>
          <w:tcPr>
            <w:tcW w:w="688"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rPr>
                <w:rFonts w:ascii="Times New Roman" w:eastAsia="Times New Roman" w:hAnsi="Times New Roman"/>
                <w:sz w:val="20"/>
                <w:szCs w:val="20"/>
                <w:lang w:eastAsia="it-IT"/>
              </w:rPr>
            </w:pPr>
          </w:p>
        </w:tc>
        <w:tc>
          <w:tcPr>
            <w:tcW w:w="1425" w:type="dxa"/>
            <w:tcBorders>
              <w:top w:val="nil"/>
              <w:left w:val="single" w:sz="4" w:space="0" w:color="auto"/>
              <w:bottom w:val="single" w:sz="4" w:space="0" w:color="auto"/>
              <w:right w:val="single" w:sz="4" w:space="0" w:color="auto"/>
            </w:tcBorders>
            <w:shd w:val="clear" w:color="auto" w:fill="auto"/>
            <w:noWrap/>
            <w:vAlign w:val="center"/>
            <w:hideMark/>
          </w:tcPr>
          <w:p w:rsidR="002B4167" w:rsidRPr="002B4167" w:rsidRDefault="002B4167" w:rsidP="002B4167">
            <w:pPr>
              <w:spacing w:after="0" w:line="240" w:lineRule="auto"/>
              <w:jc w:val="center"/>
              <w:rPr>
                <w:rFonts w:ascii="Arial" w:eastAsia="Times New Roman" w:hAnsi="Arial" w:cs="Arial"/>
                <w:b/>
                <w:bCs/>
                <w:lang w:eastAsia="it-IT"/>
              </w:rPr>
            </w:pPr>
            <w:r w:rsidRPr="002B4167">
              <w:rPr>
                <w:rFonts w:ascii="Arial" w:eastAsia="Times New Roman" w:hAnsi="Arial" w:cs="Arial"/>
                <w:b/>
                <w:bCs/>
                <w:lang w:eastAsia="it-IT"/>
              </w:rPr>
              <w:t>2.052.622,30</w:t>
            </w:r>
          </w:p>
        </w:tc>
        <w:tc>
          <w:tcPr>
            <w:tcW w:w="881"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jc w:val="center"/>
              <w:rPr>
                <w:rFonts w:ascii="Arial" w:eastAsia="Times New Roman" w:hAnsi="Arial" w:cs="Arial"/>
                <w:b/>
                <w:bCs/>
                <w:lang w:eastAsia="it-IT"/>
              </w:rPr>
            </w:pPr>
          </w:p>
        </w:tc>
        <w:tc>
          <w:tcPr>
            <w:tcW w:w="2806" w:type="dxa"/>
            <w:tcBorders>
              <w:top w:val="nil"/>
              <w:left w:val="nil"/>
              <w:bottom w:val="nil"/>
              <w:right w:val="nil"/>
            </w:tcBorders>
            <w:shd w:val="clear" w:color="auto" w:fill="auto"/>
            <w:noWrap/>
            <w:vAlign w:val="bottom"/>
            <w:hideMark/>
          </w:tcPr>
          <w:p w:rsidR="002B4167" w:rsidRPr="002B4167" w:rsidRDefault="002B4167" w:rsidP="002B4167">
            <w:pPr>
              <w:spacing w:after="0" w:line="240" w:lineRule="auto"/>
              <w:rPr>
                <w:rFonts w:ascii="Times New Roman" w:eastAsia="Times New Roman" w:hAnsi="Times New Roman"/>
                <w:sz w:val="20"/>
                <w:szCs w:val="20"/>
                <w:lang w:eastAsia="it-IT"/>
              </w:rPr>
            </w:pPr>
          </w:p>
        </w:tc>
      </w:tr>
    </w:tbl>
    <w:p w:rsidR="006C7C2C" w:rsidRDefault="006C7C2C" w:rsidP="00032AAB">
      <w:pPr>
        <w:widowControl w:val="0"/>
        <w:autoSpaceDE w:val="0"/>
        <w:autoSpaceDN w:val="0"/>
        <w:adjustRightInd w:val="0"/>
        <w:spacing w:after="0" w:line="240" w:lineRule="auto"/>
        <w:ind w:right="283"/>
        <w:jc w:val="both"/>
        <w:rPr>
          <w:rFonts w:ascii="Arial" w:hAnsi="Arial" w:cs="Arial"/>
          <w:color w:val="000000"/>
          <w:sz w:val="24"/>
          <w:szCs w:val="24"/>
          <w:lang w:eastAsia="it-IT"/>
        </w:rPr>
      </w:pP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t>I riflessi finanziari dell'adozione del Piano delle Alienazioni e delle Valorizzazioni per il triennio 201</w:t>
      </w:r>
      <w:r w:rsidR="002B4167">
        <w:rPr>
          <w:rFonts w:ascii="Arial" w:hAnsi="Arial" w:cs="Arial"/>
        </w:rPr>
        <w:t>7</w:t>
      </w:r>
      <w:r w:rsidRPr="00032AAB">
        <w:rPr>
          <w:rFonts w:ascii="Arial" w:hAnsi="Arial" w:cs="Arial"/>
        </w:rPr>
        <w:t>/201</w:t>
      </w:r>
      <w:r w:rsidR="002B4167">
        <w:rPr>
          <w:rFonts w:ascii="Arial" w:hAnsi="Arial" w:cs="Arial"/>
        </w:rPr>
        <w:t>9</w:t>
      </w:r>
      <w:r w:rsidRPr="00032AAB">
        <w:rPr>
          <w:rFonts w:ascii="Arial" w:hAnsi="Arial" w:cs="Arial"/>
        </w:rPr>
        <w:t>, che nel presente documento trovano fondamento e riscontro, sono sintetizzabili nella seguente tabella, in cui trovano evidenza, per ciascuna tipologia di bene oggetto di alienazione o valorizzazione, le ricadute in termini di entrate in conto capitale.</w:t>
      </w:r>
    </w:p>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p>
    <w:tbl>
      <w:tblPr>
        <w:tblW w:w="0" w:type="auto"/>
        <w:tblLayout w:type="fixed"/>
        <w:tblCellMar>
          <w:top w:w="28" w:type="dxa"/>
          <w:left w:w="36" w:type="dxa"/>
          <w:bottom w:w="28" w:type="dxa"/>
          <w:right w:w="51" w:type="dxa"/>
        </w:tblCellMar>
        <w:tblLook w:val="0000"/>
      </w:tblPr>
      <w:tblGrid>
        <w:gridCol w:w="3959"/>
        <w:gridCol w:w="1455"/>
        <w:gridCol w:w="1455"/>
        <w:gridCol w:w="1395"/>
        <w:gridCol w:w="1376"/>
      </w:tblGrid>
      <w:tr w:rsidR="00032AAB" w:rsidRPr="00032AAB">
        <w:tc>
          <w:tcPr>
            <w:tcW w:w="3959" w:type="dxa"/>
            <w:tcBorders>
              <w:top w:val="single" w:sz="6" w:space="0" w:color="auto"/>
              <w:left w:val="nil"/>
              <w:bottom w:val="single" w:sz="6" w:space="0" w:color="auto"/>
              <w:right w:val="single" w:sz="6" w:space="0" w:color="auto"/>
            </w:tcBorders>
            <w:shd w:val="clear" w:color="auto" w:fill="FF8000"/>
            <w:vAlign w:val="center"/>
          </w:tcPr>
          <w:p w:rsidR="00032AAB" w:rsidRPr="00032AAB" w:rsidRDefault="00032AAB" w:rsidP="00032AAB">
            <w:pPr>
              <w:widowControl w:val="0"/>
              <w:autoSpaceDE w:val="0"/>
              <w:autoSpaceDN w:val="0"/>
              <w:adjustRightInd w:val="0"/>
              <w:spacing w:after="0" w:line="240" w:lineRule="auto"/>
              <w:rPr>
                <w:rFonts w:ascii="Arial" w:hAnsi="Arial" w:cs="Arial"/>
                <w:b/>
                <w:bCs/>
                <w:color w:val="FFFFFF"/>
                <w:sz w:val="18"/>
                <w:szCs w:val="18"/>
              </w:rPr>
            </w:pPr>
            <w:r w:rsidRPr="00032AAB">
              <w:rPr>
                <w:rFonts w:ascii="Arial" w:hAnsi="Arial" w:cs="Arial"/>
                <w:b/>
                <w:bCs/>
                <w:color w:val="FFFFFF"/>
                <w:sz w:val="18"/>
                <w:szCs w:val="18"/>
              </w:rPr>
              <w:t>Tipologia</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032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Azione</w:t>
            </w:r>
          </w:p>
        </w:tc>
        <w:tc>
          <w:tcPr>
            <w:tcW w:w="145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2B41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Stimato 201</w:t>
            </w:r>
            <w:r w:rsidR="002B4167">
              <w:rPr>
                <w:rFonts w:ascii="Arial" w:hAnsi="Arial" w:cs="Arial"/>
                <w:b/>
                <w:bCs/>
                <w:color w:val="FFFFFF"/>
                <w:sz w:val="18"/>
                <w:szCs w:val="18"/>
              </w:rPr>
              <w:t>7</w:t>
            </w:r>
          </w:p>
        </w:tc>
        <w:tc>
          <w:tcPr>
            <w:tcW w:w="1395" w:type="dxa"/>
            <w:tcBorders>
              <w:top w:val="single" w:sz="6" w:space="0" w:color="auto"/>
              <w:left w:val="single" w:sz="6" w:space="0" w:color="auto"/>
              <w:bottom w:val="single" w:sz="6" w:space="0" w:color="auto"/>
              <w:right w:val="single" w:sz="6" w:space="0" w:color="auto"/>
            </w:tcBorders>
            <w:shd w:val="clear" w:color="auto" w:fill="FF8000"/>
            <w:tcMar>
              <w:left w:w="51" w:type="dxa"/>
            </w:tcMar>
            <w:vAlign w:val="center"/>
          </w:tcPr>
          <w:p w:rsidR="00032AAB" w:rsidRPr="00032AAB" w:rsidRDefault="00032AAB" w:rsidP="002B41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Stimato 201</w:t>
            </w:r>
            <w:r w:rsidR="002B4167">
              <w:rPr>
                <w:rFonts w:ascii="Arial" w:hAnsi="Arial" w:cs="Arial"/>
                <w:b/>
                <w:bCs/>
                <w:color w:val="FFFFFF"/>
                <w:sz w:val="18"/>
                <w:szCs w:val="18"/>
              </w:rPr>
              <w:t>8</w:t>
            </w:r>
          </w:p>
        </w:tc>
        <w:tc>
          <w:tcPr>
            <w:tcW w:w="1376" w:type="dxa"/>
            <w:tcBorders>
              <w:top w:val="single" w:sz="6" w:space="0" w:color="auto"/>
              <w:left w:val="single" w:sz="6" w:space="0" w:color="auto"/>
              <w:bottom w:val="single" w:sz="6" w:space="0" w:color="auto"/>
              <w:right w:val="nil"/>
            </w:tcBorders>
            <w:shd w:val="clear" w:color="auto" w:fill="FF8000"/>
            <w:tcMar>
              <w:left w:w="51" w:type="dxa"/>
              <w:right w:w="31" w:type="dxa"/>
            </w:tcMar>
            <w:vAlign w:val="center"/>
          </w:tcPr>
          <w:p w:rsidR="00032AAB" w:rsidRPr="00032AAB" w:rsidRDefault="00032AAB" w:rsidP="002B41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FFFFFF"/>
                <w:sz w:val="18"/>
                <w:szCs w:val="18"/>
              </w:rPr>
            </w:pPr>
            <w:r w:rsidRPr="00032AAB">
              <w:rPr>
                <w:rFonts w:ascii="Arial" w:hAnsi="Arial" w:cs="Arial"/>
                <w:b/>
                <w:bCs/>
                <w:color w:val="FFFFFF"/>
                <w:sz w:val="18"/>
                <w:szCs w:val="18"/>
              </w:rPr>
              <w:t>Stimato 201</w:t>
            </w:r>
            <w:r w:rsidR="002B4167">
              <w:rPr>
                <w:rFonts w:ascii="Arial" w:hAnsi="Arial" w:cs="Arial"/>
                <w:b/>
                <w:bCs/>
                <w:color w:val="FFFFFF"/>
                <w:sz w:val="18"/>
                <w:szCs w:val="18"/>
              </w:rPr>
              <w:t>9</w:t>
            </w:r>
          </w:p>
        </w:tc>
      </w:tr>
      <w:tr w:rsidR="002B4167" w:rsidRPr="00032AAB">
        <w:tblPrEx>
          <w:tblCellMar>
            <w:left w:w="28" w:type="dxa"/>
            <w:right w:w="43" w:type="dxa"/>
          </w:tblCellMar>
        </w:tblPrEx>
        <w:tc>
          <w:tcPr>
            <w:tcW w:w="3959" w:type="dxa"/>
            <w:tcBorders>
              <w:top w:val="single" w:sz="6" w:space="0" w:color="auto"/>
              <w:left w:val="nil"/>
              <w:bottom w:val="single" w:sz="6" w:space="0" w:color="auto"/>
              <w:right w:val="single" w:sz="6" w:space="0" w:color="auto"/>
            </w:tcBorders>
            <w:vAlign w:val="center"/>
          </w:tcPr>
          <w:p w:rsidR="002B4167" w:rsidRPr="00032AAB" w:rsidRDefault="002B4167" w:rsidP="002B41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16"/>
                <w:szCs w:val="16"/>
              </w:rPr>
              <w:t>Trasformazione diritto di superficie in proprietà</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2B4167" w:rsidRPr="00032AAB" w:rsidRDefault="002B4167" w:rsidP="002B41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6"/>
                <w:szCs w:val="16"/>
              </w:rPr>
            </w:pPr>
            <w:r>
              <w:rPr>
                <w:rFonts w:ascii="Arial" w:hAnsi="Arial" w:cs="Arial"/>
                <w:sz w:val="16"/>
                <w:szCs w:val="16"/>
              </w:rPr>
              <w:t>alienazione</w:t>
            </w:r>
          </w:p>
        </w:tc>
        <w:tc>
          <w:tcPr>
            <w:tcW w:w="1455" w:type="dxa"/>
            <w:tcBorders>
              <w:top w:val="single" w:sz="6" w:space="0" w:color="auto"/>
              <w:left w:val="single" w:sz="6" w:space="0" w:color="auto"/>
              <w:bottom w:val="single" w:sz="6" w:space="0" w:color="auto"/>
              <w:right w:val="single" w:sz="6" w:space="0" w:color="auto"/>
            </w:tcBorders>
            <w:tcMar>
              <w:left w:w="43" w:type="dxa"/>
            </w:tcMar>
            <w:vAlign w:val="center"/>
          </w:tcPr>
          <w:p w:rsidR="002B4167" w:rsidRPr="00032AAB" w:rsidRDefault="002B4167" w:rsidP="002B4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€25.000,00</w:t>
            </w:r>
          </w:p>
        </w:tc>
        <w:tc>
          <w:tcPr>
            <w:tcW w:w="1395" w:type="dxa"/>
            <w:tcBorders>
              <w:top w:val="single" w:sz="6" w:space="0" w:color="auto"/>
              <w:left w:val="single" w:sz="6" w:space="0" w:color="auto"/>
              <w:bottom w:val="single" w:sz="6" w:space="0" w:color="auto"/>
              <w:right w:val="single" w:sz="6" w:space="0" w:color="auto"/>
            </w:tcBorders>
            <w:tcMar>
              <w:left w:w="43" w:type="dxa"/>
            </w:tcMar>
            <w:vAlign w:val="center"/>
          </w:tcPr>
          <w:p w:rsidR="002B4167" w:rsidRPr="00032AAB" w:rsidRDefault="002B4167" w:rsidP="002B4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€20.000,00</w:t>
            </w:r>
          </w:p>
        </w:tc>
        <w:tc>
          <w:tcPr>
            <w:tcW w:w="1376" w:type="dxa"/>
            <w:tcBorders>
              <w:top w:val="single" w:sz="6" w:space="0" w:color="auto"/>
              <w:left w:val="single" w:sz="6" w:space="0" w:color="auto"/>
              <w:bottom w:val="single" w:sz="6" w:space="0" w:color="auto"/>
              <w:right w:val="nil"/>
            </w:tcBorders>
            <w:tcMar>
              <w:left w:w="43" w:type="dxa"/>
              <w:right w:w="28" w:type="dxa"/>
            </w:tcMar>
            <w:vAlign w:val="center"/>
          </w:tcPr>
          <w:p w:rsidR="002B4167" w:rsidRPr="00032AAB" w:rsidRDefault="002B4167" w:rsidP="002B41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sz w:val="16"/>
                <w:szCs w:val="16"/>
              </w:rPr>
            </w:pPr>
            <w:r>
              <w:rPr>
                <w:rFonts w:ascii="Arial" w:hAnsi="Arial" w:cs="Arial"/>
                <w:sz w:val="16"/>
                <w:szCs w:val="16"/>
              </w:rPr>
              <w:t>€20.000,00</w:t>
            </w:r>
          </w:p>
        </w:tc>
      </w:tr>
    </w:tbl>
    <w:p w:rsidR="00032AAB" w:rsidRPr="00032AAB" w:rsidRDefault="00032AAB" w:rsidP="00032AAB">
      <w:pPr>
        <w:widowControl w:val="0"/>
        <w:autoSpaceDE w:val="0"/>
        <w:autoSpaceDN w:val="0"/>
        <w:adjustRightInd w:val="0"/>
        <w:spacing w:after="0" w:line="240" w:lineRule="auto"/>
        <w:ind w:right="283"/>
        <w:jc w:val="both"/>
        <w:rPr>
          <w:rFonts w:ascii="Arial" w:hAnsi="Arial" w:cs="Arial"/>
        </w:rPr>
      </w:pPr>
      <w:r w:rsidRPr="00032AAB">
        <w:rPr>
          <w:rFonts w:ascii="Arial" w:hAnsi="Arial" w:cs="Arial"/>
        </w:rPr>
        <w:br w:type="page"/>
      </w:r>
    </w:p>
    <w:tbl>
      <w:tblPr>
        <w:tblW w:w="0" w:type="auto"/>
        <w:tblLayout w:type="fixed"/>
        <w:tblCellMar>
          <w:left w:w="36" w:type="dxa"/>
          <w:right w:w="36" w:type="dxa"/>
        </w:tblCellMar>
        <w:tblLook w:val="0000"/>
      </w:tblPr>
      <w:tblGrid>
        <w:gridCol w:w="1500"/>
        <w:gridCol w:w="7000"/>
        <w:gridCol w:w="1000"/>
      </w:tblGrid>
      <w:tr w:rsidR="00032AAB" w:rsidRPr="00032AAB">
        <w:tc>
          <w:tcPr>
            <w:tcW w:w="1500" w:type="dxa"/>
            <w:tcBorders>
              <w:top w:val="nil"/>
              <w:left w:val="nil"/>
              <w:bottom w:val="nil"/>
              <w:right w:val="nil"/>
            </w:tcBorders>
            <w:shd w:val="clear" w:color="auto" w:fill="FFFF00"/>
          </w:tcPr>
          <w:p w:rsidR="00032AAB" w:rsidRPr="00032AAB" w:rsidRDefault="00032AAB" w:rsidP="00032AAB">
            <w:pPr>
              <w:widowControl w:val="0"/>
              <w:autoSpaceDE w:val="0"/>
              <w:autoSpaceDN w:val="0"/>
              <w:adjustRightInd w:val="0"/>
              <w:spacing w:after="0" w:line="240" w:lineRule="auto"/>
              <w:rPr>
                <w:rFonts w:ascii="Arial" w:hAnsi="Arial" w:cs="Arial"/>
                <w:color w:val="FFFFFF"/>
                <w:sz w:val="24"/>
                <w:szCs w:val="24"/>
              </w:rPr>
            </w:pPr>
          </w:p>
        </w:tc>
        <w:tc>
          <w:tcPr>
            <w:tcW w:w="7000" w:type="dxa"/>
            <w:tcBorders>
              <w:top w:val="nil"/>
              <w:left w:val="nil"/>
              <w:bottom w:val="nil"/>
              <w:right w:val="nil"/>
            </w:tcBorders>
            <w:shd w:val="clear" w:color="auto" w:fill="FFFF00"/>
          </w:tcPr>
          <w:p w:rsidR="00032AAB" w:rsidRPr="00032AAB" w:rsidRDefault="00032AAB" w:rsidP="00032AAB">
            <w:pPr>
              <w:widowControl w:val="0"/>
              <w:autoSpaceDE w:val="0"/>
              <w:autoSpaceDN w:val="0"/>
              <w:adjustRightInd w:val="0"/>
              <w:spacing w:after="0" w:line="240" w:lineRule="auto"/>
              <w:jc w:val="center"/>
              <w:rPr>
                <w:rFonts w:ascii="Arial" w:hAnsi="Arial" w:cs="Arial"/>
                <w:color w:val="FFFFFF"/>
                <w:sz w:val="24"/>
                <w:szCs w:val="24"/>
              </w:rPr>
            </w:pPr>
            <w:r w:rsidRPr="00032AAB">
              <w:rPr>
                <w:rFonts w:ascii="Arial" w:hAnsi="Arial" w:cs="Arial"/>
                <w:b/>
                <w:bCs/>
                <w:color w:val="000000"/>
                <w:sz w:val="20"/>
                <w:szCs w:val="20"/>
              </w:rPr>
              <w:t>Indice</w:t>
            </w:r>
          </w:p>
        </w:tc>
        <w:tc>
          <w:tcPr>
            <w:tcW w:w="1000" w:type="dxa"/>
            <w:tcBorders>
              <w:top w:val="nil"/>
              <w:left w:val="nil"/>
              <w:bottom w:val="nil"/>
              <w:right w:val="nil"/>
            </w:tcBorders>
            <w:shd w:val="clear" w:color="auto" w:fill="FFFF00"/>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Premessa</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SEZIONE STRATEGICA (</w:t>
            </w:r>
            <w:proofErr w:type="spellStart"/>
            <w:r w:rsidRPr="00032AAB">
              <w:rPr>
                <w:rFonts w:ascii="Arial" w:hAnsi="Arial" w:cs="Arial"/>
                <w:color w:val="000000"/>
                <w:sz w:val="20"/>
                <w:szCs w:val="20"/>
              </w:rPr>
              <w:t>SeS</w:t>
            </w:r>
            <w:proofErr w:type="spellEnd"/>
            <w:r w:rsidRPr="00032AAB">
              <w:rPr>
                <w:rFonts w:ascii="Arial" w:hAnsi="Arial" w:cs="Arial"/>
                <w:color w:val="000000"/>
                <w:sz w:val="20"/>
                <w:szCs w:val="20"/>
              </w:rPr>
              <w:t>)</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DELLE CONDIZIONI ESTERNE</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OBIETTIVI INDIVIDUATI DAL GOVERNO NAZIONALE</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1.1.1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principali variabili macroeconomiche</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5</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1.1.2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L'evoluzione normativa</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1.2</w:t>
            </w:r>
          </w:p>
        </w:tc>
        <w:tc>
          <w:tcPr>
            <w:tcW w:w="7000" w:type="dxa"/>
            <w:tcBorders>
              <w:top w:val="nil"/>
              <w:left w:val="nil"/>
              <w:bottom w:val="nil"/>
              <w:right w:val="nil"/>
            </w:tcBorders>
          </w:tcPr>
          <w:p w:rsidR="00032AAB" w:rsidRPr="00032AAB" w:rsidRDefault="00CF00AA"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VALUTAZIONE DELLA SITUAZIONE SOCIO ECONOMICA DEL TERRITORIO</w:t>
            </w:r>
          </w:p>
        </w:tc>
        <w:tc>
          <w:tcPr>
            <w:tcW w:w="1000" w:type="dxa"/>
            <w:tcBorders>
              <w:top w:val="nil"/>
              <w:left w:val="nil"/>
              <w:bottom w:val="nil"/>
              <w:right w:val="nil"/>
            </w:tcBorders>
            <w:vAlign w:val="bottom"/>
          </w:tcPr>
          <w:p w:rsidR="00032AAB" w:rsidRPr="00032AAB" w:rsidRDefault="00032AAB" w:rsidP="00CF00AA">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1</w:t>
            </w:r>
            <w:r w:rsidR="00CF00AA">
              <w:rPr>
                <w:rFonts w:ascii="Arial" w:hAnsi="Arial" w:cs="Arial"/>
                <w:color w:val="000000"/>
                <w:sz w:val="20"/>
                <w:szCs w:val="20"/>
              </w:rPr>
              <w:t>1</w:t>
            </w:r>
          </w:p>
        </w:tc>
      </w:tr>
      <w:tr w:rsidR="00032AAB" w:rsidRPr="00032AAB">
        <w:tc>
          <w:tcPr>
            <w:tcW w:w="1500" w:type="dxa"/>
            <w:tcBorders>
              <w:top w:val="nil"/>
              <w:left w:val="nil"/>
              <w:bottom w:val="nil"/>
              <w:right w:val="nil"/>
            </w:tcBorders>
          </w:tcPr>
          <w:p w:rsidR="00032AAB" w:rsidRPr="00032AAB" w:rsidRDefault="00032AAB" w:rsidP="00CF00AA">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w:t>
            </w:r>
            <w:r w:rsidR="00CF00AA">
              <w:rPr>
                <w:rFonts w:ascii="Arial" w:hAnsi="Arial" w:cs="Arial"/>
                <w:color w:val="000000"/>
                <w:sz w:val="20"/>
                <w:szCs w:val="20"/>
              </w:rPr>
              <w:t>2</w:t>
            </w:r>
            <w:r w:rsidRPr="00032AAB">
              <w:rPr>
                <w:rFonts w:ascii="Arial" w:hAnsi="Arial" w:cs="Arial"/>
                <w:color w:val="000000"/>
                <w:sz w:val="20"/>
                <w:szCs w:val="20"/>
              </w:rPr>
              <w:t>.1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del territorio e delle strutture</w:t>
            </w:r>
          </w:p>
        </w:tc>
        <w:tc>
          <w:tcPr>
            <w:tcW w:w="1000" w:type="dxa"/>
            <w:tcBorders>
              <w:top w:val="nil"/>
              <w:left w:val="nil"/>
              <w:bottom w:val="nil"/>
              <w:right w:val="nil"/>
            </w:tcBorders>
            <w:vAlign w:val="bottom"/>
          </w:tcPr>
          <w:p w:rsidR="00032AAB" w:rsidRPr="00032AAB" w:rsidRDefault="00032AAB" w:rsidP="00032AA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11</w:t>
            </w:r>
          </w:p>
        </w:tc>
      </w:tr>
      <w:tr w:rsidR="00032AAB" w:rsidRPr="00032AAB">
        <w:tc>
          <w:tcPr>
            <w:tcW w:w="1500" w:type="dxa"/>
            <w:tcBorders>
              <w:top w:val="nil"/>
              <w:left w:val="nil"/>
              <w:bottom w:val="nil"/>
              <w:right w:val="nil"/>
            </w:tcBorders>
          </w:tcPr>
          <w:p w:rsidR="00032AAB" w:rsidRPr="00032AAB" w:rsidRDefault="00032AAB" w:rsidP="00CF00AA">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w:t>
            </w:r>
            <w:r w:rsidR="00CF00AA">
              <w:rPr>
                <w:rFonts w:ascii="Arial" w:hAnsi="Arial" w:cs="Arial"/>
                <w:color w:val="000000"/>
                <w:sz w:val="20"/>
                <w:szCs w:val="20"/>
              </w:rPr>
              <w:t>2</w:t>
            </w:r>
            <w:r w:rsidRPr="00032AAB">
              <w:rPr>
                <w:rFonts w:ascii="Arial" w:hAnsi="Arial" w:cs="Arial"/>
                <w:color w:val="000000"/>
                <w:sz w:val="20"/>
                <w:szCs w:val="20"/>
              </w:rPr>
              <w:t>.2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demografica</w:t>
            </w:r>
          </w:p>
        </w:tc>
        <w:tc>
          <w:tcPr>
            <w:tcW w:w="1000" w:type="dxa"/>
            <w:tcBorders>
              <w:top w:val="nil"/>
              <w:left w:val="nil"/>
              <w:bottom w:val="nil"/>
              <w:right w:val="nil"/>
            </w:tcBorders>
            <w:vAlign w:val="bottom"/>
          </w:tcPr>
          <w:p w:rsidR="00032AAB" w:rsidRPr="00032AAB" w:rsidRDefault="00032AAB" w:rsidP="006069BA">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1</w:t>
            </w:r>
            <w:r w:rsidR="006069BA">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CF00AA">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w:t>
            </w:r>
            <w:r w:rsidR="00CF00AA">
              <w:rPr>
                <w:rFonts w:ascii="Arial" w:hAnsi="Arial" w:cs="Arial"/>
                <w:color w:val="000000"/>
                <w:sz w:val="20"/>
                <w:szCs w:val="20"/>
              </w:rPr>
              <w:t>2</w:t>
            </w:r>
            <w:r w:rsidRPr="00032AAB">
              <w:rPr>
                <w:rFonts w:ascii="Arial" w:hAnsi="Arial" w:cs="Arial"/>
                <w:color w:val="000000"/>
                <w:sz w:val="20"/>
                <w:szCs w:val="20"/>
              </w:rPr>
              <w:t>.3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Occupazione ed economia insediata</w:t>
            </w:r>
          </w:p>
        </w:tc>
        <w:tc>
          <w:tcPr>
            <w:tcW w:w="1000" w:type="dxa"/>
            <w:tcBorders>
              <w:top w:val="nil"/>
              <w:left w:val="nil"/>
              <w:bottom w:val="nil"/>
              <w:right w:val="nil"/>
            </w:tcBorders>
            <w:vAlign w:val="bottom"/>
          </w:tcPr>
          <w:p w:rsidR="00032AAB" w:rsidRPr="00032AAB" w:rsidRDefault="00032AAB" w:rsidP="006A0A4A">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1</w:t>
            </w:r>
            <w:r w:rsidR="006A0A4A">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6069BA">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1.</w:t>
            </w:r>
            <w:r w:rsidR="006069BA">
              <w:rPr>
                <w:rFonts w:ascii="Arial" w:hAnsi="Arial" w:cs="Arial"/>
                <w:color w:val="000000"/>
                <w:sz w:val="20"/>
                <w:szCs w:val="20"/>
              </w:rPr>
              <w:t>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PARAMETRI UTILIZZATI PER PROGRAMMARE I FLUSSI FINANZIARI ED ECONOMICI DELL'ENTE</w:t>
            </w:r>
          </w:p>
        </w:tc>
        <w:tc>
          <w:tcPr>
            <w:tcW w:w="1000" w:type="dxa"/>
            <w:tcBorders>
              <w:top w:val="nil"/>
              <w:left w:val="nil"/>
              <w:bottom w:val="nil"/>
              <w:right w:val="nil"/>
            </w:tcBorders>
            <w:vAlign w:val="bottom"/>
          </w:tcPr>
          <w:p w:rsidR="00032AAB" w:rsidRPr="00032AAB" w:rsidRDefault="00032AAB" w:rsidP="00A25DDB">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1</w:t>
            </w:r>
            <w:r w:rsidR="00A25DDB">
              <w:rPr>
                <w:rFonts w:ascii="Arial" w:hAnsi="Arial" w:cs="Arial"/>
                <w:color w:val="000000"/>
                <w:sz w:val="20"/>
                <w:szCs w:val="20"/>
              </w:rPr>
              <w:t>7</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DELLE CONDIZIONI INTERNE</w:t>
            </w:r>
          </w:p>
        </w:tc>
        <w:tc>
          <w:tcPr>
            <w:tcW w:w="1000" w:type="dxa"/>
            <w:tcBorders>
              <w:top w:val="nil"/>
              <w:left w:val="nil"/>
              <w:bottom w:val="nil"/>
              <w:right w:val="nil"/>
            </w:tcBorders>
            <w:vAlign w:val="bottom"/>
          </w:tcPr>
          <w:p w:rsidR="00032AAB" w:rsidRPr="00032AAB" w:rsidRDefault="006A0A4A"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ORGANIZZAZIONE E MODALITA' </w:t>
            </w:r>
            <w:proofErr w:type="spellStart"/>
            <w:r w:rsidRPr="00032AAB">
              <w:rPr>
                <w:rFonts w:ascii="Arial" w:hAnsi="Arial" w:cs="Arial"/>
                <w:color w:val="000000"/>
                <w:sz w:val="20"/>
                <w:szCs w:val="20"/>
              </w:rPr>
              <w:t>DI</w:t>
            </w:r>
            <w:proofErr w:type="spellEnd"/>
            <w:r w:rsidRPr="00032AAB">
              <w:rPr>
                <w:rFonts w:ascii="Arial" w:hAnsi="Arial" w:cs="Arial"/>
                <w:color w:val="000000"/>
                <w:sz w:val="20"/>
                <w:szCs w:val="20"/>
              </w:rPr>
              <w:t xml:space="preserve"> GESTIONE DEI SERVIZI</w:t>
            </w:r>
          </w:p>
        </w:tc>
        <w:tc>
          <w:tcPr>
            <w:tcW w:w="1000" w:type="dxa"/>
            <w:tcBorders>
              <w:top w:val="nil"/>
              <w:left w:val="nil"/>
              <w:bottom w:val="nil"/>
              <w:right w:val="nil"/>
            </w:tcBorders>
            <w:vAlign w:val="bottom"/>
          </w:tcPr>
          <w:p w:rsidR="00032AAB" w:rsidRPr="00032AAB" w:rsidRDefault="00A25DDB" w:rsidP="00A25DDB">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2.1.1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strutture dell'ente</w:t>
            </w:r>
          </w:p>
        </w:tc>
        <w:tc>
          <w:tcPr>
            <w:tcW w:w="1000" w:type="dxa"/>
            <w:tcBorders>
              <w:top w:val="nil"/>
              <w:left w:val="nil"/>
              <w:bottom w:val="nil"/>
              <w:right w:val="nil"/>
            </w:tcBorders>
            <w:vAlign w:val="bottom"/>
          </w:tcPr>
          <w:p w:rsidR="00032AAB" w:rsidRPr="00032AAB" w:rsidRDefault="00A25DDB" w:rsidP="00A25DDB">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2.2</w:t>
            </w:r>
          </w:p>
        </w:tc>
        <w:tc>
          <w:tcPr>
            <w:tcW w:w="7000" w:type="dxa"/>
            <w:tcBorders>
              <w:top w:val="nil"/>
              <w:left w:val="nil"/>
              <w:bottom w:val="nil"/>
              <w:right w:val="nil"/>
            </w:tcBorders>
          </w:tcPr>
          <w:p w:rsidR="00032AAB" w:rsidRPr="00032AAB" w:rsidRDefault="00032AAB" w:rsidP="006000A2">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I SERVIZI </w:t>
            </w:r>
            <w:r w:rsidR="00685C73">
              <w:rPr>
                <w:rFonts w:ascii="Arial" w:hAnsi="Arial" w:cs="Arial"/>
                <w:color w:val="000000"/>
                <w:sz w:val="20"/>
                <w:szCs w:val="20"/>
              </w:rPr>
              <w:t xml:space="preserve">PUBBLICI LOCALI </w:t>
            </w:r>
            <w:r w:rsidRPr="00032AAB">
              <w:rPr>
                <w:rFonts w:ascii="Arial" w:hAnsi="Arial" w:cs="Arial"/>
                <w:color w:val="000000"/>
                <w:sz w:val="20"/>
                <w:szCs w:val="20"/>
              </w:rPr>
              <w:t>EROGATI</w:t>
            </w:r>
          </w:p>
        </w:tc>
        <w:tc>
          <w:tcPr>
            <w:tcW w:w="1000" w:type="dxa"/>
            <w:tcBorders>
              <w:top w:val="nil"/>
              <w:left w:val="nil"/>
              <w:bottom w:val="nil"/>
              <w:right w:val="nil"/>
            </w:tcBorders>
            <w:vAlign w:val="bottom"/>
          </w:tcPr>
          <w:p w:rsidR="00032AAB" w:rsidRPr="00032AAB" w:rsidRDefault="00685C73"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r w:rsidR="006A0A4A">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GLI STRUMENTI </w:t>
            </w:r>
            <w:proofErr w:type="spellStart"/>
            <w:r w:rsidRPr="00032AAB">
              <w:rPr>
                <w:rFonts w:ascii="Arial" w:hAnsi="Arial" w:cs="Arial"/>
                <w:color w:val="000000"/>
                <w:sz w:val="20"/>
                <w:szCs w:val="20"/>
              </w:rPr>
              <w:t>DI</w:t>
            </w:r>
            <w:proofErr w:type="spellEnd"/>
            <w:r w:rsidRPr="00032AAB">
              <w:rPr>
                <w:rFonts w:ascii="Arial" w:hAnsi="Arial" w:cs="Arial"/>
                <w:color w:val="000000"/>
                <w:sz w:val="20"/>
                <w:szCs w:val="20"/>
              </w:rPr>
              <w:t xml:space="preserve"> PROGRAMMAZIONE NEGOZIATA</w:t>
            </w:r>
          </w:p>
        </w:tc>
        <w:tc>
          <w:tcPr>
            <w:tcW w:w="1000" w:type="dxa"/>
            <w:tcBorders>
              <w:top w:val="nil"/>
              <w:left w:val="nil"/>
              <w:bottom w:val="nil"/>
              <w:right w:val="nil"/>
            </w:tcBorders>
            <w:vAlign w:val="bottom"/>
          </w:tcPr>
          <w:p w:rsidR="00032AAB" w:rsidRPr="00032AAB" w:rsidRDefault="00685C73" w:rsidP="00A25DDB">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r w:rsidR="00A25DDB">
              <w:rPr>
                <w:rFonts w:ascii="Arial" w:hAnsi="Arial" w:cs="Arial"/>
                <w:color w:val="000000"/>
                <w:sz w:val="20"/>
                <w:szCs w:val="20"/>
              </w:rPr>
              <w:t>3</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2.4</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PARTECIPAZIONI ED IL GRUPPO PUBBLICO LOCALE</w:t>
            </w:r>
          </w:p>
        </w:tc>
        <w:tc>
          <w:tcPr>
            <w:tcW w:w="1000" w:type="dxa"/>
            <w:tcBorders>
              <w:top w:val="nil"/>
              <w:left w:val="nil"/>
              <w:bottom w:val="nil"/>
              <w:right w:val="nil"/>
            </w:tcBorders>
            <w:vAlign w:val="bottom"/>
          </w:tcPr>
          <w:p w:rsidR="00032AAB" w:rsidRPr="00032AAB" w:rsidRDefault="006A0A4A"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2.4.1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Società ed enti partecipati</w:t>
            </w:r>
          </w:p>
        </w:tc>
        <w:tc>
          <w:tcPr>
            <w:tcW w:w="1000" w:type="dxa"/>
            <w:tcBorders>
              <w:top w:val="nil"/>
              <w:left w:val="nil"/>
              <w:bottom w:val="nil"/>
              <w:right w:val="nil"/>
            </w:tcBorders>
            <w:vAlign w:val="bottom"/>
          </w:tcPr>
          <w:p w:rsidR="00032AAB" w:rsidRPr="00032AAB" w:rsidRDefault="00032AAB" w:rsidP="006A0A4A">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2</w:t>
            </w:r>
            <w:r w:rsidR="006A0A4A">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RISORSE, IMPIEGHI E SOSTENIBILITA’ ECONOMICO-FINANZIARIA</w:t>
            </w:r>
          </w:p>
        </w:tc>
        <w:tc>
          <w:tcPr>
            <w:tcW w:w="1000" w:type="dxa"/>
            <w:tcBorders>
              <w:top w:val="nil"/>
              <w:left w:val="nil"/>
              <w:bottom w:val="nil"/>
              <w:right w:val="nil"/>
            </w:tcBorders>
            <w:vAlign w:val="bottom"/>
          </w:tcPr>
          <w:p w:rsidR="00032AAB" w:rsidRPr="00032AAB" w:rsidRDefault="00032AAB" w:rsidP="006471CF">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2</w:t>
            </w:r>
            <w:r w:rsidR="006471CF">
              <w:rPr>
                <w:rFonts w:ascii="Arial" w:hAnsi="Arial" w:cs="Arial"/>
                <w:color w:val="000000"/>
                <w:sz w:val="20"/>
                <w:szCs w:val="20"/>
              </w:rPr>
              <w:t>6</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Entrate</w:t>
            </w:r>
          </w:p>
        </w:tc>
        <w:tc>
          <w:tcPr>
            <w:tcW w:w="1000" w:type="dxa"/>
            <w:tcBorders>
              <w:top w:val="nil"/>
              <w:left w:val="nil"/>
              <w:bottom w:val="nil"/>
              <w:right w:val="nil"/>
            </w:tcBorders>
            <w:vAlign w:val="bottom"/>
          </w:tcPr>
          <w:p w:rsidR="00032AAB" w:rsidRPr="00032AAB" w:rsidRDefault="00032AAB" w:rsidP="006471CF">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2</w:t>
            </w:r>
            <w:r w:rsidR="006471CF">
              <w:rPr>
                <w:rFonts w:ascii="Arial" w:hAnsi="Arial" w:cs="Arial"/>
                <w:color w:val="000000"/>
                <w:sz w:val="20"/>
                <w:szCs w:val="20"/>
              </w:rPr>
              <w:t>6</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entrate tributarie</w:t>
            </w:r>
          </w:p>
        </w:tc>
        <w:tc>
          <w:tcPr>
            <w:tcW w:w="1000" w:type="dxa"/>
            <w:tcBorders>
              <w:top w:val="nil"/>
              <w:left w:val="nil"/>
              <w:bottom w:val="nil"/>
              <w:right w:val="nil"/>
            </w:tcBorders>
            <w:vAlign w:val="bottom"/>
          </w:tcPr>
          <w:p w:rsidR="00032AAB" w:rsidRPr="00032AAB" w:rsidRDefault="00032AAB" w:rsidP="006471CF">
            <w:pPr>
              <w:widowControl w:val="0"/>
              <w:autoSpaceDE w:val="0"/>
              <w:autoSpaceDN w:val="0"/>
              <w:adjustRightInd w:val="0"/>
              <w:spacing w:after="0" w:line="240" w:lineRule="auto"/>
              <w:jc w:val="right"/>
              <w:rPr>
                <w:rFonts w:ascii="Arial" w:hAnsi="Arial" w:cs="Arial"/>
                <w:color w:val="000000"/>
                <w:sz w:val="20"/>
                <w:szCs w:val="20"/>
              </w:rPr>
            </w:pPr>
            <w:r w:rsidRPr="00032AAB">
              <w:rPr>
                <w:rFonts w:ascii="Arial" w:hAnsi="Arial" w:cs="Arial"/>
                <w:color w:val="000000"/>
                <w:sz w:val="20"/>
                <w:szCs w:val="20"/>
              </w:rPr>
              <w:t>2</w:t>
            </w:r>
            <w:r w:rsidR="006471CF">
              <w:rPr>
                <w:rFonts w:ascii="Arial" w:hAnsi="Arial" w:cs="Arial"/>
                <w:color w:val="000000"/>
                <w:sz w:val="20"/>
                <w:szCs w:val="20"/>
              </w:rPr>
              <w:t>7</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entrate da servizi</w:t>
            </w:r>
          </w:p>
        </w:tc>
        <w:tc>
          <w:tcPr>
            <w:tcW w:w="1000" w:type="dxa"/>
            <w:tcBorders>
              <w:top w:val="nil"/>
              <w:left w:val="nil"/>
              <w:bottom w:val="nil"/>
              <w:right w:val="nil"/>
            </w:tcBorders>
            <w:vAlign w:val="bottom"/>
          </w:tcPr>
          <w:p w:rsidR="00032AAB" w:rsidRPr="00032AAB" w:rsidRDefault="006471CF"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gestione del patrimonio</w:t>
            </w:r>
          </w:p>
        </w:tc>
        <w:tc>
          <w:tcPr>
            <w:tcW w:w="1000" w:type="dxa"/>
            <w:tcBorders>
              <w:top w:val="nil"/>
              <w:left w:val="nil"/>
              <w:bottom w:val="nil"/>
              <w:right w:val="nil"/>
            </w:tcBorders>
            <w:vAlign w:val="bottom"/>
          </w:tcPr>
          <w:p w:rsidR="00032AAB" w:rsidRPr="00032AAB" w:rsidRDefault="008E27C5"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1</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2.5.1.4</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Il finanziamento di investimenti con indebitamento</w:t>
            </w:r>
          </w:p>
        </w:tc>
        <w:tc>
          <w:tcPr>
            <w:tcW w:w="1000" w:type="dxa"/>
            <w:tcBorders>
              <w:top w:val="nil"/>
              <w:left w:val="nil"/>
              <w:bottom w:val="nil"/>
              <w:right w:val="nil"/>
            </w:tcBorders>
            <w:vAlign w:val="bottom"/>
          </w:tcPr>
          <w:p w:rsidR="00032AAB" w:rsidRPr="00032AAB" w:rsidRDefault="008E27C5"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2.5.1.5</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I trasferimenti e le altre entrate in conto capitale</w:t>
            </w:r>
          </w:p>
        </w:tc>
        <w:tc>
          <w:tcPr>
            <w:tcW w:w="1000" w:type="dxa"/>
            <w:tcBorders>
              <w:top w:val="nil"/>
              <w:left w:val="nil"/>
              <w:bottom w:val="nil"/>
              <w:right w:val="nil"/>
            </w:tcBorders>
            <w:vAlign w:val="bottom"/>
          </w:tcPr>
          <w:p w:rsidR="00032AAB" w:rsidRPr="00032AAB" w:rsidRDefault="008E27C5"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Spesa</w:t>
            </w:r>
          </w:p>
        </w:tc>
        <w:tc>
          <w:tcPr>
            <w:tcW w:w="1000" w:type="dxa"/>
            <w:tcBorders>
              <w:top w:val="nil"/>
              <w:left w:val="nil"/>
              <w:bottom w:val="nil"/>
              <w:right w:val="nil"/>
            </w:tcBorders>
            <w:vAlign w:val="bottom"/>
          </w:tcPr>
          <w:p w:rsidR="00032AAB" w:rsidRPr="00032AAB" w:rsidRDefault="008E27C5"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3</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spesa per missioni</w:t>
            </w:r>
          </w:p>
        </w:tc>
        <w:tc>
          <w:tcPr>
            <w:tcW w:w="1000" w:type="dxa"/>
            <w:tcBorders>
              <w:top w:val="nil"/>
              <w:left w:val="nil"/>
              <w:bottom w:val="nil"/>
              <w:right w:val="nil"/>
            </w:tcBorders>
            <w:vAlign w:val="bottom"/>
          </w:tcPr>
          <w:p w:rsidR="00032AAB" w:rsidRPr="00032AAB" w:rsidRDefault="008E27C5"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3</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spesa corrente</w:t>
            </w:r>
          </w:p>
        </w:tc>
        <w:tc>
          <w:tcPr>
            <w:tcW w:w="1000" w:type="dxa"/>
            <w:tcBorders>
              <w:top w:val="nil"/>
              <w:left w:val="nil"/>
              <w:bottom w:val="nil"/>
              <w:right w:val="nil"/>
            </w:tcBorders>
            <w:vAlign w:val="bottom"/>
          </w:tcPr>
          <w:p w:rsidR="00032AAB" w:rsidRPr="00032AAB" w:rsidRDefault="00723DB0"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spesa in c/capitale</w:t>
            </w:r>
          </w:p>
        </w:tc>
        <w:tc>
          <w:tcPr>
            <w:tcW w:w="1000" w:type="dxa"/>
            <w:tcBorders>
              <w:top w:val="nil"/>
              <w:left w:val="nil"/>
              <w:bottom w:val="nil"/>
              <w:right w:val="nil"/>
            </w:tcBorders>
            <w:vAlign w:val="bottom"/>
          </w:tcPr>
          <w:p w:rsidR="00032AAB" w:rsidRPr="00032AAB" w:rsidRDefault="00723DB0"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A0A4A">
              <w:rPr>
                <w:rFonts w:ascii="Arial" w:hAnsi="Arial" w:cs="Arial"/>
                <w:color w:val="000000"/>
                <w:sz w:val="20"/>
                <w:szCs w:val="20"/>
              </w:rPr>
              <w:t>5</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2.5.2.3.1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Lavori pubblici in corso di realizzazione</w:t>
            </w:r>
          </w:p>
        </w:tc>
        <w:tc>
          <w:tcPr>
            <w:tcW w:w="1000" w:type="dxa"/>
            <w:tcBorders>
              <w:top w:val="nil"/>
              <w:left w:val="nil"/>
              <w:bottom w:val="nil"/>
              <w:right w:val="nil"/>
            </w:tcBorders>
            <w:vAlign w:val="bottom"/>
          </w:tcPr>
          <w:p w:rsidR="00032AAB" w:rsidRPr="00032AAB" w:rsidRDefault="00723DB0"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5</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2.5.2.3.2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I nuovi lavori pubblici previsti</w:t>
            </w:r>
          </w:p>
        </w:tc>
        <w:tc>
          <w:tcPr>
            <w:tcW w:w="1000" w:type="dxa"/>
            <w:tcBorders>
              <w:top w:val="nil"/>
              <w:left w:val="nil"/>
              <w:bottom w:val="nil"/>
              <w:right w:val="nil"/>
            </w:tcBorders>
            <w:vAlign w:val="bottom"/>
          </w:tcPr>
          <w:p w:rsidR="00032AAB" w:rsidRPr="00032AAB" w:rsidRDefault="00723DB0"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A0A4A">
              <w:rPr>
                <w:rFonts w:ascii="Arial" w:hAnsi="Arial" w:cs="Arial"/>
                <w:color w:val="000000"/>
                <w:sz w:val="20"/>
                <w:szCs w:val="20"/>
              </w:rPr>
              <w:t>6</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Gli equilibri di bilancio</w:t>
            </w:r>
          </w:p>
        </w:tc>
        <w:tc>
          <w:tcPr>
            <w:tcW w:w="1000" w:type="dxa"/>
            <w:tcBorders>
              <w:top w:val="nil"/>
              <w:left w:val="nil"/>
              <w:bottom w:val="nil"/>
              <w:right w:val="nil"/>
            </w:tcBorders>
            <w:vAlign w:val="bottom"/>
          </w:tcPr>
          <w:p w:rsidR="00032AAB" w:rsidRPr="00032AAB" w:rsidRDefault="00723DB0" w:rsidP="006471C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6471CF">
              <w:rPr>
                <w:rFonts w:ascii="Arial" w:hAnsi="Arial" w:cs="Arial"/>
                <w:color w:val="000000"/>
                <w:sz w:val="20"/>
                <w:szCs w:val="20"/>
              </w:rPr>
              <w:t>6</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2.5.3.1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Gli equilibri di bilancio di cassa</w:t>
            </w:r>
          </w:p>
        </w:tc>
        <w:tc>
          <w:tcPr>
            <w:tcW w:w="1000" w:type="dxa"/>
            <w:tcBorders>
              <w:top w:val="nil"/>
              <w:left w:val="nil"/>
              <w:bottom w:val="nil"/>
              <w:right w:val="nil"/>
            </w:tcBorders>
            <w:vAlign w:val="bottom"/>
          </w:tcPr>
          <w:p w:rsidR="00032AAB" w:rsidRPr="00032AAB" w:rsidRDefault="00723DB0" w:rsidP="00C02355">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C02355">
              <w:rPr>
                <w:rFonts w:ascii="Arial" w:hAnsi="Arial" w:cs="Arial"/>
                <w:color w:val="000000"/>
                <w:sz w:val="20"/>
                <w:szCs w:val="20"/>
              </w:rPr>
              <w:t>7</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2.6</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RISORSE UMANE DELL'ENTE</w:t>
            </w:r>
          </w:p>
        </w:tc>
        <w:tc>
          <w:tcPr>
            <w:tcW w:w="1000" w:type="dxa"/>
            <w:tcBorders>
              <w:top w:val="nil"/>
              <w:left w:val="nil"/>
              <w:bottom w:val="nil"/>
              <w:right w:val="nil"/>
            </w:tcBorders>
            <w:vAlign w:val="bottom"/>
          </w:tcPr>
          <w:p w:rsidR="00032AAB" w:rsidRPr="00032AAB" w:rsidRDefault="00723DB0" w:rsidP="00A84235">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A84235">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2.7</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COERENZA CON I VINCOLI DEL PATTO </w:t>
            </w:r>
            <w:proofErr w:type="spellStart"/>
            <w:r w:rsidRPr="00032AAB">
              <w:rPr>
                <w:rFonts w:ascii="Arial" w:hAnsi="Arial" w:cs="Arial"/>
                <w:color w:val="000000"/>
                <w:sz w:val="20"/>
                <w:szCs w:val="20"/>
              </w:rPr>
              <w:t>DI</w:t>
            </w:r>
            <w:proofErr w:type="spellEnd"/>
            <w:r w:rsidRPr="00032AAB">
              <w:rPr>
                <w:rFonts w:ascii="Arial" w:hAnsi="Arial" w:cs="Arial"/>
                <w:color w:val="000000"/>
                <w:sz w:val="20"/>
                <w:szCs w:val="20"/>
              </w:rPr>
              <w:t xml:space="preserve"> STABILITA'</w:t>
            </w:r>
          </w:p>
        </w:tc>
        <w:tc>
          <w:tcPr>
            <w:tcW w:w="1000" w:type="dxa"/>
            <w:tcBorders>
              <w:top w:val="nil"/>
              <w:left w:val="nil"/>
              <w:bottom w:val="nil"/>
              <w:right w:val="nil"/>
            </w:tcBorders>
            <w:vAlign w:val="bottom"/>
          </w:tcPr>
          <w:p w:rsidR="00032AAB" w:rsidRPr="00032AAB" w:rsidRDefault="00723DB0" w:rsidP="00C02355">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r w:rsidR="00C02355">
              <w:rPr>
                <w:rFonts w:ascii="Arial" w:hAnsi="Arial" w:cs="Arial"/>
                <w:color w:val="000000"/>
                <w:sz w:val="20"/>
                <w:szCs w:val="20"/>
              </w:rPr>
              <w:t>9</w:t>
            </w:r>
          </w:p>
        </w:tc>
      </w:tr>
      <w:tr w:rsidR="006F3CFF" w:rsidRPr="00032AAB">
        <w:tc>
          <w:tcPr>
            <w:tcW w:w="1500" w:type="dxa"/>
            <w:tcBorders>
              <w:top w:val="nil"/>
              <w:left w:val="nil"/>
              <w:bottom w:val="nil"/>
              <w:right w:val="nil"/>
            </w:tcBorders>
          </w:tcPr>
          <w:p w:rsidR="006F3CFF" w:rsidRPr="00032AAB" w:rsidRDefault="006F3CFF" w:rsidP="00032AAB">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2.7.1</w:t>
            </w:r>
          </w:p>
        </w:tc>
        <w:tc>
          <w:tcPr>
            <w:tcW w:w="7000" w:type="dxa"/>
            <w:tcBorders>
              <w:top w:val="nil"/>
              <w:left w:val="nil"/>
              <w:bottom w:val="nil"/>
              <w:right w:val="nil"/>
            </w:tcBorders>
          </w:tcPr>
          <w:p w:rsidR="006F3CFF" w:rsidRPr="00032AAB" w:rsidRDefault="006F3CFF" w:rsidP="006F3CFF">
            <w:pPr>
              <w:widowControl w:val="0"/>
              <w:autoSpaceDE w:val="0"/>
              <w:autoSpaceDN w:val="0"/>
              <w:adjustRightInd w:val="0"/>
              <w:spacing w:after="0" w:line="240" w:lineRule="auto"/>
              <w:ind w:right="-642"/>
              <w:rPr>
                <w:rFonts w:ascii="Arial" w:hAnsi="Arial" w:cs="Arial"/>
                <w:color w:val="000000"/>
                <w:sz w:val="20"/>
                <w:szCs w:val="20"/>
              </w:rPr>
            </w:pPr>
            <w:r>
              <w:rPr>
                <w:rFonts w:ascii="Arial" w:hAnsi="Arial" w:cs="Arial"/>
                <w:color w:val="000000"/>
                <w:sz w:val="20"/>
                <w:szCs w:val="20"/>
              </w:rPr>
              <w:t xml:space="preserve">IL NUOVO SALDO FINALE </w:t>
            </w:r>
            <w:proofErr w:type="spellStart"/>
            <w:r>
              <w:rPr>
                <w:rFonts w:ascii="Arial" w:hAnsi="Arial" w:cs="Arial"/>
                <w:color w:val="000000"/>
                <w:sz w:val="20"/>
                <w:szCs w:val="20"/>
              </w:rPr>
              <w:t>DI</w:t>
            </w:r>
            <w:proofErr w:type="spellEnd"/>
            <w:r>
              <w:rPr>
                <w:rFonts w:ascii="Arial" w:hAnsi="Arial" w:cs="Arial"/>
                <w:color w:val="000000"/>
                <w:sz w:val="20"/>
                <w:szCs w:val="20"/>
              </w:rPr>
              <w:t xml:space="preserve"> COMPETENZA FINALE                                                                                                                         </w:t>
            </w:r>
          </w:p>
        </w:tc>
        <w:tc>
          <w:tcPr>
            <w:tcW w:w="1000" w:type="dxa"/>
            <w:tcBorders>
              <w:top w:val="nil"/>
              <w:left w:val="nil"/>
              <w:bottom w:val="nil"/>
              <w:right w:val="nil"/>
            </w:tcBorders>
            <w:vAlign w:val="bottom"/>
          </w:tcPr>
          <w:p w:rsidR="006F3CFF" w:rsidRDefault="006F3CFF" w:rsidP="00C02355">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3</w:t>
            </w:r>
          </w:p>
        </w:tc>
        <w:tc>
          <w:tcPr>
            <w:tcW w:w="7000" w:type="dxa"/>
            <w:tcBorders>
              <w:top w:val="nil"/>
              <w:left w:val="nil"/>
              <w:bottom w:val="nil"/>
              <w:right w:val="nil"/>
            </w:tcBorders>
          </w:tcPr>
          <w:p w:rsidR="00032AAB" w:rsidRPr="00032AAB" w:rsidRDefault="00723DB0" w:rsidP="00723DB0">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INDIRIZZI STRATEGICI ED </w:t>
            </w:r>
            <w:r w:rsidR="00032AAB" w:rsidRPr="00032AAB">
              <w:rPr>
                <w:rFonts w:ascii="Arial" w:hAnsi="Arial" w:cs="Arial"/>
                <w:color w:val="000000"/>
                <w:sz w:val="20"/>
                <w:szCs w:val="20"/>
              </w:rPr>
              <w:t xml:space="preserve"> OBIETTIVI STRATEGICI</w:t>
            </w:r>
          </w:p>
        </w:tc>
        <w:tc>
          <w:tcPr>
            <w:tcW w:w="1000" w:type="dxa"/>
            <w:tcBorders>
              <w:top w:val="nil"/>
              <w:left w:val="nil"/>
              <w:bottom w:val="nil"/>
              <w:right w:val="nil"/>
            </w:tcBorders>
            <w:vAlign w:val="bottom"/>
          </w:tcPr>
          <w:p w:rsidR="00032AAB" w:rsidRPr="00032AAB" w:rsidRDefault="00C02355"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4</w:t>
            </w:r>
          </w:p>
        </w:tc>
        <w:tc>
          <w:tcPr>
            <w:tcW w:w="7000" w:type="dxa"/>
            <w:tcBorders>
              <w:top w:val="nil"/>
              <w:left w:val="nil"/>
              <w:bottom w:val="nil"/>
              <w:right w:val="nil"/>
            </w:tcBorders>
          </w:tcPr>
          <w:p w:rsidR="00032AAB" w:rsidRPr="00032AAB" w:rsidRDefault="00B319EE" w:rsidP="00B319EE">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SRUMENTI </w:t>
            </w:r>
            <w:proofErr w:type="spellStart"/>
            <w:r>
              <w:rPr>
                <w:rFonts w:ascii="Arial" w:hAnsi="Arial" w:cs="Arial"/>
                <w:color w:val="000000"/>
                <w:sz w:val="20"/>
                <w:szCs w:val="20"/>
              </w:rPr>
              <w:t>DI</w:t>
            </w:r>
            <w:proofErr w:type="spellEnd"/>
            <w:r>
              <w:rPr>
                <w:rFonts w:ascii="Arial" w:hAnsi="Arial" w:cs="Arial"/>
                <w:color w:val="000000"/>
                <w:sz w:val="20"/>
                <w:szCs w:val="20"/>
              </w:rPr>
              <w:t xml:space="preserve"> </w:t>
            </w:r>
            <w:r w:rsidR="00032AAB" w:rsidRPr="00032AAB">
              <w:rPr>
                <w:rFonts w:ascii="Arial" w:hAnsi="Arial" w:cs="Arial"/>
                <w:color w:val="000000"/>
                <w:sz w:val="20"/>
                <w:szCs w:val="20"/>
              </w:rPr>
              <w:t xml:space="preserve">RENDICONTAZIONE </w:t>
            </w:r>
            <w:r>
              <w:rPr>
                <w:rFonts w:ascii="Arial" w:hAnsi="Arial" w:cs="Arial"/>
                <w:color w:val="000000"/>
                <w:sz w:val="20"/>
                <w:szCs w:val="20"/>
              </w:rPr>
              <w:t xml:space="preserve">AI CITTADINI </w:t>
            </w:r>
          </w:p>
        </w:tc>
        <w:tc>
          <w:tcPr>
            <w:tcW w:w="1000" w:type="dxa"/>
            <w:tcBorders>
              <w:top w:val="nil"/>
              <w:left w:val="nil"/>
              <w:bottom w:val="nil"/>
              <w:right w:val="nil"/>
            </w:tcBorders>
            <w:vAlign w:val="bottom"/>
          </w:tcPr>
          <w:p w:rsidR="00032AAB" w:rsidRPr="00032AAB" w:rsidRDefault="00B319E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7</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SEZIONE OPERATIVA (</w:t>
            </w:r>
            <w:proofErr w:type="spellStart"/>
            <w:r w:rsidRPr="00032AAB">
              <w:rPr>
                <w:rFonts w:ascii="Arial" w:hAnsi="Arial" w:cs="Arial"/>
                <w:color w:val="000000"/>
                <w:sz w:val="20"/>
                <w:szCs w:val="20"/>
              </w:rPr>
              <w:t>SeO</w:t>
            </w:r>
            <w:proofErr w:type="spellEnd"/>
            <w:r w:rsidRPr="00032AAB">
              <w:rPr>
                <w:rFonts w:ascii="Arial" w:hAnsi="Arial" w:cs="Arial"/>
                <w:color w:val="000000"/>
                <w:sz w:val="20"/>
                <w:szCs w:val="20"/>
              </w:rPr>
              <w:t>)</w:t>
            </w:r>
          </w:p>
        </w:tc>
        <w:tc>
          <w:tcPr>
            <w:tcW w:w="1000" w:type="dxa"/>
            <w:tcBorders>
              <w:top w:val="nil"/>
              <w:left w:val="nil"/>
              <w:bottom w:val="nil"/>
              <w:right w:val="nil"/>
            </w:tcBorders>
            <w:vAlign w:val="bottom"/>
          </w:tcPr>
          <w:p w:rsidR="00032AAB" w:rsidRPr="00032AAB" w:rsidRDefault="00B319E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PROGRAMMAZIONE OPERATIVA</w:t>
            </w:r>
          </w:p>
        </w:tc>
        <w:tc>
          <w:tcPr>
            <w:tcW w:w="1000" w:type="dxa"/>
            <w:tcBorders>
              <w:top w:val="nil"/>
              <w:left w:val="nil"/>
              <w:bottom w:val="nil"/>
              <w:right w:val="nil"/>
            </w:tcBorders>
            <w:vAlign w:val="bottom"/>
          </w:tcPr>
          <w:p w:rsidR="00032AAB" w:rsidRPr="00032AAB" w:rsidRDefault="00B319E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B319EE">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w:t>
            </w:r>
            <w:r w:rsidR="00B319EE">
              <w:rPr>
                <w:rFonts w:ascii="Arial" w:hAnsi="Arial" w:cs="Arial"/>
                <w:color w:val="000000"/>
                <w:sz w:val="20"/>
                <w:szCs w:val="20"/>
              </w:rPr>
              <w:t>0</w:t>
            </w:r>
          </w:p>
        </w:tc>
        <w:tc>
          <w:tcPr>
            <w:tcW w:w="7000" w:type="dxa"/>
            <w:tcBorders>
              <w:top w:val="nil"/>
              <w:left w:val="nil"/>
              <w:bottom w:val="nil"/>
              <w:right w:val="nil"/>
            </w:tcBorders>
          </w:tcPr>
          <w:p w:rsidR="00032AAB" w:rsidRPr="00032AAB" w:rsidRDefault="00F73E87" w:rsidP="00F73E87">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INDIRIZZI </w:t>
            </w:r>
            <w:proofErr w:type="spellStart"/>
            <w:r>
              <w:rPr>
                <w:rFonts w:ascii="Arial" w:hAnsi="Arial" w:cs="Arial"/>
                <w:color w:val="000000"/>
                <w:sz w:val="20"/>
                <w:szCs w:val="20"/>
              </w:rPr>
              <w:t>DI</w:t>
            </w:r>
            <w:proofErr w:type="spellEnd"/>
            <w:r>
              <w:rPr>
                <w:rFonts w:ascii="Arial" w:hAnsi="Arial" w:cs="Arial"/>
                <w:color w:val="000000"/>
                <w:sz w:val="20"/>
                <w:szCs w:val="20"/>
              </w:rPr>
              <w:t xml:space="preserve"> BILANCIO DEL COMUNE </w:t>
            </w:r>
            <w:proofErr w:type="spellStart"/>
            <w:r>
              <w:rPr>
                <w:rFonts w:ascii="Arial" w:hAnsi="Arial" w:cs="Arial"/>
                <w:color w:val="000000"/>
                <w:sz w:val="20"/>
                <w:szCs w:val="20"/>
              </w:rPr>
              <w:t>DI</w:t>
            </w:r>
            <w:proofErr w:type="spellEnd"/>
            <w:r>
              <w:rPr>
                <w:rFonts w:ascii="Arial" w:hAnsi="Arial" w:cs="Arial"/>
                <w:color w:val="000000"/>
                <w:sz w:val="20"/>
                <w:szCs w:val="20"/>
              </w:rPr>
              <w:t xml:space="preserve"> VILLASANTA</w:t>
            </w:r>
          </w:p>
        </w:tc>
        <w:tc>
          <w:tcPr>
            <w:tcW w:w="1000" w:type="dxa"/>
            <w:tcBorders>
              <w:top w:val="nil"/>
              <w:left w:val="nil"/>
              <w:bottom w:val="nil"/>
              <w:right w:val="nil"/>
            </w:tcBorders>
            <w:vAlign w:val="bottom"/>
          </w:tcPr>
          <w:p w:rsidR="00032AAB" w:rsidRPr="00032AAB" w:rsidRDefault="00F73E87"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4C12F9">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5.1</w:t>
            </w:r>
          </w:p>
        </w:tc>
        <w:tc>
          <w:tcPr>
            <w:tcW w:w="7000" w:type="dxa"/>
            <w:tcBorders>
              <w:top w:val="nil"/>
              <w:left w:val="nil"/>
              <w:bottom w:val="nil"/>
              <w:right w:val="nil"/>
            </w:tcBorders>
          </w:tcPr>
          <w:p w:rsidR="00032AAB" w:rsidRPr="00032AAB" w:rsidRDefault="00032AAB" w:rsidP="006000A2">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C</w:t>
            </w:r>
            <w:r w:rsidR="006000A2">
              <w:rPr>
                <w:rFonts w:ascii="Arial" w:hAnsi="Arial" w:cs="Arial"/>
                <w:color w:val="000000"/>
                <w:sz w:val="20"/>
                <w:szCs w:val="20"/>
              </w:rPr>
              <w:t xml:space="preserve">OERENZA DELLE PREVISIONI CON GLI STRUMENTI URBANISTICI </w:t>
            </w:r>
          </w:p>
        </w:tc>
        <w:tc>
          <w:tcPr>
            <w:tcW w:w="1000" w:type="dxa"/>
            <w:tcBorders>
              <w:top w:val="nil"/>
              <w:left w:val="nil"/>
              <w:bottom w:val="nil"/>
              <w:right w:val="nil"/>
            </w:tcBorders>
            <w:vAlign w:val="bottom"/>
          </w:tcPr>
          <w:p w:rsidR="00032AAB" w:rsidRPr="00032AAB" w:rsidRDefault="004C12F9"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r w:rsidR="006A0A4A">
              <w:rPr>
                <w:rFonts w:ascii="Arial" w:hAnsi="Arial" w:cs="Arial"/>
                <w:color w:val="000000"/>
                <w:sz w:val="20"/>
                <w:szCs w:val="20"/>
              </w:rPr>
              <w:t>9</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E VALUTAZIONE DEI MEZZI FINANZIARI</w:t>
            </w:r>
          </w:p>
        </w:tc>
        <w:tc>
          <w:tcPr>
            <w:tcW w:w="1000" w:type="dxa"/>
            <w:tcBorders>
              <w:top w:val="nil"/>
              <w:left w:val="nil"/>
              <w:bottom w:val="nil"/>
              <w:right w:val="nil"/>
            </w:tcBorders>
            <w:vAlign w:val="bottom"/>
          </w:tcPr>
          <w:p w:rsidR="00032AAB" w:rsidRPr="00032AAB" w:rsidRDefault="006A0A4A"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Valutazione generale ed indirizzi relativi alle entrate</w:t>
            </w:r>
          </w:p>
        </w:tc>
        <w:tc>
          <w:tcPr>
            <w:tcW w:w="1000" w:type="dxa"/>
            <w:tcBorders>
              <w:top w:val="nil"/>
              <w:left w:val="nil"/>
              <w:bottom w:val="nil"/>
              <w:right w:val="nil"/>
            </w:tcBorders>
            <w:vAlign w:val="bottom"/>
          </w:tcPr>
          <w:p w:rsidR="00032AAB" w:rsidRPr="00032AAB" w:rsidRDefault="006B55F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1</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tributarie (1.00)</w:t>
            </w:r>
          </w:p>
        </w:tc>
        <w:tc>
          <w:tcPr>
            <w:tcW w:w="1000" w:type="dxa"/>
            <w:tcBorders>
              <w:top w:val="nil"/>
              <w:left w:val="nil"/>
              <w:bottom w:val="nil"/>
              <w:right w:val="nil"/>
            </w:tcBorders>
            <w:vAlign w:val="bottom"/>
          </w:tcPr>
          <w:p w:rsidR="00032AAB" w:rsidRPr="00032AAB" w:rsidRDefault="006B55F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da trasferimenti correnti (2.00)</w:t>
            </w:r>
          </w:p>
        </w:tc>
        <w:tc>
          <w:tcPr>
            <w:tcW w:w="1000" w:type="dxa"/>
            <w:tcBorders>
              <w:top w:val="nil"/>
              <w:left w:val="nil"/>
              <w:bottom w:val="nil"/>
              <w:right w:val="nil"/>
            </w:tcBorders>
            <w:vAlign w:val="bottom"/>
          </w:tcPr>
          <w:p w:rsidR="00032AAB" w:rsidRPr="00032AAB" w:rsidRDefault="006B55FE"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2</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extratributarie (3.00)</w:t>
            </w:r>
          </w:p>
        </w:tc>
        <w:tc>
          <w:tcPr>
            <w:tcW w:w="1000" w:type="dxa"/>
            <w:tcBorders>
              <w:top w:val="nil"/>
              <w:left w:val="nil"/>
              <w:bottom w:val="nil"/>
              <w:right w:val="nil"/>
            </w:tcBorders>
            <w:vAlign w:val="bottom"/>
          </w:tcPr>
          <w:p w:rsidR="00032AAB" w:rsidRPr="00032AAB" w:rsidRDefault="004C12F9"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3</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5.2.1.4</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in c/capitale (4.00)</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3</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5.2.1.5</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da riduzione di attività finanziarie (5.00)</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5.2.1.6</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da accensione di prestiti (6.00)</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5.2.1.7</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Entrate da anticipazione di cassa (7.00)</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ANALISI E VALUTAZIONE DEGLI IMPEGNI </w:t>
            </w:r>
            <w:proofErr w:type="spellStart"/>
            <w:r w:rsidRPr="00032AAB">
              <w:rPr>
                <w:rFonts w:ascii="Arial" w:hAnsi="Arial" w:cs="Arial"/>
                <w:color w:val="000000"/>
                <w:sz w:val="20"/>
                <w:szCs w:val="20"/>
              </w:rPr>
              <w:t>DI</w:t>
            </w:r>
            <w:proofErr w:type="spellEnd"/>
            <w:r w:rsidRPr="00032AAB">
              <w:rPr>
                <w:rFonts w:ascii="Arial" w:hAnsi="Arial" w:cs="Arial"/>
                <w:color w:val="000000"/>
                <w:sz w:val="20"/>
                <w:szCs w:val="20"/>
              </w:rPr>
              <w:t xml:space="preserve"> SPESA</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5</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5.3.1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La visione d'insieme</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5</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5.3.2</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Programmi ed obiettivi operativi</w:t>
            </w:r>
          </w:p>
        </w:tc>
        <w:tc>
          <w:tcPr>
            <w:tcW w:w="1000" w:type="dxa"/>
            <w:tcBorders>
              <w:top w:val="nil"/>
              <w:left w:val="nil"/>
              <w:bottom w:val="nil"/>
              <w:right w:val="nil"/>
            </w:tcBorders>
            <w:vAlign w:val="bottom"/>
          </w:tcPr>
          <w:p w:rsidR="00032AAB" w:rsidRPr="00032AAB" w:rsidRDefault="005B52C2" w:rsidP="006A0A4A">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r w:rsidR="006A0A4A">
              <w:rPr>
                <w:rFonts w:ascii="Arial" w:hAnsi="Arial" w:cs="Arial"/>
                <w:color w:val="000000"/>
                <w:sz w:val="20"/>
                <w:szCs w:val="20"/>
              </w:rPr>
              <w:t>6</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5.3.3</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Analisi delle Missioni e dei Programmi</w:t>
            </w:r>
          </w:p>
        </w:tc>
        <w:tc>
          <w:tcPr>
            <w:tcW w:w="1000" w:type="dxa"/>
            <w:tcBorders>
              <w:top w:val="nil"/>
              <w:left w:val="nil"/>
              <w:bottom w:val="nil"/>
              <w:right w:val="nil"/>
            </w:tcBorders>
            <w:vAlign w:val="bottom"/>
          </w:tcPr>
          <w:p w:rsidR="00032AAB" w:rsidRPr="00032AAB" w:rsidRDefault="005B52C2" w:rsidP="00A3401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r w:rsidR="00A3401F">
              <w:rPr>
                <w:rFonts w:ascii="Arial" w:hAnsi="Arial" w:cs="Arial"/>
                <w:color w:val="000000"/>
                <w:sz w:val="20"/>
                <w:szCs w:val="20"/>
              </w:rPr>
              <w:t>8</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6</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LE PROGRAMMAZIONI SETTORIALI</w:t>
            </w:r>
          </w:p>
        </w:tc>
        <w:tc>
          <w:tcPr>
            <w:tcW w:w="1000" w:type="dxa"/>
            <w:tcBorders>
              <w:top w:val="nil"/>
              <w:left w:val="nil"/>
              <w:bottom w:val="nil"/>
              <w:right w:val="nil"/>
            </w:tcBorders>
            <w:vAlign w:val="bottom"/>
          </w:tcPr>
          <w:p w:rsidR="00032AAB" w:rsidRPr="00032AAB" w:rsidRDefault="005B52C2" w:rsidP="00A3401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r w:rsidR="00A3401F">
              <w:rPr>
                <w:rFonts w:ascii="Arial" w:hAnsi="Arial" w:cs="Arial"/>
                <w:color w:val="000000"/>
                <w:sz w:val="20"/>
                <w:szCs w:val="20"/>
              </w:rPr>
              <w:t>4</w:t>
            </w:r>
          </w:p>
        </w:tc>
      </w:tr>
      <w:tr w:rsidR="00032AAB" w:rsidRPr="00032AAB">
        <w:tc>
          <w:tcPr>
            <w:tcW w:w="15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6.1</w:t>
            </w:r>
          </w:p>
        </w:tc>
        <w:tc>
          <w:tcPr>
            <w:tcW w:w="7000" w:type="dxa"/>
            <w:tcBorders>
              <w:top w:val="nil"/>
              <w:left w:val="nil"/>
              <w:bottom w:val="nil"/>
              <w:right w:val="nil"/>
            </w:tcBorders>
          </w:tcPr>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IL PROGRAMMA TRIENNALE DEI LAVORI PUBBLICI</w:t>
            </w:r>
          </w:p>
        </w:tc>
        <w:tc>
          <w:tcPr>
            <w:tcW w:w="1000" w:type="dxa"/>
            <w:tcBorders>
              <w:top w:val="nil"/>
              <w:left w:val="nil"/>
              <w:bottom w:val="nil"/>
              <w:right w:val="nil"/>
            </w:tcBorders>
            <w:vAlign w:val="bottom"/>
          </w:tcPr>
          <w:p w:rsidR="00032AAB" w:rsidRPr="00032AAB" w:rsidRDefault="00F453AC" w:rsidP="00A3401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r w:rsidR="00A3401F">
              <w:rPr>
                <w:rFonts w:ascii="Arial" w:hAnsi="Arial" w:cs="Arial"/>
                <w:color w:val="000000"/>
                <w:sz w:val="20"/>
                <w:szCs w:val="20"/>
              </w:rPr>
              <w:t>4</w:t>
            </w:r>
          </w:p>
        </w:tc>
      </w:tr>
      <w:tr w:rsidR="00E8310C" w:rsidRPr="00032AAB">
        <w:tc>
          <w:tcPr>
            <w:tcW w:w="1500" w:type="dxa"/>
            <w:tcBorders>
              <w:top w:val="nil"/>
              <w:left w:val="nil"/>
              <w:bottom w:val="nil"/>
              <w:right w:val="nil"/>
            </w:tcBorders>
          </w:tcPr>
          <w:p w:rsidR="00E8310C" w:rsidRPr="00032AAB" w:rsidRDefault="00E8310C" w:rsidP="00E8310C">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lastRenderedPageBreak/>
              <w:t xml:space="preserve">    6.</w:t>
            </w:r>
            <w:r>
              <w:rPr>
                <w:rFonts w:ascii="Arial" w:hAnsi="Arial" w:cs="Arial"/>
                <w:color w:val="000000"/>
                <w:sz w:val="20"/>
                <w:szCs w:val="20"/>
              </w:rPr>
              <w:t>2</w:t>
            </w:r>
          </w:p>
        </w:tc>
        <w:tc>
          <w:tcPr>
            <w:tcW w:w="7000" w:type="dxa"/>
            <w:tcBorders>
              <w:top w:val="nil"/>
              <w:left w:val="nil"/>
              <w:bottom w:val="nil"/>
              <w:right w:val="nil"/>
            </w:tcBorders>
          </w:tcPr>
          <w:p w:rsidR="00E8310C" w:rsidRPr="00032AAB" w:rsidRDefault="00E8310C" w:rsidP="00E8310C">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IL PROGRAMMA </w:t>
            </w:r>
            <w:r>
              <w:rPr>
                <w:rFonts w:ascii="Arial" w:hAnsi="Arial" w:cs="Arial"/>
                <w:color w:val="000000"/>
                <w:sz w:val="20"/>
                <w:szCs w:val="20"/>
              </w:rPr>
              <w:t xml:space="preserve">BIENNALE DEGLI ACQUISTI </w:t>
            </w:r>
            <w:proofErr w:type="spellStart"/>
            <w:r>
              <w:rPr>
                <w:rFonts w:ascii="Arial" w:hAnsi="Arial" w:cs="Arial"/>
                <w:color w:val="000000"/>
                <w:sz w:val="20"/>
                <w:szCs w:val="20"/>
              </w:rPr>
              <w:t>DI</w:t>
            </w:r>
            <w:proofErr w:type="spellEnd"/>
            <w:r>
              <w:rPr>
                <w:rFonts w:ascii="Arial" w:hAnsi="Arial" w:cs="Arial"/>
                <w:color w:val="000000"/>
                <w:sz w:val="20"/>
                <w:szCs w:val="20"/>
              </w:rPr>
              <w:t xml:space="preserve"> BENI E SERVIZI </w:t>
            </w:r>
            <w:proofErr w:type="spellStart"/>
            <w:r>
              <w:rPr>
                <w:rFonts w:ascii="Arial" w:hAnsi="Arial" w:cs="Arial"/>
                <w:color w:val="000000"/>
                <w:sz w:val="20"/>
                <w:szCs w:val="20"/>
              </w:rPr>
              <w:t>DI</w:t>
            </w:r>
            <w:proofErr w:type="spellEnd"/>
            <w:r>
              <w:rPr>
                <w:rFonts w:ascii="Arial" w:hAnsi="Arial" w:cs="Arial"/>
                <w:color w:val="000000"/>
                <w:sz w:val="20"/>
                <w:szCs w:val="20"/>
              </w:rPr>
              <w:t xml:space="preserve"> IMPORTO PARI O SUPERIORE A € 40.000,00</w:t>
            </w:r>
          </w:p>
        </w:tc>
        <w:tc>
          <w:tcPr>
            <w:tcW w:w="1000" w:type="dxa"/>
            <w:tcBorders>
              <w:top w:val="nil"/>
              <w:left w:val="nil"/>
              <w:bottom w:val="nil"/>
              <w:right w:val="nil"/>
            </w:tcBorders>
            <w:vAlign w:val="bottom"/>
          </w:tcPr>
          <w:p w:rsidR="00E8310C" w:rsidRDefault="006A0A4A" w:rsidP="00A3401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r w:rsidR="00A3401F">
              <w:rPr>
                <w:rFonts w:ascii="Arial" w:hAnsi="Arial" w:cs="Arial"/>
                <w:color w:val="000000"/>
                <w:sz w:val="20"/>
                <w:szCs w:val="20"/>
              </w:rPr>
              <w:t>8</w:t>
            </w:r>
          </w:p>
        </w:tc>
      </w:tr>
      <w:tr w:rsidR="00E8310C" w:rsidRPr="00032AAB">
        <w:tc>
          <w:tcPr>
            <w:tcW w:w="1500" w:type="dxa"/>
            <w:tcBorders>
              <w:top w:val="nil"/>
              <w:left w:val="nil"/>
              <w:bottom w:val="nil"/>
              <w:right w:val="nil"/>
            </w:tcBorders>
          </w:tcPr>
          <w:p w:rsidR="00E8310C" w:rsidRPr="00032AAB" w:rsidRDefault="00E8310C" w:rsidP="00E8310C">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 xml:space="preserve">    6.</w:t>
            </w:r>
            <w:r>
              <w:rPr>
                <w:rFonts w:ascii="Arial" w:hAnsi="Arial" w:cs="Arial"/>
                <w:color w:val="000000"/>
                <w:sz w:val="20"/>
                <w:szCs w:val="20"/>
              </w:rPr>
              <w:t>3</w:t>
            </w:r>
          </w:p>
        </w:tc>
        <w:tc>
          <w:tcPr>
            <w:tcW w:w="7000" w:type="dxa"/>
            <w:tcBorders>
              <w:top w:val="nil"/>
              <w:left w:val="nil"/>
              <w:bottom w:val="nil"/>
              <w:right w:val="nil"/>
            </w:tcBorders>
          </w:tcPr>
          <w:p w:rsidR="00E8310C" w:rsidRPr="00032AAB" w:rsidRDefault="00E8310C" w:rsidP="00E8310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Pr="00032AAB">
              <w:rPr>
                <w:rFonts w:ascii="Arial" w:hAnsi="Arial" w:cs="Arial"/>
                <w:color w:val="000000"/>
                <w:sz w:val="20"/>
                <w:szCs w:val="20"/>
              </w:rPr>
              <w:t xml:space="preserve">L PROGRAMMA TRIENNALE DEL FABBISOGNO </w:t>
            </w:r>
            <w:proofErr w:type="spellStart"/>
            <w:r w:rsidRPr="00032AAB">
              <w:rPr>
                <w:rFonts w:ascii="Arial" w:hAnsi="Arial" w:cs="Arial"/>
                <w:color w:val="000000"/>
                <w:sz w:val="20"/>
                <w:szCs w:val="20"/>
              </w:rPr>
              <w:t>DI</w:t>
            </w:r>
            <w:proofErr w:type="spellEnd"/>
            <w:r w:rsidRPr="00032AAB">
              <w:rPr>
                <w:rFonts w:ascii="Arial" w:hAnsi="Arial" w:cs="Arial"/>
                <w:color w:val="000000"/>
                <w:sz w:val="20"/>
                <w:szCs w:val="20"/>
              </w:rPr>
              <w:t xml:space="preserve"> PERSONALE</w:t>
            </w:r>
          </w:p>
        </w:tc>
        <w:tc>
          <w:tcPr>
            <w:tcW w:w="1000" w:type="dxa"/>
            <w:tcBorders>
              <w:top w:val="nil"/>
              <w:left w:val="nil"/>
              <w:bottom w:val="nil"/>
              <w:right w:val="nil"/>
            </w:tcBorders>
            <w:vAlign w:val="bottom"/>
          </w:tcPr>
          <w:p w:rsidR="006A0A4A" w:rsidRDefault="00A3401F" w:rsidP="00E8310C">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w:t>
            </w:r>
          </w:p>
          <w:p w:rsidR="00E8310C" w:rsidRPr="00032AAB" w:rsidRDefault="00E8310C" w:rsidP="00E8310C">
            <w:pPr>
              <w:widowControl w:val="0"/>
              <w:autoSpaceDE w:val="0"/>
              <w:autoSpaceDN w:val="0"/>
              <w:adjustRightInd w:val="0"/>
              <w:spacing w:after="0" w:line="240" w:lineRule="auto"/>
              <w:jc w:val="right"/>
              <w:rPr>
                <w:rFonts w:ascii="Arial" w:hAnsi="Arial" w:cs="Arial"/>
                <w:color w:val="000000"/>
                <w:sz w:val="20"/>
                <w:szCs w:val="20"/>
              </w:rPr>
            </w:pPr>
          </w:p>
        </w:tc>
      </w:tr>
      <w:tr w:rsidR="00E8310C" w:rsidRPr="00032AAB">
        <w:tc>
          <w:tcPr>
            <w:tcW w:w="1500" w:type="dxa"/>
            <w:tcBorders>
              <w:top w:val="nil"/>
              <w:left w:val="nil"/>
              <w:bottom w:val="nil"/>
              <w:right w:val="nil"/>
            </w:tcBorders>
          </w:tcPr>
          <w:p w:rsidR="00E8310C" w:rsidRPr="00032AAB" w:rsidRDefault="006A0A4A" w:rsidP="00E8310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6</w:t>
            </w:r>
            <w:r w:rsidR="00E8310C" w:rsidRPr="00032AAB">
              <w:rPr>
                <w:rFonts w:ascii="Arial" w:hAnsi="Arial" w:cs="Arial"/>
                <w:color w:val="000000"/>
                <w:sz w:val="20"/>
                <w:szCs w:val="20"/>
              </w:rPr>
              <w:t>.</w:t>
            </w:r>
            <w:r w:rsidR="00E8310C">
              <w:rPr>
                <w:rFonts w:ascii="Arial" w:hAnsi="Arial" w:cs="Arial"/>
                <w:color w:val="000000"/>
                <w:sz w:val="20"/>
                <w:szCs w:val="20"/>
              </w:rPr>
              <w:t>4</w:t>
            </w:r>
          </w:p>
        </w:tc>
        <w:tc>
          <w:tcPr>
            <w:tcW w:w="7000" w:type="dxa"/>
            <w:tcBorders>
              <w:top w:val="nil"/>
              <w:left w:val="nil"/>
              <w:bottom w:val="nil"/>
              <w:right w:val="nil"/>
            </w:tcBorders>
          </w:tcPr>
          <w:p w:rsidR="00E8310C" w:rsidRPr="00032AAB" w:rsidRDefault="00E8310C" w:rsidP="00E8310C">
            <w:pPr>
              <w:widowControl w:val="0"/>
              <w:autoSpaceDE w:val="0"/>
              <w:autoSpaceDN w:val="0"/>
              <w:adjustRightInd w:val="0"/>
              <w:spacing w:after="0" w:line="240" w:lineRule="auto"/>
              <w:rPr>
                <w:rFonts w:ascii="Arial" w:hAnsi="Arial" w:cs="Arial"/>
                <w:color w:val="000000"/>
                <w:sz w:val="20"/>
                <w:szCs w:val="20"/>
              </w:rPr>
            </w:pPr>
            <w:r w:rsidRPr="00032AAB">
              <w:rPr>
                <w:rFonts w:ascii="Arial" w:hAnsi="Arial" w:cs="Arial"/>
                <w:color w:val="000000"/>
                <w:sz w:val="20"/>
                <w:szCs w:val="20"/>
              </w:rPr>
              <w:t>IL PIANO DELLE ALIENAZIONI E DELLE VALORIZZAZIONI</w:t>
            </w:r>
          </w:p>
        </w:tc>
        <w:tc>
          <w:tcPr>
            <w:tcW w:w="1000" w:type="dxa"/>
            <w:tcBorders>
              <w:top w:val="nil"/>
              <w:left w:val="nil"/>
              <w:bottom w:val="nil"/>
              <w:right w:val="nil"/>
            </w:tcBorders>
            <w:vAlign w:val="bottom"/>
          </w:tcPr>
          <w:p w:rsidR="00E8310C" w:rsidRPr="00032AAB" w:rsidRDefault="00A3401F" w:rsidP="00A3401F">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w:t>
            </w:r>
          </w:p>
        </w:tc>
      </w:tr>
    </w:tbl>
    <w:p w:rsidR="00032AAB" w:rsidRPr="00032AAB" w:rsidRDefault="00032AAB" w:rsidP="00032AAB">
      <w:pPr>
        <w:widowControl w:val="0"/>
        <w:autoSpaceDE w:val="0"/>
        <w:autoSpaceDN w:val="0"/>
        <w:adjustRightInd w:val="0"/>
        <w:spacing w:after="0" w:line="240" w:lineRule="auto"/>
        <w:rPr>
          <w:rFonts w:ascii="Arial" w:hAnsi="Arial" w:cs="Arial"/>
          <w:color w:val="000000"/>
          <w:sz w:val="20"/>
          <w:szCs w:val="20"/>
        </w:rPr>
      </w:pPr>
    </w:p>
    <w:p w:rsidR="008F464C" w:rsidRDefault="008F464C">
      <w:bookmarkStart w:id="1" w:name="_GoBack"/>
      <w:bookmarkEnd w:id="1"/>
    </w:p>
    <w:sectPr w:rsidR="008F464C" w:rsidSect="00301999">
      <w:headerReference w:type="default" r:id="rId21"/>
      <w:footerReference w:type="default" r:id="rId22"/>
      <w:headerReference w:type="first" r:id="rId23"/>
      <w:footerReference w:type="first" r:id="rId24"/>
      <w:pgSz w:w="11906" w:h="16838" w:code="9"/>
      <w:pgMar w:top="1200" w:right="567" w:bottom="1000" w:left="1021"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D8" w:rsidRDefault="000D03D8" w:rsidP="00032AAB">
      <w:pPr>
        <w:spacing w:after="0" w:line="240" w:lineRule="auto"/>
      </w:pPr>
      <w:r>
        <w:separator/>
      </w:r>
    </w:p>
  </w:endnote>
  <w:endnote w:type="continuationSeparator" w:id="1">
    <w:p w:rsidR="000D03D8" w:rsidRDefault="000D03D8" w:rsidP="0003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8" w:rsidRDefault="000D03D8">
    <w:pPr>
      <w:pStyle w:val="Normal"/>
      <w:rPr>
        <w:i/>
        <w:iCs/>
        <w:sz w:val="20"/>
        <w:szCs w:val="20"/>
      </w:rPr>
    </w:pPr>
    <w:r>
      <w:rPr>
        <w:i/>
        <w:iCs/>
        <w:sz w:val="20"/>
        <w:szCs w:val="20"/>
      </w:rPr>
      <w:t>DUP - Documento Unico di Programmazione 2017- 2019</w:t>
    </w:r>
  </w:p>
  <w:p w:rsidR="000D03D8" w:rsidRDefault="000D03D8">
    <w:pPr>
      <w:pStyle w:val="Normal"/>
    </w:pPr>
  </w:p>
  <w:p w:rsidR="000D03D8" w:rsidRDefault="00E923FE">
    <w:pPr>
      <w:pStyle w:val="Normal"/>
      <w:jc w:val="right"/>
    </w:pPr>
    <w:r>
      <w:fldChar w:fldCharType="begin"/>
    </w:r>
    <w:r w:rsidR="000D03D8">
      <w:instrText xml:space="preserve"> PAGE \* Arabic </w:instrText>
    </w:r>
    <w:r>
      <w:fldChar w:fldCharType="separate"/>
    </w:r>
    <w:r w:rsidR="00845751">
      <w:rPr>
        <w:noProof/>
      </w:rPr>
      <w:t>82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8" w:rsidRDefault="000D03D8">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D8" w:rsidRDefault="000D03D8" w:rsidP="00032AAB">
      <w:pPr>
        <w:spacing w:after="0" w:line="240" w:lineRule="auto"/>
      </w:pPr>
      <w:r>
        <w:separator/>
      </w:r>
    </w:p>
  </w:footnote>
  <w:footnote w:type="continuationSeparator" w:id="1">
    <w:p w:rsidR="000D03D8" w:rsidRDefault="000D03D8" w:rsidP="0003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8" w:rsidRDefault="000D03D8">
    <w:pPr>
      <w:pStyle w:val="Normal"/>
      <w:jc w:val="right"/>
    </w:pPr>
    <w:r>
      <w:t xml:space="preserve">  Comune di VILLASANTA (MB)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D8" w:rsidRDefault="000D03D8">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12365F2B"/>
    <w:multiLevelType w:val="hybridMultilevel"/>
    <w:tmpl w:val="7E46A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032C8A"/>
    <w:multiLevelType w:val="hybridMultilevel"/>
    <w:tmpl w:val="DE26DFA0"/>
    <w:lvl w:ilvl="0" w:tplc="C378455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0B1BF5"/>
    <w:multiLevelType w:val="multilevel"/>
    <w:tmpl w:val="83A2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853F8"/>
    <w:multiLevelType w:val="hybridMultilevel"/>
    <w:tmpl w:val="509A73B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321E64BB"/>
    <w:multiLevelType w:val="hybridMultilevel"/>
    <w:tmpl w:val="0AB41A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5C21E8F"/>
    <w:multiLevelType w:val="hybridMultilevel"/>
    <w:tmpl w:val="110AE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A06523"/>
    <w:multiLevelType w:val="hybridMultilevel"/>
    <w:tmpl w:val="71C031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47F6E2E"/>
    <w:multiLevelType w:val="hybridMultilevel"/>
    <w:tmpl w:val="97DC7964"/>
    <w:lvl w:ilvl="0" w:tplc="C378455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CB77D3"/>
    <w:multiLevelType w:val="hybridMultilevel"/>
    <w:tmpl w:val="49EE82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4BF12F02"/>
    <w:multiLevelType w:val="hybridMultilevel"/>
    <w:tmpl w:val="49EEC7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5875ED3"/>
    <w:multiLevelType w:val="hybridMultilevel"/>
    <w:tmpl w:val="CCBAB00A"/>
    <w:lvl w:ilvl="0" w:tplc="E806B7C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5A3286C"/>
    <w:multiLevelType w:val="singleLevel"/>
    <w:tmpl w:val="0410000F"/>
    <w:lvl w:ilvl="0">
      <w:start w:val="1"/>
      <w:numFmt w:val="decimal"/>
      <w:lvlText w:val="%1."/>
      <w:lvlJc w:val="left"/>
      <w:pPr>
        <w:tabs>
          <w:tab w:val="num" w:pos="360"/>
        </w:tabs>
        <w:ind w:left="360" w:hanging="360"/>
      </w:pPr>
    </w:lvl>
  </w:abstractNum>
  <w:abstractNum w:abstractNumId="13">
    <w:nsid w:val="6ABB47A3"/>
    <w:multiLevelType w:val="hybridMultilevel"/>
    <w:tmpl w:val="FA868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E545CF4"/>
    <w:multiLevelType w:val="multilevel"/>
    <w:tmpl w:val="E7C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lowerLetter"/>
        <w:lvlText w:val="%1)"/>
        <w:lvlJc w:val="left"/>
        <w:pPr>
          <w:ind w:left="502" w:hanging="360"/>
        </w:pPr>
        <w:rPr>
          <w:rFonts w:ascii="Arial" w:hAnsi="Arial" w:cs="Arial"/>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3">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4">
    <w:abstractNumId w:val="0"/>
    <w:lvlOverride w:ilvl="0">
      <w:lvl w:ilvl="0">
        <w:start w:val="1"/>
        <w:numFmt w:val="bullet"/>
        <w:lvlText w:val=""/>
        <w:lvlJc w:val="left"/>
        <w:pPr>
          <w:ind w:left="360" w:hanging="360"/>
        </w:pPr>
        <w:rPr>
          <w:rFonts w:ascii="Symbol" w:hAnsi="Symbol" w:cs="Symbol" w:hint="default"/>
          <w:b w:val="0"/>
          <w:bCs w:val="0"/>
          <w:i/>
          <w:iCs/>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5">
    <w:abstractNumId w:val="0"/>
    <w:lvlOverride w:ilvl="0">
      <w:lvl w:ilvl="0">
        <w:start w:val="1"/>
        <w:numFmt w:val="bullet"/>
        <w:lvlText w:val=""/>
        <w:lvlJc w:val="left"/>
        <w:pPr>
          <w:ind w:left="360" w:hanging="360"/>
        </w:pPr>
        <w:rPr>
          <w:rFonts w:ascii="Symbol" w:hAnsi="Symbol" w:cs="Symbol" w:hint="default"/>
          <w:b w:val="0"/>
          <w:bCs w:val="0"/>
          <w:i/>
          <w:iCs/>
          <w:strike w:val="0"/>
          <w:color w:val="auto"/>
          <w:sz w:val="22"/>
          <w:szCs w:val="22"/>
          <w:u w:val="singl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6">
    <w:abstractNumId w:val="0"/>
    <w:lvlOverride w:ilvl="0">
      <w:lvl w:ilvl="0">
        <w:start w:val="1"/>
        <w:numFmt w:val="bullet"/>
        <w:lvlText w:val=""/>
        <w:lvlJc w:val="left"/>
        <w:pPr>
          <w:ind w:left="643"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7">
    <w:abstractNumId w:val="0"/>
    <w:lvlOverride w:ilvl="0">
      <w:lvl w:ilvl="0">
        <w:start w:val="1"/>
        <w:numFmt w:val="bullet"/>
        <w:lvlText w:val=""/>
        <w:lvlJc w:val="left"/>
        <w:pPr>
          <w:ind w:left="360" w:hanging="360"/>
        </w:pPr>
        <w:rPr>
          <w:rFonts w:ascii="Symbol" w:hAnsi="Symbol" w:cs="Symbol" w:hint="default"/>
          <w:b w:val="0"/>
          <w:bCs w:val="0"/>
          <w:i/>
          <w:iCs/>
          <w:strike w:val="0"/>
          <w:color w:val="auto"/>
          <w:sz w:val="22"/>
          <w:szCs w:val="22"/>
          <w:u w:val="singl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8">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9">
    <w:abstractNumId w:val="0"/>
    <w:lvlOverride w:ilvl="0">
      <w:lvl w:ilvl="0">
        <w:start w:val="1"/>
        <w:numFmt w:val="bullet"/>
        <w:lvlText w:val=""/>
        <w:lvlJc w:val="left"/>
        <w:pPr>
          <w:ind w:left="360" w:hanging="360"/>
        </w:pPr>
        <w:rPr>
          <w:rFonts w:ascii="Symbol" w:hAnsi="Symbol" w:cs="Symbol" w:hint="default"/>
          <w:b w:val="0"/>
          <w:bCs w:val="0"/>
          <w:i/>
          <w:iCs/>
          <w:strike w:val="0"/>
          <w:color w:val="auto"/>
          <w:sz w:val="22"/>
          <w:szCs w:val="22"/>
          <w:u w:val="singl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10">
    <w:abstractNumId w:val="14"/>
  </w:num>
  <w:num w:numId="11">
    <w:abstractNumId w:val="3"/>
  </w:num>
  <w:num w:numId="12">
    <w:abstractNumId w:val="12"/>
  </w:num>
  <w:num w:numId="13">
    <w:abstractNumId w:val="6"/>
  </w:num>
  <w:num w:numId="14">
    <w:abstractNumId w:val="1"/>
  </w:num>
  <w:num w:numId="15">
    <w:abstractNumId w:val="13"/>
  </w:num>
  <w:num w:numId="16">
    <w:abstractNumId w:val="8"/>
  </w:num>
  <w:num w:numId="17">
    <w:abstractNumId w:val="2"/>
  </w:num>
  <w:num w:numId="18">
    <w:abstractNumId w:val="11"/>
  </w:num>
  <w:num w:numId="19">
    <w:abstractNumId w:val="7"/>
  </w:num>
  <w:num w:numId="20">
    <w:abstractNumId w:val="4"/>
  </w:num>
  <w:num w:numId="21">
    <w:abstractNumId w:val="9"/>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32AAB"/>
    <w:rsid w:val="000003AA"/>
    <w:rsid w:val="0000329A"/>
    <w:rsid w:val="00003854"/>
    <w:rsid w:val="0000482D"/>
    <w:rsid w:val="00004D6F"/>
    <w:rsid w:val="000058E5"/>
    <w:rsid w:val="00005A32"/>
    <w:rsid w:val="00010AEC"/>
    <w:rsid w:val="00010BC1"/>
    <w:rsid w:val="0001169B"/>
    <w:rsid w:val="0001349E"/>
    <w:rsid w:val="00015C80"/>
    <w:rsid w:val="00017364"/>
    <w:rsid w:val="000212D9"/>
    <w:rsid w:val="00022002"/>
    <w:rsid w:val="000221B3"/>
    <w:rsid w:val="00022B3A"/>
    <w:rsid w:val="000245C5"/>
    <w:rsid w:val="00024F5D"/>
    <w:rsid w:val="00025704"/>
    <w:rsid w:val="000266C7"/>
    <w:rsid w:val="0002694E"/>
    <w:rsid w:val="0003050E"/>
    <w:rsid w:val="00031CDB"/>
    <w:rsid w:val="000324EF"/>
    <w:rsid w:val="00032AAB"/>
    <w:rsid w:val="00033296"/>
    <w:rsid w:val="00033C9B"/>
    <w:rsid w:val="00037CF9"/>
    <w:rsid w:val="00040CD4"/>
    <w:rsid w:val="0004476F"/>
    <w:rsid w:val="00047595"/>
    <w:rsid w:val="00047D69"/>
    <w:rsid w:val="00050F4E"/>
    <w:rsid w:val="000513CC"/>
    <w:rsid w:val="000526FC"/>
    <w:rsid w:val="0005355E"/>
    <w:rsid w:val="00053613"/>
    <w:rsid w:val="00053AD9"/>
    <w:rsid w:val="000554AA"/>
    <w:rsid w:val="000559CB"/>
    <w:rsid w:val="00063908"/>
    <w:rsid w:val="000657B0"/>
    <w:rsid w:val="00067B8D"/>
    <w:rsid w:val="00070C8B"/>
    <w:rsid w:val="00071D88"/>
    <w:rsid w:val="0007316F"/>
    <w:rsid w:val="000737D2"/>
    <w:rsid w:val="000738BA"/>
    <w:rsid w:val="000748BE"/>
    <w:rsid w:val="000761BC"/>
    <w:rsid w:val="00076688"/>
    <w:rsid w:val="00077CC9"/>
    <w:rsid w:val="00081262"/>
    <w:rsid w:val="00082A7F"/>
    <w:rsid w:val="000830DB"/>
    <w:rsid w:val="00084506"/>
    <w:rsid w:val="00085603"/>
    <w:rsid w:val="00085C61"/>
    <w:rsid w:val="00086AF5"/>
    <w:rsid w:val="0008703F"/>
    <w:rsid w:val="00090B10"/>
    <w:rsid w:val="000921EE"/>
    <w:rsid w:val="00093017"/>
    <w:rsid w:val="00093E21"/>
    <w:rsid w:val="000955C9"/>
    <w:rsid w:val="000970CD"/>
    <w:rsid w:val="000A1982"/>
    <w:rsid w:val="000A2B8E"/>
    <w:rsid w:val="000A43B0"/>
    <w:rsid w:val="000B04AB"/>
    <w:rsid w:val="000B0B61"/>
    <w:rsid w:val="000B1C38"/>
    <w:rsid w:val="000B1D48"/>
    <w:rsid w:val="000B2756"/>
    <w:rsid w:val="000B5832"/>
    <w:rsid w:val="000B6D1E"/>
    <w:rsid w:val="000B7DEE"/>
    <w:rsid w:val="000C245A"/>
    <w:rsid w:val="000C38BC"/>
    <w:rsid w:val="000C6137"/>
    <w:rsid w:val="000C668A"/>
    <w:rsid w:val="000D00DC"/>
    <w:rsid w:val="000D03D8"/>
    <w:rsid w:val="000D0A49"/>
    <w:rsid w:val="000D0F74"/>
    <w:rsid w:val="000D3CAE"/>
    <w:rsid w:val="000D56F0"/>
    <w:rsid w:val="000D79D8"/>
    <w:rsid w:val="000E0B79"/>
    <w:rsid w:val="000E1B40"/>
    <w:rsid w:val="000E3767"/>
    <w:rsid w:val="000E3771"/>
    <w:rsid w:val="000E3886"/>
    <w:rsid w:val="000E66B5"/>
    <w:rsid w:val="000F49E1"/>
    <w:rsid w:val="001006B9"/>
    <w:rsid w:val="00102962"/>
    <w:rsid w:val="001038FE"/>
    <w:rsid w:val="00103D88"/>
    <w:rsid w:val="00104C3B"/>
    <w:rsid w:val="00105391"/>
    <w:rsid w:val="00105AEB"/>
    <w:rsid w:val="0010614F"/>
    <w:rsid w:val="0011107D"/>
    <w:rsid w:val="00112748"/>
    <w:rsid w:val="001154DF"/>
    <w:rsid w:val="00115669"/>
    <w:rsid w:val="0011595D"/>
    <w:rsid w:val="00116EF3"/>
    <w:rsid w:val="0011792F"/>
    <w:rsid w:val="00122B3B"/>
    <w:rsid w:val="00122B73"/>
    <w:rsid w:val="00122F59"/>
    <w:rsid w:val="0012487A"/>
    <w:rsid w:val="00124EDD"/>
    <w:rsid w:val="0012591C"/>
    <w:rsid w:val="001260E0"/>
    <w:rsid w:val="00126371"/>
    <w:rsid w:val="00127D96"/>
    <w:rsid w:val="00131D61"/>
    <w:rsid w:val="0013268A"/>
    <w:rsid w:val="00133FA3"/>
    <w:rsid w:val="001347F1"/>
    <w:rsid w:val="00136F8C"/>
    <w:rsid w:val="00141CB1"/>
    <w:rsid w:val="00143652"/>
    <w:rsid w:val="00143C5C"/>
    <w:rsid w:val="00145266"/>
    <w:rsid w:val="0014658B"/>
    <w:rsid w:val="00152FFD"/>
    <w:rsid w:val="00153C3E"/>
    <w:rsid w:val="00153E39"/>
    <w:rsid w:val="00155795"/>
    <w:rsid w:val="00155E1F"/>
    <w:rsid w:val="001575E2"/>
    <w:rsid w:val="00160434"/>
    <w:rsid w:val="0016085D"/>
    <w:rsid w:val="001608DB"/>
    <w:rsid w:val="0016096F"/>
    <w:rsid w:val="00161EA2"/>
    <w:rsid w:val="001630EF"/>
    <w:rsid w:val="00165924"/>
    <w:rsid w:val="00165B87"/>
    <w:rsid w:val="0016616A"/>
    <w:rsid w:val="00167B79"/>
    <w:rsid w:val="001707C0"/>
    <w:rsid w:val="00170D19"/>
    <w:rsid w:val="00174AE4"/>
    <w:rsid w:val="00176F5A"/>
    <w:rsid w:val="00177A8C"/>
    <w:rsid w:val="00180A42"/>
    <w:rsid w:val="00180D00"/>
    <w:rsid w:val="00180D73"/>
    <w:rsid w:val="00181F02"/>
    <w:rsid w:val="001836B5"/>
    <w:rsid w:val="00185116"/>
    <w:rsid w:val="00185468"/>
    <w:rsid w:val="00185F98"/>
    <w:rsid w:val="001874E4"/>
    <w:rsid w:val="00197CD6"/>
    <w:rsid w:val="001A005F"/>
    <w:rsid w:val="001A0622"/>
    <w:rsid w:val="001A07BD"/>
    <w:rsid w:val="001A2A08"/>
    <w:rsid w:val="001A2A34"/>
    <w:rsid w:val="001A4EBD"/>
    <w:rsid w:val="001A53DE"/>
    <w:rsid w:val="001A72BF"/>
    <w:rsid w:val="001A7912"/>
    <w:rsid w:val="001A7E36"/>
    <w:rsid w:val="001B285F"/>
    <w:rsid w:val="001B3774"/>
    <w:rsid w:val="001B62EB"/>
    <w:rsid w:val="001B6D97"/>
    <w:rsid w:val="001B7548"/>
    <w:rsid w:val="001B786A"/>
    <w:rsid w:val="001C06F5"/>
    <w:rsid w:val="001C0F16"/>
    <w:rsid w:val="001C1125"/>
    <w:rsid w:val="001C2479"/>
    <w:rsid w:val="001C2711"/>
    <w:rsid w:val="001C33A0"/>
    <w:rsid w:val="001C52BC"/>
    <w:rsid w:val="001C58AA"/>
    <w:rsid w:val="001C5BE9"/>
    <w:rsid w:val="001C5EFB"/>
    <w:rsid w:val="001C7537"/>
    <w:rsid w:val="001C78F9"/>
    <w:rsid w:val="001D08CE"/>
    <w:rsid w:val="001D24EE"/>
    <w:rsid w:val="001D54E3"/>
    <w:rsid w:val="001D5DDA"/>
    <w:rsid w:val="001D61F9"/>
    <w:rsid w:val="001D725C"/>
    <w:rsid w:val="001D7BA1"/>
    <w:rsid w:val="001D7D9A"/>
    <w:rsid w:val="001E071A"/>
    <w:rsid w:val="001E2A77"/>
    <w:rsid w:val="001E3204"/>
    <w:rsid w:val="001E4A3F"/>
    <w:rsid w:val="001E5328"/>
    <w:rsid w:val="001E695F"/>
    <w:rsid w:val="001E7188"/>
    <w:rsid w:val="001F122D"/>
    <w:rsid w:val="001F2E96"/>
    <w:rsid w:val="001F3289"/>
    <w:rsid w:val="001F5214"/>
    <w:rsid w:val="001F56C1"/>
    <w:rsid w:val="001F57EC"/>
    <w:rsid w:val="001F7A66"/>
    <w:rsid w:val="00200B8C"/>
    <w:rsid w:val="002031D3"/>
    <w:rsid w:val="00204DAA"/>
    <w:rsid w:val="00205DD1"/>
    <w:rsid w:val="00211F68"/>
    <w:rsid w:val="002152B3"/>
    <w:rsid w:val="002153C9"/>
    <w:rsid w:val="002153CA"/>
    <w:rsid w:val="00215636"/>
    <w:rsid w:val="00220680"/>
    <w:rsid w:val="00220CF4"/>
    <w:rsid w:val="0022660F"/>
    <w:rsid w:val="0022731F"/>
    <w:rsid w:val="002274F4"/>
    <w:rsid w:val="002308A2"/>
    <w:rsid w:val="00230B66"/>
    <w:rsid w:val="00231905"/>
    <w:rsid w:val="00232AC2"/>
    <w:rsid w:val="00233442"/>
    <w:rsid w:val="00236074"/>
    <w:rsid w:val="002365B2"/>
    <w:rsid w:val="00237167"/>
    <w:rsid w:val="0023781A"/>
    <w:rsid w:val="0023788F"/>
    <w:rsid w:val="00242CF5"/>
    <w:rsid w:val="00243E4F"/>
    <w:rsid w:val="00244664"/>
    <w:rsid w:val="00245584"/>
    <w:rsid w:val="00253A3D"/>
    <w:rsid w:val="00262A6C"/>
    <w:rsid w:val="00263326"/>
    <w:rsid w:val="0026368A"/>
    <w:rsid w:val="002649B7"/>
    <w:rsid w:val="0026523F"/>
    <w:rsid w:val="002664E6"/>
    <w:rsid w:val="002665C5"/>
    <w:rsid w:val="00267321"/>
    <w:rsid w:val="00267462"/>
    <w:rsid w:val="00270924"/>
    <w:rsid w:val="00271799"/>
    <w:rsid w:val="002726FC"/>
    <w:rsid w:val="002729C6"/>
    <w:rsid w:val="00273BC3"/>
    <w:rsid w:val="002807EE"/>
    <w:rsid w:val="00282143"/>
    <w:rsid w:val="00282920"/>
    <w:rsid w:val="0028340E"/>
    <w:rsid w:val="00283982"/>
    <w:rsid w:val="00284AC1"/>
    <w:rsid w:val="00286F2D"/>
    <w:rsid w:val="00287EB6"/>
    <w:rsid w:val="00290288"/>
    <w:rsid w:val="00290900"/>
    <w:rsid w:val="00293194"/>
    <w:rsid w:val="002939DF"/>
    <w:rsid w:val="00295D50"/>
    <w:rsid w:val="002A13EB"/>
    <w:rsid w:val="002A4404"/>
    <w:rsid w:val="002A4BD4"/>
    <w:rsid w:val="002A7CC8"/>
    <w:rsid w:val="002B4167"/>
    <w:rsid w:val="002B61E2"/>
    <w:rsid w:val="002C13BC"/>
    <w:rsid w:val="002C375C"/>
    <w:rsid w:val="002C42D6"/>
    <w:rsid w:val="002C61D6"/>
    <w:rsid w:val="002C6D62"/>
    <w:rsid w:val="002D0B9A"/>
    <w:rsid w:val="002D1C5E"/>
    <w:rsid w:val="002D4462"/>
    <w:rsid w:val="002D4D1C"/>
    <w:rsid w:val="002D4F28"/>
    <w:rsid w:val="002D50AB"/>
    <w:rsid w:val="002D66F4"/>
    <w:rsid w:val="002D6A20"/>
    <w:rsid w:val="002D71F6"/>
    <w:rsid w:val="002E13BC"/>
    <w:rsid w:val="002E2A20"/>
    <w:rsid w:val="002E36A7"/>
    <w:rsid w:val="002E3E2F"/>
    <w:rsid w:val="002E53B3"/>
    <w:rsid w:val="002F04D2"/>
    <w:rsid w:val="002F1DD6"/>
    <w:rsid w:val="002F1F8C"/>
    <w:rsid w:val="002F2115"/>
    <w:rsid w:val="002F25AA"/>
    <w:rsid w:val="002F2B23"/>
    <w:rsid w:val="002F3487"/>
    <w:rsid w:val="002F4CFD"/>
    <w:rsid w:val="002F5F36"/>
    <w:rsid w:val="002F739E"/>
    <w:rsid w:val="0030003D"/>
    <w:rsid w:val="00300CEB"/>
    <w:rsid w:val="00301999"/>
    <w:rsid w:val="00301AEC"/>
    <w:rsid w:val="003040E0"/>
    <w:rsid w:val="003045C5"/>
    <w:rsid w:val="00310072"/>
    <w:rsid w:val="003132EE"/>
    <w:rsid w:val="00314D09"/>
    <w:rsid w:val="00317471"/>
    <w:rsid w:val="00321BC3"/>
    <w:rsid w:val="00321C69"/>
    <w:rsid w:val="003226ED"/>
    <w:rsid w:val="00323762"/>
    <w:rsid w:val="003244C6"/>
    <w:rsid w:val="003245CA"/>
    <w:rsid w:val="00324883"/>
    <w:rsid w:val="003251AF"/>
    <w:rsid w:val="00326068"/>
    <w:rsid w:val="003265BB"/>
    <w:rsid w:val="00327723"/>
    <w:rsid w:val="0033040E"/>
    <w:rsid w:val="0033391C"/>
    <w:rsid w:val="00333A71"/>
    <w:rsid w:val="003363E9"/>
    <w:rsid w:val="00337A3C"/>
    <w:rsid w:val="0034076F"/>
    <w:rsid w:val="00341287"/>
    <w:rsid w:val="0034132D"/>
    <w:rsid w:val="00342E36"/>
    <w:rsid w:val="0034333F"/>
    <w:rsid w:val="003439DF"/>
    <w:rsid w:val="00343D2D"/>
    <w:rsid w:val="0034569D"/>
    <w:rsid w:val="003459F7"/>
    <w:rsid w:val="00346867"/>
    <w:rsid w:val="00354442"/>
    <w:rsid w:val="0035610D"/>
    <w:rsid w:val="00356139"/>
    <w:rsid w:val="00360B3E"/>
    <w:rsid w:val="00362B25"/>
    <w:rsid w:val="00362F32"/>
    <w:rsid w:val="00363408"/>
    <w:rsid w:val="003635A2"/>
    <w:rsid w:val="00363E62"/>
    <w:rsid w:val="0036498E"/>
    <w:rsid w:val="00364B14"/>
    <w:rsid w:val="00365437"/>
    <w:rsid w:val="00367693"/>
    <w:rsid w:val="00367B8E"/>
    <w:rsid w:val="00367DFF"/>
    <w:rsid w:val="00367FEB"/>
    <w:rsid w:val="00372145"/>
    <w:rsid w:val="00372712"/>
    <w:rsid w:val="00373061"/>
    <w:rsid w:val="003758EB"/>
    <w:rsid w:val="003769B8"/>
    <w:rsid w:val="00382749"/>
    <w:rsid w:val="00382D5C"/>
    <w:rsid w:val="00383667"/>
    <w:rsid w:val="00383D82"/>
    <w:rsid w:val="003843EA"/>
    <w:rsid w:val="003867F7"/>
    <w:rsid w:val="003877EF"/>
    <w:rsid w:val="003935D4"/>
    <w:rsid w:val="00394FBF"/>
    <w:rsid w:val="003958E7"/>
    <w:rsid w:val="003A018F"/>
    <w:rsid w:val="003A05E4"/>
    <w:rsid w:val="003A06DE"/>
    <w:rsid w:val="003A0AD0"/>
    <w:rsid w:val="003A1144"/>
    <w:rsid w:val="003A13F7"/>
    <w:rsid w:val="003A18C1"/>
    <w:rsid w:val="003A5F7C"/>
    <w:rsid w:val="003A6DF4"/>
    <w:rsid w:val="003B179A"/>
    <w:rsid w:val="003B20EA"/>
    <w:rsid w:val="003B2D43"/>
    <w:rsid w:val="003B326C"/>
    <w:rsid w:val="003B41BA"/>
    <w:rsid w:val="003B43F5"/>
    <w:rsid w:val="003B6DB0"/>
    <w:rsid w:val="003B7748"/>
    <w:rsid w:val="003C1F9F"/>
    <w:rsid w:val="003C5C03"/>
    <w:rsid w:val="003C6794"/>
    <w:rsid w:val="003C69A8"/>
    <w:rsid w:val="003C6D61"/>
    <w:rsid w:val="003D0214"/>
    <w:rsid w:val="003D09E4"/>
    <w:rsid w:val="003D170D"/>
    <w:rsid w:val="003D1BA5"/>
    <w:rsid w:val="003D3124"/>
    <w:rsid w:val="003D3A71"/>
    <w:rsid w:val="003D3AA7"/>
    <w:rsid w:val="003D48A1"/>
    <w:rsid w:val="003D74B8"/>
    <w:rsid w:val="003E0F9A"/>
    <w:rsid w:val="003E1088"/>
    <w:rsid w:val="003E1FA1"/>
    <w:rsid w:val="003E2C19"/>
    <w:rsid w:val="003E380B"/>
    <w:rsid w:val="003E51DB"/>
    <w:rsid w:val="003E57B8"/>
    <w:rsid w:val="003E6F57"/>
    <w:rsid w:val="003E71E4"/>
    <w:rsid w:val="003F0ABD"/>
    <w:rsid w:val="003F0FA1"/>
    <w:rsid w:val="003F1882"/>
    <w:rsid w:val="003F29C7"/>
    <w:rsid w:val="003F34D1"/>
    <w:rsid w:val="003F3C1E"/>
    <w:rsid w:val="003F411A"/>
    <w:rsid w:val="003F4293"/>
    <w:rsid w:val="003F461B"/>
    <w:rsid w:val="003F4A97"/>
    <w:rsid w:val="003F68A0"/>
    <w:rsid w:val="003F7B42"/>
    <w:rsid w:val="0040234C"/>
    <w:rsid w:val="00403A4A"/>
    <w:rsid w:val="004060BE"/>
    <w:rsid w:val="004066FE"/>
    <w:rsid w:val="00407D10"/>
    <w:rsid w:val="00410261"/>
    <w:rsid w:val="00410E3D"/>
    <w:rsid w:val="00412043"/>
    <w:rsid w:val="00413E57"/>
    <w:rsid w:val="004142F9"/>
    <w:rsid w:val="00415BB2"/>
    <w:rsid w:val="00420AC2"/>
    <w:rsid w:val="00421C19"/>
    <w:rsid w:val="0042228D"/>
    <w:rsid w:val="00422AEC"/>
    <w:rsid w:val="00425031"/>
    <w:rsid w:val="00430153"/>
    <w:rsid w:val="00430AC6"/>
    <w:rsid w:val="00434414"/>
    <w:rsid w:val="00436055"/>
    <w:rsid w:val="00436282"/>
    <w:rsid w:val="0043664C"/>
    <w:rsid w:val="004408A4"/>
    <w:rsid w:val="004418FF"/>
    <w:rsid w:val="0044261D"/>
    <w:rsid w:val="004447CB"/>
    <w:rsid w:val="00445E1D"/>
    <w:rsid w:val="00447099"/>
    <w:rsid w:val="0045174E"/>
    <w:rsid w:val="00451CE3"/>
    <w:rsid w:val="00452DDF"/>
    <w:rsid w:val="00453BCC"/>
    <w:rsid w:val="0045448D"/>
    <w:rsid w:val="00454B7E"/>
    <w:rsid w:val="004550D5"/>
    <w:rsid w:val="004556B4"/>
    <w:rsid w:val="00455C21"/>
    <w:rsid w:val="00463290"/>
    <w:rsid w:val="004633C6"/>
    <w:rsid w:val="00463A1C"/>
    <w:rsid w:val="00465DF1"/>
    <w:rsid w:val="0048172C"/>
    <w:rsid w:val="00481C2B"/>
    <w:rsid w:val="0048232A"/>
    <w:rsid w:val="0048562F"/>
    <w:rsid w:val="004873F0"/>
    <w:rsid w:val="00491D80"/>
    <w:rsid w:val="00492528"/>
    <w:rsid w:val="0049280C"/>
    <w:rsid w:val="00492920"/>
    <w:rsid w:val="00492BCF"/>
    <w:rsid w:val="00496770"/>
    <w:rsid w:val="004A1898"/>
    <w:rsid w:val="004A26CD"/>
    <w:rsid w:val="004A27D1"/>
    <w:rsid w:val="004A2D7B"/>
    <w:rsid w:val="004A61F4"/>
    <w:rsid w:val="004B1629"/>
    <w:rsid w:val="004B23BE"/>
    <w:rsid w:val="004B3CB6"/>
    <w:rsid w:val="004B488B"/>
    <w:rsid w:val="004B5EFB"/>
    <w:rsid w:val="004B69CF"/>
    <w:rsid w:val="004B7AA8"/>
    <w:rsid w:val="004C04E7"/>
    <w:rsid w:val="004C12F9"/>
    <w:rsid w:val="004C2532"/>
    <w:rsid w:val="004C4D1B"/>
    <w:rsid w:val="004D13A7"/>
    <w:rsid w:val="004D2C63"/>
    <w:rsid w:val="004D3788"/>
    <w:rsid w:val="004D4D57"/>
    <w:rsid w:val="004D5B68"/>
    <w:rsid w:val="004D6158"/>
    <w:rsid w:val="004D6849"/>
    <w:rsid w:val="004E1860"/>
    <w:rsid w:val="004E26C2"/>
    <w:rsid w:val="004E2A4D"/>
    <w:rsid w:val="004E71B7"/>
    <w:rsid w:val="004E7FA2"/>
    <w:rsid w:val="004F0192"/>
    <w:rsid w:val="004F1708"/>
    <w:rsid w:val="004F2025"/>
    <w:rsid w:val="004F2E7A"/>
    <w:rsid w:val="005001AE"/>
    <w:rsid w:val="00500514"/>
    <w:rsid w:val="00501FA4"/>
    <w:rsid w:val="00502628"/>
    <w:rsid w:val="00503475"/>
    <w:rsid w:val="005035A7"/>
    <w:rsid w:val="00504162"/>
    <w:rsid w:val="0050483D"/>
    <w:rsid w:val="00504CC7"/>
    <w:rsid w:val="00505D69"/>
    <w:rsid w:val="005065C6"/>
    <w:rsid w:val="00506776"/>
    <w:rsid w:val="00510C2E"/>
    <w:rsid w:val="005112FE"/>
    <w:rsid w:val="00511B32"/>
    <w:rsid w:val="00511FCE"/>
    <w:rsid w:val="0051326B"/>
    <w:rsid w:val="005132B7"/>
    <w:rsid w:val="00514900"/>
    <w:rsid w:val="0051500C"/>
    <w:rsid w:val="0051507A"/>
    <w:rsid w:val="005169B7"/>
    <w:rsid w:val="00520C4C"/>
    <w:rsid w:val="005224CB"/>
    <w:rsid w:val="00530AFA"/>
    <w:rsid w:val="00533E30"/>
    <w:rsid w:val="00535D3B"/>
    <w:rsid w:val="005365EC"/>
    <w:rsid w:val="005368B0"/>
    <w:rsid w:val="005374C7"/>
    <w:rsid w:val="005449F0"/>
    <w:rsid w:val="005469A8"/>
    <w:rsid w:val="00550336"/>
    <w:rsid w:val="00550FE2"/>
    <w:rsid w:val="00551981"/>
    <w:rsid w:val="00551E47"/>
    <w:rsid w:val="0055264B"/>
    <w:rsid w:val="00552B42"/>
    <w:rsid w:val="00553FF5"/>
    <w:rsid w:val="00554A12"/>
    <w:rsid w:val="00554EB4"/>
    <w:rsid w:val="005554C1"/>
    <w:rsid w:val="005564EE"/>
    <w:rsid w:val="00556645"/>
    <w:rsid w:val="00556BC4"/>
    <w:rsid w:val="005634E1"/>
    <w:rsid w:val="005639AE"/>
    <w:rsid w:val="00563CFE"/>
    <w:rsid w:val="00564E35"/>
    <w:rsid w:val="00564FB2"/>
    <w:rsid w:val="0056777E"/>
    <w:rsid w:val="00567A02"/>
    <w:rsid w:val="0057045E"/>
    <w:rsid w:val="0057120B"/>
    <w:rsid w:val="0057264A"/>
    <w:rsid w:val="00572B74"/>
    <w:rsid w:val="005734D5"/>
    <w:rsid w:val="00573F72"/>
    <w:rsid w:val="0057405F"/>
    <w:rsid w:val="00576659"/>
    <w:rsid w:val="00576D44"/>
    <w:rsid w:val="0057727F"/>
    <w:rsid w:val="00582C8E"/>
    <w:rsid w:val="005838CA"/>
    <w:rsid w:val="00584F54"/>
    <w:rsid w:val="00585302"/>
    <w:rsid w:val="00587A5C"/>
    <w:rsid w:val="005906DE"/>
    <w:rsid w:val="00593863"/>
    <w:rsid w:val="00595BE5"/>
    <w:rsid w:val="00595F2E"/>
    <w:rsid w:val="005962CD"/>
    <w:rsid w:val="0059635F"/>
    <w:rsid w:val="005A111F"/>
    <w:rsid w:val="005A18C8"/>
    <w:rsid w:val="005A3DAA"/>
    <w:rsid w:val="005A44DA"/>
    <w:rsid w:val="005A4DC2"/>
    <w:rsid w:val="005B2DD7"/>
    <w:rsid w:val="005B41F2"/>
    <w:rsid w:val="005B5056"/>
    <w:rsid w:val="005B52C2"/>
    <w:rsid w:val="005B684F"/>
    <w:rsid w:val="005B7C3D"/>
    <w:rsid w:val="005C2942"/>
    <w:rsid w:val="005C2DF1"/>
    <w:rsid w:val="005C4EB0"/>
    <w:rsid w:val="005C5A7B"/>
    <w:rsid w:val="005C74B7"/>
    <w:rsid w:val="005D0ADA"/>
    <w:rsid w:val="005D1127"/>
    <w:rsid w:val="005D3C3C"/>
    <w:rsid w:val="005D3F6B"/>
    <w:rsid w:val="005D4D22"/>
    <w:rsid w:val="005D60A5"/>
    <w:rsid w:val="005D62F2"/>
    <w:rsid w:val="005D7B3B"/>
    <w:rsid w:val="005E0829"/>
    <w:rsid w:val="005E1160"/>
    <w:rsid w:val="005E28FB"/>
    <w:rsid w:val="005E4F7E"/>
    <w:rsid w:val="005E75F2"/>
    <w:rsid w:val="005F09D0"/>
    <w:rsid w:val="005F0EEF"/>
    <w:rsid w:val="005F1D2F"/>
    <w:rsid w:val="005F2A58"/>
    <w:rsid w:val="005F2F08"/>
    <w:rsid w:val="005F2FDA"/>
    <w:rsid w:val="005F365C"/>
    <w:rsid w:val="005F5658"/>
    <w:rsid w:val="005F7C0B"/>
    <w:rsid w:val="006000A2"/>
    <w:rsid w:val="00603C3C"/>
    <w:rsid w:val="006068EE"/>
    <w:rsid w:val="006069BA"/>
    <w:rsid w:val="00606BB2"/>
    <w:rsid w:val="00607ACA"/>
    <w:rsid w:val="00610E73"/>
    <w:rsid w:val="006135EC"/>
    <w:rsid w:val="00615AB0"/>
    <w:rsid w:val="00617512"/>
    <w:rsid w:val="006207A6"/>
    <w:rsid w:val="00621C3D"/>
    <w:rsid w:val="006228F5"/>
    <w:rsid w:val="00624DD6"/>
    <w:rsid w:val="00625006"/>
    <w:rsid w:val="00627280"/>
    <w:rsid w:val="00630BA3"/>
    <w:rsid w:val="00631281"/>
    <w:rsid w:val="00632E40"/>
    <w:rsid w:val="006341E6"/>
    <w:rsid w:val="0063563E"/>
    <w:rsid w:val="00635C1C"/>
    <w:rsid w:val="00635FFA"/>
    <w:rsid w:val="00636B50"/>
    <w:rsid w:val="00637B51"/>
    <w:rsid w:val="00637DA9"/>
    <w:rsid w:val="006428CD"/>
    <w:rsid w:val="00643D2F"/>
    <w:rsid w:val="00643E6B"/>
    <w:rsid w:val="006455D3"/>
    <w:rsid w:val="006460AE"/>
    <w:rsid w:val="006464C9"/>
    <w:rsid w:val="00646828"/>
    <w:rsid w:val="006471CF"/>
    <w:rsid w:val="00647425"/>
    <w:rsid w:val="00650022"/>
    <w:rsid w:val="00650D5F"/>
    <w:rsid w:val="00651256"/>
    <w:rsid w:val="006517A2"/>
    <w:rsid w:val="006565EC"/>
    <w:rsid w:val="006569F8"/>
    <w:rsid w:val="006574EC"/>
    <w:rsid w:val="00661C91"/>
    <w:rsid w:val="00662103"/>
    <w:rsid w:val="006622D9"/>
    <w:rsid w:val="00662686"/>
    <w:rsid w:val="00663CB5"/>
    <w:rsid w:val="0066449B"/>
    <w:rsid w:val="0066594B"/>
    <w:rsid w:val="00666D39"/>
    <w:rsid w:val="0066798E"/>
    <w:rsid w:val="00670136"/>
    <w:rsid w:val="006717A5"/>
    <w:rsid w:val="00673E21"/>
    <w:rsid w:val="006744E2"/>
    <w:rsid w:val="00676129"/>
    <w:rsid w:val="006763DE"/>
    <w:rsid w:val="0068070F"/>
    <w:rsid w:val="00680D0D"/>
    <w:rsid w:val="00681BA1"/>
    <w:rsid w:val="006823AB"/>
    <w:rsid w:val="00682DF8"/>
    <w:rsid w:val="006859C8"/>
    <w:rsid w:val="00685C73"/>
    <w:rsid w:val="00696A37"/>
    <w:rsid w:val="006A088E"/>
    <w:rsid w:val="006A0A4A"/>
    <w:rsid w:val="006A2002"/>
    <w:rsid w:val="006A50BC"/>
    <w:rsid w:val="006A52C5"/>
    <w:rsid w:val="006A5E8C"/>
    <w:rsid w:val="006A6469"/>
    <w:rsid w:val="006A7406"/>
    <w:rsid w:val="006B1182"/>
    <w:rsid w:val="006B1761"/>
    <w:rsid w:val="006B1DD5"/>
    <w:rsid w:val="006B5339"/>
    <w:rsid w:val="006B55FE"/>
    <w:rsid w:val="006B7330"/>
    <w:rsid w:val="006C1E36"/>
    <w:rsid w:val="006C3424"/>
    <w:rsid w:val="006C36BF"/>
    <w:rsid w:val="006C77A5"/>
    <w:rsid w:val="006C7C2C"/>
    <w:rsid w:val="006C7D7F"/>
    <w:rsid w:val="006D471E"/>
    <w:rsid w:val="006D7A3C"/>
    <w:rsid w:val="006D7B64"/>
    <w:rsid w:val="006E081E"/>
    <w:rsid w:val="006E1400"/>
    <w:rsid w:val="006E3035"/>
    <w:rsid w:val="006E458B"/>
    <w:rsid w:val="006E5FED"/>
    <w:rsid w:val="006E612C"/>
    <w:rsid w:val="006E6B68"/>
    <w:rsid w:val="006E6EA2"/>
    <w:rsid w:val="006E70D8"/>
    <w:rsid w:val="006E734B"/>
    <w:rsid w:val="006E79F7"/>
    <w:rsid w:val="006E7CA7"/>
    <w:rsid w:val="006F0BD1"/>
    <w:rsid w:val="006F27F5"/>
    <w:rsid w:val="006F28CA"/>
    <w:rsid w:val="006F2C2F"/>
    <w:rsid w:val="006F3836"/>
    <w:rsid w:val="006F3CFF"/>
    <w:rsid w:val="006F3FD9"/>
    <w:rsid w:val="006F502D"/>
    <w:rsid w:val="006F63C0"/>
    <w:rsid w:val="00703F43"/>
    <w:rsid w:val="007044AE"/>
    <w:rsid w:val="00706784"/>
    <w:rsid w:val="00706D49"/>
    <w:rsid w:val="00707149"/>
    <w:rsid w:val="00707816"/>
    <w:rsid w:val="00713909"/>
    <w:rsid w:val="0071779B"/>
    <w:rsid w:val="00717A39"/>
    <w:rsid w:val="00721114"/>
    <w:rsid w:val="00721BD0"/>
    <w:rsid w:val="00723DB0"/>
    <w:rsid w:val="00723FA8"/>
    <w:rsid w:val="00724CA5"/>
    <w:rsid w:val="007255AD"/>
    <w:rsid w:val="0073047F"/>
    <w:rsid w:val="00730A3A"/>
    <w:rsid w:val="007348A5"/>
    <w:rsid w:val="007366C3"/>
    <w:rsid w:val="00736F45"/>
    <w:rsid w:val="0073797A"/>
    <w:rsid w:val="00737B91"/>
    <w:rsid w:val="007403AD"/>
    <w:rsid w:val="00741D0B"/>
    <w:rsid w:val="00741DB6"/>
    <w:rsid w:val="007445E3"/>
    <w:rsid w:val="00744870"/>
    <w:rsid w:val="0075036F"/>
    <w:rsid w:val="00751943"/>
    <w:rsid w:val="0075270B"/>
    <w:rsid w:val="00755C78"/>
    <w:rsid w:val="007566CF"/>
    <w:rsid w:val="00757186"/>
    <w:rsid w:val="0076046C"/>
    <w:rsid w:val="00762826"/>
    <w:rsid w:val="007654AB"/>
    <w:rsid w:val="007726A4"/>
    <w:rsid w:val="00772969"/>
    <w:rsid w:val="00773634"/>
    <w:rsid w:val="007741D1"/>
    <w:rsid w:val="00775FD9"/>
    <w:rsid w:val="007775F1"/>
    <w:rsid w:val="00777B5A"/>
    <w:rsid w:val="007803D2"/>
    <w:rsid w:val="007810C0"/>
    <w:rsid w:val="0078180B"/>
    <w:rsid w:val="00781EAC"/>
    <w:rsid w:val="0078225D"/>
    <w:rsid w:val="00782BBB"/>
    <w:rsid w:val="007835BD"/>
    <w:rsid w:val="007845E4"/>
    <w:rsid w:val="007857E3"/>
    <w:rsid w:val="00786A28"/>
    <w:rsid w:val="00787FF5"/>
    <w:rsid w:val="00792463"/>
    <w:rsid w:val="00792917"/>
    <w:rsid w:val="00792BD0"/>
    <w:rsid w:val="00794CBF"/>
    <w:rsid w:val="0079523B"/>
    <w:rsid w:val="0079667B"/>
    <w:rsid w:val="0079689D"/>
    <w:rsid w:val="007979C4"/>
    <w:rsid w:val="007A0C8E"/>
    <w:rsid w:val="007A0DA5"/>
    <w:rsid w:val="007A2A8C"/>
    <w:rsid w:val="007A3C2F"/>
    <w:rsid w:val="007A3D7B"/>
    <w:rsid w:val="007A5615"/>
    <w:rsid w:val="007A649D"/>
    <w:rsid w:val="007B33D0"/>
    <w:rsid w:val="007B3F9B"/>
    <w:rsid w:val="007B5ADC"/>
    <w:rsid w:val="007B6015"/>
    <w:rsid w:val="007C10CF"/>
    <w:rsid w:val="007C21F9"/>
    <w:rsid w:val="007C2891"/>
    <w:rsid w:val="007C58F7"/>
    <w:rsid w:val="007C5C07"/>
    <w:rsid w:val="007C7BBD"/>
    <w:rsid w:val="007D1314"/>
    <w:rsid w:val="007D2ABE"/>
    <w:rsid w:val="007D52A1"/>
    <w:rsid w:val="007D7CC3"/>
    <w:rsid w:val="007E0C85"/>
    <w:rsid w:val="007E53FD"/>
    <w:rsid w:val="007E551F"/>
    <w:rsid w:val="007E55D4"/>
    <w:rsid w:val="007E7A34"/>
    <w:rsid w:val="007F021D"/>
    <w:rsid w:val="007F149B"/>
    <w:rsid w:val="007F39D5"/>
    <w:rsid w:val="007F5E67"/>
    <w:rsid w:val="008012D6"/>
    <w:rsid w:val="00801400"/>
    <w:rsid w:val="0080219B"/>
    <w:rsid w:val="00802C76"/>
    <w:rsid w:val="008033A5"/>
    <w:rsid w:val="008043AA"/>
    <w:rsid w:val="00804A2F"/>
    <w:rsid w:val="00804DBA"/>
    <w:rsid w:val="008118C1"/>
    <w:rsid w:val="00814A78"/>
    <w:rsid w:val="00815FD9"/>
    <w:rsid w:val="00817637"/>
    <w:rsid w:val="00823249"/>
    <w:rsid w:val="00823D65"/>
    <w:rsid w:val="0082453D"/>
    <w:rsid w:val="008247DA"/>
    <w:rsid w:val="00825758"/>
    <w:rsid w:val="0082683A"/>
    <w:rsid w:val="00830B22"/>
    <w:rsid w:val="00830F13"/>
    <w:rsid w:val="00835E8B"/>
    <w:rsid w:val="00840083"/>
    <w:rsid w:val="00842138"/>
    <w:rsid w:val="008437B5"/>
    <w:rsid w:val="00845610"/>
    <w:rsid w:val="00845751"/>
    <w:rsid w:val="00846AE3"/>
    <w:rsid w:val="00847182"/>
    <w:rsid w:val="0084740A"/>
    <w:rsid w:val="008508B4"/>
    <w:rsid w:val="00853D75"/>
    <w:rsid w:val="008620F8"/>
    <w:rsid w:val="008636F3"/>
    <w:rsid w:val="00866376"/>
    <w:rsid w:val="00867639"/>
    <w:rsid w:val="00870E2A"/>
    <w:rsid w:val="0087143F"/>
    <w:rsid w:val="00871D27"/>
    <w:rsid w:val="0087317E"/>
    <w:rsid w:val="00874146"/>
    <w:rsid w:val="00875791"/>
    <w:rsid w:val="00875DC6"/>
    <w:rsid w:val="00876C6F"/>
    <w:rsid w:val="00877522"/>
    <w:rsid w:val="00882F9C"/>
    <w:rsid w:val="00884568"/>
    <w:rsid w:val="00884603"/>
    <w:rsid w:val="00886019"/>
    <w:rsid w:val="0088650A"/>
    <w:rsid w:val="008875EC"/>
    <w:rsid w:val="00887D02"/>
    <w:rsid w:val="00890285"/>
    <w:rsid w:val="00890949"/>
    <w:rsid w:val="00891093"/>
    <w:rsid w:val="00892F6D"/>
    <w:rsid w:val="00893561"/>
    <w:rsid w:val="0089515F"/>
    <w:rsid w:val="00897BC8"/>
    <w:rsid w:val="008A0E60"/>
    <w:rsid w:val="008A2615"/>
    <w:rsid w:val="008A2F17"/>
    <w:rsid w:val="008A35BB"/>
    <w:rsid w:val="008A6136"/>
    <w:rsid w:val="008A72E1"/>
    <w:rsid w:val="008B2365"/>
    <w:rsid w:val="008B25C8"/>
    <w:rsid w:val="008B457D"/>
    <w:rsid w:val="008B461A"/>
    <w:rsid w:val="008B6F12"/>
    <w:rsid w:val="008B74D0"/>
    <w:rsid w:val="008B7D7C"/>
    <w:rsid w:val="008C0A9A"/>
    <w:rsid w:val="008C1A58"/>
    <w:rsid w:val="008C2E6E"/>
    <w:rsid w:val="008C5705"/>
    <w:rsid w:val="008C6A64"/>
    <w:rsid w:val="008C6C7B"/>
    <w:rsid w:val="008C6E97"/>
    <w:rsid w:val="008C6F25"/>
    <w:rsid w:val="008C7166"/>
    <w:rsid w:val="008D17A3"/>
    <w:rsid w:val="008D4133"/>
    <w:rsid w:val="008D5E89"/>
    <w:rsid w:val="008D5EA3"/>
    <w:rsid w:val="008D790B"/>
    <w:rsid w:val="008E27C5"/>
    <w:rsid w:val="008E29AA"/>
    <w:rsid w:val="008E48A6"/>
    <w:rsid w:val="008E5738"/>
    <w:rsid w:val="008E5945"/>
    <w:rsid w:val="008F0BE0"/>
    <w:rsid w:val="008F0C55"/>
    <w:rsid w:val="008F243B"/>
    <w:rsid w:val="008F3D52"/>
    <w:rsid w:val="008F464C"/>
    <w:rsid w:val="008F4D80"/>
    <w:rsid w:val="008F5494"/>
    <w:rsid w:val="008F68C9"/>
    <w:rsid w:val="008F744F"/>
    <w:rsid w:val="009034DC"/>
    <w:rsid w:val="009035E3"/>
    <w:rsid w:val="00904A19"/>
    <w:rsid w:val="009070AD"/>
    <w:rsid w:val="009107C7"/>
    <w:rsid w:val="00910D52"/>
    <w:rsid w:val="00910F4A"/>
    <w:rsid w:val="0091286D"/>
    <w:rsid w:val="00912CF2"/>
    <w:rsid w:val="00913300"/>
    <w:rsid w:val="00914B6A"/>
    <w:rsid w:val="00916440"/>
    <w:rsid w:val="00917A0A"/>
    <w:rsid w:val="0092345B"/>
    <w:rsid w:val="00924326"/>
    <w:rsid w:val="00924F00"/>
    <w:rsid w:val="009258F4"/>
    <w:rsid w:val="0092627B"/>
    <w:rsid w:val="009263E9"/>
    <w:rsid w:val="009272DF"/>
    <w:rsid w:val="009312BC"/>
    <w:rsid w:val="00931613"/>
    <w:rsid w:val="0093191C"/>
    <w:rsid w:val="009349F5"/>
    <w:rsid w:val="00934B75"/>
    <w:rsid w:val="0093588F"/>
    <w:rsid w:val="009375A8"/>
    <w:rsid w:val="009377A4"/>
    <w:rsid w:val="00937FB9"/>
    <w:rsid w:val="00941E7D"/>
    <w:rsid w:val="009436A5"/>
    <w:rsid w:val="0094380C"/>
    <w:rsid w:val="009461DD"/>
    <w:rsid w:val="0094796B"/>
    <w:rsid w:val="00947A83"/>
    <w:rsid w:val="009522BC"/>
    <w:rsid w:val="00952BFA"/>
    <w:rsid w:val="00952DF9"/>
    <w:rsid w:val="00954A02"/>
    <w:rsid w:val="00954C85"/>
    <w:rsid w:val="009558E7"/>
    <w:rsid w:val="00957D9F"/>
    <w:rsid w:val="00961305"/>
    <w:rsid w:val="00964BEE"/>
    <w:rsid w:val="00966C04"/>
    <w:rsid w:val="00966CE5"/>
    <w:rsid w:val="009705AC"/>
    <w:rsid w:val="00970CDA"/>
    <w:rsid w:val="00974482"/>
    <w:rsid w:val="00976582"/>
    <w:rsid w:val="00977A0E"/>
    <w:rsid w:val="00981F7E"/>
    <w:rsid w:val="0098226B"/>
    <w:rsid w:val="00983631"/>
    <w:rsid w:val="00984253"/>
    <w:rsid w:val="009847F0"/>
    <w:rsid w:val="0098509E"/>
    <w:rsid w:val="009859D6"/>
    <w:rsid w:val="00985CF6"/>
    <w:rsid w:val="009865E1"/>
    <w:rsid w:val="00987348"/>
    <w:rsid w:val="009913BB"/>
    <w:rsid w:val="00991A49"/>
    <w:rsid w:val="0099254E"/>
    <w:rsid w:val="00992881"/>
    <w:rsid w:val="00993944"/>
    <w:rsid w:val="009A08D8"/>
    <w:rsid w:val="009A1FE7"/>
    <w:rsid w:val="009A35B9"/>
    <w:rsid w:val="009A4359"/>
    <w:rsid w:val="009A74DD"/>
    <w:rsid w:val="009B0D01"/>
    <w:rsid w:val="009B12BB"/>
    <w:rsid w:val="009B15E4"/>
    <w:rsid w:val="009B160D"/>
    <w:rsid w:val="009B2611"/>
    <w:rsid w:val="009B3BAA"/>
    <w:rsid w:val="009B70E0"/>
    <w:rsid w:val="009B77CA"/>
    <w:rsid w:val="009C316C"/>
    <w:rsid w:val="009C33FB"/>
    <w:rsid w:val="009C46EF"/>
    <w:rsid w:val="009C46FE"/>
    <w:rsid w:val="009C5337"/>
    <w:rsid w:val="009C54B8"/>
    <w:rsid w:val="009C5E2E"/>
    <w:rsid w:val="009C6278"/>
    <w:rsid w:val="009C6A2F"/>
    <w:rsid w:val="009C776F"/>
    <w:rsid w:val="009D0C84"/>
    <w:rsid w:val="009D0D43"/>
    <w:rsid w:val="009D5973"/>
    <w:rsid w:val="009D5E74"/>
    <w:rsid w:val="009D6369"/>
    <w:rsid w:val="009D6619"/>
    <w:rsid w:val="009D7C70"/>
    <w:rsid w:val="009E0227"/>
    <w:rsid w:val="009E0549"/>
    <w:rsid w:val="009E1F82"/>
    <w:rsid w:val="009E3332"/>
    <w:rsid w:val="009E3B6F"/>
    <w:rsid w:val="009E55A8"/>
    <w:rsid w:val="009E60F8"/>
    <w:rsid w:val="009E667B"/>
    <w:rsid w:val="009E77A6"/>
    <w:rsid w:val="009F26F9"/>
    <w:rsid w:val="009F291D"/>
    <w:rsid w:val="009F4C93"/>
    <w:rsid w:val="009F6892"/>
    <w:rsid w:val="00A02529"/>
    <w:rsid w:val="00A03F70"/>
    <w:rsid w:val="00A0504F"/>
    <w:rsid w:val="00A05576"/>
    <w:rsid w:val="00A06369"/>
    <w:rsid w:val="00A06987"/>
    <w:rsid w:val="00A07404"/>
    <w:rsid w:val="00A112D7"/>
    <w:rsid w:val="00A12AAD"/>
    <w:rsid w:val="00A1308E"/>
    <w:rsid w:val="00A142BA"/>
    <w:rsid w:val="00A14586"/>
    <w:rsid w:val="00A15853"/>
    <w:rsid w:val="00A16754"/>
    <w:rsid w:val="00A1708D"/>
    <w:rsid w:val="00A20605"/>
    <w:rsid w:val="00A2334B"/>
    <w:rsid w:val="00A25DDB"/>
    <w:rsid w:val="00A26FE8"/>
    <w:rsid w:val="00A3213A"/>
    <w:rsid w:val="00A3401F"/>
    <w:rsid w:val="00A3571C"/>
    <w:rsid w:val="00A40402"/>
    <w:rsid w:val="00A437AD"/>
    <w:rsid w:val="00A437EB"/>
    <w:rsid w:val="00A4444A"/>
    <w:rsid w:val="00A4638C"/>
    <w:rsid w:val="00A504B4"/>
    <w:rsid w:val="00A51730"/>
    <w:rsid w:val="00A52B55"/>
    <w:rsid w:val="00A52B8E"/>
    <w:rsid w:val="00A55D72"/>
    <w:rsid w:val="00A6257E"/>
    <w:rsid w:val="00A62644"/>
    <w:rsid w:val="00A630F2"/>
    <w:rsid w:val="00A63DCB"/>
    <w:rsid w:val="00A646DE"/>
    <w:rsid w:val="00A652B2"/>
    <w:rsid w:val="00A654DC"/>
    <w:rsid w:val="00A72493"/>
    <w:rsid w:val="00A72597"/>
    <w:rsid w:val="00A7492A"/>
    <w:rsid w:val="00A763B3"/>
    <w:rsid w:val="00A768BF"/>
    <w:rsid w:val="00A7776C"/>
    <w:rsid w:val="00A77AE1"/>
    <w:rsid w:val="00A8044E"/>
    <w:rsid w:val="00A80A76"/>
    <w:rsid w:val="00A8143F"/>
    <w:rsid w:val="00A836D1"/>
    <w:rsid w:val="00A8374A"/>
    <w:rsid w:val="00A83F3E"/>
    <w:rsid w:val="00A8420C"/>
    <w:rsid w:val="00A84235"/>
    <w:rsid w:val="00A84258"/>
    <w:rsid w:val="00A84FEF"/>
    <w:rsid w:val="00A8545C"/>
    <w:rsid w:val="00A86006"/>
    <w:rsid w:val="00A878D9"/>
    <w:rsid w:val="00A90645"/>
    <w:rsid w:val="00A91E1B"/>
    <w:rsid w:val="00A978CE"/>
    <w:rsid w:val="00AA0459"/>
    <w:rsid w:val="00AA08CF"/>
    <w:rsid w:val="00AA23C8"/>
    <w:rsid w:val="00AA3263"/>
    <w:rsid w:val="00AA4255"/>
    <w:rsid w:val="00AA61CB"/>
    <w:rsid w:val="00AA76D3"/>
    <w:rsid w:val="00AB063A"/>
    <w:rsid w:val="00AB0B99"/>
    <w:rsid w:val="00AB1536"/>
    <w:rsid w:val="00AB2AD7"/>
    <w:rsid w:val="00AB7357"/>
    <w:rsid w:val="00AC07AF"/>
    <w:rsid w:val="00AC5506"/>
    <w:rsid w:val="00AD017E"/>
    <w:rsid w:val="00AD0840"/>
    <w:rsid w:val="00AD095C"/>
    <w:rsid w:val="00AD1349"/>
    <w:rsid w:val="00AD1529"/>
    <w:rsid w:val="00AD1599"/>
    <w:rsid w:val="00AD167E"/>
    <w:rsid w:val="00AD1AE7"/>
    <w:rsid w:val="00AD37A6"/>
    <w:rsid w:val="00AD426A"/>
    <w:rsid w:val="00AD5203"/>
    <w:rsid w:val="00AD5F4B"/>
    <w:rsid w:val="00AD6FD6"/>
    <w:rsid w:val="00AD7B68"/>
    <w:rsid w:val="00AE0221"/>
    <w:rsid w:val="00AE0484"/>
    <w:rsid w:val="00AE43F4"/>
    <w:rsid w:val="00AE5050"/>
    <w:rsid w:val="00AE6606"/>
    <w:rsid w:val="00AE6B80"/>
    <w:rsid w:val="00AF0D83"/>
    <w:rsid w:val="00AF3301"/>
    <w:rsid w:val="00AF39F1"/>
    <w:rsid w:val="00AF481A"/>
    <w:rsid w:val="00AF4CCB"/>
    <w:rsid w:val="00AF514B"/>
    <w:rsid w:val="00AF5EF7"/>
    <w:rsid w:val="00AF6F16"/>
    <w:rsid w:val="00B009E4"/>
    <w:rsid w:val="00B00C51"/>
    <w:rsid w:val="00B00DC5"/>
    <w:rsid w:val="00B01AF6"/>
    <w:rsid w:val="00B02221"/>
    <w:rsid w:val="00B02C2C"/>
    <w:rsid w:val="00B05FA3"/>
    <w:rsid w:val="00B06162"/>
    <w:rsid w:val="00B0730A"/>
    <w:rsid w:val="00B078E7"/>
    <w:rsid w:val="00B07938"/>
    <w:rsid w:val="00B10973"/>
    <w:rsid w:val="00B11638"/>
    <w:rsid w:val="00B1230D"/>
    <w:rsid w:val="00B1263A"/>
    <w:rsid w:val="00B130DF"/>
    <w:rsid w:val="00B13FAF"/>
    <w:rsid w:val="00B15570"/>
    <w:rsid w:val="00B17C85"/>
    <w:rsid w:val="00B226EE"/>
    <w:rsid w:val="00B22939"/>
    <w:rsid w:val="00B25C80"/>
    <w:rsid w:val="00B319EE"/>
    <w:rsid w:val="00B35406"/>
    <w:rsid w:val="00B35D4D"/>
    <w:rsid w:val="00B372B5"/>
    <w:rsid w:val="00B37963"/>
    <w:rsid w:val="00B418CD"/>
    <w:rsid w:val="00B41F8D"/>
    <w:rsid w:val="00B455A7"/>
    <w:rsid w:val="00B45A66"/>
    <w:rsid w:val="00B51B09"/>
    <w:rsid w:val="00B529F9"/>
    <w:rsid w:val="00B55133"/>
    <w:rsid w:val="00B56B07"/>
    <w:rsid w:val="00B56D6B"/>
    <w:rsid w:val="00B57214"/>
    <w:rsid w:val="00B577F8"/>
    <w:rsid w:val="00B57A48"/>
    <w:rsid w:val="00B60E02"/>
    <w:rsid w:val="00B61B3A"/>
    <w:rsid w:val="00B62CED"/>
    <w:rsid w:val="00B6385A"/>
    <w:rsid w:val="00B63A26"/>
    <w:rsid w:val="00B64F52"/>
    <w:rsid w:val="00B66258"/>
    <w:rsid w:val="00B66CFD"/>
    <w:rsid w:val="00B66D18"/>
    <w:rsid w:val="00B704A9"/>
    <w:rsid w:val="00B74E63"/>
    <w:rsid w:val="00B7595A"/>
    <w:rsid w:val="00B7782C"/>
    <w:rsid w:val="00B816ED"/>
    <w:rsid w:val="00B81C40"/>
    <w:rsid w:val="00B825A4"/>
    <w:rsid w:val="00B85E26"/>
    <w:rsid w:val="00B86877"/>
    <w:rsid w:val="00B91165"/>
    <w:rsid w:val="00B9284C"/>
    <w:rsid w:val="00B92DB8"/>
    <w:rsid w:val="00B92F3B"/>
    <w:rsid w:val="00B93A36"/>
    <w:rsid w:val="00B94117"/>
    <w:rsid w:val="00B9444E"/>
    <w:rsid w:val="00B958FB"/>
    <w:rsid w:val="00B96026"/>
    <w:rsid w:val="00B9772F"/>
    <w:rsid w:val="00BA0D35"/>
    <w:rsid w:val="00BA16A9"/>
    <w:rsid w:val="00BA1AEC"/>
    <w:rsid w:val="00BA1D67"/>
    <w:rsid w:val="00BA21E0"/>
    <w:rsid w:val="00BA2E33"/>
    <w:rsid w:val="00BA541F"/>
    <w:rsid w:val="00BA5576"/>
    <w:rsid w:val="00BA69F8"/>
    <w:rsid w:val="00BA6A17"/>
    <w:rsid w:val="00BB000F"/>
    <w:rsid w:val="00BB0515"/>
    <w:rsid w:val="00BB05E5"/>
    <w:rsid w:val="00BB1DA6"/>
    <w:rsid w:val="00BB59BD"/>
    <w:rsid w:val="00BB5A5C"/>
    <w:rsid w:val="00BC1218"/>
    <w:rsid w:val="00BC55ED"/>
    <w:rsid w:val="00BC759F"/>
    <w:rsid w:val="00BC7A21"/>
    <w:rsid w:val="00BD0A76"/>
    <w:rsid w:val="00BD206B"/>
    <w:rsid w:val="00BD2E5C"/>
    <w:rsid w:val="00BD505E"/>
    <w:rsid w:val="00BD5A1D"/>
    <w:rsid w:val="00BE0EEA"/>
    <w:rsid w:val="00BE14F5"/>
    <w:rsid w:val="00BE2BAB"/>
    <w:rsid w:val="00BE4119"/>
    <w:rsid w:val="00BE47A0"/>
    <w:rsid w:val="00BE4FCF"/>
    <w:rsid w:val="00BE79CA"/>
    <w:rsid w:val="00BF0BB4"/>
    <w:rsid w:val="00BF1D42"/>
    <w:rsid w:val="00BF24AF"/>
    <w:rsid w:val="00BF5C20"/>
    <w:rsid w:val="00BF7926"/>
    <w:rsid w:val="00BF7FCE"/>
    <w:rsid w:val="00C00A9A"/>
    <w:rsid w:val="00C00B85"/>
    <w:rsid w:val="00C011BE"/>
    <w:rsid w:val="00C02355"/>
    <w:rsid w:val="00C03DBB"/>
    <w:rsid w:val="00C03E1F"/>
    <w:rsid w:val="00C04C9B"/>
    <w:rsid w:val="00C05CA1"/>
    <w:rsid w:val="00C07AAB"/>
    <w:rsid w:val="00C07AC9"/>
    <w:rsid w:val="00C07F33"/>
    <w:rsid w:val="00C10293"/>
    <w:rsid w:val="00C104B5"/>
    <w:rsid w:val="00C1076A"/>
    <w:rsid w:val="00C11D4A"/>
    <w:rsid w:val="00C12134"/>
    <w:rsid w:val="00C1460F"/>
    <w:rsid w:val="00C17E80"/>
    <w:rsid w:val="00C20C3F"/>
    <w:rsid w:val="00C21247"/>
    <w:rsid w:val="00C21D9E"/>
    <w:rsid w:val="00C23603"/>
    <w:rsid w:val="00C23CDC"/>
    <w:rsid w:val="00C25338"/>
    <w:rsid w:val="00C259B0"/>
    <w:rsid w:val="00C26547"/>
    <w:rsid w:val="00C26A74"/>
    <w:rsid w:val="00C27119"/>
    <w:rsid w:val="00C31300"/>
    <w:rsid w:val="00C313A8"/>
    <w:rsid w:val="00C32DD3"/>
    <w:rsid w:val="00C33422"/>
    <w:rsid w:val="00C33468"/>
    <w:rsid w:val="00C34F87"/>
    <w:rsid w:val="00C3505A"/>
    <w:rsid w:val="00C3628F"/>
    <w:rsid w:val="00C41FD0"/>
    <w:rsid w:val="00C42F9D"/>
    <w:rsid w:val="00C443D6"/>
    <w:rsid w:val="00C45271"/>
    <w:rsid w:val="00C50D09"/>
    <w:rsid w:val="00C51B70"/>
    <w:rsid w:val="00C5226E"/>
    <w:rsid w:val="00C52958"/>
    <w:rsid w:val="00C55856"/>
    <w:rsid w:val="00C55DF5"/>
    <w:rsid w:val="00C56396"/>
    <w:rsid w:val="00C57739"/>
    <w:rsid w:val="00C61622"/>
    <w:rsid w:val="00C66468"/>
    <w:rsid w:val="00C75D95"/>
    <w:rsid w:val="00C765EF"/>
    <w:rsid w:val="00C80A60"/>
    <w:rsid w:val="00C853B4"/>
    <w:rsid w:val="00C86168"/>
    <w:rsid w:val="00C86CCE"/>
    <w:rsid w:val="00C86DA1"/>
    <w:rsid w:val="00C9146E"/>
    <w:rsid w:val="00C91A64"/>
    <w:rsid w:val="00C94613"/>
    <w:rsid w:val="00C95BAA"/>
    <w:rsid w:val="00C96091"/>
    <w:rsid w:val="00C96543"/>
    <w:rsid w:val="00CA0E9B"/>
    <w:rsid w:val="00CA10A2"/>
    <w:rsid w:val="00CA131D"/>
    <w:rsid w:val="00CA163C"/>
    <w:rsid w:val="00CA393B"/>
    <w:rsid w:val="00CA4A83"/>
    <w:rsid w:val="00CA6B23"/>
    <w:rsid w:val="00CA7260"/>
    <w:rsid w:val="00CB24F7"/>
    <w:rsid w:val="00CB2816"/>
    <w:rsid w:val="00CB4CBA"/>
    <w:rsid w:val="00CB6C93"/>
    <w:rsid w:val="00CC09F6"/>
    <w:rsid w:val="00CC1367"/>
    <w:rsid w:val="00CC2618"/>
    <w:rsid w:val="00CC41C5"/>
    <w:rsid w:val="00CC4730"/>
    <w:rsid w:val="00CC539F"/>
    <w:rsid w:val="00CC5835"/>
    <w:rsid w:val="00CC6854"/>
    <w:rsid w:val="00CC68D4"/>
    <w:rsid w:val="00CC7F2F"/>
    <w:rsid w:val="00CD0286"/>
    <w:rsid w:val="00CD1CB4"/>
    <w:rsid w:val="00CD2D9A"/>
    <w:rsid w:val="00CD3083"/>
    <w:rsid w:val="00CD583C"/>
    <w:rsid w:val="00CE0698"/>
    <w:rsid w:val="00CE1195"/>
    <w:rsid w:val="00CE2DFF"/>
    <w:rsid w:val="00CE3452"/>
    <w:rsid w:val="00CE3728"/>
    <w:rsid w:val="00CF00AA"/>
    <w:rsid w:val="00CF22B4"/>
    <w:rsid w:val="00D0054E"/>
    <w:rsid w:val="00D00887"/>
    <w:rsid w:val="00D02D04"/>
    <w:rsid w:val="00D04704"/>
    <w:rsid w:val="00D04BDF"/>
    <w:rsid w:val="00D05562"/>
    <w:rsid w:val="00D12E4D"/>
    <w:rsid w:val="00D13735"/>
    <w:rsid w:val="00D13967"/>
    <w:rsid w:val="00D14906"/>
    <w:rsid w:val="00D159F7"/>
    <w:rsid w:val="00D1635E"/>
    <w:rsid w:val="00D17055"/>
    <w:rsid w:val="00D22D02"/>
    <w:rsid w:val="00D274DA"/>
    <w:rsid w:val="00D302C9"/>
    <w:rsid w:val="00D336DF"/>
    <w:rsid w:val="00D3724E"/>
    <w:rsid w:val="00D427FD"/>
    <w:rsid w:val="00D439D5"/>
    <w:rsid w:val="00D43C5D"/>
    <w:rsid w:val="00D46EEA"/>
    <w:rsid w:val="00D4701B"/>
    <w:rsid w:val="00D47EC9"/>
    <w:rsid w:val="00D5144B"/>
    <w:rsid w:val="00D51507"/>
    <w:rsid w:val="00D52380"/>
    <w:rsid w:val="00D548FA"/>
    <w:rsid w:val="00D54AAE"/>
    <w:rsid w:val="00D54DBB"/>
    <w:rsid w:val="00D55D61"/>
    <w:rsid w:val="00D55E9F"/>
    <w:rsid w:val="00D56246"/>
    <w:rsid w:val="00D6080D"/>
    <w:rsid w:val="00D65E54"/>
    <w:rsid w:val="00D65FCC"/>
    <w:rsid w:val="00D66C38"/>
    <w:rsid w:val="00D70390"/>
    <w:rsid w:val="00D704F0"/>
    <w:rsid w:val="00D719F5"/>
    <w:rsid w:val="00D757A8"/>
    <w:rsid w:val="00D76AAD"/>
    <w:rsid w:val="00D77283"/>
    <w:rsid w:val="00D801BA"/>
    <w:rsid w:val="00D8389A"/>
    <w:rsid w:val="00D84805"/>
    <w:rsid w:val="00D849F1"/>
    <w:rsid w:val="00D84DA9"/>
    <w:rsid w:val="00D84F1E"/>
    <w:rsid w:val="00D8588E"/>
    <w:rsid w:val="00D8598A"/>
    <w:rsid w:val="00D93109"/>
    <w:rsid w:val="00D93D32"/>
    <w:rsid w:val="00D96930"/>
    <w:rsid w:val="00D96F06"/>
    <w:rsid w:val="00D96F1F"/>
    <w:rsid w:val="00D97466"/>
    <w:rsid w:val="00DA1ECE"/>
    <w:rsid w:val="00DA20B9"/>
    <w:rsid w:val="00DA2269"/>
    <w:rsid w:val="00DA2D74"/>
    <w:rsid w:val="00DB260D"/>
    <w:rsid w:val="00DB34F6"/>
    <w:rsid w:val="00DB5421"/>
    <w:rsid w:val="00DB7443"/>
    <w:rsid w:val="00DC0626"/>
    <w:rsid w:val="00DC1598"/>
    <w:rsid w:val="00DC1A9F"/>
    <w:rsid w:val="00DC30C3"/>
    <w:rsid w:val="00DC35A8"/>
    <w:rsid w:val="00DC3936"/>
    <w:rsid w:val="00DC48C9"/>
    <w:rsid w:val="00DC4FF2"/>
    <w:rsid w:val="00DC6A5C"/>
    <w:rsid w:val="00DC6B1E"/>
    <w:rsid w:val="00DC70B3"/>
    <w:rsid w:val="00DD1475"/>
    <w:rsid w:val="00DD3A2C"/>
    <w:rsid w:val="00DD3D3A"/>
    <w:rsid w:val="00DD3EC6"/>
    <w:rsid w:val="00DD4513"/>
    <w:rsid w:val="00DD598D"/>
    <w:rsid w:val="00DD5FCD"/>
    <w:rsid w:val="00DE2017"/>
    <w:rsid w:val="00DE251F"/>
    <w:rsid w:val="00DE3498"/>
    <w:rsid w:val="00DE371F"/>
    <w:rsid w:val="00DF0372"/>
    <w:rsid w:val="00DF06B4"/>
    <w:rsid w:val="00DF1247"/>
    <w:rsid w:val="00DF1BC3"/>
    <w:rsid w:val="00DF1F0C"/>
    <w:rsid w:val="00DF3372"/>
    <w:rsid w:val="00DF458B"/>
    <w:rsid w:val="00DF49A4"/>
    <w:rsid w:val="00DF7054"/>
    <w:rsid w:val="00DF7234"/>
    <w:rsid w:val="00DF7AC7"/>
    <w:rsid w:val="00E000A3"/>
    <w:rsid w:val="00E00B94"/>
    <w:rsid w:val="00E010BB"/>
    <w:rsid w:val="00E02740"/>
    <w:rsid w:val="00E04B3E"/>
    <w:rsid w:val="00E04C1E"/>
    <w:rsid w:val="00E054D9"/>
    <w:rsid w:val="00E05592"/>
    <w:rsid w:val="00E056DB"/>
    <w:rsid w:val="00E0760F"/>
    <w:rsid w:val="00E07AA2"/>
    <w:rsid w:val="00E111AA"/>
    <w:rsid w:val="00E142F4"/>
    <w:rsid w:val="00E146EC"/>
    <w:rsid w:val="00E15183"/>
    <w:rsid w:val="00E164B9"/>
    <w:rsid w:val="00E2016C"/>
    <w:rsid w:val="00E21994"/>
    <w:rsid w:val="00E24CF8"/>
    <w:rsid w:val="00E2528B"/>
    <w:rsid w:val="00E260E1"/>
    <w:rsid w:val="00E26454"/>
    <w:rsid w:val="00E2679C"/>
    <w:rsid w:val="00E27A62"/>
    <w:rsid w:val="00E30ECC"/>
    <w:rsid w:val="00E31DE2"/>
    <w:rsid w:val="00E33A44"/>
    <w:rsid w:val="00E35446"/>
    <w:rsid w:val="00E35A2E"/>
    <w:rsid w:val="00E36880"/>
    <w:rsid w:val="00E379B3"/>
    <w:rsid w:val="00E37D77"/>
    <w:rsid w:val="00E407B7"/>
    <w:rsid w:val="00E40D3C"/>
    <w:rsid w:val="00E411A5"/>
    <w:rsid w:val="00E417E7"/>
    <w:rsid w:val="00E41D32"/>
    <w:rsid w:val="00E44824"/>
    <w:rsid w:val="00E44905"/>
    <w:rsid w:val="00E44B79"/>
    <w:rsid w:val="00E45690"/>
    <w:rsid w:val="00E46B42"/>
    <w:rsid w:val="00E47C2C"/>
    <w:rsid w:val="00E50751"/>
    <w:rsid w:val="00E53DF5"/>
    <w:rsid w:val="00E554D6"/>
    <w:rsid w:val="00E55C22"/>
    <w:rsid w:val="00E56001"/>
    <w:rsid w:val="00E56BC7"/>
    <w:rsid w:val="00E57A0E"/>
    <w:rsid w:val="00E604BB"/>
    <w:rsid w:val="00E606FA"/>
    <w:rsid w:val="00E61F30"/>
    <w:rsid w:val="00E63DFE"/>
    <w:rsid w:val="00E6507A"/>
    <w:rsid w:val="00E667FF"/>
    <w:rsid w:val="00E72F8F"/>
    <w:rsid w:val="00E7347D"/>
    <w:rsid w:val="00E73D08"/>
    <w:rsid w:val="00E73F2D"/>
    <w:rsid w:val="00E755D0"/>
    <w:rsid w:val="00E76086"/>
    <w:rsid w:val="00E76240"/>
    <w:rsid w:val="00E76715"/>
    <w:rsid w:val="00E768D6"/>
    <w:rsid w:val="00E802B8"/>
    <w:rsid w:val="00E80F6E"/>
    <w:rsid w:val="00E81305"/>
    <w:rsid w:val="00E816B3"/>
    <w:rsid w:val="00E81F02"/>
    <w:rsid w:val="00E8310C"/>
    <w:rsid w:val="00E83A81"/>
    <w:rsid w:val="00E83C9E"/>
    <w:rsid w:val="00E83F5D"/>
    <w:rsid w:val="00E849A2"/>
    <w:rsid w:val="00E85161"/>
    <w:rsid w:val="00E8592D"/>
    <w:rsid w:val="00E92062"/>
    <w:rsid w:val="00E920D5"/>
    <w:rsid w:val="00E922DB"/>
    <w:rsid w:val="00E923FE"/>
    <w:rsid w:val="00E9286C"/>
    <w:rsid w:val="00E9444F"/>
    <w:rsid w:val="00E9613E"/>
    <w:rsid w:val="00E96955"/>
    <w:rsid w:val="00E96DCF"/>
    <w:rsid w:val="00E973B2"/>
    <w:rsid w:val="00E97841"/>
    <w:rsid w:val="00EA004E"/>
    <w:rsid w:val="00EA0A51"/>
    <w:rsid w:val="00EA0B62"/>
    <w:rsid w:val="00EA31CB"/>
    <w:rsid w:val="00EA37C3"/>
    <w:rsid w:val="00EA709F"/>
    <w:rsid w:val="00EB1F1C"/>
    <w:rsid w:val="00EB4B77"/>
    <w:rsid w:val="00EB4BC3"/>
    <w:rsid w:val="00EB4C10"/>
    <w:rsid w:val="00EB550B"/>
    <w:rsid w:val="00EB628E"/>
    <w:rsid w:val="00EB674C"/>
    <w:rsid w:val="00EB7227"/>
    <w:rsid w:val="00EC2D52"/>
    <w:rsid w:val="00EC56FE"/>
    <w:rsid w:val="00EC6B90"/>
    <w:rsid w:val="00EC7AE7"/>
    <w:rsid w:val="00ED0E70"/>
    <w:rsid w:val="00ED354C"/>
    <w:rsid w:val="00ED3AC9"/>
    <w:rsid w:val="00ED3DEA"/>
    <w:rsid w:val="00ED4D2D"/>
    <w:rsid w:val="00ED70EC"/>
    <w:rsid w:val="00EE2483"/>
    <w:rsid w:val="00EE3AE6"/>
    <w:rsid w:val="00EE3F24"/>
    <w:rsid w:val="00EE4126"/>
    <w:rsid w:val="00EE427C"/>
    <w:rsid w:val="00EE49D8"/>
    <w:rsid w:val="00EE5D2F"/>
    <w:rsid w:val="00EE62D1"/>
    <w:rsid w:val="00EE752B"/>
    <w:rsid w:val="00EE7E74"/>
    <w:rsid w:val="00EF2501"/>
    <w:rsid w:val="00EF4EF6"/>
    <w:rsid w:val="00EF5036"/>
    <w:rsid w:val="00EF7D68"/>
    <w:rsid w:val="00F00395"/>
    <w:rsid w:val="00F004E0"/>
    <w:rsid w:val="00F008FC"/>
    <w:rsid w:val="00F01C1A"/>
    <w:rsid w:val="00F07B58"/>
    <w:rsid w:val="00F11F73"/>
    <w:rsid w:val="00F125F7"/>
    <w:rsid w:val="00F20117"/>
    <w:rsid w:val="00F225CA"/>
    <w:rsid w:val="00F22670"/>
    <w:rsid w:val="00F25285"/>
    <w:rsid w:val="00F26F4A"/>
    <w:rsid w:val="00F308BA"/>
    <w:rsid w:val="00F31C94"/>
    <w:rsid w:val="00F321AF"/>
    <w:rsid w:val="00F328CD"/>
    <w:rsid w:val="00F35D01"/>
    <w:rsid w:val="00F36721"/>
    <w:rsid w:val="00F370DE"/>
    <w:rsid w:val="00F373D3"/>
    <w:rsid w:val="00F37D73"/>
    <w:rsid w:val="00F37F63"/>
    <w:rsid w:val="00F40A23"/>
    <w:rsid w:val="00F4116F"/>
    <w:rsid w:val="00F43AC4"/>
    <w:rsid w:val="00F45003"/>
    <w:rsid w:val="00F453AC"/>
    <w:rsid w:val="00F45430"/>
    <w:rsid w:val="00F46649"/>
    <w:rsid w:val="00F511EF"/>
    <w:rsid w:val="00F54523"/>
    <w:rsid w:val="00F551BF"/>
    <w:rsid w:val="00F55D4E"/>
    <w:rsid w:val="00F568FA"/>
    <w:rsid w:val="00F61E7A"/>
    <w:rsid w:val="00F6519D"/>
    <w:rsid w:val="00F65C33"/>
    <w:rsid w:val="00F72FC3"/>
    <w:rsid w:val="00F73B95"/>
    <w:rsid w:val="00F73E87"/>
    <w:rsid w:val="00F74708"/>
    <w:rsid w:val="00F754D1"/>
    <w:rsid w:val="00F77DEE"/>
    <w:rsid w:val="00F80C1C"/>
    <w:rsid w:val="00F8233D"/>
    <w:rsid w:val="00F837FA"/>
    <w:rsid w:val="00F84812"/>
    <w:rsid w:val="00F87E46"/>
    <w:rsid w:val="00F903DE"/>
    <w:rsid w:val="00F9134D"/>
    <w:rsid w:val="00F9184D"/>
    <w:rsid w:val="00F93822"/>
    <w:rsid w:val="00F953AC"/>
    <w:rsid w:val="00F97D8F"/>
    <w:rsid w:val="00FA184A"/>
    <w:rsid w:val="00FA1F1B"/>
    <w:rsid w:val="00FA56D0"/>
    <w:rsid w:val="00FA78B6"/>
    <w:rsid w:val="00FB2567"/>
    <w:rsid w:val="00FB75B8"/>
    <w:rsid w:val="00FB7D6F"/>
    <w:rsid w:val="00FC1054"/>
    <w:rsid w:val="00FC4D37"/>
    <w:rsid w:val="00FC6919"/>
    <w:rsid w:val="00FC6B70"/>
    <w:rsid w:val="00FC71EC"/>
    <w:rsid w:val="00FD133B"/>
    <w:rsid w:val="00FD3400"/>
    <w:rsid w:val="00FD51CF"/>
    <w:rsid w:val="00FE0326"/>
    <w:rsid w:val="00FE0BA1"/>
    <w:rsid w:val="00FE1CA2"/>
    <w:rsid w:val="00FE2F30"/>
    <w:rsid w:val="00FE3CCB"/>
    <w:rsid w:val="00FE4749"/>
    <w:rsid w:val="00FE4A77"/>
    <w:rsid w:val="00FE57FF"/>
    <w:rsid w:val="00FE6754"/>
    <w:rsid w:val="00FE7D4C"/>
    <w:rsid w:val="00FF3A48"/>
    <w:rsid w:val="00FF486C"/>
    <w:rsid w:val="00FF4E16"/>
    <w:rsid w:val="00FF6410"/>
    <w:rsid w:val="00FF7E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53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032AAB"/>
    <w:pPr>
      <w:widowControl w:val="0"/>
      <w:autoSpaceDE w:val="0"/>
      <w:autoSpaceDN w:val="0"/>
      <w:adjustRightInd w:val="0"/>
    </w:pPr>
    <w:rPr>
      <w:rFonts w:ascii="Arial" w:hAnsi="Arial" w:cs="Arial"/>
      <w:sz w:val="24"/>
      <w:szCs w:val="24"/>
      <w:lang w:eastAsia="en-US"/>
    </w:rPr>
  </w:style>
  <w:style w:type="paragraph" w:customStyle="1" w:styleId="Normale0">
    <w:name w:val="[Normale]"/>
    <w:basedOn w:val="Normal"/>
    <w:uiPriority w:val="99"/>
    <w:rsid w:val="00032AA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customStyle="1" w:styleId="Default">
    <w:name w:val="Default"/>
    <w:basedOn w:val="Normale"/>
    <w:rsid w:val="00032AAB"/>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99"/>
    <w:qFormat/>
    <w:rsid w:val="00032AAB"/>
    <w:pPr>
      <w:autoSpaceDE w:val="0"/>
      <w:autoSpaceDN w:val="0"/>
      <w:adjustRightInd w:val="0"/>
      <w:spacing w:after="200" w:line="276" w:lineRule="auto"/>
      <w:ind w:left="720"/>
      <w:jc w:val="both"/>
    </w:pPr>
    <w:rPr>
      <w:rFonts w:cs="Calibri"/>
    </w:rPr>
  </w:style>
  <w:style w:type="paragraph" w:customStyle="1" w:styleId="Paragrafoelenco3">
    <w:name w:val="Paragrafo elenco3"/>
    <w:basedOn w:val="Normale"/>
    <w:uiPriority w:val="99"/>
    <w:rsid w:val="00032AAB"/>
    <w:pPr>
      <w:autoSpaceDE w:val="0"/>
      <w:autoSpaceDN w:val="0"/>
      <w:adjustRightInd w:val="0"/>
      <w:spacing w:after="0" w:line="240" w:lineRule="auto"/>
      <w:ind w:left="720"/>
      <w:jc w:val="both"/>
    </w:pPr>
    <w:rPr>
      <w:rFonts w:cs="Calibri"/>
      <w:sz w:val="24"/>
      <w:szCs w:val="24"/>
    </w:rPr>
  </w:style>
  <w:style w:type="paragraph" w:styleId="Intestazione">
    <w:name w:val="header"/>
    <w:basedOn w:val="Normale"/>
    <w:link w:val="IntestazioneCarattere"/>
    <w:uiPriority w:val="99"/>
    <w:unhideWhenUsed/>
    <w:rsid w:val="00032A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AAB"/>
  </w:style>
  <w:style w:type="paragraph" w:styleId="Pidipagina">
    <w:name w:val="footer"/>
    <w:basedOn w:val="Normale"/>
    <w:link w:val="PidipaginaCarattere"/>
    <w:uiPriority w:val="99"/>
    <w:unhideWhenUsed/>
    <w:rsid w:val="00032A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2AAB"/>
  </w:style>
  <w:style w:type="character" w:styleId="Collegamentoipertestuale">
    <w:name w:val="Hyperlink"/>
    <w:uiPriority w:val="99"/>
    <w:semiHidden/>
    <w:unhideWhenUsed/>
    <w:rsid w:val="007445E3"/>
    <w:rPr>
      <w:color w:val="0000FF"/>
      <w:u w:val="single"/>
    </w:rPr>
  </w:style>
  <w:style w:type="paragraph" w:styleId="NormaleWeb">
    <w:name w:val="Normal (Web)"/>
    <w:basedOn w:val="Normale"/>
    <w:uiPriority w:val="99"/>
    <w:unhideWhenUsed/>
    <w:rsid w:val="00E44905"/>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AA4255"/>
    <w:rPr>
      <w:i/>
      <w:iCs/>
    </w:rPr>
  </w:style>
  <w:style w:type="character" w:styleId="Enfasigrassetto">
    <w:name w:val="Strong"/>
    <w:uiPriority w:val="22"/>
    <w:qFormat/>
    <w:rsid w:val="00AA4255"/>
    <w:rPr>
      <w:b/>
      <w:bCs/>
    </w:rPr>
  </w:style>
  <w:style w:type="paragraph" w:customStyle="1" w:styleId="lead">
    <w:name w:val="lead"/>
    <w:basedOn w:val="Normale"/>
    <w:rsid w:val="00D470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D4701B"/>
  </w:style>
  <w:style w:type="character" w:customStyle="1" w:styleId="st1">
    <w:name w:val="st1"/>
    <w:basedOn w:val="Carpredefinitoparagrafo"/>
    <w:rsid w:val="0094796B"/>
  </w:style>
  <w:style w:type="character" w:customStyle="1" w:styleId="linkneltesto">
    <w:name w:val="link_nel_testo"/>
    <w:rsid w:val="0011107D"/>
    <w:rPr>
      <w:i/>
      <w:iCs/>
    </w:rPr>
  </w:style>
  <w:style w:type="paragraph" w:styleId="Testofumetto">
    <w:name w:val="Balloon Text"/>
    <w:basedOn w:val="Normale"/>
    <w:link w:val="TestofumettoCarattere"/>
    <w:uiPriority w:val="99"/>
    <w:semiHidden/>
    <w:unhideWhenUsed/>
    <w:rsid w:val="00870E2A"/>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870E2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58904">
      <w:bodyDiv w:val="1"/>
      <w:marLeft w:val="0"/>
      <w:marRight w:val="0"/>
      <w:marTop w:val="0"/>
      <w:marBottom w:val="0"/>
      <w:divBdr>
        <w:top w:val="none" w:sz="0" w:space="0" w:color="auto"/>
        <w:left w:val="none" w:sz="0" w:space="0" w:color="auto"/>
        <w:bottom w:val="none" w:sz="0" w:space="0" w:color="auto"/>
        <w:right w:val="none" w:sz="0" w:space="0" w:color="auto"/>
      </w:divBdr>
    </w:div>
    <w:div w:id="1057260">
      <w:bodyDiv w:val="1"/>
      <w:marLeft w:val="0"/>
      <w:marRight w:val="0"/>
      <w:marTop w:val="0"/>
      <w:marBottom w:val="0"/>
      <w:divBdr>
        <w:top w:val="none" w:sz="0" w:space="0" w:color="auto"/>
        <w:left w:val="none" w:sz="0" w:space="0" w:color="auto"/>
        <w:bottom w:val="none" w:sz="0" w:space="0" w:color="auto"/>
        <w:right w:val="none" w:sz="0" w:space="0" w:color="auto"/>
      </w:divBdr>
    </w:div>
    <w:div w:id="5329455">
      <w:bodyDiv w:val="1"/>
      <w:marLeft w:val="0"/>
      <w:marRight w:val="0"/>
      <w:marTop w:val="0"/>
      <w:marBottom w:val="0"/>
      <w:divBdr>
        <w:top w:val="none" w:sz="0" w:space="0" w:color="auto"/>
        <w:left w:val="none" w:sz="0" w:space="0" w:color="auto"/>
        <w:bottom w:val="none" w:sz="0" w:space="0" w:color="auto"/>
        <w:right w:val="none" w:sz="0" w:space="0" w:color="auto"/>
      </w:divBdr>
    </w:div>
    <w:div w:id="9526264">
      <w:bodyDiv w:val="1"/>
      <w:marLeft w:val="0"/>
      <w:marRight w:val="0"/>
      <w:marTop w:val="0"/>
      <w:marBottom w:val="0"/>
      <w:divBdr>
        <w:top w:val="none" w:sz="0" w:space="0" w:color="auto"/>
        <w:left w:val="none" w:sz="0" w:space="0" w:color="auto"/>
        <w:bottom w:val="none" w:sz="0" w:space="0" w:color="auto"/>
        <w:right w:val="none" w:sz="0" w:space="0" w:color="auto"/>
      </w:divBdr>
    </w:div>
    <w:div w:id="12265123">
      <w:bodyDiv w:val="1"/>
      <w:marLeft w:val="0"/>
      <w:marRight w:val="0"/>
      <w:marTop w:val="0"/>
      <w:marBottom w:val="15"/>
      <w:divBdr>
        <w:top w:val="none" w:sz="0" w:space="0" w:color="auto"/>
        <w:left w:val="none" w:sz="0" w:space="0" w:color="auto"/>
        <w:bottom w:val="none" w:sz="0" w:space="0" w:color="auto"/>
        <w:right w:val="none" w:sz="0" w:space="0" w:color="auto"/>
      </w:divBdr>
      <w:divsChild>
        <w:div w:id="943343778">
          <w:marLeft w:val="0"/>
          <w:marRight w:val="0"/>
          <w:marTop w:val="0"/>
          <w:marBottom w:val="600"/>
          <w:divBdr>
            <w:top w:val="none" w:sz="0" w:space="0" w:color="auto"/>
            <w:left w:val="none" w:sz="0" w:space="0" w:color="auto"/>
            <w:bottom w:val="none" w:sz="0" w:space="0" w:color="auto"/>
            <w:right w:val="none" w:sz="0" w:space="0" w:color="auto"/>
          </w:divBdr>
          <w:divsChild>
            <w:div w:id="322203534">
              <w:marLeft w:val="0"/>
              <w:marRight w:val="0"/>
              <w:marTop w:val="0"/>
              <w:marBottom w:val="0"/>
              <w:divBdr>
                <w:top w:val="none" w:sz="0" w:space="0" w:color="auto"/>
                <w:left w:val="none" w:sz="0" w:space="0" w:color="auto"/>
                <w:bottom w:val="none" w:sz="0" w:space="0" w:color="auto"/>
                <w:right w:val="none" w:sz="0" w:space="0" w:color="auto"/>
              </w:divBdr>
              <w:divsChild>
                <w:div w:id="1566984715">
                  <w:marLeft w:val="0"/>
                  <w:marRight w:val="0"/>
                  <w:marTop w:val="0"/>
                  <w:marBottom w:val="0"/>
                  <w:divBdr>
                    <w:top w:val="none" w:sz="0" w:space="0" w:color="auto"/>
                    <w:left w:val="none" w:sz="0" w:space="0" w:color="auto"/>
                    <w:bottom w:val="none" w:sz="0" w:space="0" w:color="auto"/>
                    <w:right w:val="none" w:sz="0" w:space="0" w:color="auto"/>
                  </w:divBdr>
                  <w:divsChild>
                    <w:div w:id="154420585">
                      <w:marLeft w:val="150"/>
                      <w:marRight w:val="150"/>
                      <w:marTop w:val="0"/>
                      <w:marBottom w:val="0"/>
                      <w:divBdr>
                        <w:top w:val="none" w:sz="0" w:space="0" w:color="auto"/>
                        <w:left w:val="none" w:sz="0" w:space="0" w:color="auto"/>
                        <w:bottom w:val="none" w:sz="0" w:space="0" w:color="auto"/>
                        <w:right w:val="none" w:sz="0" w:space="0" w:color="auto"/>
                      </w:divBdr>
                      <w:divsChild>
                        <w:div w:id="539785862">
                          <w:marLeft w:val="0"/>
                          <w:marRight w:val="0"/>
                          <w:marTop w:val="0"/>
                          <w:marBottom w:val="0"/>
                          <w:divBdr>
                            <w:top w:val="none" w:sz="0" w:space="0" w:color="auto"/>
                            <w:left w:val="none" w:sz="0" w:space="0" w:color="auto"/>
                            <w:bottom w:val="none" w:sz="0" w:space="0" w:color="auto"/>
                            <w:right w:val="none" w:sz="0" w:space="0" w:color="auto"/>
                          </w:divBdr>
                          <w:divsChild>
                            <w:div w:id="1681931079">
                              <w:marLeft w:val="0"/>
                              <w:marRight w:val="0"/>
                              <w:marTop w:val="0"/>
                              <w:marBottom w:val="0"/>
                              <w:divBdr>
                                <w:top w:val="none" w:sz="0" w:space="0" w:color="auto"/>
                                <w:left w:val="none" w:sz="0" w:space="0" w:color="auto"/>
                                <w:bottom w:val="none" w:sz="0" w:space="0" w:color="auto"/>
                                <w:right w:val="none" w:sz="0" w:space="0" w:color="auto"/>
                              </w:divBdr>
                              <w:divsChild>
                                <w:div w:id="33897268">
                                  <w:marLeft w:val="0"/>
                                  <w:marRight w:val="0"/>
                                  <w:marTop w:val="0"/>
                                  <w:marBottom w:val="0"/>
                                  <w:divBdr>
                                    <w:top w:val="none" w:sz="0" w:space="0" w:color="auto"/>
                                    <w:left w:val="none" w:sz="0" w:space="0" w:color="auto"/>
                                    <w:bottom w:val="none" w:sz="0" w:space="0" w:color="auto"/>
                                    <w:right w:val="none" w:sz="0" w:space="0" w:color="auto"/>
                                  </w:divBdr>
                                  <w:divsChild>
                                    <w:div w:id="5719158">
                                      <w:marLeft w:val="0"/>
                                      <w:marRight w:val="0"/>
                                      <w:marTop w:val="0"/>
                                      <w:marBottom w:val="0"/>
                                      <w:divBdr>
                                        <w:top w:val="none" w:sz="0" w:space="0" w:color="auto"/>
                                        <w:left w:val="none" w:sz="0" w:space="0" w:color="auto"/>
                                        <w:bottom w:val="none" w:sz="0" w:space="0" w:color="auto"/>
                                        <w:right w:val="none" w:sz="0" w:space="0" w:color="auto"/>
                                      </w:divBdr>
                                      <w:divsChild>
                                        <w:div w:id="1913543159">
                                          <w:marLeft w:val="0"/>
                                          <w:marRight w:val="0"/>
                                          <w:marTop w:val="0"/>
                                          <w:marBottom w:val="0"/>
                                          <w:divBdr>
                                            <w:top w:val="none" w:sz="0" w:space="0" w:color="auto"/>
                                            <w:left w:val="none" w:sz="0" w:space="0" w:color="auto"/>
                                            <w:bottom w:val="none" w:sz="0" w:space="0" w:color="auto"/>
                                            <w:right w:val="none" w:sz="0" w:space="0" w:color="auto"/>
                                          </w:divBdr>
                                          <w:divsChild>
                                            <w:div w:id="867648203">
                                              <w:marLeft w:val="0"/>
                                              <w:marRight w:val="0"/>
                                              <w:marTop w:val="0"/>
                                              <w:marBottom w:val="0"/>
                                              <w:divBdr>
                                                <w:top w:val="none" w:sz="0" w:space="0" w:color="auto"/>
                                                <w:left w:val="none" w:sz="0" w:space="0" w:color="auto"/>
                                                <w:bottom w:val="none" w:sz="0" w:space="0" w:color="auto"/>
                                                <w:right w:val="none" w:sz="0" w:space="0" w:color="auto"/>
                                              </w:divBdr>
                                              <w:divsChild>
                                                <w:div w:id="5847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2060">
      <w:bodyDiv w:val="1"/>
      <w:marLeft w:val="0"/>
      <w:marRight w:val="0"/>
      <w:marTop w:val="0"/>
      <w:marBottom w:val="0"/>
      <w:divBdr>
        <w:top w:val="none" w:sz="0" w:space="0" w:color="auto"/>
        <w:left w:val="none" w:sz="0" w:space="0" w:color="auto"/>
        <w:bottom w:val="none" w:sz="0" w:space="0" w:color="auto"/>
        <w:right w:val="none" w:sz="0" w:space="0" w:color="auto"/>
      </w:divBdr>
    </w:div>
    <w:div w:id="44064242">
      <w:bodyDiv w:val="1"/>
      <w:marLeft w:val="0"/>
      <w:marRight w:val="0"/>
      <w:marTop w:val="0"/>
      <w:marBottom w:val="0"/>
      <w:divBdr>
        <w:top w:val="none" w:sz="0" w:space="0" w:color="auto"/>
        <w:left w:val="none" w:sz="0" w:space="0" w:color="auto"/>
        <w:bottom w:val="none" w:sz="0" w:space="0" w:color="auto"/>
        <w:right w:val="none" w:sz="0" w:space="0" w:color="auto"/>
      </w:divBdr>
    </w:div>
    <w:div w:id="46151985">
      <w:bodyDiv w:val="1"/>
      <w:marLeft w:val="0"/>
      <w:marRight w:val="0"/>
      <w:marTop w:val="0"/>
      <w:marBottom w:val="0"/>
      <w:divBdr>
        <w:top w:val="none" w:sz="0" w:space="0" w:color="auto"/>
        <w:left w:val="none" w:sz="0" w:space="0" w:color="auto"/>
        <w:bottom w:val="none" w:sz="0" w:space="0" w:color="auto"/>
        <w:right w:val="none" w:sz="0" w:space="0" w:color="auto"/>
      </w:divBdr>
    </w:div>
    <w:div w:id="48773641">
      <w:bodyDiv w:val="1"/>
      <w:marLeft w:val="0"/>
      <w:marRight w:val="0"/>
      <w:marTop w:val="0"/>
      <w:marBottom w:val="0"/>
      <w:divBdr>
        <w:top w:val="none" w:sz="0" w:space="0" w:color="auto"/>
        <w:left w:val="none" w:sz="0" w:space="0" w:color="auto"/>
        <w:bottom w:val="none" w:sz="0" w:space="0" w:color="auto"/>
        <w:right w:val="none" w:sz="0" w:space="0" w:color="auto"/>
      </w:divBdr>
    </w:div>
    <w:div w:id="56783278">
      <w:bodyDiv w:val="1"/>
      <w:marLeft w:val="0"/>
      <w:marRight w:val="0"/>
      <w:marTop w:val="0"/>
      <w:marBottom w:val="0"/>
      <w:divBdr>
        <w:top w:val="none" w:sz="0" w:space="0" w:color="auto"/>
        <w:left w:val="none" w:sz="0" w:space="0" w:color="auto"/>
        <w:bottom w:val="none" w:sz="0" w:space="0" w:color="auto"/>
        <w:right w:val="none" w:sz="0" w:space="0" w:color="auto"/>
      </w:divBdr>
    </w:div>
    <w:div w:id="58333848">
      <w:bodyDiv w:val="1"/>
      <w:marLeft w:val="0"/>
      <w:marRight w:val="0"/>
      <w:marTop w:val="0"/>
      <w:marBottom w:val="0"/>
      <w:divBdr>
        <w:top w:val="none" w:sz="0" w:space="0" w:color="auto"/>
        <w:left w:val="none" w:sz="0" w:space="0" w:color="auto"/>
        <w:bottom w:val="none" w:sz="0" w:space="0" w:color="auto"/>
        <w:right w:val="none" w:sz="0" w:space="0" w:color="auto"/>
      </w:divBdr>
      <w:divsChild>
        <w:div w:id="1914000170">
          <w:marLeft w:val="0"/>
          <w:marRight w:val="0"/>
          <w:marTop w:val="0"/>
          <w:marBottom w:val="0"/>
          <w:divBdr>
            <w:top w:val="none" w:sz="0" w:space="0" w:color="auto"/>
            <w:left w:val="none" w:sz="0" w:space="0" w:color="auto"/>
            <w:bottom w:val="none" w:sz="0" w:space="0" w:color="auto"/>
            <w:right w:val="none" w:sz="0" w:space="0" w:color="auto"/>
          </w:divBdr>
          <w:divsChild>
            <w:div w:id="584649772">
              <w:marLeft w:val="0"/>
              <w:marRight w:val="0"/>
              <w:marTop w:val="0"/>
              <w:marBottom w:val="0"/>
              <w:divBdr>
                <w:top w:val="none" w:sz="0" w:space="0" w:color="auto"/>
                <w:left w:val="none" w:sz="0" w:space="0" w:color="auto"/>
                <w:bottom w:val="none" w:sz="0" w:space="0" w:color="auto"/>
                <w:right w:val="none" w:sz="0" w:space="0" w:color="auto"/>
              </w:divBdr>
              <w:divsChild>
                <w:div w:id="1250967617">
                  <w:marLeft w:val="-300"/>
                  <w:marRight w:val="0"/>
                  <w:marTop w:val="0"/>
                  <w:marBottom w:val="0"/>
                  <w:divBdr>
                    <w:top w:val="none" w:sz="0" w:space="0" w:color="auto"/>
                    <w:left w:val="none" w:sz="0" w:space="0" w:color="auto"/>
                    <w:bottom w:val="none" w:sz="0" w:space="0" w:color="auto"/>
                    <w:right w:val="none" w:sz="0" w:space="0" w:color="auto"/>
                  </w:divBdr>
                  <w:divsChild>
                    <w:div w:id="216400071">
                      <w:marLeft w:val="0"/>
                      <w:marRight w:val="0"/>
                      <w:marTop w:val="0"/>
                      <w:marBottom w:val="0"/>
                      <w:divBdr>
                        <w:top w:val="none" w:sz="0" w:space="0" w:color="auto"/>
                        <w:left w:val="none" w:sz="0" w:space="0" w:color="auto"/>
                        <w:bottom w:val="none" w:sz="0" w:space="0" w:color="auto"/>
                        <w:right w:val="none" w:sz="0" w:space="0" w:color="auto"/>
                      </w:divBdr>
                      <w:divsChild>
                        <w:div w:id="365834023">
                          <w:marLeft w:val="0"/>
                          <w:marRight w:val="0"/>
                          <w:marTop w:val="450"/>
                          <w:marBottom w:val="450"/>
                          <w:divBdr>
                            <w:top w:val="none" w:sz="0" w:space="0" w:color="auto"/>
                            <w:left w:val="none" w:sz="0" w:space="0" w:color="auto"/>
                            <w:bottom w:val="none" w:sz="0" w:space="0" w:color="auto"/>
                            <w:right w:val="none" w:sz="0" w:space="0" w:color="auto"/>
                          </w:divBdr>
                          <w:divsChild>
                            <w:div w:id="1835294303">
                              <w:marLeft w:val="0"/>
                              <w:marRight w:val="0"/>
                              <w:marTop w:val="0"/>
                              <w:marBottom w:val="0"/>
                              <w:divBdr>
                                <w:top w:val="none" w:sz="0" w:space="0" w:color="auto"/>
                                <w:left w:val="none" w:sz="0" w:space="0" w:color="auto"/>
                                <w:bottom w:val="none" w:sz="0" w:space="0" w:color="auto"/>
                                <w:right w:val="none" w:sz="0" w:space="0" w:color="auto"/>
                              </w:divBdr>
                              <w:divsChild>
                                <w:div w:id="1946770988">
                                  <w:marLeft w:val="-300"/>
                                  <w:marRight w:val="0"/>
                                  <w:marTop w:val="450"/>
                                  <w:marBottom w:val="0"/>
                                  <w:divBdr>
                                    <w:top w:val="none" w:sz="0" w:space="0" w:color="auto"/>
                                    <w:left w:val="none" w:sz="0" w:space="0" w:color="auto"/>
                                    <w:bottom w:val="none" w:sz="0" w:space="0" w:color="auto"/>
                                    <w:right w:val="none" w:sz="0" w:space="0" w:color="auto"/>
                                  </w:divBdr>
                                  <w:divsChild>
                                    <w:div w:id="591276455">
                                      <w:marLeft w:val="0"/>
                                      <w:marRight w:val="0"/>
                                      <w:marTop w:val="0"/>
                                      <w:marBottom w:val="0"/>
                                      <w:divBdr>
                                        <w:top w:val="none" w:sz="0" w:space="0" w:color="auto"/>
                                        <w:left w:val="none" w:sz="0" w:space="0" w:color="auto"/>
                                        <w:bottom w:val="none" w:sz="0" w:space="0" w:color="auto"/>
                                        <w:right w:val="none" w:sz="0" w:space="0" w:color="auto"/>
                                      </w:divBdr>
                                      <w:divsChild>
                                        <w:div w:id="984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8551">
      <w:bodyDiv w:val="1"/>
      <w:marLeft w:val="0"/>
      <w:marRight w:val="0"/>
      <w:marTop w:val="0"/>
      <w:marBottom w:val="0"/>
      <w:divBdr>
        <w:top w:val="none" w:sz="0" w:space="0" w:color="auto"/>
        <w:left w:val="none" w:sz="0" w:space="0" w:color="auto"/>
        <w:bottom w:val="none" w:sz="0" w:space="0" w:color="auto"/>
        <w:right w:val="none" w:sz="0" w:space="0" w:color="auto"/>
      </w:divBdr>
    </w:div>
    <w:div w:id="64836900">
      <w:bodyDiv w:val="1"/>
      <w:marLeft w:val="0"/>
      <w:marRight w:val="0"/>
      <w:marTop w:val="0"/>
      <w:marBottom w:val="0"/>
      <w:divBdr>
        <w:top w:val="none" w:sz="0" w:space="0" w:color="auto"/>
        <w:left w:val="none" w:sz="0" w:space="0" w:color="auto"/>
        <w:bottom w:val="none" w:sz="0" w:space="0" w:color="auto"/>
        <w:right w:val="none" w:sz="0" w:space="0" w:color="auto"/>
      </w:divBdr>
    </w:div>
    <w:div w:id="65687324">
      <w:bodyDiv w:val="1"/>
      <w:marLeft w:val="0"/>
      <w:marRight w:val="0"/>
      <w:marTop w:val="0"/>
      <w:marBottom w:val="0"/>
      <w:divBdr>
        <w:top w:val="none" w:sz="0" w:space="0" w:color="auto"/>
        <w:left w:val="none" w:sz="0" w:space="0" w:color="auto"/>
        <w:bottom w:val="none" w:sz="0" w:space="0" w:color="auto"/>
        <w:right w:val="none" w:sz="0" w:space="0" w:color="auto"/>
      </w:divBdr>
    </w:div>
    <w:div w:id="86922569">
      <w:bodyDiv w:val="1"/>
      <w:marLeft w:val="0"/>
      <w:marRight w:val="0"/>
      <w:marTop w:val="0"/>
      <w:marBottom w:val="0"/>
      <w:divBdr>
        <w:top w:val="none" w:sz="0" w:space="0" w:color="auto"/>
        <w:left w:val="none" w:sz="0" w:space="0" w:color="auto"/>
        <w:bottom w:val="none" w:sz="0" w:space="0" w:color="auto"/>
        <w:right w:val="none" w:sz="0" w:space="0" w:color="auto"/>
      </w:divBdr>
    </w:div>
    <w:div w:id="96601732">
      <w:bodyDiv w:val="1"/>
      <w:marLeft w:val="0"/>
      <w:marRight w:val="0"/>
      <w:marTop w:val="0"/>
      <w:marBottom w:val="0"/>
      <w:divBdr>
        <w:top w:val="none" w:sz="0" w:space="0" w:color="auto"/>
        <w:left w:val="none" w:sz="0" w:space="0" w:color="auto"/>
        <w:bottom w:val="none" w:sz="0" w:space="0" w:color="auto"/>
        <w:right w:val="none" w:sz="0" w:space="0" w:color="auto"/>
      </w:divBdr>
    </w:div>
    <w:div w:id="98376148">
      <w:bodyDiv w:val="1"/>
      <w:marLeft w:val="0"/>
      <w:marRight w:val="0"/>
      <w:marTop w:val="0"/>
      <w:marBottom w:val="0"/>
      <w:divBdr>
        <w:top w:val="none" w:sz="0" w:space="0" w:color="auto"/>
        <w:left w:val="none" w:sz="0" w:space="0" w:color="auto"/>
        <w:bottom w:val="none" w:sz="0" w:space="0" w:color="auto"/>
        <w:right w:val="none" w:sz="0" w:space="0" w:color="auto"/>
      </w:divBdr>
    </w:div>
    <w:div w:id="131559408">
      <w:bodyDiv w:val="1"/>
      <w:marLeft w:val="0"/>
      <w:marRight w:val="0"/>
      <w:marTop w:val="0"/>
      <w:marBottom w:val="0"/>
      <w:divBdr>
        <w:top w:val="none" w:sz="0" w:space="0" w:color="auto"/>
        <w:left w:val="none" w:sz="0" w:space="0" w:color="auto"/>
        <w:bottom w:val="none" w:sz="0" w:space="0" w:color="auto"/>
        <w:right w:val="none" w:sz="0" w:space="0" w:color="auto"/>
      </w:divBdr>
    </w:div>
    <w:div w:id="137000010">
      <w:bodyDiv w:val="1"/>
      <w:marLeft w:val="0"/>
      <w:marRight w:val="0"/>
      <w:marTop w:val="0"/>
      <w:marBottom w:val="0"/>
      <w:divBdr>
        <w:top w:val="none" w:sz="0" w:space="0" w:color="auto"/>
        <w:left w:val="none" w:sz="0" w:space="0" w:color="auto"/>
        <w:bottom w:val="none" w:sz="0" w:space="0" w:color="auto"/>
        <w:right w:val="none" w:sz="0" w:space="0" w:color="auto"/>
      </w:divBdr>
    </w:div>
    <w:div w:id="145711206">
      <w:bodyDiv w:val="1"/>
      <w:marLeft w:val="0"/>
      <w:marRight w:val="0"/>
      <w:marTop w:val="0"/>
      <w:marBottom w:val="0"/>
      <w:divBdr>
        <w:top w:val="none" w:sz="0" w:space="0" w:color="auto"/>
        <w:left w:val="none" w:sz="0" w:space="0" w:color="auto"/>
        <w:bottom w:val="none" w:sz="0" w:space="0" w:color="auto"/>
        <w:right w:val="none" w:sz="0" w:space="0" w:color="auto"/>
      </w:divBdr>
    </w:div>
    <w:div w:id="146366326">
      <w:bodyDiv w:val="1"/>
      <w:marLeft w:val="0"/>
      <w:marRight w:val="0"/>
      <w:marTop w:val="0"/>
      <w:marBottom w:val="0"/>
      <w:divBdr>
        <w:top w:val="none" w:sz="0" w:space="0" w:color="auto"/>
        <w:left w:val="none" w:sz="0" w:space="0" w:color="auto"/>
        <w:bottom w:val="none" w:sz="0" w:space="0" w:color="auto"/>
        <w:right w:val="none" w:sz="0" w:space="0" w:color="auto"/>
      </w:divBdr>
    </w:div>
    <w:div w:id="168521540">
      <w:bodyDiv w:val="1"/>
      <w:marLeft w:val="0"/>
      <w:marRight w:val="0"/>
      <w:marTop w:val="0"/>
      <w:marBottom w:val="0"/>
      <w:divBdr>
        <w:top w:val="none" w:sz="0" w:space="0" w:color="auto"/>
        <w:left w:val="none" w:sz="0" w:space="0" w:color="auto"/>
        <w:bottom w:val="none" w:sz="0" w:space="0" w:color="auto"/>
        <w:right w:val="none" w:sz="0" w:space="0" w:color="auto"/>
      </w:divBdr>
    </w:div>
    <w:div w:id="175117021">
      <w:bodyDiv w:val="1"/>
      <w:marLeft w:val="0"/>
      <w:marRight w:val="0"/>
      <w:marTop w:val="0"/>
      <w:marBottom w:val="0"/>
      <w:divBdr>
        <w:top w:val="none" w:sz="0" w:space="0" w:color="auto"/>
        <w:left w:val="none" w:sz="0" w:space="0" w:color="auto"/>
        <w:bottom w:val="none" w:sz="0" w:space="0" w:color="auto"/>
        <w:right w:val="none" w:sz="0" w:space="0" w:color="auto"/>
      </w:divBdr>
    </w:div>
    <w:div w:id="189686326">
      <w:bodyDiv w:val="1"/>
      <w:marLeft w:val="0"/>
      <w:marRight w:val="0"/>
      <w:marTop w:val="0"/>
      <w:marBottom w:val="0"/>
      <w:divBdr>
        <w:top w:val="none" w:sz="0" w:space="0" w:color="auto"/>
        <w:left w:val="none" w:sz="0" w:space="0" w:color="auto"/>
        <w:bottom w:val="none" w:sz="0" w:space="0" w:color="auto"/>
        <w:right w:val="none" w:sz="0" w:space="0" w:color="auto"/>
      </w:divBdr>
    </w:div>
    <w:div w:id="193928487">
      <w:bodyDiv w:val="1"/>
      <w:marLeft w:val="0"/>
      <w:marRight w:val="0"/>
      <w:marTop w:val="0"/>
      <w:marBottom w:val="0"/>
      <w:divBdr>
        <w:top w:val="none" w:sz="0" w:space="0" w:color="auto"/>
        <w:left w:val="none" w:sz="0" w:space="0" w:color="auto"/>
        <w:bottom w:val="none" w:sz="0" w:space="0" w:color="auto"/>
        <w:right w:val="none" w:sz="0" w:space="0" w:color="auto"/>
      </w:divBdr>
    </w:div>
    <w:div w:id="212471616">
      <w:bodyDiv w:val="1"/>
      <w:marLeft w:val="0"/>
      <w:marRight w:val="0"/>
      <w:marTop w:val="0"/>
      <w:marBottom w:val="0"/>
      <w:divBdr>
        <w:top w:val="none" w:sz="0" w:space="0" w:color="auto"/>
        <w:left w:val="none" w:sz="0" w:space="0" w:color="auto"/>
        <w:bottom w:val="none" w:sz="0" w:space="0" w:color="auto"/>
        <w:right w:val="none" w:sz="0" w:space="0" w:color="auto"/>
      </w:divBdr>
    </w:div>
    <w:div w:id="212933863">
      <w:bodyDiv w:val="1"/>
      <w:marLeft w:val="0"/>
      <w:marRight w:val="0"/>
      <w:marTop w:val="0"/>
      <w:marBottom w:val="0"/>
      <w:divBdr>
        <w:top w:val="none" w:sz="0" w:space="0" w:color="auto"/>
        <w:left w:val="none" w:sz="0" w:space="0" w:color="auto"/>
        <w:bottom w:val="none" w:sz="0" w:space="0" w:color="auto"/>
        <w:right w:val="none" w:sz="0" w:space="0" w:color="auto"/>
      </w:divBdr>
    </w:div>
    <w:div w:id="226308364">
      <w:bodyDiv w:val="1"/>
      <w:marLeft w:val="0"/>
      <w:marRight w:val="0"/>
      <w:marTop w:val="0"/>
      <w:marBottom w:val="0"/>
      <w:divBdr>
        <w:top w:val="none" w:sz="0" w:space="0" w:color="auto"/>
        <w:left w:val="none" w:sz="0" w:space="0" w:color="auto"/>
        <w:bottom w:val="none" w:sz="0" w:space="0" w:color="auto"/>
        <w:right w:val="none" w:sz="0" w:space="0" w:color="auto"/>
      </w:divBdr>
    </w:div>
    <w:div w:id="226958534">
      <w:bodyDiv w:val="1"/>
      <w:marLeft w:val="0"/>
      <w:marRight w:val="0"/>
      <w:marTop w:val="0"/>
      <w:marBottom w:val="0"/>
      <w:divBdr>
        <w:top w:val="none" w:sz="0" w:space="0" w:color="auto"/>
        <w:left w:val="none" w:sz="0" w:space="0" w:color="auto"/>
        <w:bottom w:val="none" w:sz="0" w:space="0" w:color="auto"/>
        <w:right w:val="none" w:sz="0" w:space="0" w:color="auto"/>
      </w:divBdr>
    </w:div>
    <w:div w:id="241529903">
      <w:bodyDiv w:val="1"/>
      <w:marLeft w:val="0"/>
      <w:marRight w:val="0"/>
      <w:marTop w:val="0"/>
      <w:marBottom w:val="0"/>
      <w:divBdr>
        <w:top w:val="none" w:sz="0" w:space="0" w:color="auto"/>
        <w:left w:val="none" w:sz="0" w:space="0" w:color="auto"/>
        <w:bottom w:val="none" w:sz="0" w:space="0" w:color="auto"/>
        <w:right w:val="none" w:sz="0" w:space="0" w:color="auto"/>
      </w:divBdr>
    </w:div>
    <w:div w:id="249580321">
      <w:bodyDiv w:val="1"/>
      <w:marLeft w:val="0"/>
      <w:marRight w:val="0"/>
      <w:marTop w:val="0"/>
      <w:marBottom w:val="0"/>
      <w:divBdr>
        <w:top w:val="none" w:sz="0" w:space="0" w:color="auto"/>
        <w:left w:val="none" w:sz="0" w:space="0" w:color="auto"/>
        <w:bottom w:val="none" w:sz="0" w:space="0" w:color="auto"/>
        <w:right w:val="none" w:sz="0" w:space="0" w:color="auto"/>
      </w:divBdr>
    </w:div>
    <w:div w:id="254478588">
      <w:bodyDiv w:val="1"/>
      <w:marLeft w:val="0"/>
      <w:marRight w:val="0"/>
      <w:marTop w:val="0"/>
      <w:marBottom w:val="0"/>
      <w:divBdr>
        <w:top w:val="none" w:sz="0" w:space="0" w:color="auto"/>
        <w:left w:val="none" w:sz="0" w:space="0" w:color="auto"/>
        <w:bottom w:val="none" w:sz="0" w:space="0" w:color="auto"/>
        <w:right w:val="none" w:sz="0" w:space="0" w:color="auto"/>
      </w:divBdr>
    </w:div>
    <w:div w:id="255990367">
      <w:bodyDiv w:val="1"/>
      <w:marLeft w:val="0"/>
      <w:marRight w:val="0"/>
      <w:marTop w:val="0"/>
      <w:marBottom w:val="0"/>
      <w:divBdr>
        <w:top w:val="none" w:sz="0" w:space="0" w:color="auto"/>
        <w:left w:val="none" w:sz="0" w:space="0" w:color="auto"/>
        <w:bottom w:val="none" w:sz="0" w:space="0" w:color="auto"/>
        <w:right w:val="none" w:sz="0" w:space="0" w:color="auto"/>
      </w:divBdr>
    </w:div>
    <w:div w:id="265843274">
      <w:bodyDiv w:val="1"/>
      <w:marLeft w:val="0"/>
      <w:marRight w:val="0"/>
      <w:marTop w:val="0"/>
      <w:marBottom w:val="0"/>
      <w:divBdr>
        <w:top w:val="none" w:sz="0" w:space="0" w:color="auto"/>
        <w:left w:val="none" w:sz="0" w:space="0" w:color="auto"/>
        <w:bottom w:val="none" w:sz="0" w:space="0" w:color="auto"/>
        <w:right w:val="none" w:sz="0" w:space="0" w:color="auto"/>
      </w:divBdr>
    </w:div>
    <w:div w:id="266813205">
      <w:bodyDiv w:val="1"/>
      <w:marLeft w:val="0"/>
      <w:marRight w:val="0"/>
      <w:marTop w:val="0"/>
      <w:marBottom w:val="0"/>
      <w:divBdr>
        <w:top w:val="none" w:sz="0" w:space="0" w:color="auto"/>
        <w:left w:val="none" w:sz="0" w:space="0" w:color="auto"/>
        <w:bottom w:val="none" w:sz="0" w:space="0" w:color="auto"/>
        <w:right w:val="none" w:sz="0" w:space="0" w:color="auto"/>
      </w:divBdr>
    </w:div>
    <w:div w:id="270746149">
      <w:bodyDiv w:val="1"/>
      <w:marLeft w:val="0"/>
      <w:marRight w:val="0"/>
      <w:marTop w:val="0"/>
      <w:marBottom w:val="0"/>
      <w:divBdr>
        <w:top w:val="none" w:sz="0" w:space="0" w:color="auto"/>
        <w:left w:val="none" w:sz="0" w:space="0" w:color="auto"/>
        <w:bottom w:val="none" w:sz="0" w:space="0" w:color="auto"/>
        <w:right w:val="none" w:sz="0" w:space="0" w:color="auto"/>
      </w:divBdr>
    </w:div>
    <w:div w:id="273097555">
      <w:bodyDiv w:val="1"/>
      <w:marLeft w:val="0"/>
      <w:marRight w:val="0"/>
      <w:marTop w:val="0"/>
      <w:marBottom w:val="0"/>
      <w:divBdr>
        <w:top w:val="none" w:sz="0" w:space="0" w:color="auto"/>
        <w:left w:val="none" w:sz="0" w:space="0" w:color="auto"/>
        <w:bottom w:val="none" w:sz="0" w:space="0" w:color="auto"/>
        <w:right w:val="none" w:sz="0" w:space="0" w:color="auto"/>
      </w:divBdr>
    </w:div>
    <w:div w:id="274874072">
      <w:bodyDiv w:val="1"/>
      <w:marLeft w:val="0"/>
      <w:marRight w:val="0"/>
      <w:marTop w:val="0"/>
      <w:marBottom w:val="0"/>
      <w:divBdr>
        <w:top w:val="none" w:sz="0" w:space="0" w:color="auto"/>
        <w:left w:val="none" w:sz="0" w:space="0" w:color="auto"/>
        <w:bottom w:val="none" w:sz="0" w:space="0" w:color="auto"/>
        <w:right w:val="none" w:sz="0" w:space="0" w:color="auto"/>
      </w:divBdr>
    </w:div>
    <w:div w:id="284391933">
      <w:bodyDiv w:val="1"/>
      <w:marLeft w:val="0"/>
      <w:marRight w:val="0"/>
      <w:marTop w:val="0"/>
      <w:marBottom w:val="0"/>
      <w:divBdr>
        <w:top w:val="none" w:sz="0" w:space="0" w:color="auto"/>
        <w:left w:val="none" w:sz="0" w:space="0" w:color="auto"/>
        <w:bottom w:val="none" w:sz="0" w:space="0" w:color="auto"/>
        <w:right w:val="none" w:sz="0" w:space="0" w:color="auto"/>
      </w:divBdr>
    </w:div>
    <w:div w:id="286667173">
      <w:bodyDiv w:val="1"/>
      <w:marLeft w:val="0"/>
      <w:marRight w:val="0"/>
      <w:marTop w:val="0"/>
      <w:marBottom w:val="0"/>
      <w:divBdr>
        <w:top w:val="none" w:sz="0" w:space="0" w:color="auto"/>
        <w:left w:val="none" w:sz="0" w:space="0" w:color="auto"/>
        <w:bottom w:val="none" w:sz="0" w:space="0" w:color="auto"/>
        <w:right w:val="none" w:sz="0" w:space="0" w:color="auto"/>
      </w:divBdr>
    </w:div>
    <w:div w:id="305403442">
      <w:bodyDiv w:val="1"/>
      <w:marLeft w:val="0"/>
      <w:marRight w:val="0"/>
      <w:marTop w:val="0"/>
      <w:marBottom w:val="0"/>
      <w:divBdr>
        <w:top w:val="none" w:sz="0" w:space="0" w:color="auto"/>
        <w:left w:val="none" w:sz="0" w:space="0" w:color="auto"/>
        <w:bottom w:val="none" w:sz="0" w:space="0" w:color="auto"/>
        <w:right w:val="none" w:sz="0" w:space="0" w:color="auto"/>
      </w:divBdr>
    </w:div>
    <w:div w:id="305936304">
      <w:bodyDiv w:val="1"/>
      <w:marLeft w:val="0"/>
      <w:marRight w:val="0"/>
      <w:marTop w:val="0"/>
      <w:marBottom w:val="0"/>
      <w:divBdr>
        <w:top w:val="none" w:sz="0" w:space="0" w:color="auto"/>
        <w:left w:val="none" w:sz="0" w:space="0" w:color="auto"/>
        <w:bottom w:val="none" w:sz="0" w:space="0" w:color="auto"/>
        <w:right w:val="none" w:sz="0" w:space="0" w:color="auto"/>
      </w:divBdr>
    </w:div>
    <w:div w:id="308363842">
      <w:bodyDiv w:val="1"/>
      <w:marLeft w:val="0"/>
      <w:marRight w:val="0"/>
      <w:marTop w:val="0"/>
      <w:marBottom w:val="0"/>
      <w:divBdr>
        <w:top w:val="none" w:sz="0" w:space="0" w:color="auto"/>
        <w:left w:val="none" w:sz="0" w:space="0" w:color="auto"/>
        <w:bottom w:val="none" w:sz="0" w:space="0" w:color="auto"/>
        <w:right w:val="none" w:sz="0" w:space="0" w:color="auto"/>
      </w:divBdr>
    </w:div>
    <w:div w:id="310523217">
      <w:bodyDiv w:val="1"/>
      <w:marLeft w:val="0"/>
      <w:marRight w:val="0"/>
      <w:marTop w:val="0"/>
      <w:marBottom w:val="0"/>
      <w:divBdr>
        <w:top w:val="none" w:sz="0" w:space="0" w:color="auto"/>
        <w:left w:val="none" w:sz="0" w:space="0" w:color="auto"/>
        <w:bottom w:val="none" w:sz="0" w:space="0" w:color="auto"/>
        <w:right w:val="none" w:sz="0" w:space="0" w:color="auto"/>
      </w:divBdr>
    </w:div>
    <w:div w:id="314381232">
      <w:bodyDiv w:val="1"/>
      <w:marLeft w:val="0"/>
      <w:marRight w:val="0"/>
      <w:marTop w:val="0"/>
      <w:marBottom w:val="0"/>
      <w:divBdr>
        <w:top w:val="none" w:sz="0" w:space="0" w:color="auto"/>
        <w:left w:val="none" w:sz="0" w:space="0" w:color="auto"/>
        <w:bottom w:val="none" w:sz="0" w:space="0" w:color="auto"/>
        <w:right w:val="none" w:sz="0" w:space="0" w:color="auto"/>
      </w:divBdr>
    </w:div>
    <w:div w:id="355355168">
      <w:bodyDiv w:val="1"/>
      <w:marLeft w:val="0"/>
      <w:marRight w:val="0"/>
      <w:marTop w:val="0"/>
      <w:marBottom w:val="0"/>
      <w:divBdr>
        <w:top w:val="none" w:sz="0" w:space="0" w:color="auto"/>
        <w:left w:val="none" w:sz="0" w:space="0" w:color="auto"/>
        <w:bottom w:val="none" w:sz="0" w:space="0" w:color="auto"/>
        <w:right w:val="none" w:sz="0" w:space="0" w:color="auto"/>
      </w:divBdr>
    </w:div>
    <w:div w:id="363100028">
      <w:bodyDiv w:val="1"/>
      <w:marLeft w:val="0"/>
      <w:marRight w:val="0"/>
      <w:marTop w:val="0"/>
      <w:marBottom w:val="0"/>
      <w:divBdr>
        <w:top w:val="none" w:sz="0" w:space="0" w:color="auto"/>
        <w:left w:val="none" w:sz="0" w:space="0" w:color="auto"/>
        <w:bottom w:val="none" w:sz="0" w:space="0" w:color="auto"/>
        <w:right w:val="none" w:sz="0" w:space="0" w:color="auto"/>
      </w:divBdr>
    </w:div>
    <w:div w:id="384111541">
      <w:bodyDiv w:val="1"/>
      <w:marLeft w:val="0"/>
      <w:marRight w:val="0"/>
      <w:marTop w:val="0"/>
      <w:marBottom w:val="0"/>
      <w:divBdr>
        <w:top w:val="none" w:sz="0" w:space="0" w:color="auto"/>
        <w:left w:val="none" w:sz="0" w:space="0" w:color="auto"/>
        <w:bottom w:val="none" w:sz="0" w:space="0" w:color="auto"/>
        <w:right w:val="none" w:sz="0" w:space="0" w:color="auto"/>
      </w:divBdr>
    </w:div>
    <w:div w:id="389887279">
      <w:bodyDiv w:val="1"/>
      <w:marLeft w:val="0"/>
      <w:marRight w:val="0"/>
      <w:marTop w:val="0"/>
      <w:marBottom w:val="0"/>
      <w:divBdr>
        <w:top w:val="none" w:sz="0" w:space="0" w:color="auto"/>
        <w:left w:val="none" w:sz="0" w:space="0" w:color="auto"/>
        <w:bottom w:val="none" w:sz="0" w:space="0" w:color="auto"/>
        <w:right w:val="none" w:sz="0" w:space="0" w:color="auto"/>
      </w:divBdr>
    </w:div>
    <w:div w:id="407506019">
      <w:bodyDiv w:val="1"/>
      <w:marLeft w:val="0"/>
      <w:marRight w:val="0"/>
      <w:marTop w:val="0"/>
      <w:marBottom w:val="0"/>
      <w:divBdr>
        <w:top w:val="none" w:sz="0" w:space="0" w:color="auto"/>
        <w:left w:val="none" w:sz="0" w:space="0" w:color="auto"/>
        <w:bottom w:val="none" w:sz="0" w:space="0" w:color="auto"/>
        <w:right w:val="none" w:sz="0" w:space="0" w:color="auto"/>
      </w:divBdr>
    </w:div>
    <w:div w:id="408236278">
      <w:bodyDiv w:val="1"/>
      <w:marLeft w:val="0"/>
      <w:marRight w:val="0"/>
      <w:marTop w:val="0"/>
      <w:marBottom w:val="0"/>
      <w:divBdr>
        <w:top w:val="none" w:sz="0" w:space="0" w:color="auto"/>
        <w:left w:val="none" w:sz="0" w:space="0" w:color="auto"/>
        <w:bottom w:val="none" w:sz="0" w:space="0" w:color="auto"/>
        <w:right w:val="none" w:sz="0" w:space="0" w:color="auto"/>
      </w:divBdr>
    </w:div>
    <w:div w:id="432894096">
      <w:bodyDiv w:val="1"/>
      <w:marLeft w:val="0"/>
      <w:marRight w:val="0"/>
      <w:marTop w:val="0"/>
      <w:marBottom w:val="0"/>
      <w:divBdr>
        <w:top w:val="none" w:sz="0" w:space="0" w:color="auto"/>
        <w:left w:val="none" w:sz="0" w:space="0" w:color="auto"/>
        <w:bottom w:val="none" w:sz="0" w:space="0" w:color="auto"/>
        <w:right w:val="none" w:sz="0" w:space="0" w:color="auto"/>
      </w:divBdr>
    </w:div>
    <w:div w:id="437020418">
      <w:bodyDiv w:val="1"/>
      <w:marLeft w:val="0"/>
      <w:marRight w:val="0"/>
      <w:marTop w:val="0"/>
      <w:marBottom w:val="0"/>
      <w:divBdr>
        <w:top w:val="none" w:sz="0" w:space="0" w:color="auto"/>
        <w:left w:val="none" w:sz="0" w:space="0" w:color="auto"/>
        <w:bottom w:val="none" w:sz="0" w:space="0" w:color="auto"/>
        <w:right w:val="none" w:sz="0" w:space="0" w:color="auto"/>
      </w:divBdr>
    </w:div>
    <w:div w:id="449514370">
      <w:bodyDiv w:val="1"/>
      <w:marLeft w:val="0"/>
      <w:marRight w:val="0"/>
      <w:marTop w:val="0"/>
      <w:marBottom w:val="0"/>
      <w:divBdr>
        <w:top w:val="none" w:sz="0" w:space="0" w:color="auto"/>
        <w:left w:val="none" w:sz="0" w:space="0" w:color="auto"/>
        <w:bottom w:val="none" w:sz="0" w:space="0" w:color="auto"/>
        <w:right w:val="none" w:sz="0" w:space="0" w:color="auto"/>
      </w:divBdr>
    </w:div>
    <w:div w:id="467093740">
      <w:bodyDiv w:val="1"/>
      <w:marLeft w:val="0"/>
      <w:marRight w:val="0"/>
      <w:marTop w:val="0"/>
      <w:marBottom w:val="0"/>
      <w:divBdr>
        <w:top w:val="none" w:sz="0" w:space="0" w:color="auto"/>
        <w:left w:val="none" w:sz="0" w:space="0" w:color="auto"/>
        <w:bottom w:val="none" w:sz="0" w:space="0" w:color="auto"/>
        <w:right w:val="none" w:sz="0" w:space="0" w:color="auto"/>
      </w:divBdr>
    </w:div>
    <w:div w:id="468783155">
      <w:bodyDiv w:val="1"/>
      <w:marLeft w:val="0"/>
      <w:marRight w:val="0"/>
      <w:marTop w:val="0"/>
      <w:marBottom w:val="0"/>
      <w:divBdr>
        <w:top w:val="none" w:sz="0" w:space="0" w:color="auto"/>
        <w:left w:val="none" w:sz="0" w:space="0" w:color="auto"/>
        <w:bottom w:val="none" w:sz="0" w:space="0" w:color="auto"/>
        <w:right w:val="none" w:sz="0" w:space="0" w:color="auto"/>
      </w:divBdr>
    </w:div>
    <w:div w:id="476605723">
      <w:bodyDiv w:val="1"/>
      <w:marLeft w:val="0"/>
      <w:marRight w:val="0"/>
      <w:marTop w:val="0"/>
      <w:marBottom w:val="0"/>
      <w:divBdr>
        <w:top w:val="none" w:sz="0" w:space="0" w:color="auto"/>
        <w:left w:val="none" w:sz="0" w:space="0" w:color="auto"/>
        <w:bottom w:val="none" w:sz="0" w:space="0" w:color="auto"/>
        <w:right w:val="none" w:sz="0" w:space="0" w:color="auto"/>
      </w:divBdr>
    </w:div>
    <w:div w:id="486677028">
      <w:bodyDiv w:val="1"/>
      <w:marLeft w:val="0"/>
      <w:marRight w:val="0"/>
      <w:marTop w:val="0"/>
      <w:marBottom w:val="0"/>
      <w:divBdr>
        <w:top w:val="none" w:sz="0" w:space="0" w:color="auto"/>
        <w:left w:val="none" w:sz="0" w:space="0" w:color="auto"/>
        <w:bottom w:val="none" w:sz="0" w:space="0" w:color="auto"/>
        <w:right w:val="none" w:sz="0" w:space="0" w:color="auto"/>
      </w:divBdr>
    </w:div>
    <w:div w:id="499931629">
      <w:bodyDiv w:val="1"/>
      <w:marLeft w:val="0"/>
      <w:marRight w:val="0"/>
      <w:marTop w:val="0"/>
      <w:marBottom w:val="0"/>
      <w:divBdr>
        <w:top w:val="none" w:sz="0" w:space="0" w:color="auto"/>
        <w:left w:val="none" w:sz="0" w:space="0" w:color="auto"/>
        <w:bottom w:val="none" w:sz="0" w:space="0" w:color="auto"/>
        <w:right w:val="none" w:sz="0" w:space="0" w:color="auto"/>
      </w:divBdr>
    </w:div>
    <w:div w:id="500045794">
      <w:bodyDiv w:val="1"/>
      <w:marLeft w:val="0"/>
      <w:marRight w:val="0"/>
      <w:marTop w:val="0"/>
      <w:marBottom w:val="0"/>
      <w:divBdr>
        <w:top w:val="none" w:sz="0" w:space="0" w:color="auto"/>
        <w:left w:val="none" w:sz="0" w:space="0" w:color="auto"/>
        <w:bottom w:val="none" w:sz="0" w:space="0" w:color="auto"/>
        <w:right w:val="none" w:sz="0" w:space="0" w:color="auto"/>
      </w:divBdr>
    </w:div>
    <w:div w:id="517427703">
      <w:bodyDiv w:val="1"/>
      <w:marLeft w:val="0"/>
      <w:marRight w:val="0"/>
      <w:marTop w:val="0"/>
      <w:marBottom w:val="0"/>
      <w:divBdr>
        <w:top w:val="none" w:sz="0" w:space="0" w:color="auto"/>
        <w:left w:val="none" w:sz="0" w:space="0" w:color="auto"/>
        <w:bottom w:val="none" w:sz="0" w:space="0" w:color="auto"/>
        <w:right w:val="none" w:sz="0" w:space="0" w:color="auto"/>
      </w:divBdr>
    </w:div>
    <w:div w:id="517545939">
      <w:bodyDiv w:val="1"/>
      <w:marLeft w:val="0"/>
      <w:marRight w:val="0"/>
      <w:marTop w:val="0"/>
      <w:marBottom w:val="0"/>
      <w:divBdr>
        <w:top w:val="none" w:sz="0" w:space="0" w:color="auto"/>
        <w:left w:val="none" w:sz="0" w:space="0" w:color="auto"/>
        <w:bottom w:val="none" w:sz="0" w:space="0" w:color="auto"/>
        <w:right w:val="none" w:sz="0" w:space="0" w:color="auto"/>
      </w:divBdr>
    </w:div>
    <w:div w:id="526675180">
      <w:bodyDiv w:val="1"/>
      <w:marLeft w:val="0"/>
      <w:marRight w:val="0"/>
      <w:marTop w:val="0"/>
      <w:marBottom w:val="0"/>
      <w:divBdr>
        <w:top w:val="none" w:sz="0" w:space="0" w:color="auto"/>
        <w:left w:val="none" w:sz="0" w:space="0" w:color="auto"/>
        <w:bottom w:val="none" w:sz="0" w:space="0" w:color="auto"/>
        <w:right w:val="none" w:sz="0" w:space="0" w:color="auto"/>
      </w:divBdr>
    </w:div>
    <w:div w:id="533687702">
      <w:bodyDiv w:val="1"/>
      <w:marLeft w:val="0"/>
      <w:marRight w:val="0"/>
      <w:marTop w:val="0"/>
      <w:marBottom w:val="0"/>
      <w:divBdr>
        <w:top w:val="none" w:sz="0" w:space="0" w:color="auto"/>
        <w:left w:val="none" w:sz="0" w:space="0" w:color="auto"/>
        <w:bottom w:val="none" w:sz="0" w:space="0" w:color="auto"/>
        <w:right w:val="none" w:sz="0" w:space="0" w:color="auto"/>
      </w:divBdr>
    </w:div>
    <w:div w:id="546184637">
      <w:bodyDiv w:val="1"/>
      <w:marLeft w:val="0"/>
      <w:marRight w:val="0"/>
      <w:marTop w:val="0"/>
      <w:marBottom w:val="0"/>
      <w:divBdr>
        <w:top w:val="none" w:sz="0" w:space="0" w:color="auto"/>
        <w:left w:val="none" w:sz="0" w:space="0" w:color="auto"/>
        <w:bottom w:val="none" w:sz="0" w:space="0" w:color="auto"/>
        <w:right w:val="none" w:sz="0" w:space="0" w:color="auto"/>
      </w:divBdr>
    </w:div>
    <w:div w:id="557741232">
      <w:bodyDiv w:val="1"/>
      <w:marLeft w:val="0"/>
      <w:marRight w:val="0"/>
      <w:marTop w:val="0"/>
      <w:marBottom w:val="0"/>
      <w:divBdr>
        <w:top w:val="none" w:sz="0" w:space="0" w:color="auto"/>
        <w:left w:val="none" w:sz="0" w:space="0" w:color="auto"/>
        <w:bottom w:val="none" w:sz="0" w:space="0" w:color="auto"/>
        <w:right w:val="none" w:sz="0" w:space="0" w:color="auto"/>
      </w:divBdr>
    </w:div>
    <w:div w:id="560870352">
      <w:bodyDiv w:val="1"/>
      <w:marLeft w:val="0"/>
      <w:marRight w:val="0"/>
      <w:marTop w:val="0"/>
      <w:marBottom w:val="0"/>
      <w:divBdr>
        <w:top w:val="none" w:sz="0" w:space="0" w:color="auto"/>
        <w:left w:val="none" w:sz="0" w:space="0" w:color="auto"/>
        <w:bottom w:val="none" w:sz="0" w:space="0" w:color="auto"/>
        <w:right w:val="none" w:sz="0" w:space="0" w:color="auto"/>
      </w:divBdr>
    </w:div>
    <w:div w:id="562958176">
      <w:bodyDiv w:val="1"/>
      <w:marLeft w:val="0"/>
      <w:marRight w:val="0"/>
      <w:marTop w:val="0"/>
      <w:marBottom w:val="0"/>
      <w:divBdr>
        <w:top w:val="none" w:sz="0" w:space="0" w:color="auto"/>
        <w:left w:val="none" w:sz="0" w:space="0" w:color="auto"/>
        <w:bottom w:val="none" w:sz="0" w:space="0" w:color="auto"/>
        <w:right w:val="none" w:sz="0" w:space="0" w:color="auto"/>
      </w:divBdr>
    </w:div>
    <w:div w:id="572814516">
      <w:bodyDiv w:val="1"/>
      <w:marLeft w:val="0"/>
      <w:marRight w:val="0"/>
      <w:marTop w:val="0"/>
      <w:marBottom w:val="0"/>
      <w:divBdr>
        <w:top w:val="none" w:sz="0" w:space="0" w:color="auto"/>
        <w:left w:val="none" w:sz="0" w:space="0" w:color="auto"/>
        <w:bottom w:val="none" w:sz="0" w:space="0" w:color="auto"/>
        <w:right w:val="none" w:sz="0" w:space="0" w:color="auto"/>
      </w:divBdr>
    </w:div>
    <w:div w:id="572859043">
      <w:bodyDiv w:val="1"/>
      <w:marLeft w:val="0"/>
      <w:marRight w:val="0"/>
      <w:marTop w:val="0"/>
      <w:marBottom w:val="0"/>
      <w:divBdr>
        <w:top w:val="none" w:sz="0" w:space="0" w:color="auto"/>
        <w:left w:val="none" w:sz="0" w:space="0" w:color="auto"/>
        <w:bottom w:val="none" w:sz="0" w:space="0" w:color="auto"/>
        <w:right w:val="none" w:sz="0" w:space="0" w:color="auto"/>
      </w:divBdr>
    </w:div>
    <w:div w:id="575866274">
      <w:bodyDiv w:val="1"/>
      <w:marLeft w:val="0"/>
      <w:marRight w:val="0"/>
      <w:marTop w:val="0"/>
      <w:marBottom w:val="0"/>
      <w:divBdr>
        <w:top w:val="none" w:sz="0" w:space="0" w:color="auto"/>
        <w:left w:val="none" w:sz="0" w:space="0" w:color="auto"/>
        <w:bottom w:val="none" w:sz="0" w:space="0" w:color="auto"/>
        <w:right w:val="none" w:sz="0" w:space="0" w:color="auto"/>
      </w:divBdr>
    </w:div>
    <w:div w:id="590548084">
      <w:bodyDiv w:val="1"/>
      <w:marLeft w:val="0"/>
      <w:marRight w:val="0"/>
      <w:marTop w:val="0"/>
      <w:marBottom w:val="0"/>
      <w:divBdr>
        <w:top w:val="none" w:sz="0" w:space="0" w:color="auto"/>
        <w:left w:val="none" w:sz="0" w:space="0" w:color="auto"/>
        <w:bottom w:val="none" w:sz="0" w:space="0" w:color="auto"/>
        <w:right w:val="none" w:sz="0" w:space="0" w:color="auto"/>
      </w:divBdr>
    </w:div>
    <w:div w:id="591200559">
      <w:bodyDiv w:val="1"/>
      <w:marLeft w:val="0"/>
      <w:marRight w:val="0"/>
      <w:marTop w:val="0"/>
      <w:marBottom w:val="0"/>
      <w:divBdr>
        <w:top w:val="none" w:sz="0" w:space="0" w:color="auto"/>
        <w:left w:val="none" w:sz="0" w:space="0" w:color="auto"/>
        <w:bottom w:val="none" w:sz="0" w:space="0" w:color="auto"/>
        <w:right w:val="none" w:sz="0" w:space="0" w:color="auto"/>
      </w:divBdr>
    </w:div>
    <w:div w:id="599023158">
      <w:bodyDiv w:val="1"/>
      <w:marLeft w:val="0"/>
      <w:marRight w:val="0"/>
      <w:marTop w:val="0"/>
      <w:marBottom w:val="0"/>
      <w:divBdr>
        <w:top w:val="none" w:sz="0" w:space="0" w:color="auto"/>
        <w:left w:val="none" w:sz="0" w:space="0" w:color="auto"/>
        <w:bottom w:val="none" w:sz="0" w:space="0" w:color="auto"/>
        <w:right w:val="none" w:sz="0" w:space="0" w:color="auto"/>
      </w:divBdr>
    </w:div>
    <w:div w:id="600719417">
      <w:bodyDiv w:val="1"/>
      <w:marLeft w:val="0"/>
      <w:marRight w:val="0"/>
      <w:marTop w:val="0"/>
      <w:marBottom w:val="0"/>
      <w:divBdr>
        <w:top w:val="none" w:sz="0" w:space="0" w:color="auto"/>
        <w:left w:val="none" w:sz="0" w:space="0" w:color="auto"/>
        <w:bottom w:val="none" w:sz="0" w:space="0" w:color="auto"/>
        <w:right w:val="none" w:sz="0" w:space="0" w:color="auto"/>
      </w:divBdr>
    </w:div>
    <w:div w:id="613056372">
      <w:bodyDiv w:val="1"/>
      <w:marLeft w:val="0"/>
      <w:marRight w:val="0"/>
      <w:marTop w:val="0"/>
      <w:marBottom w:val="0"/>
      <w:divBdr>
        <w:top w:val="none" w:sz="0" w:space="0" w:color="auto"/>
        <w:left w:val="none" w:sz="0" w:space="0" w:color="auto"/>
        <w:bottom w:val="none" w:sz="0" w:space="0" w:color="auto"/>
        <w:right w:val="none" w:sz="0" w:space="0" w:color="auto"/>
      </w:divBdr>
    </w:div>
    <w:div w:id="615017267">
      <w:bodyDiv w:val="1"/>
      <w:marLeft w:val="0"/>
      <w:marRight w:val="0"/>
      <w:marTop w:val="0"/>
      <w:marBottom w:val="0"/>
      <w:divBdr>
        <w:top w:val="none" w:sz="0" w:space="0" w:color="auto"/>
        <w:left w:val="none" w:sz="0" w:space="0" w:color="auto"/>
        <w:bottom w:val="none" w:sz="0" w:space="0" w:color="auto"/>
        <w:right w:val="none" w:sz="0" w:space="0" w:color="auto"/>
      </w:divBdr>
    </w:div>
    <w:div w:id="619266653">
      <w:bodyDiv w:val="1"/>
      <w:marLeft w:val="0"/>
      <w:marRight w:val="0"/>
      <w:marTop w:val="0"/>
      <w:marBottom w:val="0"/>
      <w:divBdr>
        <w:top w:val="none" w:sz="0" w:space="0" w:color="auto"/>
        <w:left w:val="none" w:sz="0" w:space="0" w:color="auto"/>
        <w:bottom w:val="none" w:sz="0" w:space="0" w:color="auto"/>
        <w:right w:val="none" w:sz="0" w:space="0" w:color="auto"/>
      </w:divBdr>
    </w:div>
    <w:div w:id="620457811">
      <w:bodyDiv w:val="1"/>
      <w:marLeft w:val="0"/>
      <w:marRight w:val="0"/>
      <w:marTop w:val="0"/>
      <w:marBottom w:val="0"/>
      <w:divBdr>
        <w:top w:val="none" w:sz="0" w:space="0" w:color="auto"/>
        <w:left w:val="none" w:sz="0" w:space="0" w:color="auto"/>
        <w:bottom w:val="none" w:sz="0" w:space="0" w:color="auto"/>
        <w:right w:val="none" w:sz="0" w:space="0" w:color="auto"/>
      </w:divBdr>
    </w:div>
    <w:div w:id="627202872">
      <w:bodyDiv w:val="1"/>
      <w:marLeft w:val="0"/>
      <w:marRight w:val="0"/>
      <w:marTop w:val="0"/>
      <w:marBottom w:val="0"/>
      <w:divBdr>
        <w:top w:val="none" w:sz="0" w:space="0" w:color="auto"/>
        <w:left w:val="none" w:sz="0" w:space="0" w:color="auto"/>
        <w:bottom w:val="none" w:sz="0" w:space="0" w:color="auto"/>
        <w:right w:val="none" w:sz="0" w:space="0" w:color="auto"/>
      </w:divBdr>
    </w:div>
    <w:div w:id="629438081">
      <w:bodyDiv w:val="1"/>
      <w:marLeft w:val="0"/>
      <w:marRight w:val="0"/>
      <w:marTop w:val="0"/>
      <w:marBottom w:val="0"/>
      <w:divBdr>
        <w:top w:val="none" w:sz="0" w:space="0" w:color="auto"/>
        <w:left w:val="none" w:sz="0" w:space="0" w:color="auto"/>
        <w:bottom w:val="none" w:sz="0" w:space="0" w:color="auto"/>
        <w:right w:val="none" w:sz="0" w:space="0" w:color="auto"/>
      </w:divBdr>
    </w:div>
    <w:div w:id="635568388">
      <w:bodyDiv w:val="1"/>
      <w:marLeft w:val="0"/>
      <w:marRight w:val="0"/>
      <w:marTop w:val="0"/>
      <w:marBottom w:val="0"/>
      <w:divBdr>
        <w:top w:val="none" w:sz="0" w:space="0" w:color="auto"/>
        <w:left w:val="none" w:sz="0" w:space="0" w:color="auto"/>
        <w:bottom w:val="none" w:sz="0" w:space="0" w:color="auto"/>
        <w:right w:val="none" w:sz="0" w:space="0" w:color="auto"/>
      </w:divBdr>
    </w:div>
    <w:div w:id="637341515">
      <w:bodyDiv w:val="1"/>
      <w:marLeft w:val="0"/>
      <w:marRight w:val="0"/>
      <w:marTop w:val="0"/>
      <w:marBottom w:val="0"/>
      <w:divBdr>
        <w:top w:val="none" w:sz="0" w:space="0" w:color="auto"/>
        <w:left w:val="none" w:sz="0" w:space="0" w:color="auto"/>
        <w:bottom w:val="none" w:sz="0" w:space="0" w:color="auto"/>
        <w:right w:val="none" w:sz="0" w:space="0" w:color="auto"/>
      </w:divBdr>
    </w:div>
    <w:div w:id="644622773">
      <w:bodyDiv w:val="1"/>
      <w:marLeft w:val="0"/>
      <w:marRight w:val="0"/>
      <w:marTop w:val="0"/>
      <w:marBottom w:val="0"/>
      <w:divBdr>
        <w:top w:val="none" w:sz="0" w:space="0" w:color="auto"/>
        <w:left w:val="none" w:sz="0" w:space="0" w:color="auto"/>
        <w:bottom w:val="none" w:sz="0" w:space="0" w:color="auto"/>
        <w:right w:val="none" w:sz="0" w:space="0" w:color="auto"/>
      </w:divBdr>
    </w:div>
    <w:div w:id="656226483">
      <w:bodyDiv w:val="1"/>
      <w:marLeft w:val="0"/>
      <w:marRight w:val="0"/>
      <w:marTop w:val="0"/>
      <w:marBottom w:val="0"/>
      <w:divBdr>
        <w:top w:val="none" w:sz="0" w:space="0" w:color="auto"/>
        <w:left w:val="none" w:sz="0" w:space="0" w:color="auto"/>
        <w:bottom w:val="none" w:sz="0" w:space="0" w:color="auto"/>
        <w:right w:val="none" w:sz="0" w:space="0" w:color="auto"/>
      </w:divBdr>
    </w:div>
    <w:div w:id="682129567">
      <w:bodyDiv w:val="1"/>
      <w:marLeft w:val="0"/>
      <w:marRight w:val="0"/>
      <w:marTop w:val="0"/>
      <w:marBottom w:val="0"/>
      <w:divBdr>
        <w:top w:val="none" w:sz="0" w:space="0" w:color="auto"/>
        <w:left w:val="none" w:sz="0" w:space="0" w:color="auto"/>
        <w:bottom w:val="none" w:sz="0" w:space="0" w:color="auto"/>
        <w:right w:val="none" w:sz="0" w:space="0" w:color="auto"/>
      </w:divBdr>
      <w:divsChild>
        <w:div w:id="262107622">
          <w:marLeft w:val="0"/>
          <w:marRight w:val="0"/>
          <w:marTop w:val="0"/>
          <w:marBottom w:val="0"/>
          <w:divBdr>
            <w:top w:val="none" w:sz="0" w:space="0" w:color="auto"/>
            <w:left w:val="none" w:sz="0" w:space="0" w:color="auto"/>
            <w:bottom w:val="none" w:sz="0" w:space="0" w:color="auto"/>
            <w:right w:val="none" w:sz="0" w:space="0" w:color="auto"/>
          </w:divBdr>
          <w:divsChild>
            <w:div w:id="1840541130">
              <w:marLeft w:val="0"/>
              <w:marRight w:val="0"/>
              <w:marTop w:val="0"/>
              <w:marBottom w:val="0"/>
              <w:divBdr>
                <w:top w:val="none" w:sz="0" w:space="0" w:color="auto"/>
                <w:left w:val="none" w:sz="0" w:space="0" w:color="auto"/>
                <w:bottom w:val="none" w:sz="0" w:space="0" w:color="auto"/>
                <w:right w:val="none" w:sz="0" w:space="0" w:color="auto"/>
              </w:divBdr>
              <w:divsChild>
                <w:div w:id="219486846">
                  <w:marLeft w:val="-300"/>
                  <w:marRight w:val="0"/>
                  <w:marTop w:val="0"/>
                  <w:marBottom w:val="0"/>
                  <w:divBdr>
                    <w:top w:val="none" w:sz="0" w:space="0" w:color="auto"/>
                    <w:left w:val="none" w:sz="0" w:space="0" w:color="auto"/>
                    <w:bottom w:val="none" w:sz="0" w:space="0" w:color="auto"/>
                    <w:right w:val="none" w:sz="0" w:space="0" w:color="auto"/>
                  </w:divBdr>
                  <w:divsChild>
                    <w:div w:id="638849863">
                      <w:marLeft w:val="0"/>
                      <w:marRight w:val="0"/>
                      <w:marTop w:val="0"/>
                      <w:marBottom w:val="0"/>
                      <w:divBdr>
                        <w:top w:val="none" w:sz="0" w:space="0" w:color="auto"/>
                        <w:left w:val="none" w:sz="0" w:space="0" w:color="auto"/>
                        <w:bottom w:val="none" w:sz="0" w:space="0" w:color="auto"/>
                        <w:right w:val="none" w:sz="0" w:space="0" w:color="auto"/>
                      </w:divBdr>
                      <w:divsChild>
                        <w:div w:id="43532267">
                          <w:marLeft w:val="0"/>
                          <w:marRight w:val="0"/>
                          <w:marTop w:val="450"/>
                          <w:marBottom w:val="450"/>
                          <w:divBdr>
                            <w:top w:val="none" w:sz="0" w:space="0" w:color="auto"/>
                            <w:left w:val="none" w:sz="0" w:space="0" w:color="auto"/>
                            <w:bottom w:val="none" w:sz="0" w:space="0" w:color="auto"/>
                            <w:right w:val="none" w:sz="0" w:space="0" w:color="auto"/>
                          </w:divBdr>
                          <w:divsChild>
                            <w:div w:id="263999227">
                              <w:marLeft w:val="0"/>
                              <w:marRight w:val="0"/>
                              <w:marTop w:val="0"/>
                              <w:marBottom w:val="0"/>
                              <w:divBdr>
                                <w:top w:val="none" w:sz="0" w:space="0" w:color="auto"/>
                                <w:left w:val="none" w:sz="0" w:space="0" w:color="auto"/>
                                <w:bottom w:val="none" w:sz="0" w:space="0" w:color="auto"/>
                                <w:right w:val="none" w:sz="0" w:space="0" w:color="auto"/>
                              </w:divBdr>
                              <w:divsChild>
                                <w:div w:id="403798592">
                                  <w:marLeft w:val="-300"/>
                                  <w:marRight w:val="0"/>
                                  <w:marTop w:val="450"/>
                                  <w:marBottom w:val="0"/>
                                  <w:divBdr>
                                    <w:top w:val="none" w:sz="0" w:space="0" w:color="auto"/>
                                    <w:left w:val="none" w:sz="0" w:space="0" w:color="auto"/>
                                    <w:bottom w:val="none" w:sz="0" w:space="0" w:color="auto"/>
                                    <w:right w:val="none" w:sz="0" w:space="0" w:color="auto"/>
                                  </w:divBdr>
                                  <w:divsChild>
                                    <w:div w:id="669796167">
                                      <w:marLeft w:val="0"/>
                                      <w:marRight w:val="0"/>
                                      <w:marTop w:val="0"/>
                                      <w:marBottom w:val="0"/>
                                      <w:divBdr>
                                        <w:top w:val="none" w:sz="0" w:space="0" w:color="auto"/>
                                        <w:left w:val="none" w:sz="0" w:space="0" w:color="auto"/>
                                        <w:bottom w:val="none" w:sz="0" w:space="0" w:color="auto"/>
                                        <w:right w:val="none" w:sz="0" w:space="0" w:color="auto"/>
                                      </w:divBdr>
                                      <w:divsChild>
                                        <w:div w:id="21417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828751">
      <w:bodyDiv w:val="1"/>
      <w:marLeft w:val="0"/>
      <w:marRight w:val="0"/>
      <w:marTop w:val="0"/>
      <w:marBottom w:val="0"/>
      <w:divBdr>
        <w:top w:val="none" w:sz="0" w:space="0" w:color="auto"/>
        <w:left w:val="none" w:sz="0" w:space="0" w:color="auto"/>
        <w:bottom w:val="none" w:sz="0" w:space="0" w:color="auto"/>
        <w:right w:val="none" w:sz="0" w:space="0" w:color="auto"/>
      </w:divBdr>
    </w:div>
    <w:div w:id="693574040">
      <w:bodyDiv w:val="1"/>
      <w:marLeft w:val="0"/>
      <w:marRight w:val="0"/>
      <w:marTop w:val="0"/>
      <w:marBottom w:val="0"/>
      <w:divBdr>
        <w:top w:val="none" w:sz="0" w:space="0" w:color="auto"/>
        <w:left w:val="none" w:sz="0" w:space="0" w:color="auto"/>
        <w:bottom w:val="none" w:sz="0" w:space="0" w:color="auto"/>
        <w:right w:val="none" w:sz="0" w:space="0" w:color="auto"/>
      </w:divBdr>
    </w:div>
    <w:div w:id="694307180">
      <w:bodyDiv w:val="1"/>
      <w:marLeft w:val="0"/>
      <w:marRight w:val="0"/>
      <w:marTop w:val="0"/>
      <w:marBottom w:val="0"/>
      <w:divBdr>
        <w:top w:val="none" w:sz="0" w:space="0" w:color="auto"/>
        <w:left w:val="none" w:sz="0" w:space="0" w:color="auto"/>
        <w:bottom w:val="none" w:sz="0" w:space="0" w:color="auto"/>
        <w:right w:val="none" w:sz="0" w:space="0" w:color="auto"/>
      </w:divBdr>
    </w:div>
    <w:div w:id="696126808">
      <w:bodyDiv w:val="1"/>
      <w:marLeft w:val="0"/>
      <w:marRight w:val="0"/>
      <w:marTop w:val="0"/>
      <w:marBottom w:val="0"/>
      <w:divBdr>
        <w:top w:val="none" w:sz="0" w:space="0" w:color="auto"/>
        <w:left w:val="none" w:sz="0" w:space="0" w:color="auto"/>
        <w:bottom w:val="none" w:sz="0" w:space="0" w:color="auto"/>
        <w:right w:val="none" w:sz="0" w:space="0" w:color="auto"/>
      </w:divBdr>
    </w:div>
    <w:div w:id="705327492">
      <w:bodyDiv w:val="1"/>
      <w:marLeft w:val="0"/>
      <w:marRight w:val="0"/>
      <w:marTop w:val="0"/>
      <w:marBottom w:val="0"/>
      <w:divBdr>
        <w:top w:val="none" w:sz="0" w:space="0" w:color="auto"/>
        <w:left w:val="none" w:sz="0" w:space="0" w:color="auto"/>
        <w:bottom w:val="none" w:sz="0" w:space="0" w:color="auto"/>
        <w:right w:val="none" w:sz="0" w:space="0" w:color="auto"/>
      </w:divBdr>
    </w:div>
    <w:div w:id="712534954">
      <w:bodyDiv w:val="1"/>
      <w:marLeft w:val="0"/>
      <w:marRight w:val="0"/>
      <w:marTop w:val="0"/>
      <w:marBottom w:val="0"/>
      <w:divBdr>
        <w:top w:val="none" w:sz="0" w:space="0" w:color="auto"/>
        <w:left w:val="none" w:sz="0" w:space="0" w:color="auto"/>
        <w:bottom w:val="none" w:sz="0" w:space="0" w:color="auto"/>
        <w:right w:val="none" w:sz="0" w:space="0" w:color="auto"/>
      </w:divBdr>
    </w:div>
    <w:div w:id="743914252">
      <w:bodyDiv w:val="1"/>
      <w:marLeft w:val="0"/>
      <w:marRight w:val="0"/>
      <w:marTop w:val="0"/>
      <w:marBottom w:val="0"/>
      <w:divBdr>
        <w:top w:val="none" w:sz="0" w:space="0" w:color="auto"/>
        <w:left w:val="none" w:sz="0" w:space="0" w:color="auto"/>
        <w:bottom w:val="none" w:sz="0" w:space="0" w:color="auto"/>
        <w:right w:val="none" w:sz="0" w:space="0" w:color="auto"/>
      </w:divBdr>
    </w:div>
    <w:div w:id="776951035">
      <w:bodyDiv w:val="1"/>
      <w:marLeft w:val="0"/>
      <w:marRight w:val="0"/>
      <w:marTop w:val="0"/>
      <w:marBottom w:val="0"/>
      <w:divBdr>
        <w:top w:val="none" w:sz="0" w:space="0" w:color="auto"/>
        <w:left w:val="none" w:sz="0" w:space="0" w:color="auto"/>
        <w:bottom w:val="none" w:sz="0" w:space="0" w:color="auto"/>
        <w:right w:val="none" w:sz="0" w:space="0" w:color="auto"/>
      </w:divBdr>
    </w:div>
    <w:div w:id="790058181">
      <w:bodyDiv w:val="1"/>
      <w:marLeft w:val="0"/>
      <w:marRight w:val="0"/>
      <w:marTop w:val="0"/>
      <w:marBottom w:val="0"/>
      <w:divBdr>
        <w:top w:val="none" w:sz="0" w:space="0" w:color="auto"/>
        <w:left w:val="none" w:sz="0" w:space="0" w:color="auto"/>
        <w:bottom w:val="none" w:sz="0" w:space="0" w:color="auto"/>
        <w:right w:val="none" w:sz="0" w:space="0" w:color="auto"/>
      </w:divBdr>
    </w:div>
    <w:div w:id="798884558">
      <w:bodyDiv w:val="1"/>
      <w:marLeft w:val="0"/>
      <w:marRight w:val="0"/>
      <w:marTop w:val="0"/>
      <w:marBottom w:val="0"/>
      <w:divBdr>
        <w:top w:val="none" w:sz="0" w:space="0" w:color="auto"/>
        <w:left w:val="none" w:sz="0" w:space="0" w:color="auto"/>
        <w:bottom w:val="none" w:sz="0" w:space="0" w:color="auto"/>
        <w:right w:val="none" w:sz="0" w:space="0" w:color="auto"/>
      </w:divBdr>
    </w:div>
    <w:div w:id="800533149">
      <w:bodyDiv w:val="1"/>
      <w:marLeft w:val="0"/>
      <w:marRight w:val="0"/>
      <w:marTop w:val="0"/>
      <w:marBottom w:val="0"/>
      <w:divBdr>
        <w:top w:val="none" w:sz="0" w:space="0" w:color="auto"/>
        <w:left w:val="none" w:sz="0" w:space="0" w:color="auto"/>
        <w:bottom w:val="none" w:sz="0" w:space="0" w:color="auto"/>
        <w:right w:val="none" w:sz="0" w:space="0" w:color="auto"/>
      </w:divBdr>
    </w:div>
    <w:div w:id="801579671">
      <w:bodyDiv w:val="1"/>
      <w:marLeft w:val="0"/>
      <w:marRight w:val="0"/>
      <w:marTop w:val="0"/>
      <w:marBottom w:val="0"/>
      <w:divBdr>
        <w:top w:val="none" w:sz="0" w:space="0" w:color="auto"/>
        <w:left w:val="none" w:sz="0" w:space="0" w:color="auto"/>
        <w:bottom w:val="none" w:sz="0" w:space="0" w:color="auto"/>
        <w:right w:val="none" w:sz="0" w:space="0" w:color="auto"/>
      </w:divBdr>
    </w:div>
    <w:div w:id="805973904">
      <w:bodyDiv w:val="1"/>
      <w:marLeft w:val="0"/>
      <w:marRight w:val="0"/>
      <w:marTop w:val="0"/>
      <w:marBottom w:val="0"/>
      <w:divBdr>
        <w:top w:val="none" w:sz="0" w:space="0" w:color="auto"/>
        <w:left w:val="none" w:sz="0" w:space="0" w:color="auto"/>
        <w:bottom w:val="none" w:sz="0" w:space="0" w:color="auto"/>
        <w:right w:val="none" w:sz="0" w:space="0" w:color="auto"/>
      </w:divBdr>
    </w:div>
    <w:div w:id="833229633">
      <w:bodyDiv w:val="1"/>
      <w:marLeft w:val="0"/>
      <w:marRight w:val="0"/>
      <w:marTop w:val="0"/>
      <w:marBottom w:val="0"/>
      <w:divBdr>
        <w:top w:val="none" w:sz="0" w:space="0" w:color="auto"/>
        <w:left w:val="none" w:sz="0" w:space="0" w:color="auto"/>
        <w:bottom w:val="none" w:sz="0" w:space="0" w:color="auto"/>
        <w:right w:val="none" w:sz="0" w:space="0" w:color="auto"/>
      </w:divBdr>
    </w:div>
    <w:div w:id="835460727">
      <w:bodyDiv w:val="1"/>
      <w:marLeft w:val="0"/>
      <w:marRight w:val="0"/>
      <w:marTop w:val="0"/>
      <w:marBottom w:val="0"/>
      <w:divBdr>
        <w:top w:val="none" w:sz="0" w:space="0" w:color="auto"/>
        <w:left w:val="none" w:sz="0" w:space="0" w:color="auto"/>
        <w:bottom w:val="none" w:sz="0" w:space="0" w:color="auto"/>
        <w:right w:val="none" w:sz="0" w:space="0" w:color="auto"/>
      </w:divBdr>
    </w:div>
    <w:div w:id="843981425">
      <w:bodyDiv w:val="1"/>
      <w:marLeft w:val="0"/>
      <w:marRight w:val="0"/>
      <w:marTop w:val="0"/>
      <w:marBottom w:val="0"/>
      <w:divBdr>
        <w:top w:val="none" w:sz="0" w:space="0" w:color="auto"/>
        <w:left w:val="none" w:sz="0" w:space="0" w:color="auto"/>
        <w:bottom w:val="none" w:sz="0" w:space="0" w:color="auto"/>
        <w:right w:val="none" w:sz="0" w:space="0" w:color="auto"/>
      </w:divBdr>
    </w:div>
    <w:div w:id="845439329">
      <w:bodyDiv w:val="1"/>
      <w:marLeft w:val="0"/>
      <w:marRight w:val="0"/>
      <w:marTop w:val="0"/>
      <w:marBottom w:val="0"/>
      <w:divBdr>
        <w:top w:val="none" w:sz="0" w:space="0" w:color="auto"/>
        <w:left w:val="none" w:sz="0" w:space="0" w:color="auto"/>
        <w:bottom w:val="none" w:sz="0" w:space="0" w:color="auto"/>
        <w:right w:val="none" w:sz="0" w:space="0" w:color="auto"/>
      </w:divBdr>
    </w:div>
    <w:div w:id="850296453">
      <w:bodyDiv w:val="1"/>
      <w:marLeft w:val="0"/>
      <w:marRight w:val="0"/>
      <w:marTop w:val="0"/>
      <w:marBottom w:val="0"/>
      <w:divBdr>
        <w:top w:val="none" w:sz="0" w:space="0" w:color="auto"/>
        <w:left w:val="none" w:sz="0" w:space="0" w:color="auto"/>
        <w:bottom w:val="none" w:sz="0" w:space="0" w:color="auto"/>
        <w:right w:val="none" w:sz="0" w:space="0" w:color="auto"/>
      </w:divBdr>
    </w:div>
    <w:div w:id="859514365">
      <w:bodyDiv w:val="1"/>
      <w:marLeft w:val="0"/>
      <w:marRight w:val="0"/>
      <w:marTop w:val="0"/>
      <w:marBottom w:val="0"/>
      <w:divBdr>
        <w:top w:val="none" w:sz="0" w:space="0" w:color="auto"/>
        <w:left w:val="none" w:sz="0" w:space="0" w:color="auto"/>
        <w:bottom w:val="none" w:sz="0" w:space="0" w:color="auto"/>
        <w:right w:val="none" w:sz="0" w:space="0" w:color="auto"/>
      </w:divBdr>
    </w:div>
    <w:div w:id="861091347">
      <w:bodyDiv w:val="1"/>
      <w:marLeft w:val="0"/>
      <w:marRight w:val="0"/>
      <w:marTop w:val="0"/>
      <w:marBottom w:val="0"/>
      <w:divBdr>
        <w:top w:val="none" w:sz="0" w:space="0" w:color="auto"/>
        <w:left w:val="none" w:sz="0" w:space="0" w:color="auto"/>
        <w:bottom w:val="none" w:sz="0" w:space="0" w:color="auto"/>
        <w:right w:val="none" w:sz="0" w:space="0" w:color="auto"/>
      </w:divBdr>
    </w:div>
    <w:div w:id="866942546">
      <w:bodyDiv w:val="1"/>
      <w:marLeft w:val="0"/>
      <w:marRight w:val="0"/>
      <w:marTop w:val="0"/>
      <w:marBottom w:val="0"/>
      <w:divBdr>
        <w:top w:val="none" w:sz="0" w:space="0" w:color="auto"/>
        <w:left w:val="none" w:sz="0" w:space="0" w:color="auto"/>
        <w:bottom w:val="none" w:sz="0" w:space="0" w:color="auto"/>
        <w:right w:val="none" w:sz="0" w:space="0" w:color="auto"/>
      </w:divBdr>
    </w:div>
    <w:div w:id="869999085">
      <w:bodyDiv w:val="1"/>
      <w:marLeft w:val="0"/>
      <w:marRight w:val="0"/>
      <w:marTop w:val="0"/>
      <w:marBottom w:val="0"/>
      <w:divBdr>
        <w:top w:val="none" w:sz="0" w:space="0" w:color="auto"/>
        <w:left w:val="none" w:sz="0" w:space="0" w:color="auto"/>
        <w:bottom w:val="none" w:sz="0" w:space="0" w:color="auto"/>
        <w:right w:val="none" w:sz="0" w:space="0" w:color="auto"/>
      </w:divBdr>
    </w:div>
    <w:div w:id="884685412">
      <w:bodyDiv w:val="1"/>
      <w:marLeft w:val="0"/>
      <w:marRight w:val="0"/>
      <w:marTop w:val="0"/>
      <w:marBottom w:val="0"/>
      <w:divBdr>
        <w:top w:val="none" w:sz="0" w:space="0" w:color="auto"/>
        <w:left w:val="none" w:sz="0" w:space="0" w:color="auto"/>
        <w:bottom w:val="none" w:sz="0" w:space="0" w:color="auto"/>
        <w:right w:val="none" w:sz="0" w:space="0" w:color="auto"/>
      </w:divBdr>
    </w:div>
    <w:div w:id="897326246">
      <w:bodyDiv w:val="1"/>
      <w:marLeft w:val="0"/>
      <w:marRight w:val="0"/>
      <w:marTop w:val="0"/>
      <w:marBottom w:val="0"/>
      <w:divBdr>
        <w:top w:val="none" w:sz="0" w:space="0" w:color="auto"/>
        <w:left w:val="none" w:sz="0" w:space="0" w:color="auto"/>
        <w:bottom w:val="none" w:sz="0" w:space="0" w:color="auto"/>
        <w:right w:val="none" w:sz="0" w:space="0" w:color="auto"/>
      </w:divBdr>
    </w:div>
    <w:div w:id="897714133">
      <w:bodyDiv w:val="1"/>
      <w:marLeft w:val="0"/>
      <w:marRight w:val="0"/>
      <w:marTop w:val="0"/>
      <w:marBottom w:val="0"/>
      <w:divBdr>
        <w:top w:val="none" w:sz="0" w:space="0" w:color="auto"/>
        <w:left w:val="none" w:sz="0" w:space="0" w:color="auto"/>
        <w:bottom w:val="none" w:sz="0" w:space="0" w:color="auto"/>
        <w:right w:val="none" w:sz="0" w:space="0" w:color="auto"/>
      </w:divBdr>
    </w:div>
    <w:div w:id="909583961">
      <w:bodyDiv w:val="1"/>
      <w:marLeft w:val="0"/>
      <w:marRight w:val="0"/>
      <w:marTop w:val="0"/>
      <w:marBottom w:val="0"/>
      <w:divBdr>
        <w:top w:val="none" w:sz="0" w:space="0" w:color="auto"/>
        <w:left w:val="none" w:sz="0" w:space="0" w:color="auto"/>
        <w:bottom w:val="none" w:sz="0" w:space="0" w:color="auto"/>
        <w:right w:val="none" w:sz="0" w:space="0" w:color="auto"/>
      </w:divBdr>
      <w:divsChild>
        <w:div w:id="1619408027">
          <w:marLeft w:val="0"/>
          <w:marRight w:val="0"/>
          <w:marTop w:val="0"/>
          <w:marBottom w:val="0"/>
          <w:divBdr>
            <w:top w:val="none" w:sz="0" w:space="0" w:color="auto"/>
            <w:left w:val="none" w:sz="0" w:space="0" w:color="auto"/>
            <w:bottom w:val="none" w:sz="0" w:space="0" w:color="auto"/>
            <w:right w:val="none" w:sz="0" w:space="0" w:color="auto"/>
          </w:divBdr>
          <w:divsChild>
            <w:div w:id="875040364">
              <w:marLeft w:val="0"/>
              <w:marRight w:val="0"/>
              <w:marTop w:val="0"/>
              <w:marBottom w:val="0"/>
              <w:divBdr>
                <w:top w:val="none" w:sz="0" w:space="0" w:color="auto"/>
                <w:left w:val="none" w:sz="0" w:space="0" w:color="auto"/>
                <w:bottom w:val="none" w:sz="0" w:space="0" w:color="auto"/>
                <w:right w:val="none" w:sz="0" w:space="0" w:color="auto"/>
              </w:divBdr>
              <w:divsChild>
                <w:div w:id="1596284245">
                  <w:marLeft w:val="0"/>
                  <w:marRight w:val="0"/>
                  <w:marTop w:val="0"/>
                  <w:marBottom w:val="0"/>
                  <w:divBdr>
                    <w:top w:val="none" w:sz="0" w:space="0" w:color="auto"/>
                    <w:left w:val="none" w:sz="0" w:space="0" w:color="auto"/>
                    <w:bottom w:val="none" w:sz="0" w:space="0" w:color="auto"/>
                    <w:right w:val="none" w:sz="0" w:space="0" w:color="auto"/>
                  </w:divBdr>
                  <w:divsChild>
                    <w:div w:id="6241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6343">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33441439">
      <w:bodyDiv w:val="1"/>
      <w:marLeft w:val="0"/>
      <w:marRight w:val="0"/>
      <w:marTop w:val="0"/>
      <w:marBottom w:val="0"/>
      <w:divBdr>
        <w:top w:val="none" w:sz="0" w:space="0" w:color="auto"/>
        <w:left w:val="none" w:sz="0" w:space="0" w:color="auto"/>
        <w:bottom w:val="none" w:sz="0" w:space="0" w:color="auto"/>
        <w:right w:val="none" w:sz="0" w:space="0" w:color="auto"/>
      </w:divBdr>
    </w:div>
    <w:div w:id="942762373">
      <w:bodyDiv w:val="1"/>
      <w:marLeft w:val="0"/>
      <w:marRight w:val="0"/>
      <w:marTop w:val="0"/>
      <w:marBottom w:val="0"/>
      <w:divBdr>
        <w:top w:val="none" w:sz="0" w:space="0" w:color="auto"/>
        <w:left w:val="none" w:sz="0" w:space="0" w:color="auto"/>
        <w:bottom w:val="none" w:sz="0" w:space="0" w:color="auto"/>
        <w:right w:val="none" w:sz="0" w:space="0" w:color="auto"/>
      </w:divBdr>
    </w:div>
    <w:div w:id="951135759">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8293198">
      <w:bodyDiv w:val="1"/>
      <w:marLeft w:val="0"/>
      <w:marRight w:val="0"/>
      <w:marTop w:val="0"/>
      <w:marBottom w:val="0"/>
      <w:divBdr>
        <w:top w:val="none" w:sz="0" w:space="0" w:color="auto"/>
        <w:left w:val="none" w:sz="0" w:space="0" w:color="auto"/>
        <w:bottom w:val="none" w:sz="0" w:space="0" w:color="auto"/>
        <w:right w:val="none" w:sz="0" w:space="0" w:color="auto"/>
      </w:divBdr>
    </w:div>
    <w:div w:id="991520533">
      <w:bodyDiv w:val="1"/>
      <w:marLeft w:val="0"/>
      <w:marRight w:val="0"/>
      <w:marTop w:val="0"/>
      <w:marBottom w:val="0"/>
      <w:divBdr>
        <w:top w:val="none" w:sz="0" w:space="0" w:color="auto"/>
        <w:left w:val="none" w:sz="0" w:space="0" w:color="auto"/>
        <w:bottom w:val="none" w:sz="0" w:space="0" w:color="auto"/>
        <w:right w:val="none" w:sz="0" w:space="0" w:color="auto"/>
      </w:divBdr>
    </w:div>
    <w:div w:id="993919754">
      <w:bodyDiv w:val="1"/>
      <w:marLeft w:val="0"/>
      <w:marRight w:val="0"/>
      <w:marTop w:val="0"/>
      <w:marBottom w:val="0"/>
      <w:divBdr>
        <w:top w:val="none" w:sz="0" w:space="0" w:color="auto"/>
        <w:left w:val="none" w:sz="0" w:space="0" w:color="auto"/>
        <w:bottom w:val="none" w:sz="0" w:space="0" w:color="auto"/>
        <w:right w:val="none" w:sz="0" w:space="0" w:color="auto"/>
      </w:divBdr>
    </w:div>
    <w:div w:id="1001156429">
      <w:bodyDiv w:val="1"/>
      <w:marLeft w:val="0"/>
      <w:marRight w:val="0"/>
      <w:marTop w:val="0"/>
      <w:marBottom w:val="0"/>
      <w:divBdr>
        <w:top w:val="none" w:sz="0" w:space="0" w:color="auto"/>
        <w:left w:val="none" w:sz="0" w:space="0" w:color="auto"/>
        <w:bottom w:val="none" w:sz="0" w:space="0" w:color="auto"/>
        <w:right w:val="none" w:sz="0" w:space="0" w:color="auto"/>
      </w:divBdr>
    </w:div>
    <w:div w:id="1010791029">
      <w:bodyDiv w:val="1"/>
      <w:marLeft w:val="0"/>
      <w:marRight w:val="0"/>
      <w:marTop w:val="0"/>
      <w:marBottom w:val="0"/>
      <w:divBdr>
        <w:top w:val="none" w:sz="0" w:space="0" w:color="auto"/>
        <w:left w:val="none" w:sz="0" w:space="0" w:color="auto"/>
        <w:bottom w:val="none" w:sz="0" w:space="0" w:color="auto"/>
        <w:right w:val="none" w:sz="0" w:space="0" w:color="auto"/>
      </w:divBdr>
    </w:div>
    <w:div w:id="1036589949">
      <w:bodyDiv w:val="1"/>
      <w:marLeft w:val="0"/>
      <w:marRight w:val="0"/>
      <w:marTop w:val="0"/>
      <w:marBottom w:val="0"/>
      <w:divBdr>
        <w:top w:val="none" w:sz="0" w:space="0" w:color="auto"/>
        <w:left w:val="none" w:sz="0" w:space="0" w:color="auto"/>
        <w:bottom w:val="none" w:sz="0" w:space="0" w:color="auto"/>
        <w:right w:val="none" w:sz="0" w:space="0" w:color="auto"/>
      </w:divBdr>
    </w:div>
    <w:div w:id="1043097156">
      <w:bodyDiv w:val="1"/>
      <w:marLeft w:val="0"/>
      <w:marRight w:val="0"/>
      <w:marTop w:val="0"/>
      <w:marBottom w:val="0"/>
      <w:divBdr>
        <w:top w:val="none" w:sz="0" w:space="0" w:color="auto"/>
        <w:left w:val="none" w:sz="0" w:space="0" w:color="auto"/>
        <w:bottom w:val="none" w:sz="0" w:space="0" w:color="auto"/>
        <w:right w:val="none" w:sz="0" w:space="0" w:color="auto"/>
      </w:divBdr>
    </w:div>
    <w:div w:id="1048145334">
      <w:bodyDiv w:val="1"/>
      <w:marLeft w:val="0"/>
      <w:marRight w:val="0"/>
      <w:marTop w:val="0"/>
      <w:marBottom w:val="0"/>
      <w:divBdr>
        <w:top w:val="none" w:sz="0" w:space="0" w:color="auto"/>
        <w:left w:val="none" w:sz="0" w:space="0" w:color="auto"/>
        <w:bottom w:val="none" w:sz="0" w:space="0" w:color="auto"/>
        <w:right w:val="none" w:sz="0" w:space="0" w:color="auto"/>
      </w:divBdr>
    </w:div>
    <w:div w:id="1060635287">
      <w:bodyDiv w:val="1"/>
      <w:marLeft w:val="0"/>
      <w:marRight w:val="0"/>
      <w:marTop w:val="0"/>
      <w:marBottom w:val="0"/>
      <w:divBdr>
        <w:top w:val="none" w:sz="0" w:space="0" w:color="auto"/>
        <w:left w:val="none" w:sz="0" w:space="0" w:color="auto"/>
        <w:bottom w:val="none" w:sz="0" w:space="0" w:color="auto"/>
        <w:right w:val="none" w:sz="0" w:space="0" w:color="auto"/>
      </w:divBdr>
    </w:div>
    <w:div w:id="1070613308">
      <w:bodyDiv w:val="1"/>
      <w:marLeft w:val="0"/>
      <w:marRight w:val="0"/>
      <w:marTop w:val="0"/>
      <w:marBottom w:val="0"/>
      <w:divBdr>
        <w:top w:val="none" w:sz="0" w:space="0" w:color="auto"/>
        <w:left w:val="none" w:sz="0" w:space="0" w:color="auto"/>
        <w:bottom w:val="none" w:sz="0" w:space="0" w:color="auto"/>
        <w:right w:val="none" w:sz="0" w:space="0" w:color="auto"/>
      </w:divBdr>
    </w:div>
    <w:div w:id="1073552097">
      <w:bodyDiv w:val="1"/>
      <w:marLeft w:val="0"/>
      <w:marRight w:val="0"/>
      <w:marTop w:val="0"/>
      <w:marBottom w:val="0"/>
      <w:divBdr>
        <w:top w:val="none" w:sz="0" w:space="0" w:color="auto"/>
        <w:left w:val="none" w:sz="0" w:space="0" w:color="auto"/>
        <w:bottom w:val="none" w:sz="0" w:space="0" w:color="auto"/>
        <w:right w:val="none" w:sz="0" w:space="0" w:color="auto"/>
      </w:divBdr>
    </w:div>
    <w:div w:id="1080565450">
      <w:bodyDiv w:val="1"/>
      <w:marLeft w:val="0"/>
      <w:marRight w:val="0"/>
      <w:marTop w:val="0"/>
      <w:marBottom w:val="0"/>
      <w:divBdr>
        <w:top w:val="none" w:sz="0" w:space="0" w:color="auto"/>
        <w:left w:val="none" w:sz="0" w:space="0" w:color="auto"/>
        <w:bottom w:val="none" w:sz="0" w:space="0" w:color="auto"/>
        <w:right w:val="none" w:sz="0" w:space="0" w:color="auto"/>
      </w:divBdr>
    </w:div>
    <w:div w:id="1094401227">
      <w:bodyDiv w:val="1"/>
      <w:marLeft w:val="0"/>
      <w:marRight w:val="0"/>
      <w:marTop w:val="0"/>
      <w:marBottom w:val="0"/>
      <w:divBdr>
        <w:top w:val="none" w:sz="0" w:space="0" w:color="auto"/>
        <w:left w:val="none" w:sz="0" w:space="0" w:color="auto"/>
        <w:bottom w:val="none" w:sz="0" w:space="0" w:color="auto"/>
        <w:right w:val="none" w:sz="0" w:space="0" w:color="auto"/>
      </w:divBdr>
    </w:div>
    <w:div w:id="1098061044">
      <w:bodyDiv w:val="1"/>
      <w:marLeft w:val="0"/>
      <w:marRight w:val="0"/>
      <w:marTop w:val="0"/>
      <w:marBottom w:val="0"/>
      <w:divBdr>
        <w:top w:val="none" w:sz="0" w:space="0" w:color="auto"/>
        <w:left w:val="none" w:sz="0" w:space="0" w:color="auto"/>
        <w:bottom w:val="none" w:sz="0" w:space="0" w:color="auto"/>
        <w:right w:val="none" w:sz="0" w:space="0" w:color="auto"/>
      </w:divBdr>
    </w:div>
    <w:div w:id="1103723006">
      <w:bodyDiv w:val="1"/>
      <w:marLeft w:val="0"/>
      <w:marRight w:val="0"/>
      <w:marTop w:val="0"/>
      <w:marBottom w:val="0"/>
      <w:divBdr>
        <w:top w:val="none" w:sz="0" w:space="0" w:color="auto"/>
        <w:left w:val="none" w:sz="0" w:space="0" w:color="auto"/>
        <w:bottom w:val="none" w:sz="0" w:space="0" w:color="auto"/>
        <w:right w:val="none" w:sz="0" w:space="0" w:color="auto"/>
      </w:divBdr>
    </w:div>
    <w:div w:id="1108351471">
      <w:bodyDiv w:val="1"/>
      <w:marLeft w:val="0"/>
      <w:marRight w:val="0"/>
      <w:marTop w:val="0"/>
      <w:marBottom w:val="0"/>
      <w:divBdr>
        <w:top w:val="none" w:sz="0" w:space="0" w:color="auto"/>
        <w:left w:val="none" w:sz="0" w:space="0" w:color="auto"/>
        <w:bottom w:val="none" w:sz="0" w:space="0" w:color="auto"/>
        <w:right w:val="none" w:sz="0" w:space="0" w:color="auto"/>
      </w:divBdr>
    </w:div>
    <w:div w:id="1108769156">
      <w:bodyDiv w:val="1"/>
      <w:marLeft w:val="0"/>
      <w:marRight w:val="0"/>
      <w:marTop w:val="0"/>
      <w:marBottom w:val="0"/>
      <w:divBdr>
        <w:top w:val="none" w:sz="0" w:space="0" w:color="auto"/>
        <w:left w:val="none" w:sz="0" w:space="0" w:color="auto"/>
        <w:bottom w:val="none" w:sz="0" w:space="0" w:color="auto"/>
        <w:right w:val="none" w:sz="0" w:space="0" w:color="auto"/>
      </w:divBdr>
    </w:div>
    <w:div w:id="1110391039">
      <w:bodyDiv w:val="1"/>
      <w:marLeft w:val="0"/>
      <w:marRight w:val="0"/>
      <w:marTop w:val="0"/>
      <w:marBottom w:val="0"/>
      <w:divBdr>
        <w:top w:val="none" w:sz="0" w:space="0" w:color="auto"/>
        <w:left w:val="none" w:sz="0" w:space="0" w:color="auto"/>
        <w:bottom w:val="none" w:sz="0" w:space="0" w:color="auto"/>
        <w:right w:val="none" w:sz="0" w:space="0" w:color="auto"/>
      </w:divBdr>
    </w:div>
    <w:div w:id="1115634221">
      <w:bodyDiv w:val="1"/>
      <w:marLeft w:val="0"/>
      <w:marRight w:val="0"/>
      <w:marTop w:val="0"/>
      <w:marBottom w:val="0"/>
      <w:divBdr>
        <w:top w:val="none" w:sz="0" w:space="0" w:color="auto"/>
        <w:left w:val="none" w:sz="0" w:space="0" w:color="auto"/>
        <w:bottom w:val="none" w:sz="0" w:space="0" w:color="auto"/>
        <w:right w:val="none" w:sz="0" w:space="0" w:color="auto"/>
      </w:divBdr>
    </w:div>
    <w:div w:id="1141731465">
      <w:bodyDiv w:val="1"/>
      <w:marLeft w:val="0"/>
      <w:marRight w:val="0"/>
      <w:marTop w:val="0"/>
      <w:marBottom w:val="0"/>
      <w:divBdr>
        <w:top w:val="none" w:sz="0" w:space="0" w:color="auto"/>
        <w:left w:val="none" w:sz="0" w:space="0" w:color="auto"/>
        <w:bottom w:val="none" w:sz="0" w:space="0" w:color="auto"/>
        <w:right w:val="none" w:sz="0" w:space="0" w:color="auto"/>
      </w:divBdr>
    </w:div>
    <w:div w:id="1151017303">
      <w:bodyDiv w:val="1"/>
      <w:marLeft w:val="0"/>
      <w:marRight w:val="0"/>
      <w:marTop w:val="0"/>
      <w:marBottom w:val="0"/>
      <w:divBdr>
        <w:top w:val="none" w:sz="0" w:space="0" w:color="auto"/>
        <w:left w:val="none" w:sz="0" w:space="0" w:color="auto"/>
        <w:bottom w:val="none" w:sz="0" w:space="0" w:color="auto"/>
        <w:right w:val="none" w:sz="0" w:space="0" w:color="auto"/>
      </w:divBdr>
    </w:div>
    <w:div w:id="1159156017">
      <w:bodyDiv w:val="1"/>
      <w:marLeft w:val="0"/>
      <w:marRight w:val="0"/>
      <w:marTop w:val="0"/>
      <w:marBottom w:val="0"/>
      <w:divBdr>
        <w:top w:val="none" w:sz="0" w:space="0" w:color="auto"/>
        <w:left w:val="none" w:sz="0" w:space="0" w:color="auto"/>
        <w:bottom w:val="none" w:sz="0" w:space="0" w:color="auto"/>
        <w:right w:val="none" w:sz="0" w:space="0" w:color="auto"/>
      </w:divBdr>
    </w:div>
    <w:div w:id="1159267477">
      <w:bodyDiv w:val="1"/>
      <w:marLeft w:val="0"/>
      <w:marRight w:val="0"/>
      <w:marTop w:val="0"/>
      <w:marBottom w:val="0"/>
      <w:divBdr>
        <w:top w:val="none" w:sz="0" w:space="0" w:color="auto"/>
        <w:left w:val="none" w:sz="0" w:space="0" w:color="auto"/>
        <w:bottom w:val="none" w:sz="0" w:space="0" w:color="auto"/>
        <w:right w:val="none" w:sz="0" w:space="0" w:color="auto"/>
      </w:divBdr>
    </w:div>
    <w:div w:id="1161775296">
      <w:bodyDiv w:val="1"/>
      <w:marLeft w:val="0"/>
      <w:marRight w:val="0"/>
      <w:marTop w:val="0"/>
      <w:marBottom w:val="0"/>
      <w:divBdr>
        <w:top w:val="none" w:sz="0" w:space="0" w:color="auto"/>
        <w:left w:val="none" w:sz="0" w:space="0" w:color="auto"/>
        <w:bottom w:val="none" w:sz="0" w:space="0" w:color="auto"/>
        <w:right w:val="none" w:sz="0" w:space="0" w:color="auto"/>
      </w:divBdr>
    </w:div>
    <w:div w:id="1163818510">
      <w:bodyDiv w:val="1"/>
      <w:marLeft w:val="0"/>
      <w:marRight w:val="0"/>
      <w:marTop w:val="0"/>
      <w:marBottom w:val="0"/>
      <w:divBdr>
        <w:top w:val="none" w:sz="0" w:space="0" w:color="auto"/>
        <w:left w:val="none" w:sz="0" w:space="0" w:color="auto"/>
        <w:bottom w:val="none" w:sz="0" w:space="0" w:color="auto"/>
        <w:right w:val="none" w:sz="0" w:space="0" w:color="auto"/>
      </w:divBdr>
    </w:div>
    <w:div w:id="1164012825">
      <w:bodyDiv w:val="1"/>
      <w:marLeft w:val="0"/>
      <w:marRight w:val="0"/>
      <w:marTop w:val="0"/>
      <w:marBottom w:val="0"/>
      <w:divBdr>
        <w:top w:val="none" w:sz="0" w:space="0" w:color="auto"/>
        <w:left w:val="none" w:sz="0" w:space="0" w:color="auto"/>
        <w:bottom w:val="none" w:sz="0" w:space="0" w:color="auto"/>
        <w:right w:val="none" w:sz="0" w:space="0" w:color="auto"/>
      </w:divBdr>
    </w:div>
    <w:div w:id="1171992432">
      <w:bodyDiv w:val="1"/>
      <w:marLeft w:val="0"/>
      <w:marRight w:val="0"/>
      <w:marTop w:val="0"/>
      <w:marBottom w:val="0"/>
      <w:divBdr>
        <w:top w:val="none" w:sz="0" w:space="0" w:color="auto"/>
        <w:left w:val="none" w:sz="0" w:space="0" w:color="auto"/>
        <w:bottom w:val="none" w:sz="0" w:space="0" w:color="auto"/>
        <w:right w:val="none" w:sz="0" w:space="0" w:color="auto"/>
      </w:divBdr>
    </w:div>
    <w:div w:id="1176963265">
      <w:bodyDiv w:val="1"/>
      <w:marLeft w:val="0"/>
      <w:marRight w:val="0"/>
      <w:marTop w:val="0"/>
      <w:marBottom w:val="0"/>
      <w:divBdr>
        <w:top w:val="none" w:sz="0" w:space="0" w:color="auto"/>
        <w:left w:val="none" w:sz="0" w:space="0" w:color="auto"/>
        <w:bottom w:val="none" w:sz="0" w:space="0" w:color="auto"/>
        <w:right w:val="none" w:sz="0" w:space="0" w:color="auto"/>
      </w:divBdr>
    </w:div>
    <w:div w:id="1183206281">
      <w:bodyDiv w:val="1"/>
      <w:marLeft w:val="0"/>
      <w:marRight w:val="0"/>
      <w:marTop w:val="0"/>
      <w:marBottom w:val="0"/>
      <w:divBdr>
        <w:top w:val="none" w:sz="0" w:space="0" w:color="auto"/>
        <w:left w:val="none" w:sz="0" w:space="0" w:color="auto"/>
        <w:bottom w:val="none" w:sz="0" w:space="0" w:color="auto"/>
        <w:right w:val="none" w:sz="0" w:space="0" w:color="auto"/>
      </w:divBdr>
    </w:div>
    <w:div w:id="1196113712">
      <w:bodyDiv w:val="1"/>
      <w:marLeft w:val="0"/>
      <w:marRight w:val="0"/>
      <w:marTop w:val="0"/>
      <w:marBottom w:val="0"/>
      <w:divBdr>
        <w:top w:val="none" w:sz="0" w:space="0" w:color="auto"/>
        <w:left w:val="none" w:sz="0" w:space="0" w:color="auto"/>
        <w:bottom w:val="none" w:sz="0" w:space="0" w:color="auto"/>
        <w:right w:val="none" w:sz="0" w:space="0" w:color="auto"/>
      </w:divBdr>
    </w:div>
    <w:div w:id="1198813068">
      <w:bodyDiv w:val="1"/>
      <w:marLeft w:val="0"/>
      <w:marRight w:val="0"/>
      <w:marTop w:val="0"/>
      <w:marBottom w:val="0"/>
      <w:divBdr>
        <w:top w:val="none" w:sz="0" w:space="0" w:color="auto"/>
        <w:left w:val="none" w:sz="0" w:space="0" w:color="auto"/>
        <w:bottom w:val="none" w:sz="0" w:space="0" w:color="auto"/>
        <w:right w:val="none" w:sz="0" w:space="0" w:color="auto"/>
      </w:divBdr>
    </w:div>
    <w:div w:id="1214852698">
      <w:bodyDiv w:val="1"/>
      <w:marLeft w:val="0"/>
      <w:marRight w:val="0"/>
      <w:marTop w:val="0"/>
      <w:marBottom w:val="0"/>
      <w:divBdr>
        <w:top w:val="none" w:sz="0" w:space="0" w:color="auto"/>
        <w:left w:val="none" w:sz="0" w:space="0" w:color="auto"/>
        <w:bottom w:val="none" w:sz="0" w:space="0" w:color="auto"/>
        <w:right w:val="none" w:sz="0" w:space="0" w:color="auto"/>
      </w:divBdr>
    </w:div>
    <w:div w:id="1222985958">
      <w:bodyDiv w:val="1"/>
      <w:marLeft w:val="0"/>
      <w:marRight w:val="0"/>
      <w:marTop w:val="0"/>
      <w:marBottom w:val="0"/>
      <w:divBdr>
        <w:top w:val="none" w:sz="0" w:space="0" w:color="auto"/>
        <w:left w:val="none" w:sz="0" w:space="0" w:color="auto"/>
        <w:bottom w:val="none" w:sz="0" w:space="0" w:color="auto"/>
        <w:right w:val="none" w:sz="0" w:space="0" w:color="auto"/>
      </w:divBdr>
    </w:div>
    <w:div w:id="1228373536">
      <w:bodyDiv w:val="1"/>
      <w:marLeft w:val="0"/>
      <w:marRight w:val="0"/>
      <w:marTop w:val="0"/>
      <w:marBottom w:val="0"/>
      <w:divBdr>
        <w:top w:val="none" w:sz="0" w:space="0" w:color="auto"/>
        <w:left w:val="none" w:sz="0" w:space="0" w:color="auto"/>
        <w:bottom w:val="none" w:sz="0" w:space="0" w:color="auto"/>
        <w:right w:val="none" w:sz="0" w:space="0" w:color="auto"/>
      </w:divBdr>
    </w:div>
    <w:div w:id="1233857075">
      <w:bodyDiv w:val="1"/>
      <w:marLeft w:val="0"/>
      <w:marRight w:val="0"/>
      <w:marTop w:val="0"/>
      <w:marBottom w:val="0"/>
      <w:divBdr>
        <w:top w:val="none" w:sz="0" w:space="0" w:color="auto"/>
        <w:left w:val="none" w:sz="0" w:space="0" w:color="auto"/>
        <w:bottom w:val="none" w:sz="0" w:space="0" w:color="auto"/>
        <w:right w:val="none" w:sz="0" w:space="0" w:color="auto"/>
      </w:divBdr>
    </w:div>
    <w:div w:id="1235824364">
      <w:bodyDiv w:val="1"/>
      <w:marLeft w:val="0"/>
      <w:marRight w:val="0"/>
      <w:marTop w:val="0"/>
      <w:marBottom w:val="0"/>
      <w:divBdr>
        <w:top w:val="none" w:sz="0" w:space="0" w:color="auto"/>
        <w:left w:val="none" w:sz="0" w:space="0" w:color="auto"/>
        <w:bottom w:val="none" w:sz="0" w:space="0" w:color="auto"/>
        <w:right w:val="none" w:sz="0" w:space="0" w:color="auto"/>
      </w:divBdr>
    </w:div>
    <w:div w:id="1243954807">
      <w:bodyDiv w:val="1"/>
      <w:marLeft w:val="0"/>
      <w:marRight w:val="0"/>
      <w:marTop w:val="0"/>
      <w:marBottom w:val="0"/>
      <w:divBdr>
        <w:top w:val="none" w:sz="0" w:space="0" w:color="auto"/>
        <w:left w:val="none" w:sz="0" w:space="0" w:color="auto"/>
        <w:bottom w:val="none" w:sz="0" w:space="0" w:color="auto"/>
        <w:right w:val="none" w:sz="0" w:space="0" w:color="auto"/>
      </w:divBdr>
    </w:div>
    <w:div w:id="1246501660">
      <w:bodyDiv w:val="1"/>
      <w:marLeft w:val="0"/>
      <w:marRight w:val="0"/>
      <w:marTop w:val="0"/>
      <w:marBottom w:val="0"/>
      <w:divBdr>
        <w:top w:val="none" w:sz="0" w:space="0" w:color="auto"/>
        <w:left w:val="none" w:sz="0" w:space="0" w:color="auto"/>
        <w:bottom w:val="none" w:sz="0" w:space="0" w:color="auto"/>
        <w:right w:val="none" w:sz="0" w:space="0" w:color="auto"/>
      </w:divBdr>
    </w:div>
    <w:div w:id="1251692680">
      <w:bodyDiv w:val="1"/>
      <w:marLeft w:val="0"/>
      <w:marRight w:val="0"/>
      <w:marTop w:val="0"/>
      <w:marBottom w:val="0"/>
      <w:divBdr>
        <w:top w:val="none" w:sz="0" w:space="0" w:color="auto"/>
        <w:left w:val="none" w:sz="0" w:space="0" w:color="auto"/>
        <w:bottom w:val="none" w:sz="0" w:space="0" w:color="auto"/>
        <w:right w:val="none" w:sz="0" w:space="0" w:color="auto"/>
      </w:divBdr>
    </w:div>
    <w:div w:id="1259488291">
      <w:bodyDiv w:val="1"/>
      <w:marLeft w:val="0"/>
      <w:marRight w:val="0"/>
      <w:marTop w:val="0"/>
      <w:marBottom w:val="0"/>
      <w:divBdr>
        <w:top w:val="none" w:sz="0" w:space="0" w:color="auto"/>
        <w:left w:val="none" w:sz="0" w:space="0" w:color="auto"/>
        <w:bottom w:val="none" w:sz="0" w:space="0" w:color="auto"/>
        <w:right w:val="none" w:sz="0" w:space="0" w:color="auto"/>
      </w:divBdr>
    </w:div>
    <w:div w:id="1276211672">
      <w:bodyDiv w:val="1"/>
      <w:marLeft w:val="0"/>
      <w:marRight w:val="0"/>
      <w:marTop w:val="0"/>
      <w:marBottom w:val="0"/>
      <w:divBdr>
        <w:top w:val="none" w:sz="0" w:space="0" w:color="auto"/>
        <w:left w:val="none" w:sz="0" w:space="0" w:color="auto"/>
        <w:bottom w:val="none" w:sz="0" w:space="0" w:color="auto"/>
        <w:right w:val="none" w:sz="0" w:space="0" w:color="auto"/>
      </w:divBdr>
    </w:div>
    <w:div w:id="1286159261">
      <w:bodyDiv w:val="1"/>
      <w:marLeft w:val="0"/>
      <w:marRight w:val="0"/>
      <w:marTop w:val="0"/>
      <w:marBottom w:val="0"/>
      <w:divBdr>
        <w:top w:val="none" w:sz="0" w:space="0" w:color="auto"/>
        <w:left w:val="none" w:sz="0" w:space="0" w:color="auto"/>
        <w:bottom w:val="none" w:sz="0" w:space="0" w:color="auto"/>
        <w:right w:val="none" w:sz="0" w:space="0" w:color="auto"/>
      </w:divBdr>
    </w:div>
    <w:div w:id="1290549785">
      <w:bodyDiv w:val="1"/>
      <w:marLeft w:val="0"/>
      <w:marRight w:val="0"/>
      <w:marTop w:val="0"/>
      <w:marBottom w:val="0"/>
      <w:divBdr>
        <w:top w:val="none" w:sz="0" w:space="0" w:color="auto"/>
        <w:left w:val="none" w:sz="0" w:space="0" w:color="auto"/>
        <w:bottom w:val="none" w:sz="0" w:space="0" w:color="auto"/>
        <w:right w:val="none" w:sz="0" w:space="0" w:color="auto"/>
      </w:divBdr>
    </w:div>
    <w:div w:id="1294098627">
      <w:bodyDiv w:val="1"/>
      <w:marLeft w:val="0"/>
      <w:marRight w:val="0"/>
      <w:marTop w:val="0"/>
      <w:marBottom w:val="0"/>
      <w:divBdr>
        <w:top w:val="none" w:sz="0" w:space="0" w:color="auto"/>
        <w:left w:val="none" w:sz="0" w:space="0" w:color="auto"/>
        <w:bottom w:val="none" w:sz="0" w:space="0" w:color="auto"/>
        <w:right w:val="none" w:sz="0" w:space="0" w:color="auto"/>
      </w:divBdr>
    </w:div>
    <w:div w:id="1308780613">
      <w:bodyDiv w:val="1"/>
      <w:marLeft w:val="0"/>
      <w:marRight w:val="0"/>
      <w:marTop w:val="0"/>
      <w:marBottom w:val="0"/>
      <w:divBdr>
        <w:top w:val="none" w:sz="0" w:space="0" w:color="auto"/>
        <w:left w:val="none" w:sz="0" w:space="0" w:color="auto"/>
        <w:bottom w:val="none" w:sz="0" w:space="0" w:color="auto"/>
        <w:right w:val="none" w:sz="0" w:space="0" w:color="auto"/>
      </w:divBdr>
    </w:div>
    <w:div w:id="1309242647">
      <w:bodyDiv w:val="1"/>
      <w:marLeft w:val="0"/>
      <w:marRight w:val="0"/>
      <w:marTop w:val="0"/>
      <w:marBottom w:val="0"/>
      <w:divBdr>
        <w:top w:val="none" w:sz="0" w:space="0" w:color="auto"/>
        <w:left w:val="none" w:sz="0" w:space="0" w:color="auto"/>
        <w:bottom w:val="none" w:sz="0" w:space="0" w:color="auto"/>
        <w:right w:val="none" w:sz="0" w:space="0" w:color="auto"/>
      </w:divBdr>
    </w:div>
    <w:div w:id="1336609855">
      <w:bodyDiv w:val="1"/>
      <w:marLeft w:val="0"/>
      <w:marRight w:val="0"/>
      <w:marTop w:val="0"/>
      <w:marBottom w:val="0"/>
      <w:divBdr>
        <w:top w:val="none" w:sz="0" w:space="0" w:color="auto"/>
        <w:left w:val="none" w:sz="0" w:space="0" w:color="auto"/>
        <w:bottom w:val="none" w:sz="0" w:space="0" w:color="auto"/>
        <w:right w:val="none" w:sz="0" w:space="0" w:color="auto"/>
      </w:divBdr>
    </w:div>
    <w:div w:id="1343896531">
      <w:bodyDiv w:val="1"/>
      <w:marLeft w:val="0"/>
      <w:marRight w:val="0"/>
      <w:marTop w:val="0"/>
      <w:marBottom w:val="0"/>
      <w:divBdr>
        <w:top w:val="none" w:sz="0" w:space="0" w:color="auto"/>
        <w:left w:val="none" w:sz="0" w:space="0" w:color="auto"/>
        <w:bottom w:val="none" w:sz="0" w:space="0" w:color="auto"/>
        <w:right w:val="none" w:sz="0" w:space="0" w:color="auto"/>
      </w:divBdr>
    </w:div>
    <w:div w:id="1353798444">
      <w:bodyDiv w:val="1"/>
      <w:marLeft w:val="0"/>
      <w:marRight w:val="0"/>
      <w:marTop w:val="0"/>
      <w:marBottom w:val="0"/>
      <w:divBdr>
        <w:top w:val="none" w:sz="0" w:space="0" w:color="auto"/>
        <w:left w:val="none" w:sz="0" w:space="0" w:color="auto"/>
        <w:bottom w:val="none" w:sz="0" w:space="0" w:color="auto"/>
        <w:right w:val="none" w:sz="0" w:space="0" w:color="auto"/>
      </w:divBdr>
    </w:div>
    <w:div w:id="1362512610">
      <w:bodyDiv w:val="1"/>
      <w:marLeft w:val="0"/>
      <w:marRight w:val="0"/>
      <w:marTop w:val="0"/>
      <w:marBottom w:val="0"/>
      <w:divBdr>
        <w:top w:val="none" w:sz="0" w:space="0" w:color="auto"/>
        <w:left w:val="none" w:sz="0" w:space="0" w:color="auto"/>
        <w:bottom w:val="none" w:sz="0" w:space="0" w:color="auto"/>
        <w:right w:val="none" w:sz="0" w:space="0" w:color="auto"/>
      </w:divBdr>
    </w:div>
    <w:div w:id="1393694287">
      <w:bodyDiv w:val="1"/>
      <w:marLeft w:val="0"/>
      <w:marRight w:val="0"/>
      <w:marTop w:val="0"/>
      <w:marBottom w:val="0"/>
      <w:divBdr>
        <w:top w:val="none" w:sz="0" w:space="0" w:color="auto"/>
        <w:left w:val="none" w:sz="0" w:space="0" w:color="auto"/>
        <w:bottom w:val="none" w:sz="0" w:space="0" w:color="auto"/>
        <w:right w:val="none" w:sz="0" w:space="0" w:color="auto"/>
      </w:divBdr>
    </w:div>
    <w:div w:id="1394809870">
      <w:bodyDiv w:val="1"/>
      <w:marLeft w:val="0"/>
      <w:marRight w:val="0"/>
      <w:marTop w:val="0"/>
      <w:marBottom w:val="0"/>
      <w:divBdr>
        <w:top w:val="none" w:sz="0" w:space="0" w:color="auto"/>
        <w:left w:val="none" w:sz="0" w:space="0" w:color="auto"/>
        <w:bottom w:val="none" w:sz="0" w:space="0" w:color="auto"/>
        <w:right w:val="none" w:sz="0" w:space="0" w:color="auto"/>
      </w:divBdr>
    </w:div>
    <w:div w:id="1407189989">
      <w:bodyDiv w:val="1"/>
      <w:marLeft w:val="0"/>
      <w:marRight w:val="0"/>
      <w:marTop w:val="0"/>
      <w:marBottom w:val="0"/>
      <w:divBdr>
        <w:top w:val="none" w:sz="0" w:space="0" w:color="auto"/>
        <w:left w:val="none" w:sz="0" w:space="0" w:color="auto"/>
        <w:bottom w:val="none" w:sz="0" w:space="0" w:color="auto"/>
        <w:right w:val="none" w:sz="0" w:space="0" w:color="auto"/>
      </w:divBdr>
    </w:div>
    <w:div w:id="1409499899">
      <w:bodyDiv w:val="1"/>
      <w:marLeft w:val="0"/>
      <w:marRight w:val="0"/>
      <w:marTop w:val="0"/>
      <w:marBottom w:val="0"/>
      <w:divBdr>
        <w:top w:val="none" w:sz="0" w:space="0" w:color="auto"/>
        <w:left w:val="none" w:sz="0" w:space="0" w:color="auto"/>
        <w:bottom w:val="none" w:sz="0" w:space="0" w:color="auto"/>
        <w:right w:val="none" w:sz="0" w:space="0" w:color="auto"/>
      </w:divBdr>
    </w:div>
    <w:div w:id="1413509880">
      <w:bodyDiv w:val="1"/>
      <w:marLeft w:val="0"/>
      <w:marRight w:val="0"/>
      <w:marTop w:val="0"/>
      <w:marBottom w:val="0"/>
      <w:divBdr>
        <w:top w:val="none" w:sz="0" w:space="0" w:color="auto"/>
        <w:left w:val="none" w:sz="0" w:space="0" w:color="auto"/>
        <w:bottom w:val="none" w:sz="0" w:space="0" w:color="auto"/>
        <w:right w:val="none" w:sz="0" w:space="0" w:color="auto"/>
      </w:divBdr>
    </w:div>
    <w:div w:id="1413966121">
      <w:bodyDiv w:val="1"/>
      <w:marLeft w:val="0"/>
      <w:marRight w:val="0"/>
      <w:marTop w:val="0"/>
      <w:marBottom w:val="0"/>
      <w:divBdr>
        <w:top w:val="none" w:sz="0" w:space="0" w:color="auto"/>
        <w:left w:val="none" w:sz="0" w:space="0" w:color="auto"/>
        <w:bottom w:val="none" w:sz="0" w:space="0" w:color="auto"/>
        <w:right w:val="none" w:sz="0" w:space="0" w:color="auto"/>
      </w:divBdr>
    </w:div>
    <w:div w:id="1423257540">
      <w:bodyDiv w:val="1"/>
      <w:marLeft w:val="0"/>
      <w:marRight w:val="0"/>
      <w:marTop w:val="0"/>
      <w:marBottom w:val="0"/>
      <w:divBdr>
        <w:top w:val="none" w:sz="0" w:space="0" w:color="auto"/>
        <w:left w:val="none" w:sz="0" w:space="0" w:color="auto"/>
        <w:bottom w:val="none" w:sz="0" w:space="0" w:color="auto"/>
        <w:right w:val="none" w:sz="0" w:space="0" w:color="auto"/>
      </w:divBdr>
    </w:div>
    <w:div w:id="1442340659">
      <w:bodyDiv w:val="1"/>
      <w:marLeft w:val="0"/>
      <w:marRight w:val="0"/>
      <w:marTop w:val="0"/>
      <w:marBottom w:val="0"/>
      <w:divBdr>
        <w:top w:val="none" w:sz="0" w:space="0" w:color="auto"/>
        <w:left w:val="none" w:sz="0" w:space="0" w:color="auto"/>
        <w:bottom w:val="none" w:sz="0" w:space="0" w:color="auto"/>
        <w:right w:val="none" w:sz="0" w:space="0" w:color="auto"/>
      </w:divBdr>
    </w:div>
    <w:div w:id="1443190875">
      <w:bodyDiv w:val="1"/>
      <w:marLeft w:val="0"/>
      <w:marRight w:val="0"/>
      <w:marTop w:val="0"/>
      <w:marBottom w:val="0"/>
      <w:divBdr>
        <w:top w:val="none" w:sz="0" w:space="0" w:color="auto"/>
        <w:left w:val="none" w:sz="0" w:space="0" w:color="auto"/>
        <w:bottom w:val="none" w:sz="0" w:space="0" w:color="auto"/>
        <w:right w:val="none" w:sz="0" w:space="0" w:color="auto"/>
      </w:divBdr>
    </w:div>
    <w:div w:id="1443763405">
      <w:bodyDiv w:val="1"/>
      <w:marLeft w:val="0"/>
      <w:marRight w:val="0"/>
      <w:marTop w:val="0"/>
      <w:marBottom w:val="0"/>
      <w:divBdr>
        <w:top w:val="none" w:sz="0" w:space="0" w:color="auto"/>
        <w:left w:val="none" w:sz="0" w:space="0" w:color="auto"/>
        <w:bottom w:val="none" w:sz="0" w:space="0" w:color="auto"/>
        <w:right w:val="none" w:sz="0" w:space="0" w:color="auto"/>
      </w:divBdr>
    </w:div>
    <w:div w:id="1450590391">
      <w:bodyDiv w:val="1"/>
      <w:marLeft w:val="0"/>
      <w:marRight w:val="0"/>
      <w:marTop w:val="0"/>
      <w:marBottom w:val="0"/>
      <w:divBdr>
        <w:top w:val="none" w:sz="0" w:space="0" w:color="auto"/>
        <w:left w:val="none" w:sz="0" w:space="0" w:color="auto"/>
        <w:bottom w:val="none" w:sz="0" w:space="0" w:color="auto"/>
        <w:right w:val="none" w:sz="0" w:space="0" w:color="auto"/>
      </w:divBdr>
    </w:div>
    <w:div w:id="1463645815">
      <w:bodyDiv w:val="1"/>
      <w:marLeft w:val="0"/>
      <w:marRight w:val="0"/>
      <w:marTop w:val="0"/>
      <w:marBottom w:val="0"/>
      <w:divBdr>
        <w:top w:val="none" w:sz="0" w:space="0" w:color="auto"/>
        <w:left w:val="none" w:sz="0" w:space="0" w:color="auto"/>
        <w:bottom w:val="none" w:sz="0" w:space="0" w:color="auto"/>
        <w:right w:val="none" w:sz="0" w:space="0" w:color="auto"/>
      </w:divBdr>
    </w:div>
    <w:div w:id="1466239743">
      <w:bodyDiv w:val="1"/>
      <w:marLeft w:val="0"/>
      <w:marRight w:val="0"/>
      <w:marTop w:val="0"/>
      <w:marBottom w:val="0"/>
      <w:divBdr>
        <w:top w:val="none" w:sz="0" w:space="0" w:color="auto"/>
        <w:left w:val="none" w:sz="0" w:space="0" w:color="auto"/>
        <w:bottom w:val="none" w:sz="0" w:space="0" w:color="auto"/>
        <w:right w:val="none" w:sz="0" w:space="0" w:color="auto"/>
      </w:divBdr>
    </w:div>
    <w:div w:id="1466704952">
      <w:bodyDiv w:val="1"/>
      <w:marLeft w:val="0"/>
      <w:marRight w:val="0"/>
      <w:marTop w:val="0"/>
      <w:marBottom w:val="0"/>
      <w:divBdr>
        <w:top w:val="none" w:sz="0" w:space="0" w:color="auto"/>
        <w:left w:val="none" w:sz="0" w:space="0" w:color="auto"/>
        <w:bottom w:val="none" w:sz="0" w:space="0" w:color="auto"/>
        <w:right w:val="none" w:sz="0" w:space="0" w:color="auto"/>
      </w:divBdr>
    </w:div>
    <w:div w:id="1474059577">
      <w:bodyDiv w:val="1"/>
      <w:marLeft w:val="0"/>
      <w:marRight w:val="0"/>
      <w:marTop w:val="0"/>
      <w:marBottom w:val="0"/>
      <w:divBdr>
        <w:top w:val="none" w:sz="0" w:space="0" w:color="auto"/>
        <w:left w:val="none" w:sz="0" w:space="0" w:color="auto"/>
        <w:bottom w:val="none" w:sz="0" w:space="0" w:color="auto"/>
        <w:right w:val="none" w:sz="0" w:space="0" w:color="auto"/>
      </w:divBdr>
    </w:div>
    <w:div w:id="1477799162">
      <w:bodyDiv w:val="1"/>
      <w:marLeft w:val="0"/>
      <w:marRight w:val="0"/>
      <w:marTop w:val="0"/>
      <w:marBottom w:val="0"/>
      <w:divBdr>
        <w:top w:val="none" w:sz="0" w:space="0" w:color="auto"/>
        <w:left w:val="none" w:sz="0" w:space="0" w:color="auto"/>
        <w:bottom w:val="none" w:sz="0" w:space="0" w:color="auto"/>
        <w:right w:val="none" w:sz="0" w:space="0" w:color="auto"/>
      </w:divBdr>
    </w:div>
    <w:div w:id="1483162117">
      <w:bodyDiv w:val="1"/>
      <w:marLeft w:val="0"/>
      <w:marRight w:val="0"/>
      <w:marTop w:val="0"/>
      <w:marBottom w:val="0"/>
      <w:divBdr>
        <w:top w:val="none" w:sz="0" w:space="0" w:color="auto"/>
        <w:left w:val="none" w:sz="0" w:space="0" w:color="auto"/>
        <w:bottom w:val="none" w:sz="0" w:space="0" w:color="auto"/>
        <w:right w:val="none" w:sz="0" w:space="0" w:color="auto"/>
      </w:divBdr>
    </w:div>
    <w:div w:id="1488128238">
      <w:bodyDiv w:val="1"/>
      <w:marLeft w:val="0"/>
      <w:marRight w:val="0"/>
      <w:marTop w:val="0"/>
      <w:marBottom w:val="0"/>
      <w:divBdr>
        <w:top w:val="none" w:sz="0" w:space="0" w:color="auto"/>
        <w:left w:val="none" w:sz="0" w:space="0" w:color="auto"/>
        <w:bottom w:val="none" w:sz="0" w:space="0" w:color="auto"/>
        <w:right w:val="none" w:sz="0" w:space="0" w:color="auto"/>
      </w:divBdr>
    </w:div>
    <w:div w:id="1494880976">
      <w:bodyDiv w:val="1"/>
      <w:marLeft w:val="0"/>
      <w:marRight w:val="0"/>
      <w:marTop w:val="0"/>
      <w:marBottom w:val="0"/>
      <w:divBdr>
        <w:top w:val="none" w:sz="0" w:space="0" w:color="auto"/>
        <w:left w:val="none" w:sz="0" w:space="0" w:color="auto"/>
        <w:bottom w:val="none" w:sz="0" w:space="0" w:color="auto"/>
        <w:right w:val="none" w:sz="0" w:space="0" w:color="auto"/>
      </w:divBdr>
    </w:div>
    <w:div w:id="1500075081">
      <w:bodyDiv w:val="1"/>
      <w:marLeft w:val="0"/>
      <w:marRight w:val="0"/>
      <w:marTop w:val="0"/>
      <w:marBottom w:val="0"/>
      <w:divBdr>
        <w:top w:val="none" w:sz="0" w:space="0" w:color="auto"/>
        <w:left w:val="none" w:sz="0" w:space="0" w:color="auto"/>
        <w:bottom w:val="none" w:sz="0" w:space="0" w:color="auto"/>
        <w:right w:val="none" w:sz="0" w:space="0" w:color="auto"/>
      </w:divBdr>
    </w:div>
    <w:div w:id="1500851166">
      <w:bodyDiv w:val="1"/>
      <w:marLeft w:val="0"/>
      <w:marRight w:val="0"/>
      <w:marTop w:val="0"/>
      <w:marBottom w:val="0"/>
      <w:divBdr>
        <w:top w:val="none" w:sz="0" w:space="0" w:color="auto"/>
        <w:left w:val="none" w:sz="0" w:space="0" w:color="auto"/>
        <w:bottom w:val="none" w:sz="0" w:space="0" w:color="auto"/>
        <w:right w:val="none" w:sz="0" w:space="0" w:color="auto"/>
      </w:divBdr>
    </w:div>
    <w:div w:id="1503550145">
      <w:bodyDiv w:val="1"/>
      <w:marLeft w:val="0"/>
      <w:marRight w:val="0"/>
      <w:marTop w:val="0"/>
      <w:marBottom w:val="0"/>
      <w:divBdr>
        <w:top w:val="none" w:sz="0" w:space="0" w:color="auto"/>
        <w:left w:val="none" w:sz="0" w:space="0" w:color="auto"/>
        <w:bottom w:val="none" w:sz="0" w:space="0" w:color="auto"/>
        <w:right w:val="none" w:sz="0" w:space="0" w:color="auto"/>
      </w:divBdr>
    </w:div>
    <w:div w:id="1506704833">
      <w:bodyDiv w:val="1"/>
      <w:marLeft w:val="0"/>
      <w:marRight w:val="0"/>
      <w:marTop w:val="0"/>
      <w:marBottom w:val="0"/>
      <w:divBdr>
        <w:top w:val="none" w:sz="0" w:space="0" w:color="auto"/>
        <w:left w:val="none" w:sz="0" w:space="0" w:color="auto"/>
        <w:bottom w:val="none" w:sz="0" w:space="0" w:color="auto"/>
        <w:right w:val="none" w:sz="0" w:space="0" w:color="auto"/>
      </w:divBdr>
    </w:div>
    <w:div w:id="1507286137">
      <w:bodyDiv w:val="1"/>
      <w:marLeft w:val="0"/>
      <w:marRight w:val="0"/>
      <w:marTop w:val="0"/>
      <w:marBottom w:val="0"/>
      <w:divBdr>
        <w:top w:val="none" w:sz="0" w:space="0" w:color="auto"/>
        <w:left w:val="none" w:sz="0" w:space="0" w:color="auto"/>
        <w:bottom w:val="none" w:sz="0" w:space="0" w:color="auto"/>
        <w:right w:val="none" w:sz="0" w:space="0" w:color="auto"/>
      </w:divBdr>
    </w:div>
    <w:div w:id="1513181556">
      <w:bodyDiv w:val="1"/>
      <w:marLeft w:val="0"/>
      <w:marRight w:val="0"/>
      <w:marTop w:val="0"/>
      <w:marBottom w:val="0"/>
      <w:divBdr>
        <w:top w:val="none" w:sz="0" w:space="0" w:color="auto"/>
        <w:left w:val="none" w:sz="0" w:space="0" w:color="auto"/>
        <w:bottom w:val="none" w:sz="0" w:space="0" w:color="auto"/>
        <w:right w:val="none" w:sz="0" w:space="0" w:color="auto"/>
      </w:divBdr>
    </w:div>
    <w:div w:id="1519351816">
      <w:bodyDiv w:val="1"/>
      <w:marLeft w:val="0"/>
      <w:marRight w:val="0"/>
      <w:marTop w:val="0"/>
      <w:marBottom w:val="0"/>
      <w:divBdr>
        <w:top w:val="none" w:sz="0" w:space="0" w:color="auto"/>
        <w:left w:val="none" w:sz="0" w:space="0" w:color="auto"/>
        <w:bottom w:val="none" w:sz="0" w:space="0" w:color="auto"/>
        <w:right w:val="none" w:sz="0" w:space="0" w:color="auto"/>
      </w:divBdr>
    </w:div>
    <w:div w:id="1520192582">
      <w:bodyDiv w:val="1"/>
      <w:marLeft w:val="0"/>
      <w:marRight w:val="0"/>
      <w:marTop w:val="0"/>
      <w:marBottom w:val="0"/>
      <w:divBdr>
        <w:top w:val="none" w:sz="0" w:space="0" w:color="auto"/>
        <w:left w:val="none" w:sz="0" w:space="0" w:color="auto"/>
        <w:bottom w:val="none" w:sz="0" w:space="0" w:color="auto"/>
        <w:right w:val="none" w:sz="0" w:space="0" w:color="auto"/>
      </w:divBdr>
    </w:div>
    <w:div w:id="1527521390">
      <w:bodyDiv w:val="1"/>
      <w:marLeft w:val="0"/>
      <w:marRight w:val="0"/>
      <w:marTop w:val="0"/>
      <w:marBottom w:val="0"/>
      <w:divBdr>
        <w:top w:val="none" w:sz="0" w:space="0" w:color="auto"/>
        <w:left w:val="none" w:sz="0" w:space="0" w:color="auto"/>
        <w:bottom w:val="none" w:sz="0" w:space="0" w:color="auto"/>
        <w:right w:val="none" w:sz="0" w:space="0" w:color="auto"/>
      </w:divBdr>
    </w:div>
    <w:div w:id="1533378533">
      <w:bodyDiv w:val="1"/>
      <w:marLeft w:val="0"/>
      <w:marRight w:val="0"/>
      <w:marTop w:val="0"/>
      <w:marBottom w:val="0"/>
      <w:divBdr>
        <w:top w:val="none" w:sz="0" w:space="0" w:color="auto"/>
        <w:left w:val="none" w:sz="0" w:space="0" w:color="auto"/>
        <w:bottom w:val="none" w:sz="0" w:space="0" w:color="auto"/>
        <w:right w:val="none" w:sz="0" w:space="0" w:color="auto"/>
      </w:divBdr>
    </w:div>
    <w:div w:id="1574047276">
      <w:bodyDiv w:val="1"/>
      <w:marLeft w:val="0"/>
      <w:marRight w:val="0"/>
      <w:marTop w:val="0"/>
      <w:marBottom w:val="0"/>
      <w:divBdr>
        <w:top w:val="none" w:sz="0" w:space="0" w:color="auto"/>
        <w:left w:val="none" w:sz="0" w:space="0" w:color="auto"/>
        <w:bottom w:val="none" w:sz="0" w:space="0" w:color="auto"/>
        <w:right w:val="none" w:sz="0" w:space="0" w:color="auto"/>
      </w:divBdr>
    </w:div>
    <w:div w:id="1575436436">
      <w:bodyDiv w:val="1"/>
      <w:marLeft w:val="0"/>
      <w:marRight w:val="0"/>
      <w:marTop w:val="0"/>
      <w:marBottom w:val="0"/>
      <w:divBdr>
        <w:top w:val="none" w:sz="0" w:space="0" w:color="auto"/>
        <w:left w:val="none" w:sz="0" w:space="0" w:color="auto"/>
        <w:bottom w:val="none" w:sz="0" w:space="0" w:color="auto"/>
        <w:right w:val="none" w:sz="0" w:space="0" w:color="auto"/>
      </w:divBdr>
    </w:div>
    <w:div w:id="1578324801">
      <w:bodyDiv w:val="1"/>
      <w:marLeft w:val="0"/>
      <w:marRight w:val="0"/>
      <w:marTop w:val="0"/>
      <w:marBottom w:val="0"/>
      <w:divBdr>
        <w:top w:val="none" w:sz="0" w:space="0" w:color="auto"/>
        <w:left w:val="none" w:sz="0" w:space="0" w:color="auto"/>
        <w:bottom w:val="none" w:sz="0" w:space="0" w:color="auto"/>
        <w:right w:val="none" w:sz="0" w:space="0" w:color="auto"/>
      </w:divBdr>
    </w:div>
    <w:div w:id="1631204944">
      <w:bodyDiv w:val="1"/>
      <w:marLeft w:val="0"/>
      <w:marRight w:val="0"/>
      <w:marTop w:val="0"/>
      <w:marBottom w:val="0"/>
      <w:divBdr>
        <w:top w:val="none" w:sz="0" w:space="0" w:color="auto"/>
        <w:left w:val="none" w:sz="0" w:space="0" w:color="auto"/>
        <w:bottom w:val="none" w:sz="0" w:space="0" w:color="auto"/>
        <w:right w:val="none" w:sz="0" w:space="0" w:color="auto"/>
      </w:divBdr>
    </w:div>
    <w:div w:id="1645282348">
      <w:bodyDiv w:val="1"/>
      <w:marLeft w:val="0"/>
      <w:marRight w:val="0"/>
      <w:marTop w:val="0"/>
      <w:marBottom w:val="0"/>
      <w:divBdr>
        <w:top w:val="none" w:sz="0" w:space="0" w:color="auto"/>
        <w:left w:val="none" w:sz="0" w:space="0" w:color="auto"/>
        <w:bottom w:val="none" w:sz="0" w:space="0" w:color="auto"/>
        <w:right w:val="none" w:sz="0" w:space="0" w:color="auto"/>
      </w:divBdr>
    </w:div>
    <w:div w:id="1650934473">
      <w:bodyDiv w:val="1"/>
      <w:marLeft w:val="0"/>
      <w:marRight w:val="0"/>
      <w:marTop w:val="0"/>
      <w:marBottom w:val="0"/>
      <w:divBdr>
        <w:top w:val="none" w:sz="0" w:space="0" w:color="auto"/>
        <w:left w:val="none" w:sz="0" w:space="0" w:color="auto"/>
        <w:bottom w:val="none" w:sz="0" w:space="0" w:color="auto"/>
        <w:right w:val="none" w:sz="0" w:space="0" w:color="auto"/>
      </w:divBdr>
    </w:div>
    <w:div w:id="1670912408">
      <w:bodyDiv w:val="1"/>
      <w:marLeft w:val="0"/>
      <w:marRight w:val="0"/>
      <w:marTop w:val="0"/>
      <w:marBottom w:val="0"/>
      <w:divBdr>
        <w:top w:val="none" w:sz="0" w:space="0" w:color="auto"/>
        <w:left w:val="none" w:sz="0" w:space="0" w:color="auto"/>
        <w:bottom w:val="none" w:sz="0" w:space="0" w:color="auto"/>
        <w:right w:val="none" w:sz="0" w:space="0" w:color="auto"/>
      </w:divBdr>
    </w:div>
    <w:div w:id="1687632176">
      <w:bodyDiv w:val="1"/>
      <w:marLeft w:val="0"/>
      <w:marRight w:val="0"/>
      <w:marTop w:val="0"/>
      <w:marBottom w:val="0"/>
      <w:divBdr>
        <w:top w:val="none" w:sz="0" w:space="0" w:color="auto"/>
        <w:left w:val="none" w:sz="0" w:space="0" w:color="auto"/>
        <w:bottom w:val="none" w:sz="0" w:space="0" w:color="auto"/>
        <w:right w:val="none" w:sz="0" w:space="0" w:color="auto"/>
      </w:divBdr>
    </w:div>
    <w:div w:id="1706372115">
      <w:bodyDiv w:val="1"/>
      <w:marLeft w:val="0"/>
      <w:marRight w:val="0"/>
      <w:marTop w:val="0"/>
      <w:marBottom w:val="0"/>
      <w:divBdr>
        <w:top w:val="none" w:sz="0" w:space="0" w:color="auto"/>
        <w:left w:val="none" w:sz="0" w:space="0" w:color="auto"/>
        <w:bottom w:val="none" w:sz="0" w:space="0" w:color="auto"/>
        <w:right w:val="none" w:sz="0" w:space="0" w:color="auto"/>
      </w:divBdr>
    </w:div>
    <w:div w:id="1728337020">
      <w:bodyDiv w:val="1"/>
      <w:marLeft w:val="0"/>
      <w:marRight w:val="0"/>
      <w:marTop w:val="0"/>
      <w:marBottom w:val="0"/>
      <w:divBdr>
        <w:top w:val="none" w:sz="0" w:space="0" w:color="auto"/>
        <w:left w:val="none" w:sz="0" w:space="0" w:color="auto"/>
        <w:bottom w:val="none" w:sz="0" w:space="0" w:color="auto"/>
        <w:right w:val="none" w:sz="0" w:space="0" w:color="auto"/>
      </w:divBdr>
    </w:div>
    <w:div w:id="1748305387">
      <w:bodyDiv w:val="1"/>
      <w:marLeft w:val="0"/>
      <w:marRight w:val="0"/>
      <w:marTop w:val="0"/>
      <w:marBottom w:val="0"/>
      <w:divBdr>
        <w:top w:val="none" w:sz="0" w:space="0" w:color="auto"/>
        <w:left w:val="none" w:sz="0" w:space="0" w:color="auto"/>
        <w:bottom w:val="none" w:sz="0" w:space="0" w:color="auto"/>
        <w:right w:val="none" w:sz="0" w:space="0" w:color="auto"/>
      </w:divBdr>
    </w:div>
    <w:div w:id="1750345410">
      <w:bodyDiv w:val="1"/>
      <w:marLeft w:val="0"/>
      <w:marRight w:val="0"/>
      <w:marTop w:val="0"/>
      <w:marBottom w:val="0"/>
      <w:divBdr>
        <w:top w:val="none" w:sz="0" w:space="0" w:color="auto"/>
        <w:left w:val="none" w:sz="0" w:space="0" w:color="auto"/>
        <w:bottom w:val="none" w:sz="0" w:space="0" w:color="auto"/>
        <w:right w:val="none" w:sz="0" w:space="0" w:color="auto"/>
      </w:divBdr>
    </w:div>
    <w:div w:id="1752313472">
      <w:bodyDiv w:val="1"/>
      <w:marLeft w:val="0"/>
      <w:marRight w:val="0"/>
      <w:marTop w:val="0"/>
      <w:marBottom w:val="0"/>
      <w:divBdr>
        <w:top w:val="none" w:sz="0" w:space="0" w:color="auto"/>
        <w:left w:val="none" w:sz="0" w:space="0" w:color="auto"/>
        <w:bottom w:val="none" w:sz="0" w:space="0" w:color="auto"/>
        <w:right w:val="none" w:sz="0" w:space="0" w:color="auto"/>
      </w:divBdr>
    </w:div>
    <w:div w:id="1766221872">
      <w:bodyDiv w:val="1"/>
      <w:marLeft w:val="0"/>
      <w:marRight w:val="0"/>
      <w:marTop w:val="0"/>
      <w:marBottom w:val="0"/>
      <w:divBdr>
        <w:top w:val="none" w:sz="0" w:space="0" w:color="auto"/>
        <w:left w:val="none" w:sz="0" w:space="0" w:color="auto"/>
        <w:bottom w:val="none" w:sz="0" w:space="0" w:color="auto"/>
        <w:right w:val="none" w:sz="0" w:space="0" w:color="auto"/>
      </w:divBdr>
    </w:div>
    <w:div w:id="1770809081">
      <w:bodyDiv w:val="1"/>
      <w:marLeft w:val="0"/>
      <w:marRight w:val="0"/>
      <w:marTop w:val="0"/>
      <w:marBottom w:val="0"/>
      <w:divBdr>
        <w:top w:val="none" w:sz="0" w:space="0" w:color="auto"/>
        <w:left w:val="none" w:sz="0" w:space="0" w:color="auto"/>
        <w:bottom w:val="none" w:sz="0" w:space="0" w:color="auto"/>
        <w:right w:val="none" w:sz="0" w:space="0" w:color="auto"/>
      </w:divBdr>
    </w:div>
    <w:div w:id="1772234809">
      <w:bodyDiv w:val="1"/>
      <w:marLeft w:val="0"/>
      <w:marRight w:val="0"/>
      <w:marTop w:val="0"/>
      <w:marBottom w:val="0"/>
      <w:divBdr>
        <w:top w:val="none" w:sz="0" w:space="0" w:color="auto"/>
        <w:left w:val="none" w:sz="0" w:space="0" w:color="auto"/>
        <w:bottom w:val="none" w:sz="0" w:space="0" w:color="auto"/>
        <w:right w:val="none" w:sz="0" w:space="0" w:color="auto"/>
      </w:divBdr>
    </w:div>
    <w:div w:id="1774468917">
      <w:bodyDiv w:val="1"/>
      <w:marLeft w:val="0"/>
      <w:marRight w:val="0"/>
      <w:marTop w:val="0"/>
      <w:marBottom w:val="0"/>
      <w:divBdr>
        <w:top w:val="none" w:sz="0" w:space="0" w:color="auto"/>
        <w:left w:val="none" w:sz="0" w:space="0" w:color="auto"/>
        <w:bottom w:val="none" w:sz="0" w:space="0" w:color="auto"/>
        <w:right w:val="none" w:sz="0" w:space="0" w:color="auto"/>
      </w:divBdr>
    </w:div>
    <w:div w:id="1790853917">
      <w:bodyDiv w:val="1"/>
      <w:marLeft w:val="0"/>
      <w:marRight w:val="0"/>
      <w:marTop w:val="0"/>
      <w:marBottom w:val="0"/>
      <w:divBdr>
        <w:top w:val="none" w:sz="0" w:space="0" w:color="auto"/>
        <w:left w:val="none" w:sz="0" w:space="0" w:color="auto"/>
        <w:bottom w:val="none" w:sz="0" w:space="0" w:color="auto"/>
        <w:right w:val="none" w:sz="0" w:space="0" w:color="auto"/>
      </w:divBdr>
    </w:div>
    <w:div w:id="1794791883">
      <w:bodyDiv w:val="1"/>
      <w:marLeft w:val="0"/>
      <w:marRight w:val="0"/>
      <w:marTop w:val="0"/>
      <w:marBottom w:val="0"/>
      <w:divBdr>
        <w:top w:val="none" w:sz="0" w:space="0" w:color="auto"/>
        <w:left w:val="none" w:sz="0" w:space="0" w:color="auto"/>
        <w:bottom w:val="none" w:sz="0" w:space="0" w:color="auto"/>
        <w:right w:val="none" w:sz="0" w:space="0" w:color="auto"/>
      </w:divBdr>
    </w:div>
    <w:div w:id="1801072734">
      <w:bodyDiv w:val="1"/>
      <w:marLeft w:val="0"/>
      <w:marRight w:val="0"/>
      <w:marTop w:val="0"/>
      <w:marBottom w:val="0"/>
      <w:divBdr>
        <w:top w:val="none" w:sz="0" w:space="0" w:color="auto"/>
        <w:left w:val="none" w:sz="0" w:space="0" w:color="auto"/>
        <w:bottom w:val="none" w:sz="0" w:space="0" w:color="auto"/>
        <w:right w:val="none" w:sz="0" w:space="0" w:color="auto"/>
      </w:divBdr>
    </w:div>
    <w:div w:id="1803771343">
      <w:bodyDiv w:val="1"/>
      <w:marLeft w:val="0"/>
      <w:marRight w:val="0"/>
      <w:marTop w:val="0"/>
      <w:marBottom w:val="0"/>
      <w:divBdr>
        <w:top w:val="none" w:sz="0" w:space="0" w:color="auto"/>
        <w:left w:val="none" w:sz="0" w:space="0" w:color="auto"/>
        <w:bottom w:val="none" w:sz="0" w:space="0" w:color="auto"/>
        <w:right w:val="none" w:sz="0" w:space="0" w:color="auto"/>
      </w:divBdr>
    </w:div>
    <w:div w:id="1805535393">
      <w:bodyDiv w:val="1"/>
      <w:marLeft w:val="0"/>
      <w:marRight w:val="0"/>
      <w:marTop w:val="0"/>
      <w:marBottom w:val="0"/>
      <w:divBdr>
        <w:top w:val="none" w:sz="0" w:space="0" w:color="auto"/>
        <w:left w:val="none" w:sz="0" w:space="0" w:color="auto"/>
        <w:bottom w:val="none" w:sz="0" w:space="0" w:color="auto"/>
        <w:right w:val="none" w:sz="0" w:space="0" w:color="auto"/>
      </w:divBdr>
    </w:div>
    <w:div w:id="1807507381">
      <w:bodyDiv w:val="1"/>
      <w:marLeft w:val="0"/>
      <w:marRight w:val="0"/>
      <w:marTop w:val="0"/>
      <w:marBottom w:val="0"/>
      <w:divBdr>
        <w:top w:val="none" w:sz="0" w:space="0" w:color="auto"/>
        <w:left w:val="none" w:sz="0" w:space="0" w:color="auto"/>
        <w:bottom w:val="none" w:sz="0" w:space="0" w:color="auto"/>
        <w:right w:val="none" w:sz="0" w:space="0" w:color="auto"/>
      </w:divBdr>
    </w:div>
    <w:div w:id="1818917207">
      <w:bodyDiv w:val="1"/>
      <w:marLeft w:val="0"/>
      <w:marRight w:val="0"/>
      <w:marTop w:val="0"/>
      <w:marBottom w:val="0"/>
      <w:divBdr>
        <w:top w:val="none" w:sz="0" w:space="0" w:color="auto"/>
        <w:left w:val="none" w:sz="0" w:space="0" w:color="auto"/>
        <w:bottom w:val="none" w:sz="0" w:space="0" w:color="auto"/>
        <w:right w:val="none" w:sz="0" w:space="0" w:color="auto"/>
      </w:divBdr>
    </w:div>
    <w:div w:id="1822504527">
      <w:bodyDiv w:val="1"/>
      <w:marLeft w:val="0"/>
      <w:marRight w:val="0"/>
      <w:marTop w:val="0"/>
      <w:marBottom w:val="0"/>
      <w:divBdr>
        <w:top w:val="none" w:sz="0" w:space="0" w:color="auto"/>
        <w:left w:val="none" w:sz="0" w:space="0" w:color="auto"/>
        <w:bottom w:val="none" w:sz="0" w:space="0" w:color="auto"/>
        <w:right w:val="none" w:sz="0" w:space="0" w:color="auto"/>
      </w:divBdr>
    </w:div>
    <w:div w:id="1832258386">
      <w:bodyDiv w:val="1"/>
      <w:marLeft w:val="0"/>
      <w:marRight w:val="0"/>
      <w:marTop w:val="0"/>
      <w:marBottom w:val="0"/>
      <w:divBdr>
        <w:top w:val="none" w:sz="0" w:space="0" w:color="auto"/>
        <w:left w:val="none" w:sz="0" w:space="0" w:color="auto"/>
        <w:bottom w:val="none" w:sz="0" w:space="0" w:color="auto"/>
        <w:right w:val="none" w:sz="0" w:space="0" w:color="auto"/>
      </w:divBdr>
    </w:div>
    <w:div w:id="1841114761">
      <w:bodyDiv w:val="1"/>
      <w:marLeft w:val="0"/>
      <w:marRight w:val="0"/>
      <w:marTop w:val="0"/>
      <w:marBottom w:val="0"/>
      <w:divBdr>
        <w:top w:val="none" w:sz="0" w:space="0" w:color="auto"/>
        <w:left w:val="none" w:sz="0" w:space="0" w:color="auto"/>
        <w:bottom w:val="none" w:sz="0" w:space="0" w:color="auto"/>
        <w:right w:val="none" w:sz="0" w:space="0" w:color="auto"/>
      </w:divBdr>
    </w:div>
    <w:div w:id="1868518853">
      <w:bodyDiv w:val="1"/>
      <w:marLeft w:val="0"/>
      <w:marRight w:val="0"/>
      <w:marTop w:val="0"/>
      <w:marBottom w:val="0"/>
      <w:divBdr>
        <w:top w:val="none" w:sz="0" w:space="0" w:color="auto"/>
        <w:left w:val="none" w:sz="0" w:space="0" w:color="auto"/>
        <w:bottom w:val="none" w:sz="0" w:space="0" w:color="auto"/>
        <w:right w:val="none" w:sz="0" w:space="0" w:color="auto"/>
      </w:divBdr>
    </w:div>
    <w:div w:id="1872108991">
      <w:bodyDiv w:val="1"/>
      <w:marLeft w:val="0"/>
      <w:marRight w:val="0"/>
      <w:marTop w:val="0"/>
      <w:marBottom w:val="0"/>
      <w:divBdr>
        <w:top w:val="none" w:sz="0" w:space="0" w:color="auto"/>
        <w:left w:val="none" w:sz="0" w:space="0" w:color="auto"/>
        <w:bottom w:val="none" w:sz="0" w:space="0" w:color="auto"/>
        <w:right w:val="none" w:sz="0" w:space="0" w:color="auto"/>
      </w:divBdr>
    </w:div>
    <w:div w:id="1879124645">
      <w:bodyDiv w:val="1"/>
      <w:marLeft w:val="0"/>
      <w:marRight w:val="0"/>
      <w:marTop w:val="0"/>
      <w:marBottom w:val="0"/>
      <w:divBdr>
        <w:top w:val="none" w:sz="0" w:space="0" w:color="auto"/>
        <w:left w:val="none" w:sz="0" w:space="0" w:color="auto"/>
        <w:bottom w:val="none" w:sz="0" w:space="0" w:color="auto"/>
        <w:right w:val="none" w:sz="0" w:space="0" w:color="auto"/>
      </w:divBdr>
    </w:div>
    <w:div w:id="1882545789">
      <w:bodyDiv w:val="1"/>
      <w:marLeft w:val="0"/>
      <w:marRight w:val="0"/>
      <w:marTop w:val="0"/>
      <w:marBottom w:val="0"/>
      <w:divBdr>
        <w:top w:val="none" w:sz="0" w:space="0" w:color="auto"/>
        <w:left w:val="none" w:sz="0" w:space="0" w:color="auto"/>
        <w:bottom w:val="none" w:sz="0" w:space="0" w:color="auto"/>
        <w:right w:val="none" w:sz="0" w:space="0" w:color="auto"/>
      </w:divBdr>
    </w:div>
    <w:div w:id="1892233757">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15387243">
      <w:bodyDiv w:val="1"/>
      <w:marLeft w:val="0"/>
      <w:marRight w:val="0"/>
      <w:marTop w:val="0"/>
      <w:marBottom w:val="0"/>
      <w:divBdr>
        <w:top w:val="none" w:sz="0" w:space="0" w:color="auto"/>
        <w:left w:val="none" w:sz="0" w:space="0" w:color="auto"/>
        <w:bottom w:val="none" w:sz="0" w:space="0" w:color="auto"/>
        <w:right w:val="none" w:sz="0" w:space="0" w:color="auto"/>
      </w:divBdr>
    </w:div>
    <w:div w:id="1916933984">
      <w:bodyDiv w:val="1"/>
      <w:marLeft w:val="0"/>
      <w:marRight w:val="0"/>
      <w:marTop w:val="0"/>
      <w:marBottom w:val="0"/>
      <w:divBdr>
        <w:top w:val="none" w:sz="0" w:space="0" w:color="auto"/>
        <w:left w:val="none" w:sz="0" w:space="0" w:color="auto"/>
        <w:bottom w:val="none" w:sz="0" w:space="0" w:color="auto"/>
        <w:right w:val="none" w:sz="0" w:space="0" w:color="auto"/>
      </w:divBdr>
    </w:div>
    <w:div w:id="1918007635">
      <w:bodyDiv w:val="1"/>
      <w:marLeft w:val="0"/>
      <w:marRight w:val="0"/>
      <w:marTop w:val="0"/>
      <w:marBottom w:val="0"/>
      <w:divBdr>
        <w:top w:val="none" w:sz="0" w:space="0" w:color="auto"/>
        <w:left w:val="none" w:sz="0" w:space="0" w:color="auto"/>
        <w:bottom w:val="none" w:sz="0" w:space="0" w:color="auto"/>
        <w:right w:val="none" w:sz="0" w:space="0" w:color="auto"/>
      </w:divBdr>
    </w:div>
    <w:div w:id="1930650300">
      <w:bodyDiv w:val="1"/>
      <w:marLeft w:val="0"/>
      <w:marRight w:val="0"/>
      <w:marTop w:val="0"/>
      <w:marBottom w:val="0"/>
      <w:divBdr>
        <w:top w:val="none" w:sz="0" w:space="0" w:color="auto"/>
        <w:left w:val="none" w:sz="0" w:space="0" w:color="auto"/>
        <w:bottom w:val="none" w:sz="0" w:space="0" w:color="auto"/>
        <w:right w:val="none" w:sz="0" w:space="0" w:color="auto"/>
      </w:divBdr>
    </w:div>
    <w:div w:id="1930651618">
      <w:bodyDiv w:val="1"/>
      <w:marLeft w:val="0"/>
      <w:marRight w:val="0"/>
      <w:marTop w:val="0"/>
      <w:marBottom w:val="0"/>
      <w:divBdr>
        <w:top w:val="none" w:sz="0" w:space="0" w:color="auto"/>
        <w:left w:val="none" w:sz="0" w:space="0" w:color="auto"/>
        <w:bottom w:val="none" w:sz="0" w:space="0" w:color="auto"/>
        <w:right w:val="none" w:sz="0" w:space="0" w:color="auto"/>
      </w:divBdr>
    </w:div>
    <w:div w:id="1934167629">
      <w:bodyDiv w:val="1"/>
      <w:marLeft w:val="0"/>
      <w:marRight w:val="0"/>
      <w:marTop w:val="0"/>
      <w:marBottom w:val="0"/>
      <w:divBdr>
        <w:top w:val="none" w:sz="0" w:space="0" w:color="auto"/>
        <w:left w:val="none" w:sz="0" w:space="0" w:color="auto"/>
        <w:bottom w:val="none" w:sz="0" w:space="0" w:color="auto"/>
        <w:right w:val="none" w:sz="0" w:space="0" w:color="auto"/>
      </w:divBdr>
    </w:div>
    <w:div w:id="1946185092">
      <w:bodyDiv w:val="1"/>
      <w:marLeft w:val="0"/>
      <w:marRight w:val="0"/>
      <w:marTop w:val="0"/>
      <w:marBottom w:val="0"/>
      <w:divBdr>
        <w:top w:val="none" w:sz="0" w:space="0" w:color="auto"/>
        <w:left w:val="none" w:sz="0" w:space="0" w:color="auto"/>
        <w:bottom w:val="none" w:sz="0" w:space="0" w:color="auto"/>
        <w:right w:val="none" w:sz="0" w:space="0" w:color="auto"/>
      </w:divBdr>
    </w:div>
    <w:div w:id="1954633439">
      <w:bodyDiv w:val="1"/>
      <w:marLeft w:val="0"/>
      <w:marRight w:val="0"/>
      <w:marTop w:val="0"/>
      <w:marBottom w:val="0"/>
      <w:divBdr>
        <w:top w:val="none" w:sz="0" w:space="0" w:color="auto"/>
        <w:left w:val="none" w:sz="0" w:space="0" w:color="auto"/>
        <w:bottom w:val="none" w:sz="0" w:space="0" w:color="auto"/>
        <w:right w:val="none" w:sz="0" w:space="0" w:color="auto"/>
      </w:divBdr>
    </w:div>
    <w:div w:id="1955553748">
      <w:bodyDiv w:val="1"/>
      <w:marLeft w:val="0"/>
      <w:marRight w:val="0"/>
      <w:marTop w:val="0"/>
      <w:marBottom w:val="0"/>
      <w:divBdr>
        <w:top w:val="none" w:sz="0" w:space="0" w:color="auto"/>
        <w:left w:val="none" w:sz="0" w:space="0" w:color="auto"/>
        <w:bottom w:val="none" w:sz="0" w:space="0" w:color="auto"/>
        <w:right w:val="none" w:sz="0" w:space="0" w:color="auto"/>
      </w:divBdr>
    </w:div>
    <w:div w:id="1961455976">
      <w:bodyDiv w:val="1"/>
      <w:marLeft w:val="0"/>
      <w:marRight w:val="0"/>
      <w:marTop w:val="0"/>
      <w:marBottom w:val="0"/>
      <w:divBdr>
        <w:top w:val="none" w:sz="0" w:space="0" w:color="auto"/>
        <w:left w:val="none" w:sz="0" w:space="0" w:color="auto"/>
        <w:bottom w:val="none" w:sz="0" w:space="0" w:color="auto"/>
        <w:right w:val="none" w:sz="0" w:space="0" w:color="auto"/>
      </w:divBdr>
    </w:div>
    <w:div w:id="1963343386">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1971128707">
      <w:bodyDiv w:val="1"/>
      <w:marLeft w:val="0"/>
      <w:marRight w:val="0"/>
      <w:marTop w:val="0"/>
      <w:marBottom w:val="0"/>
      <w:divBdr>
        <w:top w:val="none" w:sz="0" w:space="0" w:color="auto"/>
        <w:left w:val="none" w:sz="0" w:space="0" w:color="auto"/>
        <w:bottom w:val="none" w:sz="0" w:space="0" w:color="auto"/>
        <w:right w:val="none" w:sz="0" w:space="0" w:color="auto"/>
      </w:divBdr>
      <w:divsChild>
        <w:div w:id="354887742">
          <w:marLeft w:val="0"/>
          <w:marRight w:val="0"/>
          <w:marTop w:val="0"/>
          <w:marBottom w:val="0"/>
          <w:divBdr>
            <w:top w:val="none" w:sz="0" w:space="0" w:color="auto"/>
            <w:left w:val="none" w:sz="0" w:space="0" w:color="auto"/>
            <w:bottom w:val="none" w:sz="0" w:space="0" w:color="auto"/>
            <w:right w:val="none" w:sz="0" w:space="0" w:color="auto"/>
          </w:divBdr>
          <w:divsChild>
            <w:div w:id="1707024403">
              <w:marLeft w:val="0"/>
              <w:marRight w:val="0"/>
              <w:marTop w:val="0"/>
              <w:marBottom w:val="0"/>
              <w:divBdr>
                <w:top w:val="none" w:sz="0" w:space="0" w:color="auto"/>
                <w:left w:val="none" w:sz="0" w:space="0" w:color="auto"/>
                <w:bottom w:val="none" w:sz="0" w:space="0" w:color="auto"/>
                <w:right w:val="none" w:sz="0" w:space="0" w:color="auto"/>
              </w:divBdr>
              <w:divsChild>
                <w:div w:id="98453171">
                  <w:marLeft w:val="-300"/>
                  <w:marRight w:val="0"/>
                  <w:marTop w:val="0"/>
                  <w:marBottom w:val="0"/>
                  <w:divBdr>
                    <w:top w:val="none" w:sz="0" w:space="0" w:color="auto"/>
                    <w:left w:val="none" w:sz="0" w:space="0" w:color="auto"/>
                    <w:bottom w:val="none" w:sz="0" w:space="0" w:color="auto"/>
                    <w:right w:val="none" w:sz="0" w:space="0" w:color="auto"/>
                  </w:divBdr>
                  <w:divsChild>
                    <w:div w:id="1609968019">
                      <w:marLeft w:val="0"/>
                      <w:marRight w:val="0"/>
                      <w:marTop w:val="0"/>
                      <w:marBottom w:val="0"/>
                      <w:divBdr>
                        <w:top w:val="none" w:sz="0" w:space="0" w:color="auto"/>
                        <w:left w:val="none" w:sz="0" w:space="0" w:color="auto"/>
                        <w:bottom w:val="none" w:sz="0" w:space="0" w:color="auto"/>
                        <w:right w:val="none" w:sz="0" w:space="0" w:color="auto"/>
                      </w:divBdr>
                      <w:divsChild>
                        <w:div w:id="176501139">
                          <w:marLeft w:val="0"/>
                          <w:marRight w:val="0"/>
                          <w:marTop w:val="450"/>
                          <w:marBottom w:val="450"/>
                          <w:divBdr>
                            <w:top w:val="none" w:sz="0" w:space="0" w:color="auto"/>
                            <w:left w:val="none" w:sz="0" w:space="0" w:color="auto"/>
                            <w:bottom w:val="none" w:sz="0" w:space="0" w:color="auto"/>
                            <w:right w:val="none" w:sz="0" w:space="0" w:color="auto"/>
                          </w:divBdr>
                          <w:divsChild>
                            <w:div w:id="452406756">
                              <w:marLeft w:val="0"/>
                              <w:marRight w:val="0"/>
                              <w:marTop w:val="0"/>
                              <w:marBottom w:val="0"/>
                              <w:divBdr>
                                <w:top w:val="none" w:sz="0" w:space="0" w:color="auto"/>
                                <w:left w:val="none" w:sz="0" w:space="0" w:color="auto"/>
                                <w:bottom w:val="none" w:sz="0" w:space="0" w:color="auto"/>
                                <w:right w:val="none" w:sz="0" w:space="0" w:color="auto"/>
                              </w:divBdr>
                              <w:divsChild>
                                <w:div w:id="1314212166">
                                  <w:marLeft w:val="-300"/>
                                  <w:marRight w:val="0"/>
                                  <w:marTop w:val="450"/>
                                  <w:marBottom w:val="0"/>
                                  <w:divBdr>
                                    <w:top w:val="none" w:sz="0" w:space="0" w:color="auto"/>
                                    <w:left w:val="none" w:sz="0" w:space="0" w:color="auto"/>
                                    <w:bottom w:val="none" w:sz="0" w:space="0" w:color="auto"/>
                                    <w:right w:val="none" w:sz="0" w:space="0" w:color="auto"/>
                                  </w:divBdr>
                                  <w:divsChild>
                                    <w:div w:id="1465081698">
                                      <w:marLeft w:val="0"/>
                                      <w:marRight w:val="0"/>
                                      <w:marTop w:val="0"/>
                                      <w:marBottom w:val="0"/>
                                      <w:divBdr>
                                        <w:top w:val="none" w:sz="0" w:space="0" w:color="auto"/>
                                        <w:left w:val="none" w:sz="0" w:space="0" w:color="auto"/>
                                        <w:bottom w:val="none" w:sz="0" w:space="0" w:color="auto"/>
                                        <w:right w:val="none" w:sz="0" w:space="0" w:color="auto"/>
                                      </w:divBdr>
                                      <w:divsChild>
                                        <w:div w:id="13551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4483">
      <w:bodyDiv w:val="1"/>
      <w:marLeft w:val="0"/>
      <w:marRight w:val="0"/>
      <w:marTop w:val="0"/>
      <w:marBottom w:val="0"/>
      <w:divBdr>
        <w:top w:val="none" w:sz="0" w:space="0" w:color="auto"/>
        <w:left w:val="none" w:sz="0" w:space="0" w:color="auto"/>
        <w:bottom w:val="none" w:sz="0" w:space="0" w:color="auto"/>
        <w:right w:val="none" w:sz="0" w:space="0" w:color="auto"/>
      </w:divBdr>
    </w:div>
    <w:div w:id="1978148776">
      <w:bodyDiv w:val="1"/>
      <w:marLeft w:val="0"/>
      <w:marRight w:val="0"/>
      <w:marTop w:val="0"/>
      <w:marBottom w:val="0"/>
      <w:divBdr>
        <w:top w:val="none" w:sz="0" w:space="0" w:color="auto"/>
        <w:left w:val="none" w:sz="0" w:space="0" w:color="auto"/>
        <w:bottom w:val="none" w:sz="0" w:space="0" w:color="auto"/>
        <w:right w:val="none" w:sz="0" w:space="0" w:color="auto"/>
      </w:divBdr>
    </w:div>
    <w:div w:id="1983272041">
      <w:bodyDiv w:val="1"/>
      <w:marLeft w:val="0"/>
      <w:marRight w:val="0"/>
      <w:marTop w:val="0"/>
      <w:marBottom w:val="0"/>
      <w:divBdr>
        <w:top w:val="none" w:sz="0" w:space="0" w:color="auto"/>
        <w:left w:val="none" w:sz="0" w:space="0" w:color="auto"/>
        <w:bottom w:val="none" w:sz="0" w:space="0" w:color="auto"/>
        <w:right w:val="none" w:sz="0" w:space="0" w:color="auto"/>
      </w:divBdr>
    </w:div>
    <w:div w:id="1995376934">
      <w:bodyDiv w:val="1"/>
      <w:marLeft w:val="0"/>
      <w:marRight w:val="0"/>
      <w:marTop w:val="0"/>
      <w:marBottom w:val="0"/>
      <w:divBdr>
        <w:top w:val="none" w:sz="0" w:space="0" w:color="auto"/>
        <w:left w:val="none" w:sz="0" w:space="0" w:color="auto"/>
        <w:bottom w:val="none" w:sz="0" w:space="0" w:color="auto"/>
        <w:right w:val="none" w:sz="0" w:space="0" w:color="auto"/>
      </w:divBdr>
    </w:div>
    <w:div w:id="2000889394">
      <w:bodyDiv w:val="1"/>
      <w:marLeft w:val="0"/>
      <w:marRight w:val="0"/>
      <w:marTop w:val="0"/>
      <w:marBottom w:val="0"/>
      <w:divBdr>
        <w:top w:val="none" w:sz="0" w:space="0" w:color="auto"/>
        <w:left w:val="none" w:sz="0" w:space="0" w:color="auto"/>
        <w:bottom w:val="none" w:sz="0" w:space="0" w:color="auto"/>
        <w:right w:val="none" w:sz="0" w:space="0" w:color="auto"/>
      </w:divBdr>
    </w:div>
    <w:div w:id="2007510653">
      <w:bodyDiv w:val="1"/>
      <w:marLeft w:val="0"/>
      <w:marRight w:val="0"/>
      <w:marTop w:val="0"/>
      <w:marBottom w:val="0"/>
      <w:divBdr>
        <w:top w:val="none" w:sz="0" w:space="0" w:color="auto"/>
        <w:left w:val="none" w:sz="0" w:space="0" w:color="auto"/>
        <w:bottom w:val="none" w:sz="0" w:space="0" w:color="auto"/>
        <w:right w:val="none" w:sz="0" w:space="0" w:color="auto"/>
      </w:divBdr>
    </w:div>
    <w:div w:id="2009288992">
      <w:bodyDiv w:val="1"/>
      <w:marLeft w:val="0"/>
      <w:marRight w:val="0"/>
      <w:marTop w:val="0"/>
      <w:marBottom w:val="0"/>
      <w:divBdr>
        <w:top w:val="none" w:sz="0" w:space="0" w:color="auto"/>
        <w:left w:val="none" w:sz="0" w:space="0" w:color="auto"/>
        <w:bottom w:val="none" w:sz="0" w:space="0" w:color="auto"/>
        <w:right w:val="none" w:sz="0" w:space="0" w:color="auto"/>
      </w:divBdr>
    </w:div>
    <w:div w:id="2011177969">
      <w:bodyDiv w:val="1"/>
      <w:marLeft w:val="0"/>
      <w:marRight w:val="0"/>
      <w:marTop w:val="0"/>
      <w:marBottom w:val="0"/>
      <w:divBdr>
        <w:top w:val="none" w:sz="0" w:space="0" w:color="auto"/>
        <w:left w:val="none" w:sz="0" w:space="0" w:color="auto"/>
        <w:bottom w:val="none" w:sz="0" w:space="0" w:color="auto"/>
        <w:right w:val="none" w:sz="0" w:space="0" w:color="auto"/>
      </w:divBdr>
    </w:div>
    <w:div w:id="2045054209">
      <w:bodyDiv w:val="1"/>
      <w:marLeft w:val="0"/>
      <w:marRight w:val="0"/>
      <w:marTop w:val="0"/>
      <w:marBottom w:val="0"/>
      <w:divBdr>
        <w:top w:val="none" w:sz="0" w:space="0" w:color="auto"/>
        <w:left w:val="none" w:sz="0" w:space="0" w:color="auto"/>
        <w:bottom w:val="none" w:sz="0" w:space="0" w:color="auto"/>
        <w:right w:val="none" w:sz="0" w:space="0" w:color="auto"/>
      </w:divBdr>
    </w:div>
    <w:div w:id="2052339563">
      <w:bodyDiv w:val="1"/>
      <w:marLeft w:val="0"/>
      <w:marRight w:val="0"/>
      <w:marTop w:val="0"/>
      <w:marBottom w:val="0"/>
      <w:divBdr>
        <w:top w:val="none" w:sz="0" w:space="0" w:color="auto"/>
        <w:left w:val="none" w:sz="0" w:space="0" w:color="auto"/>
        <w:bottom w:val="none" w:sz="0" w:space="0" w:color="auto"/>
        <w:right w:val="none" w:sz="0" w:space="0" w:color="auto"/>
      </w:divBdr>
    </w:div>
    <w:div w:id="2052462917">
      <w:bodyDiv w:val="1"/>
      <w:marLeft w:val="0"/>
      <w:marRight w:val="0"/>
      <w:marTop w:val="0"/>
      <w:marBottom w:val="0"/>
      <w:divBdr>
        <w:top w:val="none" w:sz="0" w:space="0" w:color="auto"/>
        <w:left w:val="none" w:sz="0" w:space="0" w:color="auto"/>
        <w:bottom w:val="none" w:sz="0" w:space="0" w:color="auto"/>
        <w:right w:val="none" w:sz="0" w:space="0" w:color="auto"/>
      </w:divBdr>
    </w:div>
    <w:div w:id="2057116042">
      <w:bodyDiv w:val="1"/>
      <w:marLeft w:val="0"/>
      <w:marRight w:val="0"/>
      <w:marTop w:val="0"/>
      <w:marBottom w:val="0"/>
      <w:divBdr>
        <w:top w:val="none" w:sz="0" w:space="0" w:color="auto"/>
        <w:left w:val="none" w:sz="0" w:space="0" w:color="auto"/>
        <w:bottom w:val="none" w:sz="0" w:space="0" w:color="auto"/>
        <w:right w:val="none" w:sz="0" w:space="0" w:color="auto"/>
      </w:divBdr>
    </w:div>
    <w:div w:id="2063598036">
      <w:bodyDiv w:val="1"/>
      <w:marLeft w:val="0"/>
      <w:marRight w:val="0"/>
      <w:marTop w:val="0"/>
      <w:marBottom w:val="0"/>
      <w:divBdr>
        <w:top w:val="none" w:sz="0" w:space="0" w:color="auto"/>
        <w:left w:val="none" w:sz="0" w:space="0" w:color="auto"/>
        <w:bottom w:val="none" w:sz="0" w:space="0" w:color="auto"/>
        <w:right w:val="none" w:sz="0" w:space="0" w:color="auto"/>
      </w:divBdr>
    </w:div>
    <w:div w:id="2079404664">
      <w:bodyDiv w:val="1"/>
      <w:marLeft w:val="0"/>
      <w:marRight w:val="0"/>
      <w:marTop w:val="0"/>
      <w:marBottom w:val="0"/>
      <w:divBdr>
        <w:top w:val="none" w:sz="0" w:space="0" w:color="auto"/>
        <w:left w:val="none" w:sz="0" w:space="0" w:color="auto"/>
        <w:bottom w:val="none" w:sz="0" w:space="0" w:color="auto"/>
        <w:right w:val="none" w:sz="0" w:space="0" w:color="auto"/>
      </w:divBdr>
    </w:div>
    <w:div w:id="2079786153">
      <w:bodyDiv w:val="1"/>
      <w:marLeft w:val="0"/>
      <w:marRight w:val="0"/>
      <w:marTop w:val="0"/>
      <w:marBottom w:val="0"/>
      <w:divBdr>
        <w:top w:val="none" w:sz="0" w:space="0" w:color="auto"/>
        <w:left w:val="none" w:sz="0" w:space="0" w:color="auto"/>
        <w:bottom w:val="none" w:sz="0" w:space="0" w:color="auto"/>
        <w:right w:val="none" w:sz="0" w:space="0" w:color="auto"/>
      </w:divBdr>
    </w:div>
    <w:div w:id="2083527248">
      <w:bodyDiv w:val="1"/>
      <w:marLeft w:val="0"/>
      <w:marRight w:val="0"/>
      <w:marTop w:val="0"/>
      <w:marBottom w:val="0"/>
      <w:divBdr>
        <w:top w:val="none" w:sz="0" w:space="0" w:color="auto"/>
        <w:left w:val="none" w:sz="0" w:space="0" w:color="auto"/>
        <w:bottom w:val="none" w:sz="0" w:space="0" w:color="auto"/>
        <w:right w:val="none" w:sz="0" w:space="0" w:color="auto"/>
      </w:divBdr>
      <w:divsChild>
        <w:div w:id="1337878141">
          <w:marLeft w:val="0"/>
          <w:marRight w:val="0"/>
          <w:marTop w:val="0"/>
          <w:marBottom w:val="0"/>
          <w:divBdr>
            <w:top w:val="none" w:sz="0" w:space="0" w:color="auto"/>
            <w:left w:val="none" w:sz="0" w:space="0" w:color="auto"/>
            <w:bottom w:val="none" w:sz="0" w:space="0" w:color="auto"/>
            <w:right w:val="none" w:sz="0" w:space="0" w:color="auto"/>
          </w:divBdr>
          <w:divsChild>
            <w:div w:id="2027512287">
              <w:marLeft w:val="0"/>
              <w:marRight w:val="0"/>
              <w:marTop w:val="0"/>
              <w:marBottom w:val="0"/>
              <w:divBdr>
                <w:top w:val="none" w:sz="0" w:space="0" w:color="auto"/>
                <w:left w:val="none" w:sz="0" w:space="0" w:color="auto"/>
                <w:bottom w:val="none" w:sz="0" w:space="0" w:color="auto"/>
                <w:right w:val="none" w:sz="0" w:space="0" w:color="auto"/>
              </w:divBdr>
              <w:divsChild>
                <w:div w:id="383716906">
                  <w:marLeft w:val="-300"/>
                  <w:marRight w:val="0"/>
                  <w:marTop w:val="0"/>
                  <w:marBottom w:val="0"/>
                  <w:divBdr>
                    <w:top w:val="none" w:sz="0" w:space="0" w:color="auto"/>
                    <w:left w:val="none" w:sz="0" w:space="0" w:color="auto"/>
                    <w:bottom w:val="none" w:sz="0" w:space="0" w:color="auto"/>
                    <w:right w:val="none" w:sz="0" w:space="0" w:color="auto"/>
                  </w:divBdr>
                  <w:divsChild>
                    <w:div w:id="1183208151">
                      <w:marLeft w:val="0"/>
                      <w:marRight w:val="0"/>
                      <w:marTop w:val="0"/>
                      <w:marBottom w:val="0"/>
                      <w:divBdr>
                        <w:top w:val="none" w:sz="0" w:space="0" w:color="auto"/>
                        <w:left w:val="none" w:sz="0" w:space="0" w:color="auto"/>
                        <w:bottom w:val="none" w:sz="0" w:space="0" w:color="auto"/>
                        <w:right w:val="none" w:sz="0" w:space="0" w:color="auto"/>
                      </w:divBdr>
                      <w:divsChild>
                        <w:div w:id="42482547">
                          <w:marLeft w:val="0"/>
                          <w:marRight w:val="0"/>
                          <w:marTop w:val="450"/>
                          <w:marBottom w:val="450"/>
                          <w:divBdr>
                            <w:top w:val="none" w:sz="0" w:space="0" w:color="auto"/>
                            <w:left w:val="none" w:sz="0" w:space="0" w:color="auto"/>
                            <w:bottom w:val="none" w:sz="0" w:space="0" w:color="auto"/>
                            <w:right w:val="none" w:sz="0" w:space="0" w:color="auto"/>
                          </w:divBdr>
                          <w:divsChild>
                            <w:div w:id="2002544267">
                              <w:marLeft w:val="0"/>
                              <w:marRight w:val="0"/>
                              <w:marTop w:val="0"/>
                              <w:marBottom w:val="0"/>
                              <w:divBdr>
                                <w:top w:val="none" w:sz="0" w:space="0" w:color="auto"/>
                                <w:left w:val="none" w:sz="0" w:space="0" w:color="auto"/>
                                <w:bottom w:val="none" w:sz="0" w:space="0" w:color="auto"/>
                                <w:right w:val="none" w:sz="0" w:space="0" w:color="auto"/>
                              </w:divBdr>
                              <w:divsChild>
                                <w:div w:id="471824105">
                                  <w:marLeft w:val="-300"/>
                                  <w:marRight w:val="0"/>
                                  <w:marTop w:val="450"/>
                                  <w:marBottom w:val="0"/>
                                  <w:divBdr>
                                    <w:top w:val="none" w:sz="0" w:space="0" w:color="auto"/>
                                    <w:left w:val="none" w:sz="0" w:space="0" w:color="auto"/>
                                    <w:bottom w:val="none" w:sz="0" w:space="0" w:color="auto"/>
                                    <w:right w:val="none" w:sz="0" w:space="0" w:color="auto"/>
                                  </w:divBdr>
                                  <w:divsChild>
                                    <w:div w:id="64232157">
                                      <w:marLeft w:val="0"/>
                                      <w:marRight w:val="0"/>
                                      <w:marTop w:val="0"/>
                                      <w:marBottom w:val="0"/>
                                      <w:divBdr>
                                        <w:top w:val="none" w:sz="0" w:space="0" w:color="auto"/>
                                        <w:left w:val="none" w:sz="0" w:space="0" w:color="auto"/>
                                        <w:bottom w:val="none" w:sz="0" w:space="0" w:color="auto"/>
                                        <w:right w:val="none" w:sz="0" w:space="0" w:color="auto"/>
                                      </w:divBdr>
                                      <w:divsChild>
                                        <w:div w:id="8207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182410">
      <w:bodyDiv w:val="1"/>
      <w:marLeft w:val="0"/>
      <w:marRight w:val="0"/>
      <w:marTop w:val="0"/>
      <w:marBottom w:val="0"/>
      <w:divBdr>
        <w:top w:val="none" w:sz="0" w:space="0" w:color="auto"/>
        <w:left w:val="none" w:sz="0" w:space="0" w:color="auto"/>
        <w:bottom w:val="none" w:sz="0" w:space="0" w:color="auto"/>
        <w:right w:val="none" w:sz="0" w:space="0" w:color="auto"/>
      </w:divBdr>
    </w:div>
    <w:div w:id="2110201283">
      <w:bodyDiv w:val="1"/>
      <w:marLeft w:val="0"/>
      <w:marRight w:val="0"/>
      <w:marTop w:val="0"/>
      <w:marBottom w:val="0"/>
      <w:divBdr>
        <w:top w:val="none" w:sz="0" w:space="0" w:color="auto"/>
        <w:left w:val="none" w:sz="0" w:space="0" w:color="auto"/>
        <w:bottom w:val="none" w:sz="0" w:space="0" w:color="auto"/>
        <w:right w:val="none" w:sz="0" w:space="0" w:color="auto"/>
      </w:divBdr>
    </w:div>
    <w:div w:id="2110466781">
      <w:bodyDiv w:val="1"/>
      <w:marLeft w:val="0"/>
      <w:marRight w:val="0"/>
      <w:marTop w:val="0"/>
      <w:marBottom w:val="0"/>
      <w:divBdr>
        <w:top w:val="none" w:sz="0" w:space="0" w:color="auto"/>
        <w:left w:val="none" w:sz="0" w:space="0" w:color="auto"/>
        <w:bottom w:val="none" w:sz="0" w:space="0" w:color="auto"/>
        <w:right w:val="none" w:sz="0" w:space="0" w:color="auto"/>
      </w:divBdr>
    </w:div>
    <w:div w:id="2111662221">
      <w:bodyDiv w:val="1"/>
      <w:marLeft w:val="0"/>
      <w:marRight w:val="0"/>
      <w:marTop w:val="0"/>
      <w:marBottom w:val="0"/>
      <w:divBdr>
        <w:top w:val="none" w:sz="0" w:space="0" w:color="auto"/>
        <w:left w:val="none" w:sz="0" w:space="0" w:color="auto"/>
        <w:bottom w:val="none" w:sz="0" w:space="0" w:color="auto"/>
        <w:right w:val="none" w:sz="0" w:space="0" w:color="auto"/>
      </w:divBdr>
    </w:div>
    <w:div w:id="2112623258">
      <w:bodyDiv w:val="1"/>
      <w:marLeft w:val="0"/>
      <w:marRight w:val="0"/>
      <w:marTop w:val="0"/>
      <w:marBottom w:val="0"/>
      <w:divBdr>
        <w:top w:val="none" w:sz="0" w:space="0" w:color="auto"/>
        <w:left w:val="none" w:sz="0" w:space="0" w:color="auto"/>
        <w:bottom w:val="none" w:sz="0" w:space="0" w:color="auto"/>
        <w:right w:val="none" w:sz="0" w:space="0" w:color="auto"/>
      </w:divBdr>
    </w:div>
    <w:div w:id="2118868063">
      <w:bodyDiv w:val="1"/>
      <w:marLeft w:val="0"/>
      <w:marRight w:val="0"/>
      <w:marTop w:val="0"/>
      <w:marBottom w:val="0"/>
      <w:divBdr>
        <w:top w:val="none" w:sz="0" w:space="0" w:color="auto"/>
        <w:left w:val="none" w:sz="0" w:space="0" w:color="auto"/>
        <w:bottom w:val="none" w:sz="0" w:space="0" w:color="auto"/>
        <w:right w:val="none" w:sz="0" w:space="0" w:color="auto"/>
      </w:divBdr>
    </w:div>
    <w:div w:id="2132817456">
      <w:bodyDiv w:val="1"/>
      <w:marLeft w:val="0"/>
      <w:marRight w:val="0"/>
      <w:marTop w:val="0"/>
      <w:marBottom w:val="0"/>
      <w:divBdr>
        <w:top w:val="none" w:sz="0" w:space="0" w:color="auto"/>
        <w:left w:val="none" w:sz="0" w:space="0" w:color="auto"/>
        <w:bottom w:val="none" w:sz="0" w:space="0" w:color="auto"/>
        <w:right w:val="none" w:sz="0" w:space="0" w:color="auto"/>
      </w:divBdr>
    </w:div>
    <w:div w:id="2135050831">
      <w:bodyDiv w:val="1"/>
      <w:marLeft w:val="0"/>
      <w:marRight w:val="0"/>
      <w:marTop w:val="0"/>
      <w:marBottom w:val="0"/>
      <w:divBdr>
        <w:top w:val="none" w:sz="0" w:space="0" w:color="auto"/>
        <w:left w:val="none" w:sz="0" w:space="0" w:color="auto"/>
        <w:bottom w:val="none" w:sz="0" w:space="0" w:color="auto"/>
        <w:right w:val="none" w:sz="0" w:space="0" w:color="auto"/>
      </w:divBdr>
    </w:div>
    <w:div w:id="2143501153">
      <w:bodyDiv w:val="1"/>
      <w:marLeft w:val="0"/>
      <w:marRight w:val="0"/>
      <w:marTop w:val="0"/>
      <w:marBottom w:val="0"/>
      <w:divBdr>
        <w:top w:val="none" w:sz="0" w:space="0" w:color="auto"/>
        <w:left w:val="none" w:sz="0" w:space="0" w:color="auto"/>
        <w:bottom w:val="none" w:sz="0" w:space="0" w:color="auto"/>
        <w:right w:val="none" w:sz="0" w:space="0" w:color="auto"/>
      </w:divBdr>
    </w:div>
    <w:div w:id="21468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07995ART15" TargetMode="External"/><Relationship Id="rId13" Type="http://schemas.openxmlformats.org/officeDocument/2006/relationships/hyperlink" Target="https://it.wikipedia.org/wiki/Lecco" TargetMode="External"/><Relationship Id="rId18" Type="http://schemas.openxmlformats.org/officeDocument/2006/relationships/hyperlink" Target="https://it.wikipedia.org/wiki/Ferrovia_Monza-Molteno-Lec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t.wikipedia.org/wiki/Strada_statale_36_del_Lago_di_Como_e_dello_Spluga" TargetMode="External"/><Relationship Id="rId17" Type="http://schemas.openxmlformats.org/officeDocument/2006/relationships/hyperlink" Target="https://it.wikipedia.org/wiki/Parco_di_Mon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wikipedia.org/wiki/Lambr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Milan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t.wikipedia.org/wiki/Brianza" TargetMode="External"/><Relationship Id="rId23" Type="http://schemas.openxmlformats.org/officeDocument/2006/relationships/header" Target="header2.xml"/><Relationship Id="rId10" Type="http://schemas.openxmlformats.org/officeDocument/2006/relationships/hyperlink" Target="https://it.wikipedia.org/wiki/Monza"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d01.leggiditalia.it/cgi-bin/FulShow?TIPO=5&amp;NOTXT=1&amp;KEY=01LX0000807995ART0" TargetMode="External"/><Relationship Id="rId14" Type="http://schemas.openxmlformats.org/officeDocument/2006/relationships/hyperlink" Target="https://it.wikipedia.org/wiki/Pianura_Padana"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B001-20FA-432E-AAF7-3A6DB927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93</Pages>
  <Words>32610</Words>
  <Characters>185878</Characters>
  <Application>Microsoft Office Word</Application>
  <DocSecurity>0</DocSecurity>
  <Lines>1548</Lines>
  <Paragraphs>436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218052</CharactersWithSpaces>
  <SharedDoc>false</SharedDoc>
  <HLinks>
    <vt:vector size="66" baseType="variant">
      <vt:variant>
        <vt:i4>4063315</vt:i4>
      </vt:variant>
      <vt:variant>
        <vt:i4>30</vt:i4>
      </vt:variant>
      <vt:variant>
        <vt:i4>0</vt:i4>
      </vt:variant>
      <vt:variant>
        <vt:i4>5</vt:i4>
      </vt:variant>
      <vt:variant>
        <vt:lpwstr>https://it.wikipedia.org/wiki/Ferrovia_Monza-Molteno-Lecco</vt:lpwstr>
      </vt:variant>
      <vt:variant>
        <vt:lpwstr/>
      </vt:variant>
      <vt:variant>
        <vt:i4>6357051</vt:i4>
      </vt:variant>
      <vt:variant>
        <vt:i4>27</vt:i4>
      </vt:variant>
      <vt:variant>
        <vt:i4>0</vt:i4>
      </vt:variant>
      <vt:variant>
        <vt:i4>5</vt:i4>
      </vt:variant>
      <vt:variant>
        <vt:lpwstr>https://it.wikipedia.org/wiki/Parco_di_Monza</vt:lpwstr>
      </vt:variant>
      <vt:variant>
        <vt:lpwstr/>
      </vt:variant>
      <vt:variant>
        <vt:i4>5963787</vt:i4>
      </vt:variant>
      <vt:variant>
        <vt:i4>24</vt:i4>
      </vt:variant>
      <vt:variant>
        <vt:i4>0</vt:i4>
      </vt:variant>
      <vt:variant>
        <vt:i4>5</vt:i4>
      </vt:variant>
      <vt:variant>
        <vt:lpwstr>https://it.wikipedia.org/wiki/Lambro</vt:lpwstr>
      </vt:variant>
      <vt:variant>
        <vt:lpwstr/>
      </vt:variant>
      <vt:variant>
        <vt:i4>6160413</vt:i4>
      </vt:variant>
      <vt:variant>
        <vt:i4>21</vt:i4>
      </vt:variant>
      <vt:variant>
        <vt:i4>0</vt:i4>
      </vt:variant>
      <vt:variant>
        <vt:i4>5</vt:i4>
      </vt:variant>
      <vt:variant>
        <vt:lpwstr>https://it.wikipedia.org/wiki/Brianza</vt:lpwstr>
      </vt:variant>
      <vt:variant>
        <vt:lpwstr/>
      </vt:variant>
      <vt:variant>
        <vt:i4>8126471</vt:i4>
      </vt:variant>
      <vt:variant>
        <vt:i4>18</vt:i4>
      </vt:variant>
      <vt:variant>
        <vt:i4>0</vt:i4>
      </vt:variant>
      <vt:variant>
        <vt:i4>5</vt:i4>
      </vt:variant>
      <vt:variant>
        <vt:lpwstr>https://it.wikipedia.org/wiki/Pianura_Padana</vt:lpwstr>
      </vt:variant>
      <vt:variant>
        <vt:lpwstr/>
      </vt:variant>
      <vt:variant>
        <vt:i4>3211383</vt:i4>
      </vt:variant>
      <vt:variant>
        <vt:i4>15</vt:i4>
      </vt:variant>
      <vt:variant>
        <vt:i4>0</vt:i4>
      </vt:variant>
      <vt:variant>
        <vt:i4>5</vt:i4>
      </vt:variant>
      <vt:variant>
        <vt:lpwstr>https://it.wikipedia.org/wiki/Lecco</vt:lpwstr>
      </vt:variant>
      <vt:variant>
        <vt:lpwstr/>
      </vt:variant>
      <vt:variant>
        <vt:i4>4980783</vt:i4>
      </vt:variant>
      <vt:variant>
        <vt:i4>12</vt:i4>
      </vt:variant>
      <vt:variant>
        <vt:i4>0</vt:i4>
      </vt:variant>
      <vt:variant>
        <vt:i4>5</vt:i4>
      </vt:variant>
      <vt:variant>
        <vt:lpwstr>https://it.wikipedia.org/wiki/Strada_statale_36_del_Lago_di_Como_e_dello_Spluga</vt:lpwstr>
      </vt:variant>
      <vt:variant>
        <vt:lpwstr/>
      </vt:variant>
      <vt:variant>
        <vt:i4>5242903</vt:i4>
      </vt:variant>
      <vt:variant>
        <vt:i4>9</vt:i4>
      </vt:variant>
      <vt:variant>
        <vt:i4>0</vt:i4>
      </vt:variant>
      <vt:variant>
        <vt:i4>5</vt:i4>
      </vt:variant>
      <vt:variant>
        <vt:lpwstr>https://it.wikipedia.org/wiki/Milano</vt:lpwstr>
      </vt:variant>
      <vt:variant>
        <vt:lpwstr/>
      </vt:variant>
      <vt:variant>
        <vt:i4>2228347</vt:i4>
      </vt:variant>
      <vt:variant>
        <vt:i4>6</vt:i4>
      </vt:variant>
      <vt:variant>
        <vt:i4>0</vt:i4>
      </vt:variant>
      <vt:variant>
        <vt:i4>5</vt:i4>
      </vt:variant>
      <vt:variant>
        <vt:lpwstr>https://it.wikipedia.org/wiki/Monza</vt:lpwstr>
      </vt:variant>
      <vt:variant>
        <vt:lpwstr/>
      </vt:variant>
      <vt:variant>
        <vt:i4>5570650</vt:i4>
      </vt:variant>
      <vt:variant>
        <vt:i4>3</vt:i4>
      </vt:variant>
      <vt:variant>
        <vt:i4>0</vt:i4>
      </vt:variant>
      <vt:variant>
        <vt:i4>5</vt:i4>
      </vt:variant>
      <vt:variant>
        <vt:lpwstr>http://bd01.leggiditalia.it/cgi-bin/FulShow?TIPO=5&amp;NOTXT=1&amp;KEY=01LX0000807995ART0</vt:lpwstr>
      </vt:variant>
      <vt:variant>
        <vt:lpwstr/>
      </vt:variant>
      <vt:variant>
        <vt:i4>6291563</vt:i4>
      </vt:variant>
      <vt:variant>
        <vt:i4>0</vt:i4>
      </vt:variant>
      <vt:variant>
        <vt:i4>0</vt:i4>
      </vt:variant>
      <vt:variant>
        <vt:i4>5</vt:i4>
      </vt:variant>
      <vt:variant>
        <vt:lpwstr>http://bd01.leggiditalia.it/cgi-bin/FulShow?TIPO=5&amp;NOTXT=1&amp;KEY=01LX0000807995ART15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Coda</dc:creator>
  <cp:lastModifiedBy>anna.giorgi</cp:lastModifiedBy>
  <cp:revision>306</cp:revision>
  <cp:lastPrinted>2016-09-13T09:02:00Z</cp:lastPrinted>
  <dcterms:created xsi:type="dcterms:W3CDTF">2016-07-15T07:31:00Z</dcterms:created>
  <dcterms:modified xsi:type="dcterms:W3CDTF">2016-09-19T17:19:00Z</dcterms:modified>
</cp:coreProperties>
</file>