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226" w:rsidRDefault="001D3226" w:rsidP="001D3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color w:val="000000"/>
        </w:rPr>
      </w:pPr>
      <w:bookmarkStart w:id="0" w:name="_GoBack"/>
      <w:bookmarkEnd w:id="0"/>
      <w:r>
        <w:rPr>
          <w:color w:val="000000"/>
        </w:rPr>
        <w:t xml:space="preserve"> RISULTATI DI PERFORMANCE INDIVIDUALE E PREMI.</w:t>
      </w:r>
    </w:p>
    <w:p w:rsidR="001D3226" w:rsidRDefault="001D3226" w:rsidP="001D3226">
      <w:pPr>
        <w:jc w:val="both"/>
        <w:rPr>
          <w:color w:val="000000"/>
        </w:rPr>
      </w:pPr>
    </w:p>
    <w:p w:rsidR="001D3226" w:rsidRDefault="001D3226" w:rsidP="001D3226">
      <w:pPr>
        <w:jc w:val="both"/>
        <w:rPr>
          <w:color w:val="000000"/>
        </w:rPr>
      </w:pPr>
      <w:r>
        <w:rPr>
          <w:color w:val="000000"/>
        </w:rPr>
        <w:t xml:space="preserve">La performance individuale espressa, in base a quanto previsto dal sistema di misurazione e valutazione della performance organizzativa ed individuale approvato da questo Ente, con un punteggio variabile da 0 a </w:t>
      </w:r>
      <w:proofErr w:type="gramStart"/>
      <w:r>
        <w:rPr>
          <w:color w:val="000000"/>
        </w:rPr>
        <w:t>30  indica</w:t>
      </w:r>
      <w:proofErr w:type="gramEnd"/>
      <w:r>
        <w:rPr>
          <w:color w:val="000000"/>
        </w:rPr>
        <w:t xml:space="preserve"> i risultati complessivamente conseguiti da ciascun dipendente / PO sia in termini di raggiungimento degli obiettivi assegnati sia in termini di competenze e comportamenti professionali e organizzativi dimostrati secondo i criteri previsti dal citato sistema .</w:t>
      </w:r>
    </w:p>
    <w:p w:rsidR="001D3226" w:rsidRDefault="001D3226" w:rsidP="001D3226">
      <w:pPr>
        <w:jc w:val="both"/>
        <w:rPr>
          <w:color w:val="000000"/>
        </w:rPr>
      </w:pPr>
      <w:r>
        <w:rPr>
          <w:color w:val="000000"/>
        </w:rPr>
        <w:t>In base al punteggio conseguito i dipendenti /</w:t>
      </w:r>
      <w:proofErr w:type="gramStart"/>
      <w:r>
        <w:rPr>
          <w:color w:val="000000"/>
        </w:rPr>
        <w:t>PO  vengono</w:t>
      </w:r>
      <w:proofErr w:type="gramEnd"/>
      <w:r>
        <w:rPr>
          <w:color w:val="000000"/>
        </w:rPr>
        <w:t xml:space="preserve"> collocati in 5 fasce di merito alle quali è collegato il sistema premiante dell’Ente , che prevede incentivi economici differenziati tra le varie fasce, al fine di valorizzare i dipendenti che hanno conseguito le migliori performance.</w:t>
      </w:r>
    </w:p>
    <w:p w:rsidR="001D3226" w:rsidRDefault="001D3226" w:rsidP="001D3226">
      <w:pPr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1D3226" w:rsidRDefault="001D3226" w:rsidP="001D3226">
      <w:pPr>
        <w:numPr>
          <w:ilvl w:val="0"/>
          <w:numId w:val="3"/>
        </w:numPr>
        <w:jc w:val="both"/>
        <w:rPr>
          <w:color w:val="000000"/>
        </w:rPr>
      </w:pPr>
      <w:r>
        <w:rPr>
          <w:color w:val="000000"/>
        </w:rPr>
        <w:t xml:space="preserve">Vengono qui di seguito </w:t>
      </w:r>
      <w:proofErr w:type="gramStart"/>
      <w:r>
        <w:rPr>
          <w:color w:val="000000"/>
        </w:rPr>
        <w:t>riportati  separatamente</w:t>
      </w:r>
      <w:proofErr w:type="gramEnd"/>
      <w:r>
        <w:rPr>
          <w:color w:val="000000"/>
        </w:rPr>
        <w:t xml:space="preserve"> i dati relativi alle valutazioni conseguite dai dipendenti suddivisi per settore e dalle P.O.  secondo le seguenti tabelle:</w:t>
      </w:r>
    </w:p>
    <w:p w:rsidR="001D3226" w:rsidRDefault="001D3226" w:rsidP="001D3226">
      <w:pPr>
        <w:ind w:left="708"/>
        <w:jc w:val="both"/>
        <w:rPr>
          <w:color w:val="000000"/>
        </w:rPr>
      </w:pPr>
    </w:p>
    <w:p w:rsidR="001D3226" w:rsidRDefault="001D3226" w:rsidP="001D3226">
      <w:pPr>
        <w:ind w:left="708"/>
        <w:jc w:val="both"/>
        <w:rPr>
          <w:color w:val="000000"/>
        </w:rPr>
      </w:pPr>
      <w:r>
        <w:rPr>
          <w:b/>
          <w:bCs/>
          <w:color w:val="000000"/>
        </w:rPr>
        <w:t>1.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Settore Economico Finanziario</w:t>
      </w:r>
    </w:p>
    <w:p w:rsidR="001D3226" w:rsidRDefault="001D3226" w:rsidP="001D3226">
      <w:pPr>
        <w:ind w:left="708"/>
        <w:jc w:val="both"/>
        <w:rPr>
          <w:color w:val="000000"/>
        </w:rPr>
      </w:pPr>
    </w:p>
    <w:p w:rsidR="001D3226" w:rsidRDefault="001D3226" w:rsidP="001D3226">
      <w:pPr>
        <w:numPr>
          <w:ilvl w:val="0"/>
          <w:numId w:val="1"/>
        </w:numPr>
        <w:jc w:val="center"/>
        <w:rPr>
          <w:color w:val="000000"/>
        </w:rPr>
      </w:pPr>
      <w:r>
        <w:rPr>
          <w:color w:val="000000"/>
        </w:rPr>
        <w:t xml:space="preserve">Rappresentazione grafica </w:t>
      </w:r>
      <w:proofErr w:type="gramStart"/>
      <w:r>
        <w:rPr>
          <w:color w:val="000000"/>
        </w:rPr>
        <w:t>valutazioni  performance</w:t>
      </w:r>
      <w:proofErr w:type="gramEnd"/>
      <w:r>
        <w:rPr>
          <w:color w:val="000000"/>
        </w:rPr>
        <w:t xml:space="preserve"> individuale  </w:t>
      </w:r>
      <w:r>
        <w:rPr>
          <w:b/>
          <w:bCs/>
          <w:color w:val="000000"/>
        </w:rPr>
        <w:t>Settore Economico Finanziario</w:t>
      </w:r>
      <w:r>
        <w:rPr>
          <w:color w:val="000000"/>
        </w:rPr>
        <w:t xml:space="preserve"> .</w:t>
      </w: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jc w:val="center"/>
      </w:pPr>
      <w:r w:rsidRPr="00B948B0">
        <w:rPr>
          <w:noProof/>
        </w:rPr>
        <w:drawing>
          <wp:inline distT="0" distB="0" distL="0" distR="0">
            <wp:extent cx="4467225" cy="2819400"/>
            <wp:effectExtent l="0" t="0" r="0" b="0"/>
            <wp:docPr id="12" name="Grafico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numPr>
          <w:ilvl w:val="0"/>
          <w:numId w:val="1"/>
        </w:numPr>
        <w:jc w:val="center"/>
        <w:rPr>
          <w:color w:val="000000"/>
        </w:rPr>
      </w:pPr>
      <w:r w:rsidRPr="00A552ED">
        <w:rPr>
          <w:color w:val="000000"/>
        </w:rPr>
        <w:t>Tabella di riepilogo</w:t>
      </w:r>
      <w:r>
        <w:rPr>
          <w:color w:val="000000"/>
        </w:rPr>
        <w:t xml:space="preserve"> per fasce e </w:t>
      </w:r>
      <w:proofErr w:type="gramStart"/>
      <w:r>
        <w:rPr>
          <w:color w:val="000000"/>
        </w:rPr>
        <w:t xml:space="preserve">premi  </w:t>
      </w:r>
      <w:r>
        <w:rPr>
          <w:b/>
          <w:bCs/>
          <w:color w:val="000000"/>
        </w:rPr>
        <w:t>Settore</w:t>
      </w:r>
      <w:proofErr w:type="gramEnd"/>
      <w:r>
        <w:rPr>
          <w:b/>
          <w:bCs/>
          <w:color w:val="000000"/>
        </w:rPr>
        <w:t xml:space="preserve">  Economico Finanziario</w:t>
      </w:r>
      <w:r>
        <w:rPr>
          <w:color w:val="000000"/>
        </w:rPr>
        <w:t xml:space="preserve">  </w:t>
      </w:r>
    </w:p>
    <w:p w:rsidR="001D3226" w:rsidRDefault="001D3226" w:rsidP="001D3226">
      <w:pPr>
        <w:ind w:left="708"/>
        <w:jc w:val="center"/>
        <w:rPr>
          <w:color w:val="000000"/>
        </w:rPr>
      </w:pP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43"/>
        <w:gridCol w:w="2261"/>
        <w:gridCol w:w="2190"/>
        <w:gridCol w:w="2226"/>
      </w:tblGrid>
      <w:tr w:rsidR="001D3226" w:rsidTr="00117C3C">
        <w:tc>
          <w:tcPr>
            <w:tcW w:w="2279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N. dipendenti </w:t>
            </w:r>
          </w:p>
        </w:tc>
        <w:tc>
          <w:tcPr>
            <w:tcW w:w="229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Face del sistema di valutazione</w:t>
            </w:r>
          </w:p>
        </w:tc>
        <w:tc>
          <w:tcPr>
            <w:tcW w:w="2235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 premio rispetto al teorico</w:t>
            </w:r>
          </w:p>
        </w:tc>
        <w:tc>
          <w:tcPr>
            <w:tcW w:w="226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Premio lordo spettante</w:t>
            </w:r>
          </w:p>
        </w:tc>
      </w:tr>
      <w:tr w:rsidR="001D3226" w:rsidTr="00117C3C">
        <w:tc>
          <w:tcPr>
            <w:tcW w:w="2279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29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 29 a 30</w:t>
            </w:r>
          </w:p>
        </w:tc>
        <w:tc>
          <w:tcPr>
            <w:tcW w:w="2235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110%</w:t>
            </w:r>
          </w:p>
        </w:tc>
        <w:tc>
          <w:tcPr>
            <w:tcW w:w="226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</w:t>
            </w:r>
          </w:p>
        </w:tc>
      </w:tr>
      <w:tr w:rsidR="001D3226" w:rsidTr="00117C3C">
        <w:tc>
          <w:tcPr>
            <w:tcW w:w="2279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</w:p>
        </w:tc>
        <w:tc>
          <w:tcPr>
            <w:tcW w:w="229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 26 a 28,99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</w:tc>
        <w:tc>
          <w:tcPr>
            <w:tcW w:w="2235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226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</w:t>
            </w:r>
          </w:p>
        </w:tc>
      </w:tr>
      <w:tr w:rsidR="001D3226" w:rsidTr="00117C3C">
        <w:tc>
          <w:tcPr>
            <w:tcW w:w="2279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29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C1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Da 24 a 25,99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C2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 20 a 23,99</w:t>
            </w:r>
          </w:p>
        </w:tc>
        <w:tc>
          <w:tcPr>
            <w:tcW w:w="2235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80%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60%</w:t>
            </w:r>
          </w:p>
        </w:tc>
        <w:tc>
          <w:tcPr>
            <w:tcW w:w="2263" w:type="dxa"/>
          </w:tcPr>
          <w:tbl>
            <w:tblPr>
              <w:tblW w:w="10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lastRenderedPageBreak/>
                    <w:t>567,26</w:t>
                  </w:r>
                </w:p>
              </w:tc>
            </w:tr>
          </w:tbl>
          <w:p w:rsidR="001D3226" w:rsidRDefault="001D3226" w:rsidP="00117C3C"/>
          <w:p w:rsidR="001D3226" w:rsidRDefault="001D3226" w:rsidP="00117C3C"/>
          <w:tbl>
            <w:tblPr>
              <w:tblW w:w="10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458,18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466,98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469,32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450,39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466,20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468,38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469,24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461,61</w:t>
                  </w:r>
                </w:p>
              </w:tc>
            </w:tr>
          </w:tbl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</w:tc>
      </w:tr>
      <w:tr w:rsidR="001D3226" w:rsidTr="00117C3C">
        <w:tc>
          <w:tcPr>
            <w:tcW w:w="2279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0</w:t>
            </w:r>
          </w:p>
        </w:tc>
        <w:tc>
          <w:tcPr>
            <w:tcW w:w="229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 15 a 19,99</w:t>
            </w:r>
          </w:p>
        </w:tc>
        <w:tc>
          <w:tcPr>
            <w:tcW w:w="2235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  <w:tc>
          <w:tcPr>
            <w:tcW w:w="226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</w:t>
            </w:r>
          </w:p>
        </w:tc>
      </w:tr>
      <w:tr w:rsidR="001D3226" w:rsidTr="00117C3C">
        <w:tc>
          <w:tcPr>
            <w:tcW w:w="2279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29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 o a 14,99</w:t>
            </w:r>
          </w:p>
        </w:tc>
        <w:tc>
          <w:tcPr>
            <w:tcW w:w="2235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26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</w:t>
            </w:r>
          </w:p>
        </w:tc>
      </w:tr>
    </w:tbl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rPr>
          <w:b/>
          <w:bCs/>
        </w:rPr>
      </w:pPr>
    </w:p>
    <w:p w:rsidR="001D3226" w:rsidRDefault="001D3226" w:rsidP="001D3226">
      <w:pPr>
        <w:ind w:left="708"/>
        <w:rPr>
          <w:b/>
          <w:bCs/>
        </w:rPr>
      </w:pPr>
    </w:p>
    <w:p w:rsidR="001D3226" w:rsidRDefault="001D3226" w:rsidP="001D3226">
      <w:pPr>
        <w:ind w:left="708"/>
      </w:pPr>
      <w:r>
        <w:rPr>
          <w:b/>
          <w:bCs/>
        </w:rPr>
        <w:t>2.</w:t>
      </w:r>
      <w:r>
        <w:t xml:space="preserve"> </w:t>
      </w:r>
      <w:r>
        <w:rPr>
          <w:b/>
          <w:bCs/>
        </w:rPr>
        <w:t>Settore Lavori Pubblici Ambiente</w:t>
      </w:r>
      <w:r>
        <w:t xml:space="preserve">  </w:t>
      </w: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numPr>
          <w:ilvl w:val="0"/>
          <w:numId w:val="1"/>
        </w:numPr>
        <w:jc w:val="center"/>
        <w:rPr>
          <w:color w:val="000000"/>
        </w:rPr>
      </w:pPr>
      <w:r>
        <w:rPr>
          <w:color w:val="000000"/>
        </w:rPr>
        <w:t xml:space="preserve">Rappresentazione grafica </w:t>
      </w:r>
      <w:proofErr w:type="gramStart"/>
      <w:r>
        <w:rPr>
          <w:color w:val="000000"/>
        </w:rPr>
        <w:t>valutazioni  performance</w:t>
      </w:r>
      <w:proofErr w:type="gramEnd"/>
      <w:r>
        <w:rPr>
          <w:color w:val="000000"/>
        </w:rPr>
        <w:t xml:space="preserve"> individuale  </w:t>
      </w:r>
      <w:r>
        <w:rPr>
          <w:b/>
          <w:bCs/>
          <w:color w:val="000000"/>
        </w:rPr>
        <w:t xml:space="preserve">Settore Lavori Pubblici  Ambiente </w:t>
      </w:r>
      <w:r>
        <w:rPr>
          <w:color w:val="000000"/>
        </w:rPr>
        <w:t>.</w:t>
      </w: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  <w:r w:rsidRPr="00B948B0">
        <w:rPr>
          <w:noProof/>
        </w:rPr>
        <w:drawing>
          <wp:inline distT="0" distB="0" distL="0" distR="0">
            <wp:extent cx="3571875" cy="3048000"/>
            <wp:effectExtent l="0" t="0" r="0" b="0"/>
            <wp:docPr id="11" name="Grafico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numPr>
          <w:ilvl w:val="0"/>
          <w:numId w:val="1"/>
        </w:numPr>
        <w:jc w:val="center"/>
        <w:rPr>
          <w:color w:val="000000"/>
        </w:rPr>
      </w:pPr>
      <w:r w:rsidRPr="00A552ED">
        <w:rPr>
          <w:color w:val="000000"/>
        </w:rPr>
        <w:t>Tabella di riepilogo</w:t>
      </w:r>
      <w:r>
        <w:rPr>
          <w:color w:val="000000"/>
        </w:rPr>
        <w:t xml:space="preserve"> per fasce e </w:t>
      </w:r>
      <w:proofErr w:type="gramStart"/>
      <w:r>
        <w:rPr>
          <w:color w:val="000000"/>
        </w:rPr>
        <w:t xml:space="preserve">premi  </w:t>
      </w:r>
      <w:r>
        <w:rPr>
          <w:b/>
          <w:bCs/>
          <w:color w:val="000000"/>
        </w:rPr>
        <w:t>Settore</w:t>
      </w:r>
      <w:proofErr w:type="gramEnd"/>
      <w:r>
        <w:rPr>
          <w:b/>
          <w:bCs/>
          <w:color w:val="000000"/>
        </w:rPr>
        <w:t xml:space="preserve">  Lavori Pubblici Ambiente </w:t>
      </w:r>
      <w:r>
        <w:rPr>
          <w:color w:val="000000"/>
        </w:rPr>
        <w:t xml:space="preserve">  </w:t>
      </w:r>
    </w:p>
    <w:p w:rsidR="001D3226" w:rsidRDefault="001D3226" w:rsidP="001D3226">
      <w:pPr>
        <w:ind w:left="708"/>
        <w:jc w:val="center"/>
        <w:rPr>
          <w:color w:val="000000"/>
        </w:rPr>
      </w:pP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1"/>
        <w:gridCol w:w="2245"/>
        <w:gridCol w:w="2191"/>
        <w:gridCol w:w="2253"/>
      </w:tblGrid>
      <w:tr w:rsidR="001D3226" w:rsidTr="00117C3C"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N. dipendenti </w:t>
            </w:r>
          </w:p>
        </w:tc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Face del sistema di valutazione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% premio rispetto al teorico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Premio lordo  spettante</w:t>
            </w:r>
          </w:p>
        </w:tc>
      </w:tr>
      <w:tr w:rsidR="001D3226" w:rsidTr="00117C3C"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</w:t>
            </w: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Da 29 a 30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110%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/</w:t>
            </w:r>
          </w:p>
        </w:tc>
      </w:tr>
      <w:tr w:rsidR="001D3226" w:rsidTr="00117C3C"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</w:t>
            </w: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Da 26 a 28,99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100%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/</w:t>
            </w:r>
          </w:p>
        </w:tc>
      </w:tr>
      <w:tr w:rsidR="001D3226" w:rsidTr="00117C3C"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C1</w:t>
            </w: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Da 24 a 25,99</w:t>
            </w: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C2</w:t>
            </w: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Da 20 a 23,99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80%</w:t>
            </w: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60%</w:t>
            </w:r>
          </w:p>
        </w:tc>
        <w:tc>
          <w:tcPr>
            <w:tcW w:w="2445" w:type="dxa"/>
          </w:tcPr>
          <w:p w:rsidR="001D3226" w:rsidRPr="00581057" w:rsidRDefault="001D3226" w:rsidP="00117C3C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1D3226" w:rsidRPr="00581057" w:rsidRDefault="001D3226" w:rsidP="00117C3C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1D3226" w:rsidRPr="00581057" w:rsidRDefault="001D3226" w:rsidP="00117C3C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1D3226" w:rsidRPr="00581057" w:rsidRDefault="001D3226" w:rsidP="00117C3C">
            <w:pPr>
              <w:jc w:val="center"/>
              <w:rPr>
                <w:color w:val="000000"/>
                <w:sz w:val="22"/>
                <w:szCs w:val="22"/>
              </w:rPr>
            </w:pPr>
          </w:p>
          <w:tbl>
            <w:tblPr>
              <w:tblW w:w="10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482,85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487,73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490,98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506,99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510,99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492,48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510,12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510,24</w:t>
                  </w:r>
                </w:p>
              </w:tc>
            </w:tr>
          </w:tbl>
          <w:p w:rsidR="001D3226" w:rsidRPr="00581057" w:rsidRDefault="001D3226" w:rsidP="00117C3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1D3226" w:rsidTr="00117C3C"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B</w:t>
            </w: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Da 15 a 19,99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30%</w:t>
            </w:r>
          </w:p>
        </w:tc>
        <w:tc>
          <w:tcPr>
            <w:tcW w:w="2445" w:type="dxa"/>
          </w:tcPr>
          <w:tbl>
            <w:tblPr>
              <w:tblW w:w="10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110,90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110,90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110,90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110,90</w:t>
                  </w:r>
                </w:p>
              </w:tc>
            </w:tr>
          </w:tbl>
          <w:p w:rsidR="001D3226" w:rsidRPr="00581057" w:rsidRDefault="001D3226" w:rsidP="00117C3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1D3226" w:rsidTr="00117C3C"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A</w:t>
            </w: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Da o a 14,99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/</w:t>
            </w:r>
          </w:p>
        </w:tc>
      </w:tr>
    </w:tbl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</w:pPr>
      <w:r>
        <w:t xml:space="preserve">3. </w:t>
      </w:r>
      <w:r w:rsidRPr="00337CEC">
        <w:rPr>
          <w:b/>
          <w:bCs/>
        </w:rPr>
        <w:t>Settore Urbanistica Edilizia Privata</w:t>
      </w:r>
      <w:r>
        <w:rPr>
          <w:b/>
          <w:bCs/>
        </w:rPr>
        <w:t xml:space="preserve"> </w:t>
      </w:r>
      <w:r>
        <w:t xml:space="preserve">  </w:t>
      </w: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numPr>
          <w:ilvl w:val="0"/>
          <w:numId w:val="1"/>
        </w:numPr>
        <w:jc w:val="center"/>
        <w:rPr>
          <w:color w:val="000000"/>
        </w:rPr>
      </w:pPr>
      <w:r>
        <w:rPr>
          <w:color w:val="000000"/>
        </w:rPr>
        <w:t xml:space="preserve">Rappresentazione grafica </w:t>
      </w:r>
      <w:proofErr w:type="gramStart"/>
      <w:r>
        <w:rPr>
          <w:color w:val="000000"/>
        </w:rPr>
        <w:t>valutazioni  performance</w:t>
      </w:r>
      <w:proofErr w:type="gramEnd"/>
      <w:r>
        <w:rPr>
          <w:color w:val="000000"/>
        </w:rPr>
        <w:t xml:space="preserve"> individuale  </w:t>
      </w:r>
      <w:r>
        <w:rPr>
          <w:b/>
          <w:bCs/>
          <w:color w:val="000000"/>
        </w:rPr>
        <w:t xml:space="preserve">Settore Urbanistica Edilizia Privata </w:t>
      </w:r>
      <w:r>
        <w:rPr>
          <w:color w:val="000000"/>
        </w:rPr>
        <w:t>.</w:t>
      </w: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  <w:r w:rsidRPr="00B948B0">
        <w:rPr>
          <w:noProof/>
        </w:rPr>
        <w:drawing>
          <wp:inline distT="0" distB="0" distL="0" distR="0">
            <wp:extent cx="4171950" cy="2990850"/>
            <wp:effectExtent l="0" t="0" r="0" b="0"/>
            <wp:docPr id="10" name="Grafico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numPr>
          <w:ilvl w:val="0"/>
          <w:numId w:val="1"/>
        </w:numPr>
        <w:jc w:val="center"/>
        <w:rPr>
          <w:color w:val="000000"/>
        </w:rPr>
      </w:pPr>
      <w:r w:rsidRPr="000B44E8">
        <w:rPr>
          <w:color w:val="000000"/>
        </w:rPr>
        <w:t>Tabella di riepilogo</w:t>
      </w:r>
      <w:r>
        <w:rPr>
          <w:color w:val="000000"/>
        </w:rPr>
        <w:t xml:space="preserve"> per fasce e </w:t>
      </w:r>
      <w:proofErr w:type="gramStart"/>
      <w:r>
        <w:rPr>
          <w:color w:val="000000"/>
        </w:rPr>
        <w:t xml:space="preserve">premi  </w:t>
      </w:r>
      <w:r>
        <w:rPr>
          <w:b/>
          <w:bCs/>
          <w:color w:val="000000"/>
        </w:rPr>
        <w:t>Settore</w:t>
      </w:r>
      <w:proofErr w:type="gramEnd"/>
      <w:r>
        <w:rPr>
          <w:b/>
          <w:bCs/>
          <w:color w:val="000000"/>
        </w:rPr>
        <w:t xml:space="preserve">  Urbanistica Edilizia Privata </w:t>
      </w:r>
      <w:r>
        <w:rPr>
          <w:color w:val="000000"/>
        </w:rPr>
        <w:t xml:space="preserve">  </w:t>
      </w:r>
    </w:p>
    <w:p w:rsidR="001D3226" w:rsidRDefault="001D3226" w:rsidP="001D3226">
      <w:pPr>
        <w:ind w:left="708"/>
        <w:jc w:val="center"/>
        <w:rPr>
          <w:color w:val="000000"/>
        </w:rPr>
      </w:pP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41"/>
        <w:gridCol w:w="2259"/>
        <w:gridCol w:w="2187"/>
        <w:gridCol w:w="2233"/>
      </w:tblGrid>
      <w:tr w:rsidR="001D3226" w:rsidTr="00117C3C"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N. dipendenti </w:t>
            </w:r>
          </w:p>
        </w:tc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Face del sistema di valutazione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 premio rispetto al teorico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Premio spettante</w:t>
            </w:r>
          </w:p>
        </w:tc>
      </w:tr>
      <w:tr w:rsidR="001D3226" w:rsidTr="00117C3C"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 29 a 30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110%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</w:t>
            </w:r>
          </w:p>
        </w:tc>
      </w:tr>
      <w:tr w:rsidR="001D3226" w:rsidTr="00117C3C"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 26 a 28,99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</w:t>
            </w:r>
          </w:p>
        </w:tc>
      </w:tr>
      <w:tr w:rsidR="001D3226" w:rsidTr="00117C3C"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C1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 24 a 25,99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C2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 20 a 23,99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80%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60%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tbl>
            <w:tblPr>
              <w:tblW w:w="10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405,87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406,02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391,86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389,00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407,52</w:t>
                  </w:r>
                </w:p>
              </w:tc>
            </w:tr>
          </w:tbl>
          <w:p w:rsidR="001D3226" w:rsidRDefault="001D3226" w:rsidP="00117C3C">
            <w:pPr>
              <w:jc w:val="center"/>
              <w:rPr>
                <w:color w:val="000000"/>
              </w:rPr>
            </w:pPr>
          </w:p>
        </w:tc>
      </w:tr>
      <w:tr w:rsidR="001D3226" w:rsidTr="00117C3C"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 15 a 19,99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</w:tc>
      </w:tr>
      <w:tr w:rsidR="001D3226" w:rsidTr="00117C3C"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 o a 14,99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</w:t>
            </w:r>
          </w:p>
        </w:tc>
      </w:tr>
    </w:tbl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</w:pPr>
      <w:r>
        <w:rPr>
          <w:b/>
          <w:bCs/>
        </w:rPr>
        <w:t xml:space="preserve">4. Settore Affari Generali  </w:t>
      </w:r>
      <w:r>
        <w:t xml:space="preserve">  </w:t>
      </w: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numPr>
          <w:ilvl w:val="0"/>
          <w:numId w:val="1"/>
        </w:numPr>
        <w:jc w:val="center"/>
        <w:rPr>
          <w:color w:val="000000"/>
        </w:rPr>
      </w:pPr>
      <w:r>
        <w:rPr>
          <w:color w:val="000000"/>
        </w:rPr>
        <w:t xml:space="preserve">Rappresentazione grafica </w:t>
      </w:r>
      <w:proofErr w:type="gramStart"/>
      <w:r>
        <w:rPr>
          <w:color w:val="000000"/>
        </w:rPr>
        <w:t>valutazioni  performance</w:t>
      </w:r>
      <w:proofErr w:type="gramEnd"/>
      <w:r>
        <w:rPr>
          <w:color w:val="000000"/>
        </w:rPr>
        <w:t xml:space="preserve"> individuale  </w:t>
      </w:r>
      <w:r>
        <w:rPr>
          <w:b/>
          <w:bCs/>
          <w:color w:val="000000"/>
        </w:rPr>
        <w:t>Settore Affari Generali</w:t>
      </w:r>
      <w:r>
        <w:rPr>
          <w:color w:val="000000"/>
        </w:rPr>
        <w:t>.</w:t>
      </w: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  <w:r w:rsidRPr="00B948B0">
        <w:rPr>
          <w:noProof/>
        </w:rPr>
        <w:drawing>
          <wp:inline distT="0" distB="0" distL="0" distR="0">
            <wp:extent cx="4467225" cy="2962275"/>
            <wp:effectExtent l="0" t="0" r="0" b="0"/>
            <wp:docPr id="9" name="Grafico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numPr>
          <w:ilvl w:val="0"/>
          <w:numId w:val="1"/>
        </w:numPr>
        <w:jc w:val="center"/>
        <w:rPr>
          <w:color w:val="000000"/>
          <w:sz w:val="20"/>
        </w:rPr>
      </w:pPr>
      <w:r w:rsidRPr="00FB69C5">
        <w:rPr>
          <w:color w:val="000000"/>
          <w:sz w:val="20"/>
        </w:rPr>
        <w:t>Tabella di riepilogo</w:t>
      </w:r>
      <w:r>
        <w:rPr>
          <w:color w:val="000000"/>
          <w:sz w:val="20"/>
        </w:rPr>
        <w:t xml:space="preserve"> per fasce e </w:t>
      </w:r>
      <w:proofErr w:type="gramStart"/>
      <w:r>
        <w:rPr>
          <w:color w:val="000000"/>
          <w:sz w:val="20"/>
        </w:rPr>
        <w:t xml:space="preserve">premi  </w:t>
      </w:r>
      <w:r>
        <w:rPr>
          <w:b/>
          <w:bCs/>
          <w:color w:val="000000"/>
          <w:sz w:val="20"/>
        </w:rPr>
        <w:t>Settore</w:t>
      </w:r>
      <w:proofErr w:type="gramEnd"/>
      <w:r>
        <w:rPr>
          <w:b/>
          <w:bCs/>
          <w:color w:val="000000"/>
          <w:sz w:val="20"/>
        </w:rPr>
        <w:t xml:space="preserve">  Affari Generali  </w:t>
      </w:r>
      <w:r>
        <w:rPr>
          <w:color w:val="000000"/>
          <w:sz w:val="20"/>
        </w:rPr>
        <w:t xml:space="preserve">  </w:t>
      </w:r>
    </w:p>
    <w:p w:rsidR="001D3226" w:rsidRDefault="001D3226" w:rsidP="001D3226">
      <w:pPr>
        <w:ind w:left="708"/>
        <w:jc w:val="center"/>
        <w:rPr>
          <w:color w:val="000000"/>
          <w:sz w:val="20"/>
        </w:rPr>
      </w:pP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1"/>
        <w:gridCol w:w="2245"/>
        <w:gridCol w:w="2191"/>
        <w:gridCol w:w="2253"/>
      </w:tblGrid>
      <w:tr w:rsidR="001D3226" w:rsidTr="00117C3C"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N. dipendenti </w:t>
            </w:r>
          </w:p>
        </w:tc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Face del sistema di valutazione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% premio rispetto al teorico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Premio lordo spettante</w:t>
            </w:r>
          </w:p>
        </w:tc>
      </w:tr>
      <w:tr w:rsidR="001D3226" w:rsidTr="00117C3C"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</w:t>
            </w: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Da 29 a 30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110%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/</w:t>
            </w:r>
          </w:p>
        </w:tc>
      </w:tr>
      <w:tr w:rsidR="001D3226" w:rsidTr="00117C3C"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</w:t>
            </w: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Da 26 a 28,99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100%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/</w:t>
            </w:r>
          </w:p>
        </w:tc>
      </w:tr>
      <w:tr w:rsidR="001D3226" w:rsidTr="00117C3C"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lastRenderedPageBreak/>
              <w:t>C1</w:t>
            </w: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Da 24 a 25,99</w:t>
            </w: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C2</w:t>
            </w: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Da 20 a 23,99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80%</w:t>
            </w: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60%</w:t>
            </w:r>
          </w:p>
        </w:tc>
        <w:tc>
          <w:tcPr>
            <w:tcW w:w="2445" w:type="dxa"/>
          </w:tcPr>
          <w:tbl>
            <w:tblPr>
              <w:tblW w:w="10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459,41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459,90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460,88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463,05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463,05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463,38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464,30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464,30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464,79</w:t>
                  </w:r>
                </w:p>
              </w:tc>
            </w:tr>
          </w:tbl>
          <w:p w:rsidR="001D3226" w:rsidRDefault="001D3226" w:rsidP="00117C3C"/>
          <w:p w:rsidR="001D3226" w:rsidRDefault="001D3226" w:rsidP="00117C3C"/>
          <w:p w:rsidR="001D3226" w:rsidRDefault="001D3226" w:rsidP="00117C3C"/>
          <w:p w:rsidR="001D3226" w:rsidRDefault="001D3226" w:rsidP="00117C3C"/>
          <w:tbl>
            <w:tblPr>
              <w:tblW w:w="10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1D3226" w:rsidRPr="00746E62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746E62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746E62">
                    <w:rPr>
                      <w:color w:val="000000"/>
                      <w:sz w:val="22"/>
                      <w:szCs w:val="22"/>
                    </w:rPr>
                    <w:t>360,57</w:t>
                  </w:r>
                </w:p>
              </w:tc>
            </w:tr>
            <w:tr w:rsidR="001D3226" w:rsidRPr="00746E62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746E62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746E62">
                    <w:rPr>
                      <w:color w:val="000000"/>
                      <w:sz w:val="22"/>
                      <w:szCs w:val="22"/>
                    </w:rPr>
                    <w:lastRenderedPageBreak/>
                    <w:t>370,01</w:t>
                  </w:r>
                </w:p>
              </w:tc>
            </w:tr>
            <w:tr w:rsidR="001D3226" w:rsidRPr="00746E62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746E62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746E62">
                    <w:rPr>
                      <w:color w:val="000000"/>
                      <w:sz w:val="22"/>
                      <w:szCs w:val="22"/>
                    </w:rPr>
                    <w:t>371,69</w:t>
                  </w:r>
                </w:p>
              </w:tc>
            </w:tr>
            <w:tr w:rsidR="001D3226" w:rsidRPr="00746E62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746E62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746E62">
                    <w:rPr>
                      <w:color w:val="000000"/>
                      <w:sz w:val="22"/>
                      <w:szCs w:val="22"/>
                    </w:rPr>
                    <w:t>371,96</w:t>
                  </w:r>
                </w:p>
              </w:tc>
            </w:tr>
          </w:tbl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</w:tc>
      </w:tr>
      <w:tr w:rsidR="001D3226" w:rsidTr="00117C3C"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lastRenderedPageBreak/>
              <w:t>1</w:t>
            </w:r>
          </w:p>
        </w:tc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B</w:t>
            </w: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Da 15 a 19,99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30%</w:t>
            </w:r>
          </w:p>
        </w:tc>
        <w:tc>
          <w:tcPr>
            <w:tcW w:w="2445" w:type="dxa"/>
          </w:tcPr>
          <w:p w:rsidR="001D3226" w:rsidRPr="00746E62" w:rsidRDefault="001D3226" w:rsidP="00117C3C">
            <w:pPr>
              <w:rPr>
                <w:color w:val="000000"/>
                <w:sz w:val="22"/>
                <w:szCs w:val="22"/>
              </w:rPr>
            </w:pPr>
            <w:r w:rsidRPr="00746E62">
              <w:rPr>
                <w:color w:val="000000"/>
                <w:sz w:val="22"/>
                <w:szCs w:val="22"/>
              </w:rPr>
              <w:t xml:space="preserve">     123,44</w:t>
            </w:r>
          </w:p>
        </w:tc>
      </w:tr>
      <w:tr w:rsidR="001D3226" w:rsidTr="00117C3C"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A</w:t>
            </w: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Da o a 14,99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/</w:t>
            </w:r>
          </w:p>
        </w:tc>
      </w:tr>
    </w:tbl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rPr>
          <w:b/>
          <w:bCs/>
        </w:rPr>
      </w:pPr>
    </w:p>
    <w:p w:rsidR="001D3226" w:rsidRDefault="001D3226" w:rsidP="001D3226">
      <w:pPr>
        <w:ind w:left="708"/>
        <w:rPr>
          <w:b/>
          <w:bCs/>
        </w:rPr>
      </w:pPr>
    </w:p>
    <w:p w:rsidR="001D3226" w:rsidRDefault="001D3226" w:rsidP="001D3226">
      <w:pPr>
        <w:ind w:left="708"/>
        <w:rPr>
          <w:b/>
          <w:bCs/>
        </w:rPr>
      </w:pPr>
    </w:p>
    <w:p w:rsidR="001D3226" w:rsidRDefault="001D3226" w:rsidP="001D3226">
      <w:pPr>
        <w:ind w:left="708"/>
        <w:rPr>
          <w:b/>
          <w:bCs/>
        </w:rPr>
      </w:pPr>
    </w:p>
    <w:p w:rsidR="001D3226" w:rsidRDefault="001D3226" w:rsidP="001D3226">
      <w:pPr>
        <w:ind w:left="708"/>
        <w:rPr>
          <w:b/>
          <w:bCs/>
        </w:rPr>
      </w:pPr>
    </w:p>
    <w:p w:rsidR="001D3226" w:rsidRDefault="001D3226" w:rsidP="001D3226">
      <w:pPr>
        <w:ind w:left="708"/>
        <w:rPr>
          <w:b/>
          <w:bCs/>
        </w:rPr>
      </w:pPr>
    </w:p>
    <w:p w:rsidR="001D3226" w:rsidRDefault="001D3226" w:rsidP="001D3226">
      <w:pPr>
        <w:ind w:left="708"/>
      </w:pPr>
      <w:r>
        <w:rPr>
          <w:b/>
          <w:bCs/>
        </w:rPr>
        <w:t xml:space="preserve">5. Settore Servizi alla Persona  </w:t>
      </w:r>
      <w:r>
        <w:t xml:space="preserve">  </w:t>
      </w:r>
    </w:p>
    <w:p w:rsidR="001D3226" w:rsidRDefault="001D3226" w:rsidP="001D3226">
      <w:pPr>
        <w:ind w:left="708"/>
      </w:pPr>
    </w:p>
    <w:p w:rsidR="001D3226" w:rsidRDefault="001D3226" w:rsidP="001D3226">
      <w:pPr>
        <w:numPr>
          <w:ilvl w:val="0"/>
          <w:numId w:val="1"/>
        </w:numPr>
        <w:jc w:val="center"/>
        <w:rPr>
          <w:color w:val="000000"/>
        </w:rPr>
      </w:pPr>
      <w:r>
        <w:rPr>
          <w:color w:val="000000"/>
        </w:rPr>
        <w:t xml:space="preserve">Rappresentazione grafica </w:t>
      </w:r>
      <w:proofErr w:type="gramStart"/>
      <w:r>
        <w:rPr>
          <w:color w:val="000000"/>
        </w:rPr>
        <w:t>valutazioni  performance</w:t>
      </w:r>
      <w:proofErr w:type="gramEnd"/>
      <w:r>
        <w:rPr>
          <w:color w:val="000000"/>
        </w:rPr>
        <w:t xml:space="preserve"> individuale  </w:t>
      </w:r>
      <w:r>
        <w:rPr>
          <w:b/>
          <w:bCs/>
          <w:color w:val="000000"/>
        </w:rPr>
        <w:t xml:space="preserve">Settore Servizi alla Persona </w:t>
      </w:r>
      <w:r>
        <w:rPr>
          <w:color w:val="000000"/>
        </w:rPr>
        <w:t>.</w:t>
      </w: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</w:pPr>
      <w:r w:rsidRPr="00B948B0">
        <w:rPr>
          <w:noProof/>
        </w:rPr>
        <w:drawing>
          <wp:inline distT="0" distB="0" distL="0" distR="0">
            <wp:extent cx="4562475" cy="4143375"/>
            <wp:effectExtent l="0" t="0" r="0" b="0"/>
            <wp:docPr id="8" name="Grafico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D3226" w:rsidRDefault="001D3226" w:rsidP="001D3226">
      <w:pPr>
        <w:ind w:left="708"/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numPr>
          <w:ilvl w:val="0"/>
          <w:numId w:val="1"/>
        </w:numPr>
        <w:jc w:val="center"/>
        <w:rPr>
          <w:color w:val="000000"/>
        </w:rPr>
      </w:pPr>
      <w:r w:rsidRPr="000B44E8">
        <w:rPr>
          <w:color w:val="000000"/>
        </w:rPr>
        <w:t>Tabella di riepilogo</w:t>
      </w:r>
      <w:r>
        <w:rPr>
          <w:color w:val="000000"/>
        </w:rPr>
        <w:t xml:space="preserve"> per fasce e </w:t>
      </w:r>
      <w:proofErr w:type="gramStart"/>
      <w:r>
        <w:rPr>
          <w:color w:val="000000"/>
        </w:rPr>
        <w:t xml:space="preserve">premi  </w:t>
      </w:r>
      <w:r>
        <w:rPr>
          <w:b/>
          <w:bCs/>
          <w:color w:val="000000"/>
        </w:rPr>
        <w:t>Settore</w:t>
      </w:r>
      <w:proofErr w:type="gramEnd"/>
      <w:r>
        <w:rPr>
          <w:b/>
          <w:bCs/>
          <w:color w:val="000000"/>
        </w:rPr>
        <w:t xml:space="preserve">  Servizi alla Persona   </w:t>
      </w:r>
      <w:r>
        <w:rPr>
          <w:color w:val="000000"/>
        </w:rPr>
        <w:t xml:space="preserve">  </w:t>
      </w:r>
    </w:p>
    <w:p w:rsidR="001D3226" w:rsidRDefault="001D3226" w:rsidP="001D3226">
      <w:pPr>
        <w:ind w:left="708"/>
        <w:jc w:val="center"/>
        <w:rPr>
          <w:color w:val="000000"/>
        </w:rPr>
      </w:pP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84"/>
        <w:gridCol w:w="2083"/>
        <w:gridCol w:w="2131"/>
      </w:tblGrid>
      <w:tr w:rsidR="001D3226" w:rsidTr="00117C3C">
        <w:tc>
          <w:tcPr>
            <w:tcW w:w="2160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N. dipendenti </w:t>
            </w:r>
          </w:p>
        </w:tc>
        <w:tc>
          <w:tcPr>
            <w:tcW w:w="2184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Face del sistema di valutazione</w:t>
            </w:r>
          </w:p>
        </w:tc>
        <w:tc>
          <w:tcPr>
            <w:tcW w:w="208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 premio rispetto al teorico</w:t>
            </w:r>
          </w:p>
        </w:tc>
        <w:tc>
          <w:tcPr>
            <w:tcW w:w="2131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Premio spettante</w:t>
            </w:r>
          </w:p>
        </w:tc>
      </w:tr>
      <w:tr w:rsidR="001D3226" w:rsidTr="00117C3C">
        <w:tc>
          <w:tcPr>
            <w:tcW w:w="2160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184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 29 a 30</w:t>
            </w:r>
          </w:p>
        </w:tc>
        <w:tc>
          <w:tcPr>
            <w:tcW w:w="208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110%</w:t>
            </w:r>
          </w:p>
        </w:tc>
        <w:tc>
          <w:tcPr>
            <w:tcW w:w="2131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</w:t>
            </w:r>
          </w:p>
        </w:tc>
      </w:tr>
      <w:tr w:rsidR="001D3226" w:rsidTr="00117C3C">
        <w:tc>
          <w:tcPr>
            <w:tcW w:w="2160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184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 26 a 28,99</w:t>
            </w:r>
          </w:p>
        </w:tc>
        <w:tc>
          <w:tcPr>
            <w:tcW w:w="208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2131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</w:t>
            </w:r>
          </w:p>
        </w:tc>
      </w:tr>
      <w:tr w:rsidR="001D3226" w:rsidTr="00117C3C">
        <w:tc>
          <w:tcPr>
            <w:tcW w:w="2160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184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C1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 24 a 25,99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C2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 20 a 23,99</w:t>
            </w:r>
          </w:p>
        </w:tc>
        <w:tc>
          <w:tcPr>
            <w:tcW w:w="208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80%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60%</w:t>
            </w:r>
          </w:p>
        </w:tc>
        <w:tc>
          <w:tcPr>
            <w:tcW w:w="2131" w:type="dxa"/>
          </w:tcPr>
          <w:tbl>
            <w:tblPr>
              <w:tblW w:w="10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509,09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509,26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509,26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509,26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509,26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509,37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509,87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509,87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509,87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509,87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509,87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509,87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511,83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511,95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513,96</w:t>
                  </w:r>
                </w:p>
              </w:tc>
            </w:tr>
          </w:tbl>
          <w:p w:rsidR="001D3226" w:rsidRDefault="001D3226" w:rsidP="00117C3C">
            <w:pPr>
              <w:jc w:val="center"/>
              <w:rPr>
                <w:color w:val="000000"/>
              </w:rPr>
            </w:pPr>
          </w:p>
          <w:tbl>
            <w:tblPr>
              <w:tblW w:w="10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409,76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402,25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411,27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412,11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412,22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412,22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413,06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411,72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411,72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411,72</w:t>
                  </w:r>
                </w:p>
              </w:tc>
            </w:tr>
            <w:tr w:rsidR="001D3226" w:rsidRPr="00581057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581057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581057">
                    <w:rPr>
                      <w:color w:val="000000"/>
                      <w:sz w:val="22"/>
                      <w:szCs w:val="22"/>
                    </w:rPr>
                    <w:t>409,65</w:t>
                  </w:r>
                </w:p>
              </w:tc>
            </w:tr>
          </w:tbl>
          <w:p w:rsidR="001D3226" w:rsidRDefault="001D3226" w:rsidP="00117C3C">
            <w:pPr>
              <w:jc w:val="center"/>
              <w:rPr>
                <w:color w:val="000000"/>
              </w:rPr>
            </w:pPr>
          </w:p>
        </w:tc>
      </w:tr>
      <w:tr w:rsidR="001D3226" w:rsidTr="00117C3C">
        <w:tc>
          <w:tcPr>
            <w:tcW w:w="2160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184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 15 a 19,99</w:t>
            </w:r>
          </w:p>
        </w:tc>
        <w:tc>
          <w:tcPr>
            <w:tcW w:w="208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  <w:tc>
          <w:tcPr>
            <w:tcW w:w="2131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</w:tc>
      </w:tr>
      <w:tr w:rsidR="001D3226" w:rsidTr="00117C3C">
        <w:tc>
          <w:tcPr>
            <w:tcW w:w="2160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84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 o a 14,99</w:t>
            </w:r>
          </w:p>
        </w:tc>
        <w:tc>
          <w:tcPr>
            <w:tcW w:w="208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131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</w:t>
            </w:r>
          </w:p>
        </w:tc>
      </w:tr>
    </w:tbl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</w:pPr>
      <w:r>
        <w:rPr>
          <w:b/>
          <w:bCs/>
        </w:rPr>
        <w:t xml:space="preserve">6. Settore Polizia Locale  </w:t>
      </w:r>
      <w:r>
        <w:t xml:space="preserve">  </w:t>
      </w: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numPr>
          <w:ilvl w:val="0"/>
          <w:numId w:val="1"/>
        </w:numPr>
        <w:jc w:val="center"/>
        <w:rPr>
          <w:color w:val="000000"/>
        </w:rPr>
      </w:pPr>
      <w:r>
        <w:rPr>
          <w:color w:val="000000"/>
        </w:rPr>
        <w:t xml:space="preserve">Rappresentazione grafica </w:t>
      </w:r>
      <w:proofErr w:type="gramStart"/>
      <w:r>
        <w:rPr>
          <w:color w:val="000000"/>
        </w:rPr>
        <w:t>valutazioni  performance</w:t>
      </w:r>
      <w:proofErr w:type="gramEnd"/>
      <w:r>
        <w:rPr>
          <w:color w:val="000000"/>
        </w:rPr>
        <w:t xml:space="preserve"> individuale  </w:t>
      </w:r>
      <w:r>
        <w:rPr>
          <w:b/>
          <w:bCs/>
          <w:color w:val="000000"/>
        </w:rPr>
        <w:t xml:space="preserve">Settore Polizia Locale </w:t>
      </w:r>
      <w:r>
        <w:rPr>
          <w:color w:val="000000"/>
        </w:rPr>
        <w:t xml:space="preserve"> .</w:t>
      </w: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  <w:r w:rsidRPr="00B948B0">
        <w:rPr>
          <w:noProof/>
        </w:rPr>
        <w:drawing>
          <wp:inline distT="0" distB="0" distL="0" distR="0">
            <wp:extent cx="4467225" cy="2838450"/>
            <wp:effectExtent l="0" t="0" r="0" b="0"/>
            <wp:docPr id="7" name="Grafico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numPr>
          <w:ilvl w:val="0"/>
          <w:numId w:val="1"/>
        </w:numPr>
        <w:jc w:val="center"/>
        <w:rPr>
          <w:color w:val="000000"/>
        </w:rPr>
      </w:pPr>
      <w:r w:rsidRPr="000B44E8">
        <w:rPr>
          <w:color w:val="000000"/>
        </w:rPr>
        <w:t>Tabella di</w:t>
      </w:r>
      <w:r>
        <w:rPr>
          <w:color w:val="000000"/>
        </w:rPr>
        <w:t xml:space="preserve"> riepilogo per fasce e </w:t>
      </w:r>
      <w:proofErr w:type="gramStart"/>
      <w:r>
        <w:rPr>
          <w:color w:val="000000"/>
        </w:rPr>
        <w:t xml:space="preserve">premi  </w:t>
      </w:r>
      <w:r>
        <w:rPr>
          <w:b/>
          <w:bCs/>
          <w:color w:val="000000"/>
        </w:rPr>
        <w:t>Settore</w:t>
      </w:r>
      <w:proofErr w:type="gramEnd"/>
      <w:r>
        <w:rPr>
          <w:b/>
          <w:bCs/>
          <w:color w:val="000000"/>
        </w:rPr>
        <w:t xml:space="preserve">  Polizia Locale    </w:t>
      </w:r>
      <w:r>
        <w:rPr>
          <w:color w:val="000000"/>
        </w:rPr>
        <w:t xml:space="preserve">  </w:t>
      </w:r>
    </w:p>
    <w:p w:rsidR="001D3226" w:rsidRDefault="001D3226" w:rsidP="001D3226">
      <w:pPr>
        <w:ind w:left="708"/>
        <w:jc w:val="center"/>
        <w:rPr>
          <w:color w:val="000000"/>
        </w:rPr>
      </w:pP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1"/>
        <w:gridCol w:w="2245"/>
        <w:gridCol w:w="2191"/>
        <w:gridCol w:w="2253"/>
      </w:tblGrid>
      <w:tr w:rsidR="001D3226" w:rsidTr="00117C3C"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N. dipendenti </w:t>
            </w:r>
          </w:p>
        </w:tc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Face del sistema di valutazione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% premio rispetto al teorico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Premio spettante</w:t>
            </w:r>
          </w:p>
        </w:tc>
      </w:tr>
      <w:tr w:rsidR="001D3226" w:rsidTr="00117C3C"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</w:t>
            </w: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Da 29 a 30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110%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/</w:t>
            </w:r>
          </w:p>
        </w:tc>
      </w:tr>
      <w:tr w:rsidR="001D3226" w:rsidTr="00117C3C"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</w:t>
            </w: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Da 26 a 28,99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100%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/</w:t>
            </w:r>
          </w:p>
        </w:tc>
      </w:tr>
      <w:tr w:rsidR="001D3226" w:rsidTr="00117C3C"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C1</w:t>
            </w: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Da 24 a 25,99</w:t>
            </w: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C2</w:t>
            </w: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Da 20 a 23,99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80%</w:t>
            </w: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60%</w:t>
            </w:r>
          </w:p>
        </w:tc>
        <w:tc>
          <w:tcPr>
            <w:tcW w:w="2445" w:type="dxa"/>
          </w:tcPr>
          <w:tbl>
            <w:tblPr>
              <w:tblW w:w="10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1D3226" w:rsidRPr="00690A91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690A91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690A91">
                    <w:rPr>
                      <w:color w:val="000000"/>
                      <w:sz w:val="22"/>
                      <w:szCs w:val="22"/>
                    </w:rPr>
                    <w:t>513,27</w:t>
                  </w:r>
                </w:p>
              </w:tc>
            </w:tr>
            <w:tr w:rsidR="001D3226" w:rsidRPr="00690A91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690A91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690A91">
                    <w:rPr>
                      <w:color w:val="000000"/>
                      <w:sz w:val="22"/>
                      <w:szCs w:val="22"/>
                    </w:rPr>
                    <w:t>513,27</w:t>
                  </w:r>
                </w:p>
              </w:tc>
            </w:tr>
            <w:tr w:rsidR="001D3226" w:rsidRPr="00690A91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690A91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690A91">
                    <w:rPr>
                      <w:color w:val="000000"/>
                      <w:sz w:val="22"/>
                      <w:szCs w:val="22"/>
                    </w:rPr>
                    <w:t>519,84</w:t>
                  </w:r>
                </w:p>
              </w:tc>
            </w:tr>
            <w:tr w:rsidR="001D3226" w:rsidRPr="00690A91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690A91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690A91">
                    <w:rPr>
                      <w:color w:val="000000"/>
                      <w:sz w:val="22"/>
                      <w:szCs w:val="22"/>
                    </w:rPr>
                    <w:t>523,24</w:t>
                  </w:r>
                </w:p>
              </w:tc>
            </w:tr>
          </w:tbl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tbl>
            <w:tblPr>
              <w:tblW w:w="10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1D3226" w:rsidRPr="00690A91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690A91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690A91">
                    <w:rPr>
                      <w:color w:val="000000"/>
                      <w:sz w:val="22"/>
                      <w:szCs w:val="22"/>
                    </w:rPr>
                    <w:t>405,19</w:t>
                  </w:r>
                </w:p>
              </w:tc>
            </w:tr>
            <w:tr w:rsidR="001D3226" w:rsidRPr="00690A91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690A91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690A91">
                    <w:rPr>
                      <w:color w:val="000000"/>
                      <w:sz w:val="22"/>
                      <w:szCs w:val="22"/>
                    </w:rPr>
                    <w:t>410,82</w:t>
                  </w:r>
                </w:p>
              </w:tc>
            </w:tr>
            <w:tr w:rsidR="001D3226" w:rsidRPr="00690A91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690A91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690A91">
                    <w:rPr>
                      <w:color w:val="000000"/>
                      <w:sz w:val="22"/>
                      <w:szCs w:val="22"/>
                    </w:rPr>
                    <w:t>410,82</w:t>
                  </w:r>
                </w:p>
              </w:tc>
            </w:tr>
            <w:tr w:rsidR="001D3226" w:rsidRPr="00690A91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690A91" w:rsidRDefault="001D3226" w:rsidP="00117C3C">
                  <w:pPr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690A91">
                    <w:rPr>
                      <w:color w:val="000000"/>
                      <w:sz w:val="22"/>
                      <w:szCs w:val="22"/>
                    </w:rPr>
                    <w:t>416,34</w:t>
                  </w:r>
                </w:p>
              </w:tc>
            </w:tr>
          </w:tbl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</w:tc>
      </w:tr>
      <w:tr w:rsidR="001D3226" w:rsidTr="00117C3C"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B</w:t>
            </w: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Da 15 a 19,99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30%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/</w:t>
            </w: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</w:p>
        </w:tc>
      </w:tr>
      <w:tr w:rsidR="001D3226" w:rsidTr="00117C3C"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2444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A</w:t>
            </w:r>
          </w:p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Da o a 14,99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2445" w:type="dxa"/>
          </w:tcPr>
          <w:p w:rsidR="001D3226" w:rsidRDefault="001D3226" w:rsidP="00117C3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/</w:t>
            </w:r>
          </w:p>
        </w:tc>
      </w:tr>
    </w:tbl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</w:pPr>
      <w:r>
        <w:rPr>
          <w:b/>
          <w:bCs/>
        </w:rPr>
        <w:lastRenderedPageBreak/>
        <w:t xml:space="preserve">7. Ufficio di staff Personale e Organizzazione   </w:t>
      </w:r>
      <w:r>
        <w:t xml:space="preserve">  </w:t>
      </w:r>
    </w:p>
    <w:p w:rsidR="001D3226" w:rsidRDefault="001D3226" w:rsidP="001D3226">
      <w:pPr>
        <w:ind w:left="708"/>
      </w:pPr>
    </w:p>
    <w:p w:rsidR="001D3226" w:rsidRDefault="001D3226" w:rsidP="001D3226">
      <w:pPr>
        <w:numPr>
          <w:ilvl w:val="0"/>
          <w:numId w:val="1"/>
        </w:numPr>
        <w:jc w:val="center"/>
        <w:rPr>
          <w:b/>
          <w:bCs/>
          <w:color w:val="000000"/>
        </w:rPr>
      </w:pPr>
      <w:r>
        <w:rPr>
          <w:color w:val="000000"/>
        </w:rPr>
        <w:t xml:space="preserve">Rappresentazione grafica </w:t>
      </w:r>
      <w:proofErr w:type="gramStart"/>
      <w:r>
        <w:rPr>
          <w:color w:val="000000"/>
        </w:rPr>
        <w:t>valutazioni  performance</w:t>
      </w:r>
      <w:proofErr w:type="gramEnd"/>
      <w:r>
        <w:rPr>
          <w:color w:val="000000"/>
        </w:rPr>
        <w:t xml:space="preserve"> individuale  </w:t>
      </w:r>
      <w:r>
        <w:rPr>
          <w:b/>
          <w:bCs/>
          <w:color w:val="000000"/>
        </w:rPr>
        <w:t>Ufficio di Staff Personale e Organizzazione .</w:t>
      </w: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  <w:r w:rsidRPr="00B948B0">
        <w:rPr>
          <w:noProof/>
        </w:rPr>
        <w:drawing>
          <wp:inline distT="0" distB="0" distL="0" distR="0">
            <wp:extent cx="4267200" cy="2971800"/>
            <wp:effectExtent l="0" t="0" r="0" b="0"/>
            <wp:docPr id="6" name="Grafico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numPr>
          <w:ilvl w:val="0"/>
          <w:numId w:val="1"/>
        </w:numPr>
        <w:jc w:val="center"/>
        <w:rPr>
          <w:color w:val="000000"/>
        </w:rPr>
      </w:pPr>
      <w:r w:rsidRPr="000B44E8">
        <w:rPr>
          <w:color w:val="000000"/>
        </w:rPr>
        <w:t>Tabella di riepilogo</w:t>
      </w:r>
      <w:r>
        <w:rPr>
          <w:color w:val="000000"/>
        </w:rPr>
        <w:t xml:space="preserve"> per fasce e </w:t>
      </w:r>
      <w:proofErr w:type="gramStart"/>
      <w:r>
        <w:rPr>
          <w:color w:val="000000"/>
        </w:rPr>
        <w:t xml:space="preserve">premi  </w:t>
      </w:r>
      <w:r>
        <w:rPr>
          <w:b/>
          <w:bCs/>
          <w:color w:val="000000"/>
        </w:rPr>
        <w:t>Ufficio</w:t>
      </w:r>
      <w:proofErr w:type="gramEnd"/>
      <w:r>
        <w:rPr>
          <w:b/>
          <w:bCs/>
          <w:color w:val="000000"/>
        </w:rPr>
        <w:t xml:space="preserve"> di staff Personale e Organizzazione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 xml:space="preserve">    </w:t>
      </w:r>
      <w:r>
        <w:rPr>
          <w:color w:val="000000"/>
        </w:rPr>
        <w:t xml:space="preserve"> </w:t>
      </w:r>
    </w:p>
    <w:p w:rsidR="001D3226" w:rsidRDefault="001D3226" w:rsidP="001D3226">
      <w:pPr>
        <w:ind w:left="708"/>
        <w:jc w:val="center"/>
        <w:rPr>
          <w:color w:val="000000"/>
        </w:rPr>
      </w:pPr>
      <w:r>
        <w:rPr>
          <w:color w:val="000000"/>
        </w:rPr>
        <w:t xml:space="preserve"> </w:t>
      </w:r>
    </w:p>
    <w:p w:rsidR="001D3226" w:rsidRDefault="001D3226" w:rsidP="001D3226">
      <w:pPr>
        <w:ind w:left="708"/>
        <w:jc w:val="center"/>
        <w:rPr>
          <w:color w:val="000000"/>
        </w:rPr>
      </w:pP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44"/>
        <w:gridCol w:w="2261"/>
        <w:gridCol w:w="2191"/>
        <w:gridCol w:w="2224"/>
      </w:tblGrid>
      <w:tr w:rsidR="001D3226" w:rsidTr="00117C3C">
        <w:tc>
          <w:tcPr>
            <w:tcW w:w="2279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N. dipendenti </w:t>
            </w:r>
          </w:p>
        </w:tc>
        <w:tc>
          <w:tcPr>
            <w:tcW w:w="229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Face del sistema di valutazione</w:t>
            </w:r>
          </w:p>
        </w:tc>
        <w:tc>
          <w:tcPr>
            <w:tcW w:w="2235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 premio rispetto al teorico</w:t>
            </w:r>
          </w:p>
        </w:tc>
        <w:tc>
          <w:tcPr>
            <w:tcW w:w="226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Premio spettante</w:t>
            </w:r>
          </w:p>
        </w:tc>
      </w:tr>
      <w:tr w:rsidR="001D3226" w:rsidTr="00117C3C">
        <w:tc>
          <w:tcPr>
            <w:tcW w:w="2279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29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 29 a 30</w:t>
            </w:r>
          </w:p>
        </w:tc>
        <w:tc>
          <w:tcPr>
            <w:tcW w:w="2235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110%</w:t>
            </w:r>
          </w:p>
        </w:tc>
        <w:tc>
          <w:tcPr>
            <w:tcW w:w="226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</w:t>
            </w:r>
          </w:p>
        </w:tc>
      </w:tr>
      <w:tr w:rsidR="001D3226" w:rsidTr="00117C3C">
        <w:tc>
          <w:tcPr>
            <w:tcW w:w="2279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29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 26 a 28,99</w:t>
            </w:r>
          </w:p>
        </w:tc>
        <w:tc>
          <w:tcPr>
            <w:tcW w:w="2235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226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</w:t>
            </w:r>
          </w:p>
        </w:tc>
      </w:tr>
      <w:tr w:rsidR="001D3226" w:rsidTr="00117C3C">
        <w:tc>
          <w:tcPr>
            <w:tcW w:w="2279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</w:tc>
        <w:tc>
          <w:tcPr>
            <w:tcW w:w="229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C1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 24 a 25,99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C2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 20 a 23,99</w:t>
            </w:r>
          </w:p>
        </w:tc>
        <w:tc>
          <w:tcPr>
            <w:tcW w:w="2235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80%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60%</w:t>
            </w:r>
          </w:p>
        </w:tc>
        <w:tc>
          <w:tcPr>
            <w:tcW w:w="226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536,71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423.46</w:t>
            </w:r>
          </w:p>
        </w:tc>
      </w:tr>
      <w:tr w:rsidR="001D3226" w:rsidTr="00117C3C">
        <w:tc>
          <w:tcPr>
            <w:tcW w:w="2279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29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 15 a 19,99</w:t>
            </w:r>
          </w:p>
        </w:tc>
        <w:tc>
          <w:tcPr>
            <w:tcW w:w="2235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  <w:tc>
          <w:tcPr>
            <w:tcW w:w="226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</w:t>
            </w:r>
          </w:p>
        </w:tc>
      </w:tr>
      <w:tr w:rsidR="001D3226" w:rsidTr="00117C3C">
        <w:tc>
          <w:tcPr>
            <w:tcW w:w="2279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29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 o a 14,99</w:t>
            </w:r>
          </w:p>
        </w:tc>
        <w:tc>
          <w:tcPr>
            <w:tcW w:w="2235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26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</w:t>
            </w:r>
          </w:p>
        </w:tc>
      </w:tr>
    </w:tbl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Pr="00337CEC" w:rsidRDefault="001D3226" w:rsidP="001D3226">
      <w:pPr>
        <w:ind w:left="708"/>
        <w:rPr>
          <w:highlight w:val="yellow"/>
        </w:rPr>
      </w:pPr>
      <w:r>
        <w:rPr>
          <w:b/>
          <w:bCs/>
        </w:rPr>
        <w:lastRenderedPageBreak/>
        <w:t xml:space="preserve">8. </w:t>
      </w:r>
      <w:r w:rsidRPr="001A5D66">
        <w:rPr>
          <w:b/>
          <w:color w:val="000000"/>
        </w:rPr>
        <w:t>Settore Servizi Culturali e ICT</w:t>
      </w:r>
      <w:r>
        <w:rPr>
          <w:color w:val="000000"/>
        </w:rPr>
        <w:t xml:space="preserve">  </w:t>
      </w:r>
      <w:r>
        <w:rPr>
          <w:b/>
          <w:bCs/>
          <w:color w:val="000000"/>
        </w:rPr>
        <w:t xml:space="preserve">    </w:t>
      </w:r>
      <w:r>
        <w:rPr>
          <w:color w:val="000000"/>
        </w:rPr>
        <w:t xml:space="preserve">  </w:t>
      </w:r>
    </w:p>
    <w:p w:rsidR="001D3226" w:rsidRPr="00337CEC" w:rsidRDefault="001D3226" w:rsidP="001D3226">
      <w:pPr>
        <w:ind w:left="708"/>
        <w:jc w:val="center"/>
        <w:rPr>
          <w:highlight w:val="yellow"/>
        </w:rPr>
      </w:pPr>
    </w:p>
    <w:p w:rsidR="001D3226" w:rsidRPr="001A5D66" w:rsidRDefault="001D3226" w:rsidP="001D3226">
      <w:pPr>
        <w:numPr>
          <w:ilvl w:val="0"/>
          <w:numId w:val="1"/>
        </w:numPr>
        <w:jc w:val="center"/>
        <w:rPr>
          <w:color w:val="000000"/>
        </w:rPr>
      </w:pPr>
      <w:r w:rsidRPr="001A5D66">
        <w:rPr>
          <w:color w:val="000000"/>
        </w:rPr>
        <w:t xml:space="preserve">Rappresentazione grafica </w:t>
      </w:r>
      <w:proofErr w:type="gramStart"/>
      <w:r w:rsidRPr="001A5D66">
        <w:rPr>
          <w:color w:val="000000"/>
        </w:rPr>
        <w:t>valutazioni  performance</w:t>
      </w:r>
      <w:proofErr w:type="gramEnd"/>
      <w:r w:rsidRPr="001A5D66">
        <w:rPr>
          <w:color w:val="000000"/>
        </w:rPr>
        <w:t xml:space="preserve"> individuale </w:t>
      </w:r>
      <w:r w:rsidRPr="001A5D66">
        <w:rPr>
          <w:b/>
          <w:color w:val="000000"/>
        </w:rPr>
        <w:t>Settore Servizi Culturali e ICT</w:t>
      </w:r>
      <w:r w:rsidRPr="001A5D66">
        <w:rPr>
          <w:color w:val="000000"/>
        </w:rPr>
        <w:t xml:space="preserve">  </w:t>
      </w:r>
      <w:r w:rsidRPr="001A5D66">
        <w:rPr>
          <w:b/>
          <w:bCs/>
          <w:color w:val="000000"/>
        </w:rPr>
        <w:t xml:space="preserve">    </w:t>
      </w:r>
      <w:r w:rsidRPr="001A5D66">
        <w:rPr>
          <w:color w:val="000000"/>
        </w:rPr>
        <w:t xml:space="preserve">  </w:t>
      </w:r>
    </w:p>
    <w:p w:rsidR="001D3226" w:rsidRPr="001A5D6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jc w:val="center"/>
      </w:pPr>
      <w:r w:rsidRPr="00B948B0">
        <w:rPr>
          <w:noProof/>
        </w:rPr>
        <w:drawing>
          <wp:inline distT="0" distB="0" distL="0" distR="0">
            <wp:extent cx="4467225" cy="3143250"/>
            <wp:effectExtent l="0" t="0" r="0" b="0"/>
            <wp:docPr id="5" name="Grafico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numPr>
          <w:ilvl w:val="0"/>
          <w:numId w:val="1"/>
        </w:numPr>
        <w:jc w:val="center"/>
        <w:rPr>
          <w:color w:val="000000"/>
        </w:rPr>
      </w:pPr>
      <w:r w:rsidRPr="00FB69C5">
        <w:rPr>
          <w:color w:val="000000"/>
        </w:rPr>
        <w:t>Tabella di</w:t>
      </w:r>
      <w:r>
        <w:rPr>
          <w:color w:val="000000"/>
        </w:rPr>
        <w:t xml:space="preserve"> riepilogo per fasce e </w:t>
      </w:r>
      <w:proofErr w:type="gramStart"/>
      <w:r>
        <w:rPr>
          <w:color w:val="000000"/>
        </w:rPr>
        <w:t xml:space="preserve">premi  </w:t>
      </w:r>
      <w:r w:rsidRPr="001A5D66">
        <w:rPr>
          <w:b/>
          <w:color w:val="000000"/>
        </w:rPr>
        <w:t>Settore</w:t>
      </w:r>
      <w:proofErr w:type="gramEnd"/>
      <w:r w:rsidRPr="001A5D66">
        <w:rPr>
          <w:b/>
          <w:color w:val="000000"/>
        </w:rPr>
        <w:t xml:space="preserve"> Servizi Culturali e ICT</w:t>
      </w:r>
      <w:r>
        <w:rPr>
          <w:color w:val="000000"/>
        </w:rPr>
        <w:t xml:space="preserve">  </w:t>
      </w:r>
      <w:r>
        <w:rPr>
          <w:b/>
          <w:bCs/>
          <w:color w:val="000000"/>
        </w:rPr>
        <w:t xml:space="preserve">    </w:t>
      </w:r>
      <w:r>
        <w:rPr>
          <w:color w:val="000000"/>
        </w:rPr>
        <w:t xml:space="preserve">  </w:t>
      </w:r>
    </w:p>
    <w:p w:rsidR="001D3226" w:rsidRDefault="001D3226" w:rsidP="001D3226">
      <w:pPr>
        <w:ind w:left="708"/>
        <w:jc w:val="center"/>
        <w:rPr>
          <w:color w:val="000000"/>
        </w:rPr>
      </w:pP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43"/>
        <w:gridCol w:w="2261"/>
        <w:gridCol w:w="2190"/>
        <w:gridCol w:w="2226"/>
      </w:tblGrid>
      <w:tr w:rsidR="001D3226" w:rsidTr="00117C3C">
        <w:tc>
          <w:tcPr>
            <w:tcW w:w="2279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N. dipendenti </w:t>
            </w:r>
          </w:p>
        </w:tc>
        <w:tc>
          <w:tcPr>
            <w:tcW w:w="229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Face del sistema di valutazione</w:t>
            </w:r>
          </w:p>
        </w:tc>
        <w:tc>
          <w:tcPr>
            <w:tcW w:w="2235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% premio rispetto al teorico</w:t>
            </w:r>
          </w:p>
        </w:tc>
        <w:tc>
          <w:tcPr>
            <w:tcW w:w="226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Premio spettante</w:t>
            </w:r>
          </w:p>
        </w:tc>
      </w:tr>
      <w:tr w:rsidR="001D3226" w:rsidTr="00117C3C">
        <w:tc>
          <w:tcPr>
            <w:tcW w:w="2279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29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 29 a 30</w:t>
            </w:r>
          </w:p>
        </w:tc>
        <w:tc>
          <w:tcPr>
            <w:tcW w:w="2235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110%</w:t>
            </w:r>
          </w:p>
        </w:tc>
        <w:tc>
          <w:tcPr>
            <w:tcW w:w="226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</w:t>
            </w:r>
          </w:p>
        </w:tc>
      </w:tr>
      <w:tr w:rsidR="001D3226" w:rsidTr="00117C3C">
        <w:tc>
          <w:tcPr>
            <w:tcW w:w="2279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29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 26 a 28,99</w:t>
            </w:r>
          </w:p>
        </w:tc>
        <w:tc>
          <w:tcPr>
            <w:tcW w:w="2235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226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</w:t>
            </w:r>
          </w:p>
        </w:tc>
      </w:tr>
      <w:tr w:rsidR="001D3226" w:rsidTr="00117C3C">
        <w:tc>
          <w:tcPr>
            <w:tcW w:w="2279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</w:tc>
        <w:tc>
          <w:tcPr>
            <w:tcW w:w="229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C1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 24 a 25,99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C2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 20 a 23,99</w:t>
            </w:r>
          </w:p>
        </w:tc>
        <w:tc>
          <w:tcPr>
            <w:tcW w:w="2235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80%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60%</w:t>
            </w:r>
          </w:p>
        </w:tc>
        <w:tc>
          <w:tcPr>
            <w:tcW w:w="226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545,96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tbl>
            <w:tblPr>
              <w:tblW w:w="10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1D3226" w:rsidRPr="00690A91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690A91" w:rsidRDefault="001D3226" w:rsidP="00117C3C">
                  <w:pPr>
                    <w:jc w:val="right"/>
                    <w:rPr>
                      <w:color w:val="000000"/>
                    </w:rPr>
                  </w:pPr>
                  <w:r w:rsidRPr="00690A91">
                    <w:rPr>
                      <w:color w:val="000000"/>
                    </w:rPr>
                    <w:t>433,42</w:t>
                  </w:r>
                </w:p>
              </w:tc>
            </w:tr>
            <w:tr w:rsidR="001D3226" w:rsidRPr="00690A91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690A91" w:rsidRDefault="001D3226" w:rsidP="00117C3C">
                  <w:pPr>
                    <w:jc w:val="right"/>
                    <w:rPr>
                      <w:color w:val="000000"/>
                    </w:rPr>
                  </w:pPr>
                  <w:r w:rsidRPr="00690A91">
                    <w:rPr>
                      <w:color w:val="000000"/>
                    </w:rPr>
                    <w:t>445,13</w:t>
                  </w:r>
                </w:p>
              </w:tc>
            </w:tr>
            <w:tr w:rsidR="001D3226" w:rsidRPr="00690A91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690A91" w:rsidRDefault="001D3226" w:rsidP="00117C3C">
                  <w:pPr>
                    <w:jc w:val="right"/>
                    <w:rPr>
                      <w:color w:val="000000"/>
                    </w:rPr>
                  </w:pPr>
                  <w:r w:rsidRPr="00690A91">
                    <w:rPr>
                      <w:color w:val="000000"/>
                    </w:rPr>
                    <w:t>450,41</w:t>
                  </w:r>
                </w:p>
              </w:tc>
            </w:tr>
            <w:tr w:rsidR="001D3226" w:rsidRPr="00690A91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690A91" w:rsidRDefault="001D3226" w:rsidP="00117C3C">
                  <w:pPr>
                    <w:jc w:val="right"/>
                    <w:rPr>
                      <w:color w:val="000000"/>
                    </w:rPr>
                  </w:pPr>
                  <w:r w:rsidRPr="00690A91">
                    <w:rPr>
                      <w:color w:val="000000"/>
                    </w:rPr>
                    <w:t>459,66</w:t>
                  </w:r>
                </w:p>
              </w:tc>
            </w:tr>
            <w:tr w:rsidR="001D3226" w:rsidRPr="00690A91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690A91" w:rsidRDefault="001D3226" w:rsidP="00117C3C">
                  <w:pPr>
                    <w:jc w:val="right"/>
                    <w:rPr>
                      <w:color w:val="000000"/>
                    </w:rPr>
                  </w:pPr>
                  <w:r w:rsidRPr="00690A91">
                    <w:rPr>
                      <w:color w:val="000000"/>
                    </w:rPr>
                    <w:t>459,66</w:t>
                  </w:r>
                </w:p>
              </w:tc>
            </w:tr>
            <w:tr w:rsidR="001D3226" w:rsidRPr="00690A91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690A91" w:rsidRDefault="001D3226" w:rsidP="00117C3C">
                  <w:pPr>
                    <w:jc w:val="right"/>
                    <w:rPr>
                      <w:color w:val="000000"/>
                    </w:rPr>
                  </w:pPr>
                  <w:r w:rsidRPr="00690A91">
                    <w:rPr>
                      <w:color w:val="000000"/>
                    </w:rPr>
                    <w:t>459,84</w:t>
                  </w:r>
                </w:p>
              </w:tc>
            </w:tr>
            <w:tr w:rsidR="001D3226" w:rsidRPr="00690A91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690A91" w:rsidRDefault="001D3226" w:rsidP="00117C3C">
                  <w:pPr>
                    <w:jc w:val="right"/>
                    <w:rPr>
                      <w:color w:val="000000"/>
                    </w:rPr>
                  </w:pPr>
                  <w:r w:rsidRPr="00690A91">
                    <w:rPr>
                      <w:color w:val="000000"/>
                    </w:rPr>
                    <w:t>450,15</w:t>
                  </w:r>
                </w:p>
              </w:tc>
            </w:tr>
            <w:tr w:rsidR="001D3226" w:rsidRPr="00690A91" w:rsidTr="00117C3C">
              <w:trPr>
                <w:trHeight w:val="315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3226" w:rsidRPr="00690A91" w:rsidRDefault="001D3226" w:rsidP="00117C3C">
                  <w:pPr>
                    <w:jc w:val="right"/>
                    <w:rPr>
                      <w:color w:val="000000"/>
                    </w:rPr>
                  </w:pPr>
                  <w:r w:rsidRPr="00690A91">
                    <w:rPr>
                      <w:color w:val="000000"/>
                    </w:rPr>
                    <w:t>456,67</w:t>
                  </w:r>
                </w:p>
              </w:tc>
            </w:tr>
          </w:tbl>
          <w:p w:rsidR="001D3226" w:rsidRDefault="001D3226" w:rsidP="00117C3C">
            <w:pPr>
              <w:jc w:val="center"/>
              <w:rPr>
                <w:color w:val="000000"/>
              </w:rPr>
            </w:pPr>
          </w:p>
        </w:tc>
      </w:tr>
      <w:tr w:rsidR="001D3226" w:rsidTr="00117C3C">
        <w:tc>
          <w:tcPr>
            <w:tcW w:w="2279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29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 15 a 19,99</w:t>
            </w:r>
          </w:p>
        </w:tc>
        <w:tc>
          <w:tcPr>
            <w:tcW w:w="2235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  <w:tc>
          <w:tcPr>
            <w:tcW w:w="226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</w:t>
            </w:r>
          </w:p>
        </w:tc>
      </w:tr>
      <w:tr w:rsidR="001D3226" w:rsidTr="00117C3C">
        <w:tc>
          <w:tcPr>
            <w:tcW w:w="2279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29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 o a 14,99</w:t>
            </w:r>
          </w:p>
        </w:tc>
        <w:tc>
          <w:tcPr>
            <w:tcW w:w="2235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26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ind w:left="708"/>
      </w:pPr>
      <w:r>
        <w:rPr>
          <w:b/>
          <w:bCs/>
        </w:rPr>
        <w:lastRenderedPageBreak/>
        <w:t xml:space="preserve">9. Posizioni Organizzative     </w:t>
      </w:r>
      <w:r>
        <w:t xml:space="preserve">  </w:t>
      </w:r>
    </w:p>
    <w:p w:rsidR="001D3226" w:rsidRDefault="001D3226" w:rsidP="001D3226">
      <w:pPr>
        <w:ind w:left="708"/>
        <w:jc w:val="center"/>
      </w:pPr>
    </w:p>
    <w:p w:rsidR="001D3226" w:rsidRDefault="001D3226" w:rsidP="001D3226">
      <w:pPr>
        <w:numPr>
          <w:ilvl w:val="0"/>
          <w:numId w:val="1"/>
        </w:numPr>
        <w:jc w:val="center"/>
        <w:rPr>
          <w:b/>
          <w:bCs/>
          <w:color w:val="000000"/>
        </w:rPr>
      </w:pPr>
      <w:r>
        <w:rPr>
          <w:color w:val="000000"/>
        </w:rPr>
        <w:t xml:space="preserve">Rappresentazione grafica </w:t>
      </w:r>
      <w:proofErr w:type="gramStart"/>
      <w:r>
        <w:rPr>
          <w:color w:val="000000"/>
        </w:rPr>
        <w:t>valutazioni  performance</w:t>
      </w:r>
      <w:proofErr w:type="gramEnd"/>
      <w:r>
        <w:rPr>
          <w:color w:val="000000"/>
        </w:rPr>
        <w:t xml:space="preserve"> individuale  </w:t>
      </w:r>
      <w:r>
        <w:rPr>
          <w:b/>
          <w:bCs/>
          <w:color w:val="000000"/>
        </w:rPr>
        <w:t>Posizioni Organizzative .</w:t>
      </w:r>
    </w:p>
    <w:p w:rsidR="001D3226" w:rsidRDefault="001D3226" w:rsidP="001D3226">
      <w:pPr>
        <w:ind w:left="708"/>
        <w:jc w:val="center"/>
        <w:rPr>
          <w:b/>
          <w:bCs/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  <w:r w:rsidRPr="00B948B0">
        <w:rPr>
          <w:noProof/>
        </w:rPr>
        <w:drawing>
          <wp:inline distT="0" distB="0" distL="0" distR="0">
            <wp:extent cx="4467225" cy="3095625"/>
            <wp:effectExtent l="0" t="0" r="0" b="0"/>
            <wp:docPr id="4" name="Grafico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numPr>
          <w:ilvl w:val="0"/>
          <w:numId w:val="1"/>
        </w:numPr>
        <w:jc w:val="center"/>
        <w:rPr>
          <w:color w:val="000000"/>
        </w:rPr>
      </w:pPr>
      <w:r w:rsidRPr="005F785C">
        <w:rPr>
          <w:color w:val="000000"/>
        </w:rPr>
        <w:t>Tabella di riepilogo</w:t>
      </w:r>
      <w:r>
        <w:rPr>
          <w:color w:val="000000"/>
        </w:rPr>
        <w:t xml:space="preserve"> per fasce e </w:t>
      </w:r>
      <w:proofErr w:type="gramStart"/>
      <w:r>
        <w:rPr>
          <w:color w:val="000000"/>
        </w:rPr>
        <w:t xml:space="preserve">premi  </w:t>
      </w:r>
      <w:r>
        <w:rPr>
          <w:b/>
          <w:bCs/>
          <w:color w:val="000000"/>
        </w:rPr>
        <w:t>Posizioni</w:t>
      </w:r>
      <w:proofErr w:type="gramEnd"/>
      <w:r>
        <w:rPr>
          <w:b/>
          <w:bCs/>
          <w:color w:val="000000"/>
        </w:rPr>
        <w:t xml:space="preserve"> Organizzative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 xml:space="preserve">    </w:t>
      </w:r>
      <w:r>
        <w:rPr>
          <w:color w:val="000000"/>
        </w:rPr>
        <w:t xml:space="preserve">  </w:t>
      </w:r>
    </w:p>
    <w:p w:rsidR="001D3226" w:rsidRDefault="001D3226" w:rsidP="001D3226">
      <w:pPr>
        <w:ind w:left="708"/>
        <w:jc w:val="center"/>
        <w:rPr>
          <w:color w:val="000000"/>
        </w:rPr>
      </w:pP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6"/>
        <w:gridCol w:w="2237"/>
        <w:gridCol w:w="2273"/>
        <w:gridCol w:w="2194"/>
      </w:tblGrid>
      <w:tr w:rsidR="001D3226" w:rsidTr="00117C3C">
        <w:tc>
          <w:tcPr>
            <w:tcW w:w="2256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N. dipendenti </w:t>
            </w:r>
          </w:p>
        </w:tc>
        <w:tc>
          <w:tcPr>
            <w:tcW w:w="227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Face del sistema di valutazione</w:t>
            </w:r>
          </w:p>
        </w:tc>
        <w:tc>
          <w:tcPr>
            <w:tcW w:w="230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% dell’indennità di posizione annua </w:t>
            </w:r>
          </w:p>
        </w:tc>
        <w:tc>
          <w:tcPr>
            <w:tcW w:w="2238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Premio spettante</w:t>
            </w:r>
          </w:p>
        </w:tc>
      </w:tr>
      <w:tr w:rsidR="001D3226" w:rsidTr="00117C3C">
        <w:tc>
          <w:tcPr>
            <w:tcW w:w="2256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27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 29 a 30</w:t>
            </w:r>
          </w:p>
        </w:tc>
        <w:tc>
          <w:tcPr>
            <w:tcW w:w="230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25%</w:t>
            </w:r>
          </w:p>
        </w:tc>
        <w:tc>
          <w:tcPr>
            <w:tcW w:w="2238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</w:p>
        </w:tc>
      </w:tr>
      <w:tr w:rsidR="001D3226" w:rsidTr="00117C3C">
        <w:tc>
          <w:tcPr>
            <w:tcW w:w="2256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27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 26 a 28,99</w:t>
            </w:r>
          </w:p>
        </w:tc>
        <w:tc>
          <w:tcPr>
            <w:tcW w:w="230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  <w:tc>
          <w:tcPr>
            <w:tcW w:w="2238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2.876,38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1.563,77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2.460,77</w:t>
            </w:r>
          </w:p>
        </w:tc>
      </w:tr>
      <w:tr w:rsidR="001D3226" w:rsidTr="00117C3C">
        <w:tc>
          <w:tcPr>
            <w:tcW w:w="2256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</w:tc>
        <w:tc>
          <w:tcPr>
            <w:tcW w:w="227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C1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 24 a 25,99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C2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 20 a 23,99</w:t>
            </w:r>
          </w:p>
        </w:tc>
        <w:tc>
          <w:tcPr>
            <w:tcW w:w="230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  <w:tc>
          <w:tcPr>
            <w:tcW w:w="2238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2.319,20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2.319,20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2.501,20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1.347,73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1.682,79</w:t>
            </w:r>
          </w:p>
        </w:tc>
      </w:tr>
      <w:tr w:rsidR="001D3226" w:rsidTr="00117C3C">
        <w:tc>
          <w:tcPr>
            <w:tcW w:w="2256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27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 15 a 19,99</w:t>
            </w:r>
          </w:p>
        </w:tc>
        <w:tc>
          <w:tcPr>
            <w:tcW w:w="230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  <w:p w:rsidR="001D3226" w:rsidRDefault="001D3226" w:rsidP="00117C3C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con punteggio minimo di 18</w:t>
            </w:r>
          </w:p>
        </w:tc>
        <w:tc>
          <w:tcPr>
            <w:tcW w:w="2238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</w:t>
            </w:r>
          </w:p>
        </w:tc>
      </w:tr>
      <w:tr w:rsidR="001D3226" w:rsidTr="00117C3C">
        <w:tc>
          <w:tcPr>
            <w:tcW w:w="2256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27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 o a 14,99</w:t>
            </w:r>
          </w:p>
        </w:tc>
        <w:tc>
          <w:tcPr>
            <w:tcW w:w="2303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238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</w:t>
            </w:r>
          </w:p>
        </w:tc>
      </w:tr>
    </w:tbl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ind w:left="708"/>
        <w:rPr>
          <w:color w:val="000000"/>
        </w:rPr>
      </w:pPr>
      <w:r>
        <w:rPr>
          <w:b/>
          <w:bCs/>
        </w:rPr>
        <w:lastRenderedPageBreak/>
        <w:t xml:space="preserve">10. Dati complessivi a livello di Ente.    </w:t>
      </w:r>
    </w:p>
    <w:p w:rsidR="001D3226" w:rsidRDefault="001D3226" w:rsidP="001D3226">
      <w:pPr>
        <w:pStyle w:val="Rientrocorpodeltesto"/>
        <w:numPr>
          <w:ilvl w:val="0"/>
          <w:numId w:val="3"/>
        </w:numPr>
        <w:jc w:val="both"/>
      </w:pPr>
      <w:r>
        <w:t xml:space="preserve">Di seguito vengono riepilogati e rappresentati i dati relativi al collocamento in fasce e di tutto il personale dipendente (comprese P.O.) nonché il grado di differenziazione delle valutazioni </w:t>
      </w:r>
      <w:proofErr w:type="gramStart"/>
      <w:r>
        <w:t>effettuate .</w:t>
      </w:r>
      <w:proofErr w:type="gramEnd"/>
      <w:r>
        <w:t xml:space="preserve"> </w:t>
      </w:r>
    </w:p>
    <w:p w:rsidR="001D3226" w:rsidRDefault="001D3226" w:rsidP="001D3226">
      <w:pPr>
        <w:pStyle w:val="Rientrocorpodeltesto"/>
        <w:jc w:val="both"/>
      </w:pPr>
    </w:p>
    <w:tbl>
      <w:tblPr>
        <w:tblW w:w="5760" w:type="dxa"/>
        <w:tblInd w:w="1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3840"/>
      </w:tblGrid>
      <w:tr w:rsidR="001D3226" w:rsidRPr="00AC3268" w:rsidTr="00117C3C">
        <w:trPr>
          <w:trHeight w:val="255"/>
        </w:trPr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26" w:rsidRPr="00AC3268" w:rsidRDefault="001D3226" w:rsidP="00117C3C">
            <w:pPr>
              <w:jc w:val="center"/>
              <w:rPr>
                <w:sz w:val="20"/>
                <w:szCs w:val="20"/>
              </w:rPr>
            </w:pPr>
            <w:r w:rsidRPr="00AC3268">
              <w:rPr>
                <w:sz w:val="20"/>
                <w:szCs w:val="20"/>
              </w:rPr>
              <w:t xml:space="preserve">N. DIPENDENTI </w:t>
            </w:r>
          </w:p>
        </w:tc>
        <w:tc>
          <w:tcPr>
            <w:tcW w:w="3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26" w:rsidRPr="00AC3268" w:rsidRDefault="001D3226" w:rsidP="00117C3C">
            <w:pPr>
              <w:jc w:val="center"/>
              <w:rPr>
                <w:sz w:val="20"/>
                <w:szCs w:val="20"/>
              </w:rPr>
            </w:pPr>
            <w:r w:rsidRPr="00AC3268">
              <w:rPr>
                <w:sz w:val="20"/>
                <w:szCs w:val="20"/>
              </w:rPr>
              <w:t xml:space="preserve">FASCE DEL SISTEMA DI VALUTAZIONE </w:t>
            </w:r>
          </w:p>
        </w:tc>
      </w:tr>
      <w:tr w:rsidR="001D3226" w:rsidRPr="00AC3268" w:rsidTr="00117C3C">
        <w:trPr>
          <w:trHeight w:val="408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26" w:rsidRPr="00AC3268" w:rsidRDefault="001D3226" w:rsidP="00117C3C">
            <w:pPr>
              <w:rPr>
                <w:sz w:val="20"/>
                <w:szCs w:val="20"/>
              </w:rPr>
            </w:pPr>
          </w:p>
        </w:tc>
        <w:tc>
          <w:tcPr>
            <w:tcW w:w="3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26" w:rsidRPr="00AC3268" w:rsidRDefault="001D3226" w:rsidP="00117C3C">
            <w:pPr>
              <w:rPr>
                <w:sz w:val="20"/>
                <w:szCs w:val="20"/>
              </w:rPr>
            </w:pPr>
          </w:p>
        </w:tc>
      </w:tr>
      <w:tr w:rsidR="001D3226" w:rsidRPr="00AC3268" w:rsidTr="00117C3C">
        <w:trPr>
          <w:trHeight w:val="255"/>
        </w:trPr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26" w:rsidRPr="00AC3268" w:rsidRDefault="001D3226" w:rsidP="00117C3C">
            <w:pPr>
              <w:jc w:val="center"/>
              <w:rPr>
                <w:sz w:val="20"/>
                <w:szCs w:val="20"/>
              </w:rPr>
            </w:pPr>
            <w:r w:rsidRPr="00AC3268">
              <w:rPr>
                <w:sz w:val="20"/>
                <w:szCs w:val="20"/>
              </w:rPr>
              <w:t>0</w:t>
            </w:r>
          </w:p>
        </w:tc>
        <w:tc>
          <w:tcPr>
            <w:tcW w:w="3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26" w:rsidRPr="00AC3268" w:rsidRDefault="001D3226" w:rsidP="00117C3C">
            <w:pPr>
              <w:jc w:val="center"/>
              <w:rPr>
                <w:sz w:val="20"/>
                <w:szCs w:val="20"/>
              </w:rPr>
            </w:pPr>
            <w:r w:rsidRPr="00AC3268">
              <w:rPr>
                <w:sz w:val="20"/>
                <w:szCs w:val="20"/>
              </w:rPr>
              <w:t>Fascia E) da 29 a 30</w:t>
            </w:r>
          </w:p>
        </w:tc>
      </w:tr>
      <w:tr w:rsidR="001D3226" w:rsidRPr="00AC3268" w:rsidTr="00117C3C">
        <w:trPr>
          <w:trHeight w:val="408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26" w:rsidRPr="00AC3268" w:rsidRDefault="001D3226" w:rsidP="00117C3C">
            <w:pPr>
              <w:rPr>
                <w:sz w:val="20"/>
                <w:szCs w:val="20"/>
              </w:rPr>
            </w:pPr>
          </w:p>
        </w:tc>
        <w:tc>
          <w:tcPr>
            <w:tcW w:w="3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26" w:rsidRPr="00AC3268" w:rsidRDefault="001D3226" w:rsidP="00117C3C">
            <w:pPr>
              <w:rPr>
                <w:sz w:val="20"/>
                <w:szCs w:val="20"/>
              </w:rPr>
            </w:pPr>
          </w:p>
        </w:tc>
      </w:tr>
      <w:tr w:rsidR="001D3226" w:rsidRPr="00AC3268" w:rsidTr="00117C3C">
        <w:trPr>
          <w:trHeight w:val="255"/>
        </w:trPr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26" w:rsidRPr="00AC3268" w:rsidRDefault="001D3226" w:rsidP="00117C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26" w:rsidRPr="00AC3268" w:rsidRDefault="001D3226" w:rsidP="00117C3C">
            <w:pPr>
              <w:jc w:val="center"/>
              <w:rPr>
                <w:sz w:val="20"/>
                <w:szCs w:val="20"/>
              </w:rPr>
            </w:pPr>
            <w:r w:rsidRPr="00AC3268">
              <w:rPr>
                <w:sz w:val="20"/>
                <w:szCs w:val="20"/>
              </w:rPr>
              <w:t>Fascia D) da 26 a 28,99</w:t>
            </w:r>
          </w:p>
        </w:tc>
      </w:tr>
      <w:tr w:rsidR="001D3226" w:rsidRPr="00AC3268" w:rsidTr="00117C3C">
        <w:trPr>
          <w:trHeight w:val="408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26" w:rsidRPr="00AC3268" w:rsidRDefault="001D3226" w:rsidP="00117C3C">
            <w:pPr>
              <w:rPr>
                <w:sz w:val="20"/>
                <w:szCs w:val="20"/>
              </w:rPr>
            </w:pPr>
          </w:p>
        </w:tc>
        <w:tc>
          <w:tcPr>
            <w:tcW w:w="3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26" w:rsidRPr="00AC3268" w:rsidRDefault="001D3226" w:rsidP="00117C3C">
            <w:pPr>
              <w:rPr>
                <w:sz w:val="20"/>
                <w:szCs w:val="20"/>
              </w:rPr>
            </w:pPr>
          </w:p>
        </w:tc>
      </w:tr>
      <w:tr w:rsidR="001D3226" w:rsidRPr="00AC3268" w:rsidTr="00117C3C">
        <w:trPr>
          <w:trHeight w:val="255"/>
        </w:trPr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26" w:rsidRPr="00AC3268" w:rsidRDefault="001D3226" w:rsidP="00117C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3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26" w:rsidRPr="00AC3268" w:rsidRDefault="001D3226" w:rsidP="00117C3C">
            <w:pPr>
              <w:jc w:val="center"/>
              <w:rPr>
                <w:sz w:val="20"/>
                <w:szCs w:val="20"/>
              </w:rPr>
            </w:pPr>
            <w:r w:rsidRPr="00AC3268">
              <w:rPr>
                <w:sz w:val="20"/>
                <w:szCs w:val="20"/>
              </w:rPr>
              <w:t>Fascia C1) da 24 a 25,99</w:t>
            </w:r>
          </w:p>
        </w:tc>
      </w:tr>
      <w:tr w:rsidR="001D3226" w:rsidRPr="00AC3268" w:rsidTr="00117C3C">
        <w:trPr>
          <w:trHeight w:val="408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26" w:rsidRPr="00AC3268" w:rsidRDefault="001D3226" w:rsidP="00117C3C">
            <w:pPr>
              <w:rPr>
                <w:sz w:val="20"/>
                <w:szCs w:val="20"/>
              </w:rPr>
            </w:pPr>
          </w:p>
        </w:tc>
        <w:tc>
          <w:tcPr>
            <w:tcW w:w="3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26" w:rsidRPr="00AC3268" w:rsidRDefault="001D3226" w:rsidP="00117C3C">
            <w:pPr>
              <w:rPr>
                <w:sz w:val="20"/>
                <w:szCs w:val="20"/>
              </w:rPr>
            </w:pPr>
          </w:p>
        </w:tc>
      </w:tr>
      <w:tr w:rsidR="001D3226" w:rsidRPr="00AC3268" w:rsidTr="00117C3C">
        <w:trPr>
          <w:trHeight w:val="255"/>
        </w:trPr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26" w:rsidRPr="00AC3268" w:rsidRDefault="001D3226" w:rsidP="00117C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3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26" w:rsidRPr="00AC3268" w:rsidRDefault="001D3226" w:rsidP="00117C3C">
            <w:pPr>
              <w:jc w:val="center"/>
              <w:rPr>
                <w:sz w:val="20"/>
                <w:szCs w:val="20"/>
              </w:rPr>
            </w:pPr>
            <w:r w:rsidRPr="00AC3268">
              <w:rPr>
                <w:sz w:val="20"/>
                <w:szCs w:val="20"/>
              </w:rPr>
              <w:t>Fascia C2) da 20 a 23,99</w:t>
            </w:r>
          </w:p>
        </w:tc>
      </w:tr>
      <w:tr w:rsidR="001D3226" w:rsidRPr="00AC3268" w:rsidTr="00117C3C">
        <w:trPr>
          <w:trHeight w:val="408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26" w:rsidRPr="00AC3268" w:rsidRDefault="001D3226" w:rsidP="00117C3C">
            <w:pPr>
              <w:rPr>
                <w:sz w:val="20"/>
                <w:szCs w:val="20"/>
              </w:rPr>
            </w:pPr>
          </w:p>
        </w:tc>
        <w:tc>
          <w:tcPr>
            <w:tcW w:w="3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26" w:rsidRPr="00AC3268" w:rsidRDefault="001D3226" w:rsidP="00117C3C">
            <w:pPr>
              <w:rPr>
                <w:sz w:val="20"/>
                <w:szCs w:val="20"/>
              </w:rPr>
            </w:pPr>
          </w:p>
        </w:tc>
      </w:tr>
      <w:tr w:rsidR="001D3226" w:rsidRPr="00AC3268" w:rsidTr="00117C3C">
        <w:trPr>
          <w:trHeight w:val="255"/>
        </w:trPr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26" w:rsidRPr="00AC3268" w:rsidRDefault="001D3226" w:rsidP="00117C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26" w:rsidRPr="00AC3268" w:rsidRDefault="001D3226" w:rsidP="00117C3C">
            <w:pPr>
              <w:jc w:val="center"/>
              <w:rPr>
                <w:sz w:val="20"/>
                <w:szCs w:val="20"/>
              </w:rPr>
            </w:pPr>
            <w:r w:rsidRPr="00AC3268">
              <w:rPr>
                <w:sz w:val="20"/>
                <w:szCs w:val="20"/>
              </w:rPr>
              <w:t>Fascia B) da 15 a 19,99</w:t>
            </w:r>
          </w:p>
        </w:tc>
      </w:tr>
      <w:tr w:rsidR="001D3226" w:rsidRPr="00AC3268" w:rsidTr="00117C3C">
        <w:trPr>
          <w:trHeight w:val="408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26" w:rsidRPr="00AC3268" w:rsidRDefault="001D3226" w:rsidP="00117C3C">
            <w:pPr>
              <w:rPr>
                <w:sz w:val="20"/>
                <w:szCs w:val="20"/>
              </w:rPr>
            </w:pPr>
          </w:p>
        </w:tc>
        <w:tc>
          <w:tcPr>
            <w:tcW w:w="3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26" w:rsidRPr="00AC3268" w:rsidRDefault="001D3226" w:rsidP="00117C3C">
            <w:pPr>
              <w:rPr>
                <w:sz w:val="20"/>
                <w:szCs w:val="20"/>
              </w:rPr>
            </w:pPr>
          </w:p>
        </w:tc>
      </w:tr>
      <w:tr w:rsidR="001D3226" w:rsidRPr="00AC3268" w:rsidTr="00117C3C">
        <w:trPr>
          <w:trHeight w:val="255"/>
        </w:trPr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226" w:rsidRPr="00AC3268" w:rsidRDefault="001D3226" w:rsidP="00117C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226" w:rsidRPr="00AC3268" w:rsidRDefault="001D3226" w:rsidP="00117C3C">
            <w:pPr>
              <w:jc w:val="center"/>
              <w:rPr>
                <w:sz w:val="20"/>
                <w:szCs w:val="20"/>
              </w:rPr>
            </w:pPr>
            <w:r w:rsidRPr="00AC3268">
              <w:rPr>
                <w:sz w:val="20"/>
                <w:szCs w:val="20"/>
              </w:rPr>
              <w:t>Fascia A) da 0 a 14,99</w:t>
            </w:r>
          </w:p>
        </w:tc>
      </w:tr>
      <w:tr w:rsidR="001D3226" w:rsidRPr="00AC3268" w:rsidTr="00117C3C">
        <w:trPr>
          <w:trHeight w:val="408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26" w:rsidRPr="00AC3268" w:rsidRDefault="001D3226" w:rsidP="00117C3C">
            <w:pPr>
              <w:rPr>
                <w:sz w:val="20"/>
                <w:szCs w:val="20"/>
              </w:rPr>
            </w:pPr>
          </w:p>
        </w:tc>
        <w:tc>
          <w:tcPr>
            <w:tcW w:w="3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226" w:rsidRPr="00AC3268" w:rsidRDefault="001D3226" w:rsidP="00117C3C">
            <w:pPr>
              <w:rPr>
                <w:sz w:val="20"/>
                <w:szCs w:val="20"/>
              </w:rPr>
            </w:pPr>
          </w:p>
        </w:tc>
      </w:tr>
    </w:tbl>
    <w:p w:rsidR="001D3226" w:rsidRDefault="001D3226" w:rsidP="001D3226">
      <w:pPr>
        <w:pStyle w:val="Rientrocorpodeltesto"/>
        <w:jc w:val="both"/>
      </w:pPr>
    </w:p>
    <w:p w:rsidR="001D3226" w:rsidRDefault="001D3226" w:rsidP="001D3226">
      <w:pPr>
        <w:pStyle w:val="Rientrocorpodeltesto"/>
      </w:pPr>
    </w:p>
    <w:p w:rsidR="001D3226" w:rsidRDefault="001D3226" w:rsidP="001D3226">
      <w:pPr>
        <w:ind w:left="708"/>
        <w:jc w:val="center"/>
        <w:rPr>
          <w:color w:val="000000"/>
        </w:rPr>
      </w:pPr>
    </w:p>
    <w:p w:rsidR="001D3226" w:rsidRDefault="001D3226" w:rsidP="001D3226">
      <w:pPr>
        <w:pStyle w:val="Rientrocorpodeltesto"/>
      </w:pPr>
    </w:p>
    <w:p w:rsidR="001D3226" w:rsidRDefault="001D3226" w:rsidP="001D3226">
      <w:pPr>
        <w:pStyle w:val="Rientrocorpodeltesto"/>
      </w:pPr>
    </w:p>
    <w:p w:rsidR="001D3226" w:rsidRDefault="001D3226" w:rsidP="001D3226">
      <w:pPr>
        <w:pStyle w:val="Rientrocorpodeltesto"/>
      </w:pPr>
      <w:r w:rsidRPr="00B948B0">
        <w:rPr>
          <w:noProof/>
        </w:rPr>
        <w:drawing>
          <wp:inline distT="0" distB="0" distL="0" distR="0">
            <wp:extent cx="5057775" cy="2752725"/>
            <wp:effectExtent l="0" t="0" r="0" b="0"/>
            <wp:docPr id="3" name="Grafico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D3226" w:rsidRDefault="001D3226" w:rsidP="001D3226">
      <w:pPr>
        <w:pStyle w:val="Rientrocorpodeltesto"/>
      </w:pPr>
    </w:p>
    <w:p w:rsidR="001D3226" w:rsidRDefault="001D3226" w:rsidP="001D3226">
      <w:pPr>
        <w:pStyle w:val="Rientrocorpodeltesto"/>
      </w:pPr>
    </w:p>
    <w:p w:rsidR="001D3226" w:rsidRDefault="001D3226" w:rsidP="001D3226">
      <w:pPr>
        <w:pStyle w:val="Rientrocorpodeltesto"/>
      </w:pPr>
    </w:p>
    <w:p w:rsidR="001D3226" w:rsidRDefault="001D3226" w:rsidP="001D3226">
      <w:pPr>
        <w:pStyle w:val="Rientrocorpodeltesto"/>
      </w:pPr>
    </w:p>
    <w:p w:rsidR="001D3226" w:rsidRDefault="001D3226" w:rsidP="001D3226">
      <w:pPr>
        <w:pStyle w:val="Rientrocorpodeltesto"/>
      </w:pPr>
    </w:p>
    <w:p w:rsidR="001D3226" w:rsidRDefault="001D3226" w:rsidP="001D3226">
      <w:pPr>
        <w:pStyle w:val="Rientrocorpodeltesto"/>
      </w:pPr>
    </w:p>
    <w:p w:rsidR="001D3226" w:rsidRDefault="001D3226" w:rsidP="001D3226">
      <w:pPr>
        <w:pStyle w:val="Rientrocorpodeltesto"/>
      </w:pPr>
    </w:p>
    <w:p w:rsidR="001D3226" w:rsidRDefault="001D3226" w:rsidP="001D3226">
      <w:pPr>
        <w:pStyle w:val="Rientrocorpodeltesto"/>
      </w:pPr>
    </w:p>
    <w:p w:rsidR="001D3226" w:rsidRDefault="001D3226" w:rsidP="001D3226">
      <w:pPr>
        <w:numPr>
          <w:ilvl w:val="0"/>
          <w:numId w:val="3"/>
        </w:numPr>
        <w:rPr>
          <w:color w:val="000000"/>
        </w:rPr>
      </w:pPr>
      <w:r>
        <w:rPr>
          <w:color w:val="000000"/>
        </w:rPr>
        <w:lastRenderedPageBreak/>
        <w:t xml:space="preserve">Grado di differenziazione dei </w:t>
      </w:r>
      <w:proofErr w:type="gramStart"/>
      <w:r>
        <w:rPr>
          <w:color w:val="000000"/>
        </w:rPr>
        <w:t>punteggi .</w:t>
      </w:r>
      <w:proofErr w:type="gramEnd"/>
    </w:p>
    <w:p w:rsidR="001D3226" w:rsidRDefault="001D3226" w:rsidP="001D3226">
      <w:pPr>
        <w:rPr>
          <w:color w:val="000000"/>
        </w:rPr>
      </w:pPr>
    </w:p>
    <w:p w:rsidR="001D3226" w:rsidRDefault="001D3226" w:rsidP="001D3226">
      <w:pPr>
        <w:rPr>
          <w:color w:val="000000"/>
        </w:rPr>
      </w:pPr>
      <w:r>
        <w:rPr>
          <w:color w:val="000000"/>
        </w:rPr>
        <w:t>La valutazione media registrata a livello di Ente è stata pari a punti 22,94 di seguito si riporta la tabella con i dati medi a livello di singolo Settore e di Posizioni Organizzative con rappresentazione grafica.</w:t>
      </w:r>
    </w:p>
    <w:p w:rsidR="001D3226" w:rsidRDefault="001D3226" w:rsidP="001D3226">
      <w:pPr>
        <w:ind w:left="708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46"/>
        <w:gridCol w:w="4620"/>
      </w:tblGrid>
      <w:tr w:rsidR="001D3226" w:rsidTr="00117C3C">
        <w:tc>
          <w:tcPr>
            <w:tcW w:w="4646" w:type="dxa"/>
          </w:tcPr>
          <w:p w:rsidR="001D3226" w:rsidRDefault="001D3226" w:rsidP="00117C3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Settore / P.O.</w:t>
            </w:r>
          </w:p>
        </w:tc>
        <w:tc>
          <w:tcPr>
            <w:tcW w:w="4620" w:type="dxa"/>
          </w:tcPr>
          <w:p w:rsidR="001D3226" w:rsidRDefault="001D3226" w:rsidP="00117C3C">
            <w:pPr>
              <w:pStyle w:val="Titolo2"/>
            </w:pPr>
            <w:r>
              <w:t>Valutazione media</w:t>
            </w:r>
          </w:p>
        </w:tc>
      </w:tr>
      <w:tr w:rsidR="001D3226" w:rsidTr="00117C3C">
        <w:tc>
          <w:tcPr>
            <w:tcW w:w="4646" w:type="dxa"/>
          </w:tcPr>
          <w:p w:rsidR="001D3226" w:rsidRDefault="001D3226" w:rsidP="00117C3C">
            <w:pPr>
              <w:rPr>
                <w:color w:val="000000"/>
              </w:rPr>
            </w:pPr>
            <w:r>
              <w:rPr>
                <w:color w:val="000000"/>
              </w:rPr>
              <w:t>Settore Economico Finanziario</w:t>
            </w:r>
          </w:p>
        </w:tc>
        <w:tc>
          <w:tcPr>
            <w:tcW w:w="4620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23,00</w:t>
            </w:r>
          </w:p>
        </w:tc>
      </w:tr>
      <w:tr w:rsidR="001D3226" w:rsidTr="00117C3C">
        <w:tc>
          <w:tcPr>
            <w:tcW w:w="4646" w:type="dxa"/>
          </w:tcPr>
          <w:p w:rsidR="001D3226" w:rsidRDefault="001D3226" w:rsidP="00117C3C">
            <w:pPr>
              <w:rPr>
                <w:color w:val="000000"/>
              </w:rPr>
            </w:pPr>
            <w:r>
              <w:rPr>
                <w:color w:val="000000"/>
              </w:rPr>
              <w:t xml:space="preserve">Settore Lavori Pubblici Ambiente </w:t>
            </w:r>
          </w:p>
        </w:tc>
        <w:tc>
          <w:tcPr>
            <w:tcW w:w="4620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21,50</w:t>
            </w:r>
          </w:p>
        </w:tc>
      </w:tr>
      <w:tr w:rsidR="001D3226" w:rsidTr="00117C3C">
        <w:tc>
          <w:tcPr>
            <w:tcW w:w="4646" w:type="dxa"/>
          </w:tcPr>
          <w:p w:rsidR="001D3226" w:rsidRDefault="001D3226" w:rsidP="00117C3C">
            <w:pPr>
              <w:rPr>
                <w:color w:val="000000"/>
              </w:rPr>
            </w:pPr>
            <w:r>
              <w:rPr>
                <w:color w:val="000000"/>
              </w:rPr>
              <w:t xml:space="preserve">Settore Sviluppo del territorio </w:t>
            </w:r>
          </w:p>
        </w:tc>
        <w:tc>
          <w:tcPr>
            <w:tcW w:w="4620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20,81</w:t>
            </w:r>
          </w:p>
        </w:tc>
      </w:tr>
      <w:tr w:rsidR="001D3226" w:rsidTr="00117C3C">
        <w:tc>
          <w:tcPr>
            <w:tcW w:w="4646" w:type="dxa"/>
          </w:tcPr>
          <w:p w:rsidR="001D3226" w:rsidRDefault="001D3226" w:rsidP="00117C3C">
            <w:pPr>
              <w:rPr>
                <w:color w:val="000000"/>
              </w:rPr>
            </w:pPr>
            <w:r>
              <w:rPr>
                <w:color w:val="000000"/>
              </w:rPr>
              <w:t xml:space="preserve">Settore Servizi Generali e Comunicazione </w:t>
            </w:r>
          </w:p>
        </w:tc>
        <w:tc>
          <w:tcPr>
            <w:tcW w:w="4620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22,19</w:t>
            </w:r>
          </w:p>
        </w:tc>
      </w:tr>
      <w:tr w:rsidR="001D3226" w:rsidTr="00117C3C">
        <w:tc>
          <w:tcPr>
            <w:tcW w:w="4646" w:type="dxa"/>
          </w:tcPr>
          <w:p w:rsidR="001D3226" w:rsidRDefault="001D3226" w:rsidP="00117C3C">
            <w:pPr>
              <w:rPr>
                <w:color w:val="000000"/>
              </w:rPr>
            </w:pPr>
            <w:r>
              <w:rPr>
                <w:color w:val="000000"/>
              </w:rPr>
              <w:t xml:space="preserve">Settore Servizi alla Persona </w:t>
            </w:r>
          </w:p>
        </w:tc>
        <w:tc>
          <w:tcPr>
            <w:tcW w:w="4620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23,57</w:t>
            </w:r>
          </w:p>
        </w:tc>
      </w:tr>
      <w:tr w:rsidR="001D3226" w:rsidTr="00117C3C">
        <w:tc>
          <w:tcPr>
            <w:tcW w:w="4646" w:type="dxa"/>
          </w:tcPr>
          <w:p w:rsidR="001D3226" w:rsidRDefault="001D3226" w:rsidP="00117C3C">
            <w:pPr>
              <w:rPr>
                <w:color w:val="000000"/>
              </w:rPr>
            </w:pPr>
            <w:r>
              <w:rPr>
                <w:color w:val="000000"/>
              </w:rPr>
              <w:t>Settore Polizia Locale</w:t>
            </w:r>
          </w:p>
        </w:tc>
        <w:tc>
          <w:tcPr>
            <w:tcW w:w="4620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22,82</w:t>
            </w:r>
          </w:p>
        </w:tc>
      </w:tr>
      <w:tr w:rsidR="001D3226" w:rsidTr="00117C3C">
        <w:tc>
          <w:tcPr>
            <w:tcW w:w="4646" w:type="dxa"/>
          </w:tcPr>
          <w:p w:rsidR="001D3226" w:rsidRDefault="001D3226" w:rsidP="00117C3C">
            <w:pPr>
              <w:rPr>
                <w:color w:val="000000"/>
              </w:rPr>
            </w:pPr>
            <w:r>
              <w:rPr>
                <w:color w:val="000000"/>
              </w:rPr>
              <w:t xml:space="preserve">Settore servizi Culturali e ICT </w:t>
            </w:r>
          </w:p>
        </w:tc>
        <w:tc>
          <w:tcPr>
            <w:tcW w:w="4620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21,20</w:t>
            </w:r>
          </w:p>
        </w:tc>
      </w:tr>
      <w:tr w:rsidR="001D3226" w:rsidTr="00117C3C">
        <w:tc>
          <w:tcPr>
            <w:tcW w:w="4646" w:type="dxa"/>
          </w:tcPr>
          <w:p w:rsidR="001D3226" w:rsidRDefault="001D3226" w:rsidP="00117C3C">
            <w:pPr>
              <w:rPr>
                <w:color w:val="000000"/>
              </w:rPr>
            </w:pPr>
            <w:r>
              <w:rPr>
                <w:color w:val="000000"/>
              </w:rPr>
              <w:t xml:space="preserve">Ufficio di staff Personale e Organizzazione </w:t>
            </w:r>
          </w:p>
        </w:tc>
        <w:tc>
          <w:tcPr>
            <w:tcW w:w="4620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23,48</w:t>
            </w:r>
          </w:p>
        </w:tc>
      </w:tr>
      <w:tr w:rsidR="001D3226" w:rsidTr="00117C3C">
        <w:tc>
          <w:tcPr>
            <w:tcW w:w="4646" w:type="dxa"/>
          </w:tcPr>
          <w:p w:rsidR="001D3226" w:rsidRDefault="001D3226" w:rsidP="00117C3C">
            <w:pPr>
              <w:rPr>
                <w:color w:val="000000"/>
              </w:rPr>
            </w:pPr>
            <w:r>
              <w:rPr>
                <w:color w:val="000000"/>
              </w:rPr>
              <w:t xml:space="preserve">Posizioni Organizzative </w:t>
            </w:r>
          </w:p>
        </w:tc>
        <w:tc>
          <w:tcPr>
            <w:tcW w:w="4620" w:type="dxa"/>
          </w:tcPr>
          <w:p w:rsidR="001D3226" w:rsidRDefault="001D3226" w:rsidP="00117C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25,13</w:t>
            </w:r>
          </w:p>
        </w:tc>
      </w:tr>
    </w:tbl>
    <w:p w:rsidR="001D3226" w:rsidRDefault="001D3226" w:rsidP="001D3226">
      <w:pPr>
        <w:rPr>
          <w:color w:val="000000"/>
        </w:rPr>
      </w:pPr>
    </w:p>
    <w:p w:rsidR="001D3226" w:rsidRDefault="001D3226" w:rsidP="001D3226">
      <w:pPr>
        <w:rPr>
          <w:color w:val="000000"/>
        </w:rPr>
      </w:pPr>
    </w:p>
    <w:p w:rsidR="001D3226" w:rsidRDefault="001D3226" w:rsidP="001D3226">
      <w:pPr>
        <w:rPr>
          <w:color w:val="000000"/>
        </w:rPr>
      </w:pPr>
    </w:p>
    <w:p w:rsidR="001D3226" w:rsidRDefault="001D3226" w:rsidP="001D3226">
      <w:pPr>
        <w:rPr>
          <w:color w:val="000000"/>
        </w:rPr>
      </w:pPr>
    </w:p>
    <w:p w:rsidR="001D3226" w:rsidRDefault="001D3226" w:rsidP="001D3226">
      <w:pPr>
        <w:rPr>
          <w:color w:val="000000"/>
        </w:rPr>
      </w:pPr>
    </w:p>
    <w:p w:rsidR="001D3226" w:rsidRDefault="001D3226" w:rsidP="001D3226">
      <w:pPr>
        <w:rPr>
          <w:color w:val="000000"/>
        </w:rPr>
      </w:pPr>
      <w:r w:rsidRPr="00B948B0">
        <w:rPr>
          <w:noProof/>
        </w:rPr>
        <w:drawing>
          <wp:inline distT="0" distB="0" distL="0" distR="0">
            <wp:extent cx="4886325" cy="3057525"/>
            <wp:effectExtent l="0" t="0" r="0" b="0"/>
            <wp:docPr id="2" name="Grafico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D3226" w:rsidRDefault="001D3226" w:rsidP="001D3226">
      <w:pPr>
        <w:rPr>
          <w:color w:val="000000"/>
        </w:rPr>
      </w:pPr>
    </w:p>
    <w:p w:rsidR="001D3226" w:rsidRDefault="001D3226" w:rsidP="001D3226"/>
    <w:p w:rsidR="001D3226" w:rsidRDefault="001D3226" w:rsidP="001D3226">
      <w:pPr>
        <w:rPr>
          <w:color w:val="000000"/>
        </w:rPr>
      </w:pPr>
    </w:p>
    <w:p w:rsidR="001D3226" w:rsidRPr="00235D27" w:rsidRDefault="001D3226" w:rsidP="001D3226">
      <w:pPr>
        <w:numPr>
          <w:ilvl w:val="0"/>
          <w:numId w:val="2"/>
        </w:numPr>
      </w:pPr>
      <w:r w:rsidRPr="00235D27">
        <w:t xml:space="preserve">grado di differenziazione dei punteggi delle </w:t>
      </w:r>
      <w:proofErr w:type="gramStart"/>
      <w:r w:rsidRPr="00235D27">
        <w:t>valutazioni :</w:t>
      </w:r>
      <w:proofErr w:type="gramEnd"/>
      <w:r w:rsidRPr="00235D27">
        <w:t xml:space="preserve"> è qui indicato e rappresentato il n. dipendenti/P.O. che hanno conseguito un punteggio oltre il 90% - dal 60 al 90% - sotto il 60%.</w:t>
      </w:r>
    </w:p>
    <w:p w:rsidR="001D3226" w:rsidRDefault="001D3226" w:rsidP="001D3226"/>
    <w:p w:rsidR="001D3226" w:rsidRDefault="001D3226" w:rsidP="001D3226">
      <w:pPr>
        <w:ind w:left="708"/>
        <w:rPr>
          <w:color w:val="000000"/>
        </w:rPr>
      </w:pPr>
    </w:p>
    <w:p w:rsidR="001D3226" w:rsidRDefault="001D3226" w:rsidP="001D3226">
      <w:pPr>
        <w:ind w:left="708"/>
        <w:rPr>
          <w:color w:val="000000"/>
        </w:rPr>
      </w:pPr>
      <w:r w:rsidRPr="00B948B0">
        <w:rPr>
          <w:noProof/>
        </w:rPr>
        <w:lastRenderedPageBreak/>
        <w:drawing>
          <wp:inline distT="0" distB="0" distL="0" distR="0">
            <wp:extent cx="4581525" cy="2752725"/>
            <wp:effectExtent l="0" t="0" r="0" b="0"/>
            <wp:docPr id="1" name="Grafic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D3226" w:rsidRDefault="001D3226" w:rsidP="001D3226">
      <w:pPr>
        <w:ind w:left="708"/>
        <w:rPr>
          <w:color w:val="000000"/>
        </w:rPr>
      </w:pPr>
    </w:p>
    <w:p w:rsidR="00086C8B" w:rsidRDefault="00086C8B"/>
    <w:sectPr w:rsidR="00086C8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87765A"/>
    <w:multiLevelType w:val="hybridMultilevel"/>
    <w:tmpl w:val="73D2A718"/>
    <w:lvl w:ilvl="0" w:tplc="0410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64A567E4"/>
    <w:multiLevelType w:val="hybridMultilevel"/>
    <w:tmpl w:val="E4B0F556"/>
    <w:lvl w:ilvl="0" w:tplc="04100007">
      <w:start w:val="1"/>
      <w:numFmt w:val="bullet"/>
      <w:lvlText w:val="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7BC6213D"/>
    <w:multiLevelType w:val="hybridMultilevel"/>
    <w:tmpl w:val="028E42A4"/>
    <w:lvl w:ilvl="0" w:tplc="CFD4A798">
      <w:start w:val="4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226"/>
    <w:rsid w:val="00086C8B"/>
    <w:rsid w:val="001D3226"/>
    <w:rsid w:val="00263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4A09A9-CE61-445A-B313-3460C3C0E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D3226"/>
    <w:pPr>
      <w:spacing w:after="0" w:line="240" w:lineRule="auto"/>
    </w:pPr>
    <w:rPr>
      <w:rFonts w:ascii="Arial" w:eastAsia="Times New Roman" w:hAnsi="Arial" w:cs="Arial"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1D3226"/>
    <w:pPr>
      <w:keepNext/>
      <w:jc w:val="center"/>
      <w:outlineLvl w:val="1"/>
    </w:pPr>
    <w:rPr>
      <w:b/>
      <w:bCs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1D3226"/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styleId="Rientrocorpodeltesto">
    <w:name w:val="Body Text Indent"/>
    <w:basedOn w:val="Normale"/>
    <w:link w:val="RientrocorpodeltestoCarattere"/>
    <w:semiHidden/>
    <w:rsid w:val="001D3226"/>
    <w:pPr>
      <w:ind w:left="708"/>
    </w:pPr>
    <w:rPr>
      <w:color w:val="000000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1D3226"/>
    <w:rPr>
      <w:rFonts w:ascii="Arial" w:eastAsia="Times New Roman" w:hAnsi="Arial" w:cs="Arial"/>
      <w:color w:val="00000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chart" Target="charts/chart9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12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5" Type="http://schemas.openxmlformats.org/officeDocument/2006/relationships/chart" Target="charts/chart1.xml"/><Relationship Id="rId15" Type="http://schemas.openxmlformats.org/officeDocument/2006/relationships/chart" Target="charts/chart11.xml"/><Relationship Id="rId10" Type="http://schemas.openxmlformats.org/officeDocument/2006/relationships/chart" Target="charts/chart6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chart" Target="charts/chart10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oglio_di_lavoro_di_Microsoft_Excel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oglio_di_lavoro_di_Microsoft_Excel9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oglio_di_lavoro_di_Microsoft_Excel10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oglio_di_lavoro_di_Microsoft_Excel11.xlsx"/><Relationship Id="rId1" Type="http://schemas.openxmlformats.org/officeDocument/2006/relationships/themeOverride" Target="../theme/themeOverride12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oglio_di_lavoro_di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oglio_di_lavoro_di_Microsoft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oglio_di_lavoro_di_Microsoft_Excel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oglio_di_lavoro_di_Microsoft_Excel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oglio_di_lavoro_di_Microsoft_Excel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oglio_di_lavoro_di_Microsoft_Excel6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oglio_di_lavoro_di_Microsoft_Excel7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oglio_di_lavoro_di_Microsoft_Excel8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9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it-IT"/>
              <a:t>VALUTAZIONI SETTORE FINANZIARIO</a:t>
            </a:r>
          </a:p>
        </c:rich>
      </c:tx>
      <c:layout>
        <c:manualLayout>
          <c:xMode val="edge"/>
          <c:yMode val="edge"/>
          <c:x val="0.19591854939701164"/>
          <c:y val="3.3426206339592167E-2"/>
        </c:manualLayout>
      </c:layout>
      <c:overlay val="0"/>
      <c:spPr>
        <a:noFill/>
        <a:ln w="2537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3061247470152532"/>
          <c:y val="0.19220055710306408"/>
          <c:w val="0.61428632641733738"/>
          <c:h val="0.409470752089136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999FF"/>
            </a:solidFill>
            <a:ln w="1268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'La media delle valutazioni '!$R$71:$R$82</c:f>
              <c:strCache>
                <c:ptCount val="12"/>
                <c:pt idx="0">
                  <c:v>Fascia A) da 0  a 14,99 </c:v>
                </c:pt>
                <c:pt idx="2">
                  <c:v>Fascia B) da 15 a 19,99</c:v>
                </c:pt>
                <c:pt idx="5">
                  <c:v>Fascia C2) da 20 a 23,99</c:v>
                </c:pt>
                <c:pt idx="7">
                  <c:v>Fascia C1) da 24 a 25,99</c:v>
                </c:pt>
                <c:pt idx="9">
                  <c:v>Fascia D) da 26 a 28,99</c:v>
                </c:pt>
                <c:pt idx="11">
                  <c:v>Fascia E) da 29 a 30</c:v>
                </c:pt>
              </c:strCache>
            </c:strRef>
          </c:cat>
          <c:val>
            <c:numRef>
              <c:f>'La media delle valutazioni '!$S$71:$S$82</c:f>
              <c:numCache>
                <c:formatCode>General</c:formatCode>
                <c:ptCount val="12"/>
                <c:pt idx="0">
                  <c:v>0</c:v>
                </c:pt>
                <c:pt idx="2">
                  <c:v>0</c:v>
                </c:pt>
                <c:pt idx="5">
                  <c:v>8</c:v>
                </c:pt>
                <c:pt idx="7">
                  <c:v>1</c:v>
                </c:pt>
                <c:pt idx="9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1F-492B-B1EE-A4BC05FF63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9340912"/>
        <c:axId val="1"/>
      </c:barChart>
      <c:catAx>
        <c:axId val="12934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9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it-IT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it-IT"/>
          </a:p>
        </c:txPr>
        <c:crossAx val="129340912"/>
        <c:crosses val="autoZero"/>
        <c:crossBetween val="between"/>
      </c:valAx>
      <c:spPr>
        <a:solidFill>
          <a:srgbClr val="C0C0C0"/>
        </a:solidFill>
        <a:ln w="1268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6734782335214633"/>
          <c:y val="0.36768826973551383"/>
          <c:w val="0.11632683169505775"/>
          <c:h val="6.1281133564598134E-2"/>
        </c:manualLayout>
      </c:layout>
      <c:overlay val="0"/>
      <c:spPr>
        <a:solidFill>
          <a:srgbClr val="FFFFFF"/>
        </a:solidFill>
        <a:ln w="3171">
          <a:solidFill>
            <a:srgbClr val="000000"/>
          </a:solidFill>
          <a:prstDash val="solid"/>
        </a:ln>
      </c:spPr>
      <c:txPr>
        <a:bodyPr/>
        <a:lstStyle/>
        <a:p>
          <a:pPr>
            <a:defRPr sz="919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rgbClr val="FFFFFF"/>
    </a:solidFill>
    <a:ln w="3171">
      <a:solidFill>
        <a:srgbClr val="000000"/>
      </a:solidFill>
      <a:prstDash val="solid"/>
    </a:ln>
  </c:spPr>
  <c:txPr>
    <a:bodyPr/>
    <a:lstStyle/>
    <a:p>
      <a:pPr>
        <a:defRPr sz="99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it-IT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9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/>
              <a:t>DISTRIBUZIONE VALUTAZIONI PER FASCE DEL PERSONALE COMPRESE LE P.O. </a:t>
            </a:r>
          </a:p>
        </c:rich>
      </c:tx>
      <c:overlay val="0"/>
      <c:spPr>
        <a:noFill/>
        <a:ln>
          <a:solidFill>
            <a:schemeClr val="tx1"/>
          </a:solidFill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4F81BD"/>
            </a:solidFill>
            <a:ln w="25373">
              <a:noFill/>
            </a:ln>
          </c:spPr>
          <c:invertIfNegative val="0"/>
          <c:cat>
            <c:strRef>
              <c:f>'GRAFICI ENTE'!$C$45:$C$55</c:f>
              <c:strCache>
                <c:ptCount val="11"/>
                <c:pt idx="0">
                  <c:v>Fascia A) da 0 a 14,99</c:v>
                </c:pt>
                <c:pt idx="2">
                  <c:v>Fascia B) da 15 a 19,99</c:v>
                </c:pt>
                <c:pt idx="4">
                  <c:v>Fascia C2) da 20 a 23,99</c:v>
                </c:pt>
                <c:pt idx="6">
                  <c:v>Fascia C1) da 24 a 25,99</c:v>
                </c:pt>
                <c:pt idx="8">
                  <c:v>Fascia D) da 26 a 28,99</c:v>
                </c:pt>
                <c:pt idx="10">
                  <c:v>Fascia E) da 29 a 30</c:v>
                </c:pt>
              </c:strCache>
            </c:strRef>
          </c:cat>
          <c:val>
            <c:numRef>
              <c:f>'GRAFICI ENTE'!$D$45:$D$55</c:f>
              <c:numCache>
                <c:formatCode>General</c:formatCode>
                <c:ptCount val="11"/>
                <c:pt idx="0">
                  <c:v>2</c:v>
                </c:pt>
                <c:pt idx="2">
                  <c:v>5</c:v>
                </c:pt>
                <c:pt idx="4">
                  <c:v>50</c:v>
                </c:pt>
                <c:pt idx="6">
                  <c:v>35</c:v>
                </c:pt>
                <c:pt idx="8">
                  <c:v>3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20-4767-95BF-61ED8A1CC3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3969792"/>
        <c:axId val="1"/>
      </c:barChart>
      <c:catAx>
        <c:axId val="213969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1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15" cap="flat" cmpd="sng" algn="ctr">
              <a:solidFill>
                <a:schemeClr val="tx1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1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213969792"/>
        <c:crosses val="autoZero"/>
        <c:crossBetween val="between"/>
      </c:valAx>
      <c:spPr>
        <a:noFill/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1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it-IT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9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it-IT"/>
              <a:t>ANNO 2016 - MEDIA DELLE VALUTAZIONI PER SETTORE E PO 
 - MEDIA DI ENTE 22,94</a:t>
            </a:r>
          </a:p>
          <a:p>
            <a:pPr>
              <a:defRPr sz="109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it-IT"/>
              <a:t> -</a:t>
            </a:r>
          </a:p>
        </c:rich>
      </c:tx>
      <c:layout>
        <c:manualLayout>
          <c:xMode val="edge"/>
          <c:yMode val="edge"/>
          <c:x val="0.16599197466121904"/>
          <c:y val="7.7672734638073782E-2"/>
        </c:manualLayout>
      </c:layout>
      <c:overlay val="0"/>
      <c:spPr>
        <a:noFill/>
        <a:ln w="25376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9028340080971659"/>
          <c:y val="0.2722772277227723"/>
          <c:w val="0.65587044534412953"/>
          <c:h val="0.4282178217821782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999FF"/>
            </a:solidFill>
            <a:ln w="12688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76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99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'La media delle valutazioni '!$B$128:$B$136</c:f>
              <c:strCache>
                <c:ptCount val="9"/>
                <c:pt idx="0">
                  <c:v>Servizi alle Persone</c:v>
                </c:pt>
                <c:pt idx="1">
                  <c:v>Polizia Locale</c:v>
                </c:pt>
                <c:pt idx="2">
                  <c:v>Affari Generali </c:v>
                </c:pt>
                <c:pt idx="3">
                  <c:v>Urbanistica</c:v>
                </c:pt>
                <c:pt idx="4">
                  <c:v>LLPP</c:v>
                </c:pt>
                <c:pt idx="5">
                  <c:v>Finanziario</c:v>
                </c:pt>
                <c:pt idx="6">
                  <c:v>Ufficio Personale </c:v>
                </c:pt>
                <c:pt idx="7">
                  <c:v>I.C.T. Cultura</c:v>
                </c:pt>
                <c:pt idx="8">
                  <c:v>P.O.</c:v>
                </c:pt>
              </c:strCache>
            </c:strRef>
          </c:cat>
          <c:val>
            <c:numRef>
              <c:f>'La media delle valutazioni '!$C$128:$C$136</c:f>
              <c:numCache>
                <c:formatCode>#,000</c:formatCode>
                <c:ptCount val="9"/>
                <c:pt idx="0">
                  <c:v>23.57354761904762</c:v>
                </c:pt>
                <c:pt idx="1">
                  <c:v>22.817142857142859</c:v>
                </c:pt>
                <c:pt idx="2">
                  <c:v>22.188500000000001</c:v>
                </c:pt>
                <c:pt idx="3">
                  <c:v>20.806666666666668</c:v>
                </c:pt>
                <c:pt idx="4">
                  <c:v>21.503888888888891</c:v>
                </c:pt>
                <c:pt idx="5">
                  <c:v>23.00357142857143</c:v>
                </c:pt>
                <c:pt idx="6">
                  <c:v>23.475000000000001</c:v>
                </c:pt>
                <c:pt idx="7">
                  <c:v>21.196944444444444</c:v>
                </c:pt>
                <c:pt idx="8">
                  <c:v>25.1325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C8-4EDC-B76A-AFEA55D6C4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4272848"/>
        <c:axId val="1"/>
      </c:barChart>
      <c:catAx>
        <c:axId val="214272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9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it-IT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numFmt formatCode="#,000" sourceLinked="1"/>
        <c:majorTickMark val="out"/>
        <c:minorTickMark val="none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it-IT"/>
          </a:p>
        </c:txPr>
        <c:crossAx val="214272848"/>
        <c:crosses val="autoZero"/>
        <c:crossBetween val="between"/>
      </c:valAx>
      <c:spPr>
        <a:solidFill>
          <a:srgbClr val="C0C0C0"/>
        </a:solidFill>
        <a:ln w="12688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6842117896296755"/>
          <c:y val="0.46039581065228585"/>
          <c:w val="0.11538454313489144"/>
          <c:h val="5.445544387337431E-2"/>
        </c:manualLayout>
      </c:layout>
      <c:overlay val="0"/>
      <c:spPr>
        <a:solidFill>
          <a:srgbClr val="FFFFFF"/>
        </a:solidFill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919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rgbClr val="FFFFFF"/>
    </a:solidFill>
    <a:ln w="3172">
      <a:solidFill>
        <a:srgbClr val="000000"/>
      </a:solidFill>
      <a:prstDash val="solid"/>
    </a:ln>
  </c:spPr>
  <c:txPr>
    <a:bodyPr/>
    <a:lstStyle/>
    <a:p>
      <a:pPr>
        <a:defRPr sz="99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it-IT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9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/>
              <a:t>Grado di differenziazione punteggi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'GRAFICI ENTE'!$C$3:$E$3</c:f>
              <c:strCache>
                <c:ptCount val="3"/>
                <c:pt idx="0">
                  <c:v>oltre il 90%</c:v>
                </c:pt>
                <c:pt idx="1">
                  <c:v>dal 60 al 90</c:v>
                </c:pt>
                <c:pt idx="2">
                  <c:v>sotto il 60%</c:v>
                </c:pt>
              </c:strCache>
            </c:strRef>
          </c:cat>
          <c:val>
            <c:numRef>
              <c:f>'GRAFICI ENTE'!$C$4:$E$4</c:f>
              <c:numCache>
                <c:formatCode>General</c:formatCode>
                <c:ptCount val="3"/>
                <c:pt idx="0">
                  <c:v>0</c:v>
                </c:pt>
                <c:pt idx="1">
                  <c:v>93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54-4B80-ACD9-810669CFB0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15212400"/>
        <c:axId val="1"/>
      </c:barChart>
      <c:catAx>
        <c:axId val="2152124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1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b"/>
        <c:majorGridlines>
          <c:spPr>
            <a:ln w="951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215212400"/>
        <c:crosses val="autoZero"/>
        <c:crossBetween val="between"/>
      </c:valAx>
      <c:spPr>
        <a:noFill/>
        <a:ln w="25373">
          <a:noFill/>
        </a:ln>
      </c:spPr>
    </c:plotArea>
    <c:plotVisOnly val="1"/>
    <c:dispBlanksAs val="gap"/>
    <c:showDLblsOverMax val="0"/>
  </c:chart>
  <c:spPr>
    <a:solidFill>
      <a:schemeClr val="bg1"/>
    </a:solidFill>
    <a:ln w="951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it-IT"/>
              <a:t>VALUTAZIONI SETTORE LL.PP.</a:t>
            </a:r>
          </a:p>
        </c:rich>
      </c:tx>
      <c:layout>
        <c:manualLayout>
          <c:xMode val="edge"/>
          <c:yMode val="edge"/>
          <c:x val="0.15617157444360549"/>
          <c:y val="1.4925408517483701E-2"/>
        </c:manualLayout>
      </c:layout>
      <c:overlay val="0"/>
      <c:spPr>
        <a:noFill/>
        <a:ln w="25395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2418162465208222"/>
          <c:y val="0.11386811023622047"/>
          <c:w val="0.73047948785752503"/>
          <c:h val="0.554166666666666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999FF"/>
            </a:solidFill>
            <a:ln w="1269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'La media delle valutazioni '!$H$11:$H$21</c:f>
              <c:strCache>
                <c:ptCount val="11"/>
                <c:pt idx="0">
                  <c:v>Fascia A) da 0  a 14,99 </c:v>
                </c:pt>
                <c:pt idx="2">
                  <c:v>Fascia B) da 15 a 19,99</c:v>
                </c:pt>
                <c:pt idx="4">
                  <c:v>Fascia C2) da 20 a 23,99</c:v>
                </c:pt>
                <c:pt idx="6">
                  <c:v>Fascia C1) da 24 a 25,99</c:v>
                </c:pt>
                <c:pt idx="8">
                  <c:v>Fascia D) da 26 a 28,99</c:v>
                </c:pt>
                <c:pt idx="10">
                  <c:v>Fascia E) da 29 a 30</c:v>
                </c:pt>
              </c:strCache>
            </c:strRef>
          </c:cat>
          <c:val>
            <c:numRef>
              <c:f>'La media delle valutazioni '!$I$11:$I$21</c:f>
              <c:numCache>
                <c:formatCode>General</c:formatCode>
                <c:ptCount val="11"/>
                <c:pt idx="0">
                  <c:v>0</c:v>
                </c:pt>
                <c:pt idx="2">
                  <c:v>4</c:v>
                </c:pt>
                <c:pt idx="4">
                  <c:v>8</c:v>
                </c:pt>
                <c:pt idx="6">
                  <c:v>0</c:v>
                </c:pt>
                <c:pt idx="8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0A-4D8B-94A9-348D5EA2BE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0537120"/>
        <c:axId val="1"/>
      </c:barChart>
      <c:catAx>
        <c:axId val="130537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it-IT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it-IT"/>
          </a:p>
        </c:txPr>
        <c:crossAx val="130537120"/>
        <c:crosses val="autoZero"/>
        <c:crossBetween val="between"/>
      </c:valAx>
      <c:spPr>
        <a:solidFill>
          <a:srgbClr val="C0C0C0"/>
        </a:solidFill>
        <a:ln w="12698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6649983820515586"/>
          <c:y val="0.39402997205994411"/>
          <c:w val="0.12342602380181933"/>
          <c:h val="5.9701295402590782E-2"/>
        </c:manualLayout>
      </c:layout>
      <c:overlay val="0"/>
      <c:spPr>
        <a:solidFill>
          <a:srgbClr val="FFFFFF"/>
        </a:solidFill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rgbClr val="FFFFFF"/>
    </a:solidFill>
    <a:ln w="3174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it-IT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9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it-IT"/>
              <a:t>VALUTAZIONI SETTORE URBANISTICA</a:t>
            </a:r>
          </a:p>
        </c:rich>
      </c:tx>
      <c:layout>
        <c:manualLayout>
          <c:xMode val="edge"/>
          <c:yMode val="edge"/>
          <c:x val="0.20935732332523854"/>
          <c:y val="3.4582261375743877E-2"/>
        </c:manualLayout>
      </c:layout>
      <c:overlay val="0"/>
      <c:spPr>
        <a:noFill/>
        <a:ln w="25375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3287671232876711"/>
          <c:y val="0.2012779552715655"/>
          <c:w val="0.61187214611872143"/>
          <c:h val="0.3354632587859425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999FF"/>
            </a:solidFill>
            <a:ln w="12687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'La media delle valutazioni '!$H$24:$H$33</c:f>
              <c:strCache>
                <c:ptCount val="10"/>
                <c:pt idx="0">
                  <c:v>Fascia A) da 0  a 14,99 </c:v>
                </c:pt>
                <c:pt idx="1">
                  <c:v>Fascia B) da 15 a 19,99</c:v>
                </c:pt>
                <c:pt idx="3">
                  <c:v>Fascia C2) da 20 a 23,99</c:v>
                </c:pt>
                <c:pt idx="5">
                  <c:v>Fascia C1) da 24 a 25,99</c:v>
                </c:pt>
                <c:pt idx="6">
                  <c:v>Fascia D) da 26 a 28,99</c:v>
                </c:pt>
                <c:pt idx="9">
                  <c:v>Fascia E) da 29 a 30</c:v>
                </c:pt>
              </c:strCache>
            </c:strRef>
          </c:cat>
          <c:val>
            <c:numRef>
              <c:f>'La media delle valutazioni '!$I$24:$I$33</c:f>
              <c:numCache>
                <c:formatCode>General</c:formatCode>
                <c:ptCount val="10"/>
                <c:pt idx="0">
                  <c:v>1</c:v>
                </c:pt>
                <c:pt idx="1">
                  <c:v>0</c:v>
                </c:pt>
                <c:pt idx="3">
                  <c:v>5</c:v>
                </c:pt>
                <c:pt idx="5">
                  <c:v>0</c:v>
                </c:pt>
                <c:pt idx="6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7A-4014-88DF-3E91B60D17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8193664"/>
        <c:axId val="1"/>
      </c:barChart>
      <c:catAx>
        <c:axId val="218193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9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it-IT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4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it-IT"/>
          </a:p>
        </c:txPr>
        <c:crossAx val="218193664"/>
        <c:crosses val="autoZero"/>
        <c:crossBetween val="between"/>
      </c:valAx>
      <c:spPr>
        <a:solidFill>
          <a:srgbClr val="C0C0C0"/>
        </a:solidFill>
        <a:ln w="12687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6727328476463805"/>
          <c:y val="0.33717592231664112"/>
          <c:w val="0.11818210807761176"/>
          <c:h val="6.9164176260145704E-2"/>
        </c:manualLayout>
      </c:layout>
      <c:overlay val="0"/>
      <c:spPr>
        <a:solidFill>
          <a:srgbClr val="FFFFFF"/>
        </a:solidFill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799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rgbClr val="FFFFFF"/>
    </a:solidFill>
    <a:ln w="3172">
      <a:solidFill>
        <a:srgbClr val="000000"/>
      </a:solidFill>
      <a:prstDash val="solid"/>
    </a:ln>
  </c:spPr>
  <c:txPr>
    <a:bodyPr/>
    <a:lstStyle/>
    <a:p>
      <a:pPr>
        <a:defRPr sz="1124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it-IT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it-IT"/>
              <a:t>VALUTAZIONI SETTORE SERVIZI GENERALI E COMUNICAZIONE </a:t>
            </a:r>
          </a:p>
        </c:rich>
      </c:tx>
      <c:layout>
        <c:manualLayout>
          <c:xMode val="edge"/>
          <c:yMode val="edge"/>
          <c:x val="0.2123310403193065"/>
          <c:y val="3.3418962164613146E-2"/>
        </c:manualLayout>
      </c:layout>
      <c:overlay val="0"/>
      <c:spPr>
        <a:noFill/>
        <a:ln w="25391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3061247470152532"/>
          <c:y val="0.17994858611825193"/>
          <c:w val="0.61428632641733738"/>
          <c:h val="0.4524421593830333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999FF"/>
            </a:solidFill>
            <a:ln w="1269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'La media delle valutazioni '!$AL$106:$AL$116</c:f>
              <c:strCache>
                <c:ptCount val="11"/>
                <c:pt idx="0">
                  <c:v>Fascia A) da 0  a 14,99 </c:v>
                </c:pt>
                <c:pt idx="2">
                  <c:v>Fascia B) da 15 a 19,99</c:v>
                </c:pt>
                <c:pt idx="4">
                  <c:v>Fascia C2) da 20 a 23,99</c:v>
                </c:pt>
                <c:pt idx="6">
                  <c:v>Fascia C1) da 24 a 25,99</c:v>
                </c:pt>
                <c:pt idx="8">
                  <c:v>Fascia D) da 26 a 28,99</c:v>
                </c:pt>
                <c:pt idx="10">
                  <c:v>Fascia E) da 29 a 30</c:v>
                </c:pt>
              </c:strCache>
            </c:strRef>
          </c:cat>
          <c:val>
            <c:numRef>
              <c:f>'La media delle valutazioni '!$AM$106:$AM$116</c:f>
              <c:numCache>
                <c:formatCode>General</c:formatCode>
                <c:ptCount val="11"/>
                <c:pt idx="0">
                  <c:v>0</c:v>
                </c:pt>
                <c:pt idx="2">
                  <c:v>1</c:v>
                </c:pt>
                <c:pt idx="4">
                  <c:v>4</c:v>
                </c:pt>
                <c:pt idx="6">
                  <c:v>9</c:v>
                </c:pt>
                <c:pt idx="8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AA-4464-9D0A-FE49110D04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5206704"/>
        <c:axId val="1"/>
      </c:barChart>
      <c:catAx>
        <c:axId val="215206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it-IT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it-IT"/>
          </a:p>
        </c:txPr>
        <c:crossAx val="215206704"/>
        <c:crosses val="autoZero"/>
        <c:crossBetween val="between"/>
      </c:valAx>
      <c:spPr>
        <a:solidFill>
          <a:srgbClr val="C0C0C0"/>
        </a:solidFill>
        <a:ln w="12696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6734782335214633"/>
          <c:y val="0.37789206581735424"/>
          <c:w val="0.11632683169505775"/>
          <c:h val="5.6555139909836849E-2"/>
        </c:manualLayout>
      </c:layout>
      <c:overlay val="0"/>
      <c:spPr>
        <a:solidFill>
          <a:srgbClr val="FFFFFF"/>
        </a:solidFill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rgbClr val="FFFFFF"/>
    </a:solidFill>
    <a:ln w="3174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it-IT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24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it-IT"/>
              <a:t>VALUTAZIONI SETTORE SERVIZI ALLE PERSONE</a:t>
            </a:r>
          </a:p>
        </c:rich>
      </c:tx>
      <c:layout>
        <c:manualLayout>
          <c:xMode val="edge"/>
          <c:yMode val="edge"/>
          <c:x val="0.18825602023627644"/>
          <c:y val="3.0836992434769186E-2"/>
        </c:manualLayout>
      </c:layout>
      <c:overlay val="0"/>
      <c:spPr>
        <a:noFill/>
        <a:ln w="25379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4634655532359082"/>
          <c:y val="0.22298850574712645"/>
          <c:w val="0.59081419624217124"/>
          <c:h val="0.3977011494252873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999FF"/>
            </a:solidFill>
            <a:ln w="1268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'La media delle valutazioni '!$R$90:$R$100</c:f>
              <c:strCache>
                <c:ptCount val="11"/>
                <c:pt idx="0">
                  <c:v>Fascia A) da 0  a 14,99 </c:v>
                </c:pt>
                <c:pt idx="2">
                  <c:v>Fascia B) da 15 a 19,99</c:v>
                </c:pt>
                <c:pt idx="4">
                  <c:v>Fascia C2) da 20 a 23,99</c:v>
                </c:pt>
                <c:pt idx="6">
                  <c:v>Fascia C1) da 24 a 25,99</c:v>
                </c:pt>
                <c:pt idx="8">
                  <c:v>Fascia D) da 26 a 28,99</c:v>
                </c:pt>
                <c:pt idx="10">
                  <c:v>Fascia E) da 29 a 30</c:v>
                </c:pt>
              </c:strCache>
            </c:strRef>
          </c:cat>
          <c:val>
            <c:numRef>
              <c:f>'La media delle valutazioni '!$S$90:$S$100</c:f>
              <c:numCache>
                <c:formatCode>General</c:formatCode>
                <c:ptCount val="11"/>
                <c:pt idx="0">
                  <c:v>0</c:v>
                </c:pt>
                <c:pt idx="2">
                  <c:v>0</c:v>
                </c:pt>
                <c:pt idx="4">
                  <c:v>11</c:v>
                </c:pt>
                <c:pt idx="6">
                  <c:v>15</c:v>
                </c:pt>
                <c:pt idx="8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4D-4F5E-992B-BB8D2B2375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8564576"/>
        <c:axId val="1"/>
      </c:barChart>
      <c:catAx>
        <c:axId val="218564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174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it-IT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74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it-IT"/>
          </a:p>
        </c:txPr>
        <c:crossAx val="218564576"/>
        <c:crosses val="autoZero"/>
        <c:crossBetween val="between"/>
      </c:valAx>
      <c:spPr>
        <a:solidFill>
          <a:srgbClr val="C0C0C0"/>
        </a:solidFill>
        <a:ln w="1268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6010509880294816"/>
          <c:y val="0.39647639339200247"/>
          <c:w val="0.12607983703529602"/>
          <c:h val="5.5065987339817823E-2"/>
        </c:manualLayout>
      </c:layout>
      <c:overlay val="0"/>
      <c:spPr>
        <a:solidFill>
          <a:srgbClr val="FFFFFF"/>
        </a:solidFill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1079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rgbClr val="FFFFFF"/>
    </a:solidFill>
    <a:ln w="3172">
      <a:solidFill>
        <a:srgbClr val="000000"/>
      </a:solidFill>
      <a:prstDash val="solid"/>
    </a:ln>
  </c:spPr>
  <c:txPr>
    <a:bodyPr/>
    <a:lstStyle/>
    <a:p>
      <a:pPr>
        <a:defRPr sz="1174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it-IT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it-IT"/>
              <a:t>VALUTAZIONI SETTORE VIGILANZA</a:t>
            </a:r>
          </a:p>
        </c:rich>
      </c:tx>
      <c:layout>
        <c:manualLayout>
          <c:xMode val="edge"/>
          <c:yMode val="edge"/>
          <c:x val="0.21428599202877419"/>
          <c:y val="3.3232919055849727E-2"/>
        </c:manualLayout>
      </c:layout>
      <c:overlay val="0"/>
      <c:spPr>
        <a:noFill/>
        <a:ln w="25391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3061247470152532"/>
          <c:y val="0.20543836952176395"/>
          <c:w val="0.61428632641733738"/>
          <c:h val="0.3625382991560540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999FF"/>
            </a:solidFill>
            <a:ln w="1269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'La media delle valutazioni '!$H$36:$H$44</c:f>
              <c:strCache>
                <c:ptCount val="9"/>
                <c:pt idx="0">
                  <c:v>Fascia A) da 0  a 14,99 </c:v>
                </c:pt>
                <c:pt idx="1">
                  <c:v>Fascia B) da 15 a 19,99</c:v>
                </c:pt>
                <c:pt idx="2">
                  <c:v>Fascia C2) da 20 a 23,99</c:v>
                </c:pt>
                <c:pt idx="4">
                  <c:v>Fascia C1) da 24 a 25,99</c:v>
                </c:pt>
                <c:pt idx="6">
                  <c:v>Fascia D) da 26 a 28,99</c:v>
                </c:pt>
                <c:pt idx="8">
                  <c:v>Fascia E) da 29 a 30</c:v>
                </c:pt>
              </c:strCache>
            </c:strRef>
          </c:cat>
          <c:val>
            <c:numRef>
              <c:f>'La media delle valutazioni '!$I$36:$I$44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4</c:v>
                </c:pt>
                <c:pt idx="4">
                  <c:v>4</c:v>
                </c:pt>
                <c:pt idx="6">
                  <c:v>0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03-489C-B432-F5C8E68BCE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9572400"/>
        <c:axId val="1"/>
      </c:barChart>
      <c:catAx>
        <c:axId val="219572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it-IT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it-IT"/>
          </a:p>
        </c:txPr>
        <c:crossAx val="219572400"/>
        <c:crosses val="autoZero"/>
        <c:crossBetween val="between"/>
      </c:valAx>
      <c:spPr>
        <a:solidFill>
          <a:srgbClr val="C0C0C0"/>
        </a:solidFill>
        <a:ln w="12696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6734782335214633"/>
          <c:y val="0.35347508390719451"/>
          <c:w val="0.11632683169505775"/>
          <c:h val="6.646510649583437E-2"/>
        </c:manualLayout>
      </c:layout>
      <c:overlay val="0"/>
      <c:spPr>
        <a:solidFill>
          <a:srgbClr val="FFFFFF"/>
        </a:solidFill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rgbClr val="FFFFFF"/>
    </a:solidFill>
    <a:ln w="3174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it-IT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9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it-IT"/>
              <a:t>VALUTAZIONI UFFICIO PERSONALE</a:t>
            </a:r>
          </a:p>
        </c:rich>
      </c:tx>
      <c:layout>
        <c:manualLayout>
          <c:xMode val="edge"/>
          <c:yMode val="edge"/>
          <c:x val="0.21020434089574422"/>
          <c:y val="3.5256470424640633E-2"/>
        </c:manualLayout>
      </c:layout>
      <c:overlay val="0"/>
      <c:spPr>
        <a:noFill/>
        <a:ln w="25372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346941114219063"/>
          <c:y val="0.21474426189485019"/>
          <c:w val="0.6102046896969564"/>
          <c:h val="0.3269241001981301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999FF"/>
            </a:solidFill>
            <a:ln w="1268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'La media delle valutazioni '!$H$46:$H$57</c:f>
              <c:strCache>
                <c:ptCount val="12"/>
                <c:pt idx="0">
                  <c:v>Fascia A) da 0  a 14,99 </c:v>
                </c:pt>
                <c:pt idx="2">
                  <c:v>Fascia B) da 15 a 19,99</c:v>
                </c:pt>
                <c:pt idx="4">
                  <c:v>Fascia C2) da 20 a 23,99</c:v>
                </c:pt>
                <c:pt idx="7">
                  <c:v>Fascia C1) da 24 a 25,99</c:v>
                </c:pt>
                <c:pt idx="9">
                  <c:v>Fascia D) da 26 a 28,99</c:v>
                </c:pt>
                <c:pt idx="11">
                  <c:v>Fascia E) da 29 a 30</c:v>
                </c:pt>
              </c:strCache>
            </c:strRef>
          </c:cat>
          <c:val>
            <c:numRef>
              <c:f>'La media delle valutazioni '!$I$46:$I$57</c:f>
              <c:numCache>
                <c:formatCode>General</c:formatCode>
                <c:ptCount val="12"/>
                <c:pt idx="0">
                  <c:v>0</c:v>
                </c:pt>
                <c:pt idx="2">
                  <c:v>0</c:v>
                </c:pt>
                <c:pt idx="4">
                  <c:v>1</c:v>
                </c:pt>
                <c:pt idx="7">
                  <c:v>1</c:v>
                </c:pt>
                <c:pt idx="9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14-4EAA-A00F-4DF59815BF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9982464"/>
        <c:axId val="1"/>
      </c:barChart>
      <c:catAx>
        <c:axId val="129982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9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it-IT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it-IT"/>
          </a:p>
        </c:txPr>
        <c:crossAx val="129982464"/>
        <c:crosses val="autoZero"/>
        <c:crossBetween val="between"/>
      </c:valAx>
      <c:spPr>
        <a:solidFill>
          <a:srgbClr val="C0C0C0"/>
        </a:solidFill>
        <a:ln w="12686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6734788288450249"/>
          <c:y val="0.3429497140671986"/>
          <c:w val="0.11632689749397762"/>
          <c:h val="7.0513288487945636E-2"/>
        </c:manualLayout>
      </c:layout>
      <c:overlay val="0"/>
      <c:spPr>
        <a:solidFill>
          <a:srgbClr val="FFFFFF"/>
        </a:solidFill>
        <a:ln w="3171">
          <a:solidFill>
            <a:srgbClr val="000000"/>
          </a:solidFill>
          <a:prstDash val="solid"/>
        </a:ln>
      </c:spPr>
      <c:txPr>
        <a:bodyPr/>
        <a:lstStyle/>
        <a:p>
          <a:pPr>
            <a:defRPr sz="919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rgbClr val="FFFFFF"/>
    </a:solidFill>
    <a:ln w="3171">
      <a:solidFill>
        <a:srgbClr val="000000"/>
      </a:solidFill>
      <a:prstDash val="solid"/>
    </a:ln>
  </c:spPr>
  <c:txPr>
    <a:bodyPr/>
    <a:lstStyle/>
    <a:p>
      <a:pPr>
        <a:defRPr sz="99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it-IT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1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it-IT"/>
              <a:t>VALUTAZIONI SETTORE SERVIZI CULTURALI E ICT </a:t>
            </a:r>
          </a:p>
        </c:rich>
      </c:tx>
      <c:layout>
        <c:manualLayout>
          <c:xMode val="edge"/>
          <c:yMode val="edge"/>
          <c:x val="0.21108253389723663"/>
          <c:y val="3.5256502028155577E-2"/>
        </c:manualLayout>
      </c:layout>
      <c:overlay val="0"/>
      <c:spPr>
        <a:noFill/>
        <a:ln w="25426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3061247470152532"/>
          <c:y val="0.21474426189485019"/>
          <c:w val="0.61428632641733738"/>
          <c:h val="0.3269241001981301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999FF"/>
            </a:solidFill>
            <a:ln w="1271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'La media delle valutazioni '!$H$60:$H$70</c:f>
              <c:strCache>
                <c:ptCount val="11"/>
                <c:pt idx="0">
                  <c:v>Fascia A) da 0  a 14,99 </c:v>
                </c:pt>
                <c:pt idx="2">
                  <c:v>Fascia B) da 15 a 19,99</c:v>
                </c:pt>
                <c:pt idx="4">
                  <c:v>Fascia C2) da 20 a 23,99</c:v>
                </c:pt>
                <c:pt idx="6">
                  <c:v>Fascia C1) da 24 a 25,99</c:v>
                </c:pt>
                <c:pt idx="8">
                  <c:v>Fascia D) da 26 a 28,99</c:v>
                </c:pt>
                <c:pt idx="10">
                  <c:v>Fascia E) da 29 a 30</c:v>
                </c:pt>
              </c:strCache>
            </c:strRef>
          </c:cat>
          <c:val>
            <c:numRef>
              <c:f>'La media delle valutazioni '!$I$60:$I$70</c:f>
              <c:numCache>
                <c:formatCode>General</c:formatCode>
                <c:ptCount val="11"/>
                <c:pt idx="0">
                  <c:v>1</c:v>
                </c:pt>
                <c:pt idx="2">
                  <c:v>0</c:v>
                </c:pt>
                <c:pt idx="4">
                  <c:v>8</c:v>
                </c:pt>
                <c:pt idx="6">
                  <c:v>1</c:v>
                </c:pt>
                <c:pt idx="8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F4-4FDA-8A37-1BEB11F951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4232384"/>
        <c:axId val="1"/>
      </c:barChart>
      <c:catAx>
        <c:axId val="214232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00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it-IT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it-IT"/>
          </a:p>
        </c:txPr>
        <c:crossAx val="214232384"/>
        <c:crosses val="autoZero"/>
        <c:crossBetween val="between"/>
      </c:valAx>
      <c:spPr>
        <a:solidFill>
          <a:srgbClr val="C0C0C0"/>
        </a:solidFill>
        <a:ln w="12713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6734770599089961"/>
          <c:y val="0.34294967047614344"/>
          <c:w val="0.11632683469151506"/>
          <c:h val="7.0513333168777115E-2"/>
        </c:manualLayout>
      </c:layout>
      <c:overlay val="0"/>
      <c:spPr>
        <a:solidFill>
          <a:srgbClr val="FFFFFF"/>
        </a:solidFill>
        <a:ln w="3178">
          <a:solidFill>
            <a:srgbClr val="000000"/>
          </a:solidFill>
          <a:prstDash val="solid"/>
        </a:ln>
      </c:spPr>
      <c:txPr>
        <a:bodyPr/>
        <a:lstStyle/>
        <a:p>
          <a:pPr>
            <a:defRPr sz="921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rgbClr val="FFFFFF"/>
    </a:solidFill>
    <a:ln w="3178">
      <a:solidFill>
        <a:srgbClr val="000000"/>
      </a:solidFill>
      <a:prstDash val="solid"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it-IT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9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it-IT"/>
              <a:t>VALUTAZIONI P.O.</a:t>
            </a:r>
          </a:p>
        </c:rich>
      </c:tx>
      <c:layout>
        <c:manualLayout>
          <c:xMode val="edge"/>
          <c:yMode val="edge"/>
          <c:x val="0.35102087129938453"/>
          <c:y val="3.3846102570512022E-2"/>
        </c:manualLayout>
      </c:layout>
      <c:overlay val="0"/>
      <c:spPr>
        <a:noFill/>
        <a:ln w="25388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9871794871794871"/>
          <c:y val="0.20923076923076922"/>
          <c:w val="0.64529914529914534"/>
          <c:h val="0.3507692307692307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999FF"/>
            </a:solidFill>
            <a:ln w="1269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'La media delle valutazioni '!$R$105:$R$115</c:f>
              <c:strCache>
                <c:ptCount val="11"/>
                <c:pt idx="0">
                  <c:v>Fascia A) da 0  a 14,99 </c:v>
                </c:pt>
                <c:pt idx="2">
                  <c:v>Fascia B) da 15 a 19,99</c:v>
                </c:pt>
                <c:pt idx="4">
                  <c:v>Fascia C2) da 20 a 23,99</c:v>
                </c:pt>
                <c:pt idx="6">
                  <c:v>Fascia C1) da 24 a 25,99</c:v>
                </c:pt>
                <c:pt idx="8">
                  <c:v>Fascia D) da 26 a 28,99</c:v>
                </c:pt>
                <c:pt idx="10">
                  <c:v>Fascia E) da 29 a 30</c:v>
                </c:pt>
              </c:strCache>
            </c:strRef>
          </c:cat>
          <c:val>
            <c:numRef>
              <c:f>'La media delle valutazioni '!$S$105:$S$115</c:f>
              <c:numCache>
                <c:formatCode>General</c:formatCode>
                <c:ptCount val="11"/>
                <c:pt idx="0">
                  <c:v>0</c:v>
                </c:pt>
                <c:pt idx="2">
                  <c:v>0</c:v>
                </c:pt>
                <c:pt idx="4">
                  <c:v>1</c:v>
                </c:pt>
                <c:pt idx="6">
                  <c:v>4</c:v>
                </c:pt>
                <c:pt idx="8">
                  <c:v>3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A7-4AD8-A728-3D0F6A1A4F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4606912"/>
        <c:axId val="1"/>
      </c:barChart>
      <c:catAx>
        <c:axId val="214606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it-IT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it-IT"/>
          </a:p>
        </c:txPr>
        <c:crossAx val="214606912"/>
        <c:crosses val="autoZero"/>
        <c:crossBetween val="between"/>
      </c:valAx>
      <c:spPr>
        <a:solidFill>
          <a:srgbClr val="C0C0C0"/>
        </a:solidFill>
        <a:ln w="12694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6734770599089961"/>
          <c:y val="0.35076982043911181"/>
          <c:w val="0.11632683469151506"/>
          <c:h val="6.7692205141024031E-2"/>
        </c:manualLayout>
      </c:layout>
      <c:overlay val="0"/>
      <c:spPr>
        <a:solidFill>
          <a:srgbClr val="FFFFFF"/>
        </a:solidFill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rgbClr val="FFFFFF"/>
    </a:solidFill>
    <a:ln w="3174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it-IT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1124</Words>
  <Characters>6407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Castoldi</dc:creator>
  <cp:keywords/>
  <dc:description/>
  <cp:lastModifiedBy>Claudia Arena</cp:lastModifiedBy>
  <cp:revision>2</cp:revision>
  <dcterms:created xsi:type="dcterms:W3CDTF">2019-04-18T12:16:00Z</dcterms:created>
  <dcterms:modified xsi:type="dcterms:W3CDTF">2019-04-18T12:16:00Z</dcterms:modified>
</cp:coreProperties>
</file>