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Allegare fotocopia del documento d’identità personale in corso di validità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CONVIVENZE DI FATTO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 data 5 giugno 2016 è entrata in vigore </w:t>
      </w:r>
      <w:r w:rsidR="007C739F">
        <w:rPr>
          <w:rFonts w:ascii="Arial" w:hAnsi="Arial" w:cs="Arial"/>
          <w:b/>
          <w:bCs/>
          <w:sz w:val="20"/>
          <w:szCs w:val="20"/>
        </w:rPr>
        <w:t xml:space="preserve">la Legge 20 maggio 2016 n. 76 (G.U. 21.5.2016 S.G. </w:t>
      </w:r>
      <w:r>
        <w:rPr>
          <w:rFonts w:ascii="Arial" w:hAnsi="Arial" w:cs="Arial"/>
          <w:b/>
          <w:bCs/>
          <w:sz w:val="20"/>
          <w:szCs w:val="20"/>
        </w:rPr>
        <w:t>n. 118)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riguardante la: “</w:t>
      </w:r>
      <w:r>
        <w:rPr>
          <w:rFonts w:ascii="Arial" w:hAnsi="Arial" w:cs="Arial"/>
          <w:b/>
          <w:bCs/>
          <w:i/>
          <w:iCs/>
          <w:sz w:val="20"/>
          <w:szCs w:val="20"/>
        </w:rPr>
        <w:t>Regolamentazione delle unioni civili tra persone dello stesso sesso e disciplina delle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convivenze 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Convivenze di fatto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Secondo quanto indicato dal comma 36 della legge, sono “conviventi di fatto” due persone maggiorenni,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unite stabilmente da legami affettivi di coppia e di reciproca assistenza morale e materiale, non vincolate da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rapporti di parentela, affinità o adozione, da matrimonio, o da una unione civile.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Essi vengono iscritti anagraficamente come famiglia (comma 37).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Diritti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commi dal 38 al 49 trattano dei diritti derivanti dalla convivenza di fatto: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stesso diritto che spetta al coniuge nell’ordinamento penitenziario;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in caso di malattia o ricovero, stesso diritto del coniuge per visita o assistenza, diritto di accesso alle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informazioni personali;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decisioni in materia di salute;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in caso di morte, decisione sulla donazione degli organi e sulle celebrazioni funerarie;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in caso di morte del convivente proprietario di una casa, possibilità di continuare a vivere nella casa per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periodo variabile a seconda delle condizioni presenti al momento della morte;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in caso di morte del convivente titolare del contratto di locazione, possibilità di continuare a vivere nella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 di comune residenza;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preferenza nelle graduatorie di assegnazione degli alloggi popolari;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partecipazione agli utili ed ai beni acquistati dell’impresa familiare, se il convivente presta la sua opera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all’interno dell’impresa stessa;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diritto del convivente ad essere nominato tutore, curatore, o amministratore di sostegno dell’altro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convivente;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in caso di cessazione della convivenza, diritto agli alimenti;</w:t>
      </w:r>
      <w:bookmarkStart w:id="0" w:name="_GoBack"/>
      <w:bookmarkEnd w:id="0"/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diritto al risarcimento del danno al coniuge superstite, in caso di decesso del convivente derivante da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fatto illecito da parte di un terzo;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possibilità di sottoscrivere un contratto di convivenza per disciplinare i rapporti patrimoniali.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Contratto di convivenza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Disciplina i rapporti patrimoniali tra conviventi. Deve essere redatto, a pena di nullità, in forma scritta con atto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pubblico o scrittura privata, con sottoscrizione autenticata da un notaio o da un avvocato che ne attestano la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conformità alle norme imperative o all’ordine pubblico.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professionista che ha ricevuto l’atto in forma pubblica, o che ne ha autenticato la sottoscrizione, deve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trasmetterne copia entro dieci giorni al comune di residenza dei conviventi per la relativa iscrizione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anagrafica.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contratto di convivenza deve contenere: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l’indicazione della residenza;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la modalità di contribuzione alle necessità della vita in comune;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il regime patrimoniale della comunione dei beni; tale regime può essere modificato in qualunque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momento durante la convivenza.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contratto di convivenza non può essere sottoposto a termine o condizione, ed è affetto da nullità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insanabile, ai sensi del comma 57, se è stato concluso: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 presenza di un vincolo matrimoniale;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 violazione di quanto disposto dal comma 36;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 persona minore di età;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 persona interdetta giudizialmente;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 caso di condanna per il delitto di cui all’articolo 88 del codice civile.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Risoluzione del contratto di convivenza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 comma 59, il contratto si risolve per: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accordo delle parti;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recesso unilaterale;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matrimonio o unione civile tra i conviventi o tra un convivente e altra persona;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morte di uno dei contraenti.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comma 64 regola norme di diritto internazionale e prevede che all’articolo 30 della legge n. 218/1995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(Riforma del sistema italiano di diritto internazionale privato), venga inserito l’articolo 30-bis, che è del tenore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seguente: “1 – Ai contratti di convivenza si applica la legge comune dei contraenti. Ai contraenti di diversa</w:t>
      </w:r>
    </w:p>
    <w:p w:rsidR="00D25E8B" w:rsidRDefault="00D25E8B" w:rsidP="00D25E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cittadinanza si applica la legge del luogo in cui la convivenza è prevalentemente localizzata. 2 – Sono fatte</w:t>
      </w:r>
    </w:p>
    <w:p w:rsidR="00625E2E" w:rsidRDefault="00D25E8B" w:rsidP="00D25E8B">
      <w:r>
        <w:rPr>
          <w:rFonts w:ascii="Arial" w:hAnsi="Arial" w:cs="Arial"/>
          <w:sz w:val="20"/>
          <w:szCs w:val="20"/>
        </w:rPr>
        <w:t>salve le norme nazionali, europee ed internazionali che regolano il caso di cittadinanza plurima”.</w:t>
      </w:r>
    </w:p>
    <w:sectPr w:rsidR="00625E2E" w:rsidSect="00C343E1">
      <w:pgSz w:w="11906" w:h="16838" w:code="9"/>
      <w:pgMar w:top="851" w:right="1134" w:bottom="851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8B"/>
    <w:rsid w:val="00625E2E"/>
    <w:rsid w:val="007C739F"/>
    <w:rsid w:val="00C343E1"/>
    <w:rsid w:val="00D25E8B"/>
    <w:rsid w:val="00E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92C6-A22B-4002-9935-DCC64E40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Varisco</dc:creator>
  <cp:keywords/>
  <dc:description/>
  <cp:lastModifiedBy>Daniela Petronio</cp:lastModifiedBy>
  <cp:revision>2</cp:revision>
  <dcterms:created xsi:type="dcterms:W3CDTF">2020-07-24T08:59:00Z</dcterms:created>
  <dcterms:modified xsi:type="dcterms:W3CDTF">2020-07-24T08:59:00Z</dcterms:modified>
</cp:coreProperties>
</file>