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6F3" w:rsidRDefault="008636F3"/>
    <w:p w:rsidR="002F4CFD" w:rsidRDefault="002F4CFD"/>
    <w:tbl>
      <w:tblPr>
        <w:tblW w:w="0" w:type="auto"/>
        <w:tblInd w:w="-36" w:type="dxa"/>
        <w:tblLayout w:type="fixed"/>
        <w:tblCellMar>
          <w:left w:w="0" w:type="dxa"/>
          <w:right w:w="0" w:type="dxa"/>
        </w:tblCellMar>
        <w:tblLook w:val="0000"/>
      </w:tblPr>
      <w:tblGrid>
        <w:gridCol w:w="36"/>
        <w:gridCol w:w="3419"/>
        <w:gridCol w:w="3140"/>
        <w:gridCol w:w="300"/>
        <w:gridCol w:w="3203"/>
        <w:gridCol w:w="101"/>
        <w:gridCol w:w="56"/>
      </w:tblGrid>
      <w:tr w:rsidR="00032AAB" w:rsidRPr="00032AAB" w:rsidTr="006C36BF">
        <w:trPr>
          <w:gridBefore w:val="1"/>
          <w:wBefore w:w="36" w:type="dxa"/>
        </w:trPr>
        <w:tc>
          <w:tcPr>
            <w:tcW w:w="3419" w:type="dxa"/>
            <w:tcBorders>
              <w:top w:val="nil"/>
              <w:left w:val="nil"/>
              <w:bottom w:val="nil"/>
              <w:right w:val="nil"/>
            </w:tcBorders>
            <w:shd w:val="clear" w:color="auto" w:fill="404040"/>
          </w:tcPr>
          <w:p w:rsidR="00032AAB" w:rsidRPr="00032AAB" w:rsidRDefault="00032AAB" w:rsidP="00032AAB">
            <w:pPr>
              <w:widowControl w:val="0"/>
              <w:autoSpaceDE w:val="0"/>
              <w:autoSpaceDN w:val="0"/>
              <w:adjustRightInd w:val="0"/>
              <w:spacing w:after="0" w:line="240" w:lineRule="auto"/>
              <w:rPr>
                <w:rFonts w:ascii="Arial" w:hAnsi="Arial" w:cs="Arial"/>
                <w:sz w:val="24"/>
                <w:szCs w:val="24"/>
              </w:rPr>
            </w:pPr>
          </w:p>
        </w:tc>
        <w:tc>
          <w:tcPr>
            <w:tcW w:w="3440" w:type="dxa"/>
            <w:gridSpan w:val="2"/>
            <w:tcBorders>
              <w:top w:val="nil"/>
              <w:left w:val="nil"/>
              <w:bottom w:val="nil"/>
              <w:right w:val="nil"/>
            </w:tcBorders>
            <w:shd w:val="clear" w:color="auto" w:fill="404040"/>
          </w:tcPr>
          <w:p w:rsidR="00032AAB" w:rsidRPr="00032AAB" w:rsidRDefault="00032AAB" w:rsidP="00032AAB">
            <w:pPr>
              <w:widowControl w:val="0"/>
              <w:autoSpaceDE w:val="0"/>
              <w:autoSpaceDN w:val="0"/>
              <w:adjustRightInd w:val="0"/>
              <w:spacing w:after="0" w:line="240" w:lineRule="auto"/>
              <w:rPr>
                <w:rFonts w:ascii="Arial" w:hAnsi="Arial" w:cs="Arial"/>
                <w:sz w:val="24"/>
                <w:szCs w:val="24"/>
              </w:rPr>
            </w:pPr>
          </w:p>
          <w:p w:rsidR="00032AAB" w:rsidRPr="00032AAB" w:rsidRDefault="00032AAB" w:rsidP="00032AAB">
            <w:pPr>
              <w:widowControl w:val="0"/>
              <w:autoSpaceDE w:val="0"/>
              <w:autoSpaceDN w:val="0"/>
              <w:adjustRightInd w:val="0"/>
              <w:spacing w:after="0" w:line="240" w:lineRule="auto"/>
              <w:rPr>
                <w:rFonts w:ascii="Arial" w:hAnsi="Arial" w:cs="Arial"/>
                <w:sz w:val="24"/>
                <w:szCs w:val="24"/>
              </w:rPr>
            </w:pPr>
          </w:p>
          <w:p w:rsidR="00032AAB" w:rsidRPr="00032AAB" w:rsidRDefault="00032AAB" w:rsidP="00032AAB">
            <w:pPr>
              <w:widowControl w:val="0"/>
              <w:autoSpaceDE w:val="0"/>
              <w:autoSpaceDN w:val="0"/>
              <w:adjustRightInd w:val="0"/>
              <w:spacing w:after="0" w:line="240" w:lineRule="auto"/>
              <w:rPr>
                <w:rFonts w:ascii="Arial" w:hAnsi="Arial" w:cs="Arial"/>
                <w:sz w:val="24"/>
                <w:szCs w:val="24"/>
              </w:rPr>
            </w:pPr>
          </w:p>
        </w:tc>
        <w:tc>
          <w:tcPr>
            <w:tcW w:w="3360" w:type="dxa"/>
            <w:gridSpan w:val="3"/>
            <w:tcBorders>
              <w:top w:val="nil"/>
              <w:left w:val="nil"/>
              <w:bottom w:val="nil"/>
              <w:right w:val="nil"/>
            </w:tcBorders>
            <w:shd w:val="clear" w:color="auto" w:fill="404040"/>
          </w:tcPr>
          <w:p w:rsidR="00032AAB" w:rsidRPr="00032AAB" w:rsidRDefault="00032AAB" w:rsidP="00032AAB">
            <w:pPr>
              <w:widowControl w:val="0"/>
              <w:autoSpaceDE w:val="0"/>
              <w:autoSpaceDN w:val="0"/>
              <w:adjustRightInd w:val="0"/>
              <w:spacing w:after="0" w:line="240" w:lineRule="auto"/>
              <w:rPr>
                <w:rFonts w:ascii="Arial" w:hAnsi="Arial" w:cs="Arial"/>
                <w:sz w:val="24"/>
                <w:szCs w:val="24"/>
              </w:rPr>
            </w:pPr>
          </w:p>
        </w:tc>
      </w:tr>
      <w:tr w:rsidR="00032AAB" w:rsidRPr="00032AAB" w:rsidTr="006C36BF">
        <w:trPr>
          <w:gridBefore w:val="1"/>
          <w:wBefore w:w="36" w:type="dxa"/>
        </w:trPr>
        <w:tc>
          <w:tcPr>
            <w:tcW w:w="3419" w:type="dxa"/>
            <w:tcBorders>
              <w:top w:val="nil"/>
              <w:left w:val="nil"/>
              <w:bottom w:val="nil"/>
              <w:right w:val="nil"/>
            </w:tcBorders>
            <w:shd w:val="clear" w:color="auto" w:fill="FF8000"/>
          </w:tcPr>
          <w:p w:rsidR="00032AAB" w:rsidRPr="00032AAB" w:rsidRDefault="00032AAB" w:rsidP="00032AAB">
            <w:pPr>
              <w:widowControl w:val="0"/>
              <w:autoSpaceDE w:val="0"/>
              <w:autoSpaceDN w:val="0"/>
              <w:adjustRightInd w:val="0"/>
              <w:spacing w:after="0" w:line="240" w:lineRule="auto"/>
              <w:jc w:val="center"/>
              <w:rPr>
                <w:rFonts w:ascii="Arial Black" w:hAnsi="Arial Black" w:cs="Arial Black"/>
                <w:b/>
                <w:bCs/>
                <w:color w:val="FFFFFF"/>
                <w:sz w:val="300"/>
                <w:szCs w:val="300"/>
              </w:rPr>
            </w:pPr>
            <w:r w:rsidRPr="00032AAB">
              <w:rPr>
                <w:rFonts w:ascii="Arial Black" w:hAnsi="Arial Black" w:cs="Arial Black"/>
                <w:b/>
                <w:bCs/>
                <w:color w:val="FFFFFF"/>
                <w:sz w:val="300"/>
                <w:szCs w:val="300"/>
              </w:rPr>
              <w:t>D</w:t>
            </w:r>
          </w:p>
        </w:tc>
        <w:tc>
          <w:tcPr>
            <w:tcW w:w="3440" w:type="dxa"/>
            <w:gridSpan w:val="2"/>
            <w:tcBorders>
              <w:top w:val="nil"/>
              <w:left w:val="nil"/>
              <w:bottom w:val="nil"/>
              <w:right w:val="nil"/>
            </w:tcBorders>
            <w:shd w:val="clear" w:color="auto" w:fill="FF8000"/>
          </w:tcPr>
          <w:p w:rsidR="00032AAB" w:rsidRPr="00032AAB" w:rsidRDefault="00032AAB" w:rsidP="00032AAB">
            <w:pPr>
              <w:widowControl w:val="0"/>
              <w:autoSpaceDE w:val="0"/>
              <w:autoSpaceDN w:val="0"/>
              <w:adjustRightInd w:val="0"/>
              <w:spacing w:after="0" w:line="240" w:lineRule="auto"/>
              <w:jc w:val="center"/>
              <w:rPr>
                <w:rFonts w:ascii="Arial Black" w:hAnsi="Arial Black" w:cs="Arial Black"/>
                <w:b/>
                <w:bCs/>
                <w:color w:val="FFFFFF"/>
                <w:sz w:val="300"/>
                <w:szCs w:val="300"/>
              </w:rPr>
            </w:pPr>
            <w:r w:rsidRPr="00032AAB">
              <w:rPr>
                <w:rFonts w:ascii="Arial Black" w:hAnsi="Arial Black" w:cs="Arial Black"/>
                <w:b/>
                <w:bCs/>
                <w:color w:val="FFFFFF"/>
                <w:sz w:val="300"/>
                <w:szCs w:val="300"/>
              </w:rPr>
              <w:t>U</w:t>
            </w:r>
          </w:p>
        </w:tc>
        <w:tc>
          <w:tcPr>
            <w:tcW w:w="3360" w:type="dxa"/>
            <w:gridSpan w:val="3"/>
            <w:tcBorders>
              <w:top w:val="nil"/>
              <w:left w:val="nil"/>
              <w:bottom w:val="nil"/>
              <w:right w:val="nil"/>
            </w:tcBorders>
            <w:shd w:val="clear" w:color="auto" w:fill="FF8000"/>
          </w:tcPr>
          <w:p w:rsidR="00032AAB" w:rsidRPr="00032AAB" w:rsidRDefault="00032AAB" w:rsidP="00032AAB">
            <w:pPr>
              <w:widowControl w:val="0"/>
              <w:autoSpaceDE w:val="0"/>
              <w:autoSpaceDN w:val="0"/>
              <w:adjustRightInd w:val="0"/>
              <w:spacing w:after="0" w:line="240" w:lineRule="auto"/>
              <w:jc w:val="center"/>
              <w:rPr>
                <w:rFonts w:ascii="Arial Black" w:hAnsi="Arial Black" w:cs="Arial Black"/>
                <w:b/>
                <w:bCs/>
                <w:color w:val="FFFFFF"/>
                <w:sz w:val="300"/>
                <w:szCs w:val="300"/>
              </w:rPr>
            </w:pPr>
            <w:r w:rsidRPr="00032AAB">
              <w:rPr>
                <w:rFonts w:ascii="Arial Black" w:hAnsi="Arial Black" w:cs="Arial Black"/>
                <w:b/>
                <w:bCs/>
                <w:color w:val="FFFFFF"/>
                <w:sz w:val="300"/>
                <w:szCs w:val="300"/>
              </w:rPr>
              <w:t>P</w:t>
            </w:r>
          </w:p>
        </w:tc>
      </w:tr>
      <w:tr w:rsidR="00032AAB" w:rsidRPr="00032AAB" w:rsidTr="006C36BF">
        <w:trPr>
          <w:gridBefore w:val="1"/>
          <w:wBefore w:w="36" w:type="dxa"/>
        </w:trPr>
        <w:tc>
          <w:tcPr>
            <w:tcW w:w="3419"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sz w:val="48"/>
                <w:szCs w:val="48"/>
              </w:rPr>
            </w:pPr>
          </w:p>
        </w:tc>
        <w:tc>
          <w:tcPr>
            <w:tcW w:w="3140"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sz w:val="48"/>
                <w:szCs w:val="48"/>
              </w:rPr>
            </w:pPr>
          </w:p>
        </w:tc>
        <w:tc>
          <w:tcPr>
            <w:tcW w:w="3660" w:type="dxa"/>
            <w:gridSpan w:val="4"/>
            <w:tcBorders>
              <w:top w:val="nil"/>
              <w:left w:val="nil"/>
              <w:bottom w:val="nil"/>
              <w:right w:val="nil"/>
            </w:tcBorders>
            <w:shd w:val="clear" w:color="auto" w:fill="C0C0C0"/>
          </w:tcPr>
          <w:p w:rsidR="00032AAB" w:rsidRPr="00032AAB" w:rsidRDefault="00032AAB" w:rsidP="00032AAB">
            <w:pPr>
              <w:widowControl w:val="0"/>
              <w:autoSpaceDE w:val="0"/>
              <w:autoSpaceDN w:val="0"/>
              <w:adjustRightInd w:val="0"/>
              <w:spacing w:after="0" w:line="240" w:lineRule="auto"/>
              <w:rPr>
                <w:rFonts w:ascii="Arial" w:hAnsi="Arial" w:cs="Arial"/>
                <w:sz w:val="48"/>
                <w:szCs w:val="48"/>
              </w:rPr>
            </w:pPr>
          </w:p>
          <w:p w:rsidR="00BC1218" w:rsidRPr="00BC1218" w:rsidRDefault="00BC1218" w:rsidP="00BC1218">
            <w:pPr>
              <w:widowControl w:val="0"/>
              <w:autoSpaceDE w:val="0"/>
              <w:autoSpaceDN w:val="0"/>
              <w:adjustRightInd w:val="0"/>
              <w:spacing w:after="0" w:line="240" w:lineRule="auto"/>
              <w:rPr>
                <w:rFonts w:ascii="Arial" w:hAnsi="Arial" w:cs="Arial"/>
                <w:sz w:val="40"/>
                <w:szCs w:val="40"/>
              </w:rPr>
            </w:pPr>
            <w:r w:rsidRPr="00BC1218">
              <w:rPr>
                <w:rFonts w:ascii="Arial" w:hAnsi="Arial" w:cs="Arial"/>
                <w:sz w:val="40"/>
                <w:szCs w:val="40"/>
              </w:rPr>
              <w:t xml:space="preserve">Documento Unico di Programmazione (DUP) </w:t>
            </w:r>
          </w:p>
          <w:p w:rsidR="00032AAB" w:rsidRPr="00032AAB" w:rsidRDefault="00BC1218" w:rsidP="001C0F16">
            <w:pPr>
              <w:widowControl w:val="0"/>
              <w:autoSpaceDE w:val="0"/>
              <w:autoSpaceDN w:val="0"/>
              <w:adjustRightInd w:val="0"/>
              <w:spacing w:after="0" w:line="240" w:lineRule="auto"/>
              <w:rPr>
                <w:rFonts w:ascii="Arial" w:hAnsi="Arial" w:cs="Arial"/>
                <w:sz w:val="24"/>
                <w:szCs w:val="24"/>
              </w:rPr>
            </w:pPr>
            <w:r w:rsidRPr="00BC1218">
              <w:rPr>
                <w:rFonts w:ascii="Arial" w:hAnsi="Arial" w:cs="Arial"/>
                <w:sz w:val="40"/>
                <w:szCs w:val="40"/>
              </w:rPr>
              <w:t>– Sezione strategica 201</w:t>
            </w:r>
            <w:r w:rsidR="001C0F16">
              <w:rPr>
                <w:rFonts w:ascii="Arial" w:hAnsi="Arial" w:cs="Arial"/>
                <w:sz w:val="40"/>
                <w:szCs w:val="40"/>
              </w:rPr>
              <w:t>6</w:t>
            </w:r>
            <w:r w:rsidRPr="00BC1218">
              <w:rPr>
                <w:rFonts w:ascii="Arial" w:hAnsi="Arial" w:cs="Arial"/>
                <w:sz w:val="40"/>
                <w:szCs w:val="40"/>
              </w:rPr>
              <w:t>/20</w:t>
            </w:r>
            <w:r w:rsidR="001C0F16">
              <w:rPr>
                <w:rFonts w:ascii="Arial" w:hAnsi="Arial" w:cs="Arial"/>
                <w:sz w:val="40"/>
                <w:szCs w:val="40"/>
              </w:rPr>
              <w:t>19</w:t>
            </w:r>
            <w:r w:rsidRPr="00BC1218">
              <w:rPr>
                <w:rFonts w:ascii="Arial" w:hAnsi="Arial" w:cs="Arial"/>
                <w:sz w:val="40"/>
                <w:szCs w:val="40"/>
              </w:rPr>
              <w:t xml:space="preserve"> e Sezione operativa 201</w:t>
            </w:r>
            <w:r w:rsidR="000266C7">
              <w:rPr>
                <w:rFonts w:ascii="Arial" w:hAnsi="Arial" w:cs="Arial"/>
                <w:sz w:val="40"/>
                <w:szCs w:val="40"/>
              </w:rPr>
              <w:t>7</w:t>
            </w:r>
            <w:r w:rsidRPr="00BC1218">
              <w:rPr>
                <w:rFonts w:ascii="Arial" w:hAnsi="Arial" w:cs="Arial"/>
                <w:sz w:val="40"/>
                <w:szCs w:val="40"/>
              </w:rPr>
              <w:t>/201</w:t>
            </w:r>
            <w:r w:rsidR="000266C7">
              <w:rPr>
                <w:rFonts w:ascii="Arial" w:hAnsi="Arial" w:cs="Arial"/>
                <w:sz w:val="40"/>
                <w:szCs w:val="40"/>
              </w:rPr>
              <w:t>9</w:t>
            </w:r>
          </w:p>
        </w:tc>
      </w:tr>
      <w:tr w:rsidR="00032AAB" w:rsidRPr="00032AAB" w:rsidTr="006C36BF">
        <w:trPr>
          <w:gridBefore w:val="1"/>
          <w:wBefore w:w="36" w:type="dxa"/>
        </w:trPr>
        <w:tc>
          <w:tcPr>
            <w:tcW w:w="6559" w:type="dxa"/>
            <w:gridSpan w:val="2"/>
            <w:tcBorders>
              <w:top w:val="nil"/>
              <w:left w:val="nil"/>
              <w:bottom w:val="nil"/>
              <w:right w:val="nil"/>
            </w:tcBorders>
            <w:vAlign w:val="bottom"/>
          </w:tcPr>
          <w:p w:rsidR="00032AAB" w:rsidRPr="00032AAB" w:rsidRDefault="00032AAB" w:rsidP="00032AAB">
            <w:pPr>
              <w:widowControl w:val="0"/>
              <w:autoSpaceDE w:val="0"/>
              <w:autoSpaceDN w:val="0"/>
              <w:adjustRightInd w:val="0"/>
              <w:spacing w:after="0" w:line="240" w:lineRule="auto"/>
              <w:rPr>
                <w:rFonts w:ascii="Arial" w:hAnsi="Arial" w:cs="Arial"/>
                <w:sz w:val="24"/>
                <w:szCs w:val="24"/>
              </w:rPr>
            </w:pPr>
          </w:p>
        </w:tc>
        <w:tc>
          <w:tcPr>
            <w:tcW w:w="3503" w:type="dxa"/>
            <w:gridSpan w:val="2"/>
            <w:tcBorders>
              <w:top w:val="nil"/>
              <w:left w:val="nil"/>
              <w:bottom w:val="nil"/>
              <w:right w:val="nil"/>
            </w:tcBorders>
            <w:shd w:val="clear" w:color="auto" w:fill="C0C0C0"/>
          </w:tcPr>
          <w:p w:rsidR="00032AAB" w:rsidRPr="00032AAB" w:rsidRDefault="00032AAB" w:rsidP="00032AAB">
            <w:pPr>
              <w:widowControl w:val="0"/>
              <w:autoSpaceDE w:val="0"/>
              <w:autoSpaceDN w:val="0"/>
              <w:adjustRightInd w:val="0"/>
              <w:spacing w:after="0" w:line="240" w:lineRule="auto"/>
              <w:rPr>
                <w:rFonts w:ascii="Arial" w:hAnsi="Arial" w:cs="Arial"/>
                <w:i/>
                <w:iCs/>
                <w:sz w:val="24"/>
                <w:szCs w:val="24"/>
              </w:rPr>
            </w:pPr>
            <w:r w:rsidRPr="00032AAB">
              <w:rPr>
                <w:rFonts w:ascii="Arial" w:hAnsi="Arial" w:cs="Arial"/>
                <w:i/>
                <w:iCs/>
                <w:sz w:val="24"/>
                <w:szCs w:val="24"/>
              </w:rPr>
              <w:t>Principio contabile applicato</w:t>
            </w:r>
          </w:p>
          <w:p w:rsidR="00032AAB" w:rsidRPr="00032AAB" w:rsidRDefault="00032AAB" w:rsidP="00032AAB">
            <w:pPr>
              <w:widowControl w:val="0"/>
              <w:autoSpaceDE w:val="0"/>
              <w:autoSpaceDN w:val="0"/>
              <w:adjustRightInd w:val="0"/>
              <w:spacing w:after="0" w:line="240" w:lineRule="auto"/>
              <w:rPr>
                <w:rFonts w:ascii="Arial" w:hAnsi="Arial" w:cs="Arial"/>
                <w:i/>
                <w:iCs/>
                <w:sz w:val="24"/>
                <w:szCs w:val="24"/>
              </w:rPr>
            </w:pPr>
            <w:r w:rsidRPr="00032AAB">
              <w:rPr>
                <w:rFonts w:ascii="Arial" w:hAnsi="Arial" w:cs="Arial"/>
                <w:i/>
                <w:iCs/>
                <w:sz w:val="24"/>
                <w:szCs w:val="24"/>
              </w:rPr>
              <w:t>alla programmazione</w:t>
            </w:r>
          </w:p>
          <w:p w:rsidR="00032AAB" w:rsidRPr="00032AAB" w:rsidRDefault="00032AAB" w:rsidP="00032AAB">
            <w:pPr>
              <w:widowControl w:val="0"/>
              <w:autoSpaceDE w:val="0"/>
              <w:autoSpaceDN w:val="0"/>
              <w:adjustRightInd w:val="0"/>
              <w:spacing w:after="0" w:line="240" w:lineRule="auto"/>
              <w:rPr>
                <w:rFonts w:ascii="Arial" w:hAnsi="Arial" w:cs="Arial"/>
                <w:i/>
                <w:iCs/>
                <w:sz w:val="24"/>
                <w:szCs w:val="24"/>
              </w:rPr>
            </w:pPr>
            <w:r w:rsidRPr="00032AAB">
              <w:rPr>
                <w:rFonts w:ascii="Arial" w:hAnsi="Arial" w:cs="Arial"/>
                <w:i/>
                <w:iCs/>
                <w:sz w:val="24"/>
                <w:szCs w:val="24"/>
              </w:rPr>
              <w:t xml:space="preserve">Allegato 4/1 al </w:t>
            </w:r>
            <w:proofErr w:type="spellStart"/>
            <w:r w:rsidRPr="00032AAB">
              <w:rPr>
                <w:rFonts w:ascii="Arial" w:hAnsi="Arial" w:cs="Arial"/>
                <w:i/>
                <w:iCs/>
                <w:sz w:val="24"/>
                <w:szCs w:val="24"/>
              </w:rPr>
              <w:t>D.Lgs.</w:t>
            </w:r>
            <w:proofErr w:type="spellEnd"/>
            <w:r w:rsidRPr="00032AAB">
              <w:rPr>
                <w:rFonts w:ascii="Arial" w:hAnsi="Arial" w:cs="Arial"/>
                <w:i/>
                <w:iCs/>
                <w:sz w:val="24"/>
                <w:szCs w:val="24"/>
              </w:rPr>
              <w:t xml:space="preserve"> 118/2011</w:t>
            </w:r>
          </w:p>
          <w:p w:rsidR="00032AAB" w:rsidRPr="00032AAB" w:rsidRDefault="00032AAB" w:rsidP="00032AAB">
            <w:pPr>
              <w:widowControl w:val="0"/>
              <w:autoSpaceDE w:val="0"/>
              <w:autoSpaceDN w:val="0"/>
              <w:adjustRightInd w:val="0"/>
              <w:spacing w:after="0" w:line="240" w:lineRule="auto"/>
              <w:rPr>
                <w:rFonts w:ascii="Arial" w:hAnsi="Arial" w:cs="Arial"/>
                <w:i/>
                <w:iCs/>
                <w:sz w:val="24"/>
                <w:szCs w:val="24"/>
              </w:rPr>
            </w:pPr>
          </w:p>
          <w:p w:rsidR="00032AAB" w:rsidRPr="00032AAB" w:rsidRDefault="00032AAB" w:rsidP="00032AAB">
            <w:pPr>
              <w:widowControl w:val="0"/>
              <w:autoSpaceDE w:val="0"/>
              <w:autoSpaceDN w:val="0"/>
              <w:adjustRightInd w:val="0"/>
              <w:spacing w:after="0" w:line="240" w:lineRule="auto"/>
              <w:rPr>
                <w:rFonts w:ascii="Arial" w:hAnsi="Arial" w:cs="Arial"/>
                <w:i/>
                <w:iCs/>
                <w:sz w:val="24"/>
                <w:szCs w:val="24"/>
              </w:rPr>
            </w:pPr>
          </w:p>
          <w:p w:rsidR="00032AAB" w:rsidRPr="00032AAB" w:rsidRDefault="00032AAB" w:rsidP="00032AAB">
            <w:pPr>
              <w:widowControl w:val="0"/>
              <w:autoSpaceDE w:val="0"/>
              <w:autoSpaceDN w:val="0"/>
              <w:adjustRightInd w:val="0"/>
              <w:spacing w:after="0" w:line="240" w:lineRule="auto"/>
              <w:rPr>
                <w:rFonts w:ascii="Arial" w:hAnsi="Arial" w:cs="Arial"/>
                <w:sz w:val="24"/>
                <w:szCs w:val="24"/>
              </w:rPr>
            </w:pPr>
          </w:p>
          <w:p w:rsidR="00032AAB" w:rsidRPr="00032AAB" w:rsidRDefault="00032AAB" w:rsidP="00032AAB">
            <w:pPr>
              <w:widowControl w:val="0"/>
              <w:autoSpaceDE w:val="0"/>
              <w:autoSpaceDN w:val="0"/>
              <w:adjustRightInd w:val="0"/>
              <w:spacing w:after="0" w:line="240" w:lineRule="auto"/>
              <w:rPr>
                <w:rFonts w:ascii="Arial" w:hAnsi="Arial" w:cs="Arial"/>
                <w:sz w:val="24"/>
                <w:szCs w:val="24"/>
              </w:rPr>
            </w:pPr>
          </w:p>
          <w:p w:rsidR="00032AAB" w:rsidRPr="00032AAB" w:rsidRDefault="00032AAB" w:rsidP="00032AAB">
            <w:pPr>
              <w:widowControl w:val="0"/>
              <w:autoSpaceDE w:val="0"/>
              <w:autoSpaceDN w:val="0"/>
              <w:adjustRightInd w:val="0"/>
              <w:spacing w:after="0" w:line="240" w:lineRule="auto"/>
              <w:rPr>
                <w:rFonts w:ascii="Arial" w:hAnsi="Arial" w:cs="Arial"/>
                <w:sz w:val="24"/>
                <w:szCs w:val="24"/>
              </w:rPr>
            </w:pPr>
          </w:p>
          <w:p w:rsidR="00032AAB" w:rsidRPr="00032AAB" w:rsidRDefault="00032AAB" w:rsidP="00032AAB">
            <w:pPr>
              <w:widowControl w:val="0"/>
              <w:autoSpaceDE w:val="0"/>
              <w:autoSpaceDN w:val="0"/>
              <w:adjustRightInd w:val="0"/>
              <w:spacing w:after="0" w:line="240" w:lineRule="auto"/>
              <w:rPr>
                <w:rFonts w:ascii="Arial" w:hAnsi="Arial" w:cs="Arial"/>
                <w:sz w:val="24"/>
                <w:szCs w:val="24"/>
              </w:rPr>
            </w:pPr>
          </w:p>
          <w:p w:rsidR="00032AAB" w:rsidRPr="00032AAB" w:rsidRDefault="00032AAB" w:rsidP="00032AAB">
            <w:pPr>
              <w:widowControl w:val="0"/>
              <w:autoSpaceDE w:val="0"/>
              <w:autoSpaceDN w:val="0"/>
              <w:adjustRightInd w:val="0"/>
              <w:spacing w:after="0" w:line="240" w:lineRule="auto"/>
              <w:rPr>
                <w:rFonts w:ascii="Arial" w:hAnsi="Arial" w:cs="Arial"/>
                <w:sz w:val="24"/>
                <w:szCs w:val="24"/>
              </w:rPr>
            </w:pPr>
          </w:p>
          <w:p w:rsidR="00032AAB" w:rsidRPr="00032AAB" w:rsidRDefault="00032AAB" w:rsidP="00032AAB">
            <w:pPr>
              <w:widowControl w:val="0"/>
              <w:autoSpaceDE w:val="0"/>
              <w:autoSpaceDN w:val="0"/>
              <w:adjustRightInd w:val="0"/>
              <w:spacing w:after="0" w:line="240" w:lineRule="auto"/>
              <w:rPr>
                <w:rFonts w:ascii="Arial" w:hAnsi="Arial" w:cs="Arial"/>
                <w:sz w:val="24"/>
                <w:szCs w:val="24"/>
              </w:rPr>
            </w:pPr>
          </w:p>
          <w:p w:rsidR="00032AAB" w:rsidRPr="00032AAB" w:rsidRDefault="00032AAB" w:rsidP="00032AAB">
            <w:pPr>
              <w:widowControl w:val="0"/>
              <w:autoSpaceDE w:val="0"/>
              <w:autoSpaceDN w:val="0"/>
              <w:adjustRightInd w:val="0"/>
              <w:spacing w:after="0" w:line="240" w:lineRule="auto"/>
              <w:rPr>
                <w:rFonts w:ascii="Arial" w:hAnsi="Arial" w:cs="Arial"/>
                <w:sz w:val="24"/>
                <w:szCs w:val="24"/>
              </w:rPr>
            </w:pPr>
          </w:p>
        </w:tc>
        <w:tc>
          <w:tcPr>
            <w:tcW w:w="157" w:type="dxa"/>
            <w:gridSpan w:val="2"/>
            <w:tcBorders>
              <w:top w:val="nil"/>
              <w:left w:val="nil"/>
              <w:bottom w:val="nil"/>
              <w:right w:val="nil"/>
            </w:tcBorders>
            <w:shd w:val="clear" w:color="auto" w:fill="C0C0C0"/>
          </w:tcPr>
          <w:p w:rsidR="00032AAB" w:rsidRPr="00032AAB" w:rsidRDefault="00032AAB" w:rsidP="00032AAB">
            <w:pPr>
              <w:widowControl w:val="0"/>
              <w:autoSpaceDE w:val="0"/>
              <w:autoSpaceDN w:val="0"/>
              <w:adjustRightInd w:val="0"/>
              <w:spacing w:after="0" w:line="240" w:lineRule="auto"/>
              <w:rPr>
                <w:rFonts w:ascii="Arial" w:hAnsi="Arial" w:cs="Arial"/>
                <w:sz w:val="24"/>
                <w:szCs w:val="24"/>
              </w:rPr>
            </w:pPr>
          </w:p>
        </w:tc>
      </w:tr>
      <w:tr w:rsidR="00B96026" w:rsidRPr="00032AAB" w:rsidTr="006C36BF">
        <w:trPr>
          <w:gridBefore w:val="1"/>
          <w:wBefore w:w="36" w:type="dxa"/>
        </w:trPr>
        <w:tc>
          <w:tcPr>
            <w:tcW w:w="6559" w:type="dxa"/>
            <w:gridSpan w:val="2"/>
            <w:tcBorders>
              <w:top w:val="nil"/>
              <w:left w:val="nil"/>
              <w:bottom w:val="nil"/>
              <w:right w:val="nil"/>
            </w:tcBorders>
            <w:vAlign w:val="bottom"/>
          </w:tcPr>
          <w:p w:rsidR="00B96026" w:rsidRPr="00032AAB" w:rsidRDefault="00B96026" w:rsidP="00032AAB">
            <w:pPr>
              <w:widowControl w:val="0"/>
              <w:autoSpaceDE w:val="0"/>
              <w:autoSpaceDN w:val="0"/>
              <w:adjustRightInd w:val="0"/>
              <w:spacing w:after="0" w:line="240" w:lineRule="auto"/>
              <w:rPr>
                <w:rFonts w:ascii="Arial" w:hAnsi="Arial" w:cs="Arial"/>
                <w:sz w:val="24"/>
                <w:szCs w:val="24"/>
              </w:rPr>
            </w:pPr>
          </w:p>
        </w:tc>
        <w:tc>
          <w:tcPr>
            <w:tcW w:w="3503" w:type="dxa"/>
            <w:gridSpan w:val="2"/>
            <w:tcBorders>
              <w:top w:val="nil"/>
              <w:left w:val="nil"/>
              <w:bottom w:val="nil"/>
              <w:right w:val="nil"/>
            </w:tcBorders>
            <w:shd w:val="clear" w:color="auto" w:fill="C0C0C0"/>
          </w:tcPr>
          <w:p w:rsidR="00B96026" w:rsidRPr="00032AAB" w:rsidRDefault="00B96026" w:rsidP="00032AAB">
            <w:pPr>
              <w:widowControl w:val="0"/>
              <w:autoSpaceDE w:val="0"/>
              <w:autoSpaceDN w:val="0"/>
              <w:adjustRightInd w:val="0"/>
              <w:spacing w:after="0" w:line="240" w:lineRule="auto"/>
              <w:rPr>
                <w:rFonts w:ascii="Arial" w:hAnsi="Arial" w:cs="Arial"/>
                <w:i/>
                <w:iCs/>
                <w:sz w:val="24"/>
                <w:szCs w:val="24"/>
              </w:rPr>
            </w:pPr>
          </w:p>
        </w:tc>
        <w:tc>
          <w:tcPr>
            <w:tcW w:w="157" w:type="dxa"/>
            <w:gridSpan w:val="2"/>
            <w:tcBorders>
              <w:top w:val="nil"/>
              <w:left w:val="nil"/>
              <w:bottom w:val="nil"/>
              <w:right w:val="nil"/>
            </w:tcBorders>
            <w:shd w:val="clear" w:color="auto" w:fill="C0C0C0"/>
          </w:tcPr>
          <w:p w:rsidR="00B96026" w:rsidRPr="00032AAB" w:rsidRDefault="00B96026" w:rsidP="00032AAB">
            <w:pPr>
              <w:widowControl w:val="0"/>
              <w:autoSpaceDE w:val="0"/>
              <w:autoSpaceDN w:val="0"/>
              <w:adjustRightInd w:val="0"/>
              <w:spacing w:after="0" w:line="240" w:lineRule="auto"/>
              <w:rPr>
                <w:rFonts w:ascii="Arial" w:hAnsi="Arial" w:cs="Arial"/>
                <w:sz w:val="24"/>
                <w:szCs w:val="24"/>
              </w:rPr>
            </w:pPr>
          </w:p>
        </w:tc>
      </w:tr>
      <w:tr w:rsidR="00B96026" w:rsidRPr="00032AAB" w:rsidTr="006C36BF">
        <w:trPr>
          <w:gridBefore w:val="1"/>
          <w:wBefore w:w="36" w:type="dxa"/>
        </w:trPr>
        <w:tc>
          <w:tcPr>
            <w:tcW w:w="6559" w:type="dxa"/>
            <w:gridSpan w:val="2"/>
            <w:tcBorders>
              <w:top w:val="nil"/>
              <w:left w:val="nil"/>
              <w:bottom w:val="nil"/>
              <w:right w:val="nil"/>
            </w:tcBorders>
            <w:vAlign w:val="bottom"/>
          </w:tcPr>
          <w:p w:rsidR="00B96026" w:rsidRPr="00032AAB" w:rsidRDefault="00B96026" w:rsidP="00032AAB">
            <w:pPr>
              <w:widowControl w:val="0"/>
              <w:autoSpaceDE w:val="0"/>
              <w:autoSpaceDN w:val="0"/>
              <w:adjustRightInd w:val="0"/>
              <w:spacing w:after="0" w:line="240" w:lineRule="auto"/>
              <w:rPr>
                <w:rFonts w:ascii="Arial" w:hAnsi="Arial" w:cs="Arial"/>
                <w:sz w:val="24"/>
                <w:szCs w:val="24"/>
              </w:rPr>
            </w:pPr>
          </w:p>
        </w:tc>
        <w:tc>
          <w:tcPr>
            <w:tcW w:w="3503" w:type="dxa"/>
            <w:gridSpan w:val="2"/>
            <w:tcBorders>
              <w:top w:val="nil"/>
              <w:left w:val="nil"/>
              <w:bottom w:val="nil"/>
              <w:right w:val="nil"/>
            </w:tcBorders>
            <w:shd w:val="clear" w:color="auto" w:fill="C0C0C0"/>
          </w:tcPr>
          <w:p w:rsidR="00B96026" w:rsidRPr="00032AAB" w:rsidRDefault="00B96026" w:rsidP="00032AAB">
            <w:pPr>
              <w:widowControl w:val="0"/>
              <w:autoSpaceDE w:val="0"/>
              <w:autoSpaceDN w:val="0"/>
              <w:adjustRightInd w:val="0"/>
              <w:spacing w:after="0" w:line="240" w:lineRule="auto"/>
              <w:rPr>
                <w:rFonts w:ascii="Arial" w:hAnsi="Arial" w:cs="Arial"/>
                <w:i/>
                <w:iCs/>
                <w:sz w:val="24"/>
                <w:szCs w:val="24"/>
              </w:rPr>
            </w:pPr>
          </w:p>
        </w:tc>
        <w:tc>
          <w:tcPr>
            <w:tcW w:w="157" w:type="dxa"/>
            <w:gridSpan w:val="2"/>
            <w:tcBorders>
              <w:top w:val="nil"/>
              <w:left w:val="nil"/>
              <w:bottom w:val="nil"/>
              <w:right w:val="nil"/>
            </w:tcBorders>
            <w:shd w:val="clear" w:color="auto" w:fill="C0C0C0"/>
          </w:tcPr>
          <w:p w:rsidR="00B96026" w:rsidRPr="00032AAB" w:rsidRDefault="00B96026" w:rsidP="00032AAB">
            <w:pPr>
              <w:widowControl w:val="0"/>
              <w:autoSpaceDE w:val="0"/>
              <w:autoSpaceDN w:val="0"/>
              <w:adjustRightInd w:val="0"/>
              <w:spacing w:after="0" w:line="240" w:lineRule="auto"/>
              <w:rPr>
                <w:rFonts w:ascii="Arial" w:hAnsi="Arial" w:cs="Arial"/>
                <w:sz w:val="24"/>
                <w:szCs w:val="24"/>
              </w:rPr>
            </w:pPr>
          </w:p>
        </w:tc>
      </w:tr>
      <w:tr w:rsidR="00B96026" w:rsidRPr="00032AAB" w:rsidTr="006C36BF">
        <w:trPr>
          <w:gridBefore w:val="1"/>
          <w:wBefore w:w="36" w:type="dxa"/>
        </w:trPr>
        <w:tc>
          <w:tcPr>
            <w:tcW w:w="6559" w:type="dxa"/>
            <w:gridSpan w:val="2"/>
            <w:tcBorders>
              <w:top w:val="nil"/>
              <w:left w:val="nil"/>
              <w:bottom w:val="nil"/>
              <w:right w:val="nil"/>
            </w:tcBorders>
            <w:vAlign w:val="bottom"/>
          </w:tcPr>
          <w:p w:rsidR="00B96026" w:rsidRPr="00032AAB" w:rsidRDefault="00B96026" w:rsidP="00032AAB">
            <w:pPr>
              <w:widowControl w:val="0"/>
              <w:autoSpaceDE w:val="0"/>
              <w:autoSpaceDN w:val="0"/>
              <w:adjustRightInd w:val="0"/>
              <w:spacing w:after="0" w:line="240" w:lineRule="auto"/>
              <w:rPr>
                <w:rFonts w:ascii="Arial" w:hAnsi="Arial" w:cs="Arial"/>
                <w:sz w:val="24"/>
                <w:szCs w:val="24"/>
              </w:rPr>
            </w:pPr>
          </w:p>
        </w:tc>
        <w:tc>
          <w:tcPr>
            <w:tcW w:w="3503" w:type="dxa"/>
            <w:gridSpan w:val="2"/>
            <w:tcBorders>
              <w:top w:val="nil"/>
              <w:left w:val="nil"/>
              <w:bottom w:val="nil"/>
              <w:right w:val="nil"/>
            </w:tcBorders>
            <w:shd w:val="clear" w:color="auto" w:fill="C0C0C0"/>
          </w:tcPr>
          <w:p w:rsidR="00B96026" w:rsidRPr="00032AAB" w:rsidRDefault="00B96026" w:rsidP="00032AAB">
            <w:pPr>
              <w:widowControl w:val="0"/>
              <w:autoSpaceDE w:val="0"/>
              <w:autoSpaceDN w:val="0"/>
              <w:adjustRightInd w:val="0"/>
              <w:spacing w:after="0" w:line="240" w:lineRule="auto"/>
              <w:rPr>
                <w:rFonts w:ascii="Arial" w:hAnsi="Arial" w:cs="Arial"/>
                <w:i/>
                <w:iCs/>
                <w:sz w:val="24"/>
                <w:szCs w:val="24"/>
              </w:rPr>
            </w:pPr>
          </w:p>
        </w:tc>
        <w:tc>
          <w:tcPr>
            <w:tcW w:w="157" w:type="dxa"/>
            <w:gridSpan w:val="2"/>
            <w:tcBorders>
              <w:top w:val="nil"/>
              <w:left w:val="nil"/>
              <w:bottom w:val="nil"/>
              <w:right w:val="nil"/>
            </w:tcBorders>
            <w:shd w:val="clear" w:color="auto" w:fill="C0C0C0"/>
          </w:tcPr>
          <w:p w:rsidR="00B96026" w:rsidRPr="00032AAB" w:rsidRDefault="00B96026" w:rsidP="00032AAB">
            <w:pPr>
              <w:widowControl w:val="0"/>
              <w:autoSpaceDE w:val="0"/>
              <w:autoSpaceDN w:val="0"/>
              <w:adjustRightInd w:val="0"/>
              <w:spacing w:after="0" w:line="240" w:lineRule="auto"/>
              <w:rPr>
                <w:rFonts w:ascii="Arial" w:hAnsi="Arial" w:cs="Arial"/>
                <w:sz w:val="24"/>
                <w:szCs w:val="24"/>
              </w:rPr>
            </w:pPr>
          </w:p>
        </w:tc>
      </w:tr>
      <w:tr w:rsidR="00B96026" w:rsidRPr="00032AAB" w:rsidTr="006C36BF">
        <w:trPr>
          <w:gridBefore w:val="1"/>
          <w:wBefore w:w="36" w:type="dxa"/>
        </w:trPr>
        <w:tc>
          <w:tcPr>
            <w:tcW w:w="6559" w:type="dxa"/>
            <w:gridSpan w:val="2"/>
            <w:tcBorders>
              <w:top w:val="nil"/>
              <w:left w:val="nil"/>
              <w:bottom w:val="nil"/>
              <w:right w:val="nil"/>
            </w:tcBorders>
            <w:vAlign w:val="bottom"/>
          </w:tcPr>
          <w:p w:rsidR="00B96026" w:rsidRPr="00032AAB" w:rsidRDefault="00B96026" w:rsidP="00032AAB">
            <w:pPr>
              <w:widowControl w:val="0"/>
              <w:autoSpaceDE w:val="0"/>
              <w:autoSpaceDN w:val="0"/>
              <w:adjustRightInd w:val="0"/>
              <w:spacing w:after="0" w:line="240" w:lineRule="auto"/>
              <w:rPr>
                <w:rFonts w:ascii="Arial" w:hAnsi="Arial" w:cs="Arial"/>
                <w:sz w:val="24"/>
                <w:szCs w:val="24"/>
              </w:rPr>
            </w:pPr>
          </w:p>
        </w:tc>
        <w:tc>
          <w:tcPr>
            <w:tcW w:w="3503" w:type="dxa"/>
            <w:gridSpan w:val="2"/>
            <w:tcBorders>
              <w:top w:val="nil"/>
              <w:left w:val="nil"/>
              <w:bottom w:val="nil"/>
              <w:right w:val="nil"/>
            </w:tcBorders>
            <w:shd w:val="clear" w:color="auto" w:fill="C0C0C0"/>
          </w:tcPr>
          <w:p w:rsidR="00B96026" w:rsidRPr="00032AAB" w:rsidRDefault="00B96026" w:rsidP="00032AAB">
            <w:pPr>
              <w:widowControl w:val="0"/>
              <w:autoSpaceDE w:val="0"/>
              <w:autoSpaceDN w:val="0"/>
              <w:adjustRightInd w:val="0"/>
              <w:spacing w:after="0" w:line="240" w:lineRule="auto"/>
              <w:rPr>
                <w:rFonts w:ascii="Arial" w:hAnsi="Arial" w:cs="Arial"/>
                <w:i/>
                <w:iCs/>
                <w:sz w:val="24"/>
                <w:szCs w:val="24"/>
              </w:rPr>
            </w:pPr>
          </w:p>
        </w:tc>
        <w:tc>
          <w:tcPr>
            <w:tcW w:w="157" w:type="dxa"/>
            <w:gridSpan w:val="2"/>
            <w:tcBorders>
              <w:top w:val="nil"/>
              <w:left w:val="nil"/>
              <w:bottom w:val="nil"/>
              <w:right w:val="nil"/>
            </w:tcBorders>
            <w:shd w:val="clear" w:color="auto" w:fill="C0C0C0"/>
          </w:tcPr>
          <w:p w:rsidR="00B96026" w:rsidRPr="00032AAB" w:rsidRDefault="00B96026" w:rsidP="00032AAB">
            <w:pPr>
              <w:widowControl w:val="0"/>
              <w:autoSpaceDE w:val="0"/>
              <w:autoSpaceDN w:val="0"/>
              <w:adjustRightInd w:val="0"/>
              <w:spacing w:after="0" w:line="240" w:lineRule="auto"/>
              <w:rPr>
                <w:rFonts w:ascii="Arial" w:hAnsi="Arial" w:cs="Arial"/>
                <w:sz w:val="24"/>
                <w:szCs w:val="24"/>
              </w:rPr>
            </w:pPr>
          </w:p>
        </w:tc>
      </w:tr>
      <w:tr w:rsidR="00032AAB" w:rsidRPr="00032AAB" w:rsidTr="006C36BF">
        <w:tblPrEx>
          <w:tblCellMar>
            <w:left w:w="36" w:type="dxa"/>
            <w:right w:w="36" w:type="dxa"/>
          </w:tblCellMar>
        </w:tblPrEx>
        <w:trPr>
          <w:gridAfter w:val="1"/>
          <w:wAfter w:w="56" w:type="dxa"/>
        </w:trPr>
        <w:tc>
          <w:tcPr>
            <w:tcW w:w="10199" w:type="dxa"/>
            <w:gridSpan w:val="6"/>
            <w:tcBorders>
              <w:top w:val="nil"/>
              <w:left w:val="nil"/>
              <w:bottom w:val="nil"/>
              <w:right w:val="nil"/>
            </w:tcBorders>
            <w:shd w:val="clear" w:color="auto" w:fill="FF8000"/>
          </w:tcPr>
          <w:p w:rsidR="00032AAB" w:rsidRPr="00032AAB" w:rsidRDefault="00032AAB" w:rsidP="00032AAB">
            <w:pPr>
              <w:widowControl w:val="0"/>
              <w:autoSpaceDE w:val="0"/>
              <w:autoSpaceDN w:val="0"/>
              <w:adjustRightInd w:val="0"/>
              <w:spacing w:before="283" w:after="283" w:line="240" w:lineRule="auto"/>
              <w:rPr>
                <w:rFonts w:ascii="Arial" w:hAnsi="Arial" w:cs="Arial"/>
                <w:color w:val="FFFFFF"/>
                <w:sz w:val="28"/>
                <w:szCs w:val="28"/>
              </w:rPr>
            </w:pPr>
            <w:r w:rsidRPr="00032AAB">
              <w:rPr>
                <w:rFonts w:ascii="Arial" w:hAnsi="Arial" w:cs="Arial"/>
                <w:sz w:val="24"/>
                <w:szCs w:val="24"/>
              </w:rPr>
              <w:lastRenderedPageBreak/>
              <w:br w:type="page"/>
            </w:r>
            <w:r w:rsidRPr="00032AAB">
              <w:rPr>
                <w:rFonts w:ascii="Arial" w:hAnsi="Arial" w:cs="Arial"/>
                <w:b/>
                <w:bCs/>
                <w:color w:val="FFFFFF"/>
                <w:sz w:val="28"/>
                <w:szCs w:val="28"/>
              </w:rPr>
              <w:t>Premessa</w:t>
            </w:r>
          </w:p>
        </w:tc>
      </w:tr>
    </w:tbl>
    <w:p w:rsidR="00032AAB" w:rsidRDefault="00032AAB" w:rsidP="00032AAB">
      <w:pPr>
        <w:widowControl w:val="0"/>
        <w:autoSpaceDE w:val="0"/>
        <w:autoSpaceDN w:val="0"/>
        <w:adjustRightInd w:val="0"/>
        <w:spacing w:after="0" w:line="240" w:lineRule="auto"/>
        <w:ind w:right="283"/>
        <w:rPr>
          <w:rFonts w:ascii="Arial" w:hAnsi="Arial" w:cs="Arial"/>
          <w:sz w:val="24"/>
          <w:szCs w:val="24"/>
        </w:rPr>
      </w:pPr>
    </w:p>
    <w:p w:rsidR="0048232A" w:rsidRPr="00032AAB" w:rsidRDefault="0048232A" w:rsidP="00032AAB">
      <w:pPr>
        <w:widowControl w:val="0"/>
        <w:autoSpaceDE w:val="0"/>
        <w:autoSpaceDN w:val="0"/>
        <w:adjustRightInd w:val="0"/>
        <w:spacing w:after="0" w:line="240" w:lineRule="auto"/>
        <w:ind w:right="283"/>
        <w:rPr>
          <w:rFonts w:ascii="Arial" w:hAnsi="Arial" w:cs="Arial"/>
          <w:sz w:val="24"/>
          <w:szCs w:val="24"/>
        </w:rPr>
      </w:pPr>
    </w:p>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r w:rsidRPr="00032AAB">
        <w:rPr>
          <w:rFonts w:ascii="Arial" w:hAnsi="Arial" w:cs="Arial"/>
        </w:rPr>
        <w:t xml:space="preserve">La programmazione è il processo di analisi e valutazione che, comparando e ordinando coerentemente tra </w:t>
      </w:r>
      <w:r w:rsidRPr="00032AAB">
        <w:rPr>
          <w:rFonts w:ascii="Arial" w:hAnsi="Arial" w:cs="Arial"/>
          <w:color w:val="000000"/>
        </w:rPr>
        <w:t>loro le politiche e i piani per il</w:t>
      </w:r>
      <w:r w:rsidRPr="00032AAB">
        <w:rPr>
          <w:rFonts w:ascii="Arial" w:hAnsi="Arial" w:cs="Arial"/>
        </w:rPr>
        <w:t xml:space="preserve"> governo del territorio, consente di organizzare, in una dimensione temporale predefinita, le attività e le risorse necessarie per la realizzazione di fini sociali e la promozione dello sviluppo economico e civile delle comunità di riferimento.</w:t>
      </w:r>
    </w:p>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r w:rsidRPr="00032AAB">
        <w:rPr>
          <w:rFonts w:ascii="Arial" w:hAnsi="Arial" w:cs="Arial"/>
        </w:rPr>
        <w:t xml:space="preserve">Il processo di programmazione - che si svolge nel rispetto delle compatibilità economico-finanziarie, tenendo conto della possibile evoluzione della gestione dell’ente, e che richiede il coinvolgimento dei portatori di interesse nelle forme e secondo le modalità definite da ogni ente - si conclude con la formalizzazione delle decisioni politiche e gestionali che danno contenuto a programmi e piani futuri riferibili alle missioni dell’ente. </w:t>
      </w:r>
    </w:p>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p>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r w:rsidRPr="00032AAB">
        <w:rPr>
          <w:rFonts w:ascii="Arial" w:hAnsi="Arial" w:cs="Arial"/>
        </w:rPr>
        <w:t>Attraverso l’attività di programmazione, le amministrazioni concorrono al perseguimento degli obiettivi di finanza pubblica definiti in ambito nazionale, in coerenza con i principi fondamentali di coordinamento della finanza pubblica emanati in attuazione degli articoli 117, terzo comma, e 119, secondo comma, della Costituzione e ne condividono le conseguenti responsabilità.</w:t>
      </w:r>
    </w:p>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p>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r w:rsidRPr="00032AAB">
        <w:rPr>
          <w:rFonts w:ascii="Arial" w:hAnsi="Arial" w:cs="Arial"/>
        </w:rPr>
        <w:t xml:space="preserve">Sulla base di queste premesse, la nuova formulazione dell’art. 170 del TUEL, introdotta dal </w:t>
      </w:r>
      <w:proofErr w:type="spellStart"/>
      <w:r w:rsidRPr="00032AAB">
        <w:rPr>
          <w:rFonts w:ascii="Arial" w:hAnsi="Arial" w:cs="Arial"/>
        </w:rPr>
        <w:t>D.Lgs.</w:t>
      </w:r>
      <w:proofErr w:type="spellEnd"/>
      <w:r w:rsidRPr="00032AAB">
        <w:rPr>
          <w:rFonts w:ascii="Arial" w:hAnsi="Arial" w:cs="Arial"/>
        </w:rPr>
        <w:t xml:space="preserve"> n. 126/2014 e del Principio contabile applicato della programmazione, Allegato n. 4/1 del </w:t>
      </w:r>
      <w:proofErr w:type="spellStart"/>
      <w:r w:rsidRPr="00032AAB">
        <w:rPr>
          <w:rFonts w:ascii="Arial" w:hAnsi="Arial" w:cs="Arial"/>
        </w:rPr>
        <w:t>D.Lgs.</w:t>
      </w:r>
      <w:proofErr w:type="spellEnd"/>
      <w:r w:rsidRPr="00032AAB">
        <w:rPr>
          <w:rFonts w:ascii="Arial" w:hAnsi="Arial" w:cs="Arial"/>
        </w:rPr>
        <w:t xml:space="preserve"> n. 118/2011 e </w:t>
      </w:r>
      <w:proofErr w:type="spellStart"/>
      <w:r w:rsidRPr="00032AAB">
        <w:rPr>
          <w:rFonts w:ascii="Arial" w:hAnsi="Arial" w:cs="Arial"/>
        </w:rPr>
        <w:t>ss.mm.</w:t>
      </w:r>
      <w:proofErr w:type="spellEnd"/>
      <w:r w:rsidRPr="00032AAB">
        <w:rPr>
          <w:rFonts w:ascii="Arial" w:hAnsi="Arial" w:cs="Arial"/>
        </w:rPr>
        <w:t>, modificano il precedente sistema di documenti di bilancio ed introducono due elementi rilevanti ai fini della presente analisi:</w:t>
      </w:r>
    </w:p>
    <w:p w:rsidR="00032AAB" w:rsidRPr="00032AAB" w:rsidRDefault="00032AAB" w:rsidP="00032AAB">
      <w:pPr>
        <w:tabs>
          <w:tab w:val="left" w:pos="55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right="283" w:hanging="283"/>
        <w:jc w:val="both"/>
        <w:rPr>
          <w:rFonts w:ascii="Arial" w:hAnsi="Arial" w:cs="Arial"/>
        </w:rPr>
      </w:pPr>
      <w:r w:rsidRPr="00032AAB">
        <w:rPr>
          <w:rFonts w:ascii="Arial" w:hAnsi="Arial" w:cs="Arial"/>
        </w:rPr>
        <w:t>a)</w:t>
      </w:r>
      <w:r w:rsidRPr="00032AAB">
        <w:rPr>
          <w:rFonts w:ascii="Arial" w:hAnsi="Arial" w:cs="Arial"/>
        </w:rPr>
        <w:tab/>
        <w:t>l’unificazione a livello di pubblica amministrazione dei vari documenti costituenti la programmazione ed il bilancio;</w:t>
      </w:r>
    </w:p>
    <w:p w:rsidR="00032AAB" w:rsidRPr="00032AAB" w:rsidRDefault="00032AAB" w:rsidP="00032AAB">
      <w:pPr>
        <w:tabs>
          <w:tab w:val="left" w:pos="55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right="283" w:hanging="283"/>
        <w:jc w:val="both"/>
        <w:rPr>
          <w:rFonts w:ascii="Arial" w:hAnsi="Arial" w:cs="Arial"/>
        </w:rPr>
      </w:pPr>
      <w:r w:rsidRPr="00032AAB">
        <w:rPr>
          <w:rFonts w:ascii="Arial" w:hAnsi="Arial" w:cs="Arial"/>
        </w:rPr>
        <w:t>b)</w:t>
      </w:r>
      <w:r w:rsidRPr="00032AAB">
        <w:rPr>
          <w:rFonts w:ascii="Arial" w:hAnsi="Arial" w:cs="Arial"/>
        </w:rPr>
        <w:tab/>
        <w:t>la previsione di un unico documento di programmazione strategica per il quale, pur non prevedendo uno schema obbligatorio, si individua il contenuto minimo obbligatorio con cui presentare le linee strategiche ed operative dell’attività di governo di ogni amministrazione pubblica.</w:t>
      </w:r>
    </w:p>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p>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r w:rsidRPr="00032AAB">
        <w:rPr>
          <w:rFonts w:ascii="Arial" w:hAnsi="Arial" w:cs="Arial"/>
        </w:rPr>
        <w:t xml:space="preserve">Il nuovo documento, che sostituisce il Piano generale di sviluppo e la Relazione Previsionale e programmatica, è il DUP – Documento Unico di Programmazione – e si inserisce all’interno di un processo di pianificazione, programmazione e controllo che vede il suo incipit nel Documento di indirizzi di cui all’art. 46 del TUEL e nella Relazione di inizio mandato prevista dall’art. 4 bis del D. </w:t>
      </w:r>
      <w:proofErr w:type="spellStart"/>
      <w:r w:rsidRPr="00032AAB">
        <w:rPr>
          <w:rFonts w:ascii="Arial" w:hAnsi="Arial" w:cs="Arial"/>
        </w:rPr>
        <w:t>Lgs</w:t>
      </w:r>
      <w:proofErr w:type="spellEnd"/>
      <w:r w:rsidRPr="00032AAB">
        <w:rPr>
          <w:rFonts w:ascii="Arial" w:hAnsi="Arial" w:cs="Arial"/>
        </w:rPr>
        <w:t xml:space="preserve">. n. 149/2011, e che si conclude con un altro documento obbligatorio quale la Relazione di fine mandato, ai sensi del DM 16 aprile 2013. </w:t>
      </w:r>
    </w:p>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r w:rsidRPr="00032AAB">
        <w:rPr>
          <w:rFonts w:ascii="Arial" w:hAnsi="Arial" w:cs="Arial"/>
        </w:rPr>
        <w:t>All’interno di questo perimetro il DUP costituisce il documento di collegamento e di aggiornamento scorrevole di anno in anno che tiene conto di tutti gli elementi non prevedibili nel momento in cui l’amministrazione si è insediata.</w:t>
      </w:r>
    </w:p>
    <w:p w:rsidR="00032AAB" w:rsidRPr="00032AAB" w:rsidRDefault="00032AAB" w:rsidP="00032AAB">
      <w:pPr>
        <w:widowControl w:val="0"/>
        <w:autoSpaceDE w:val="0"/>
        <w:autoSpaceDN w:val="0"/>
        <w:adjustRightInd w:val="0"/>
        <w:spacing w:after="0" w:line="240" w:lineRule="auto"/>
        <w:ind w:right="283"/>
        <w:rPr>
          <w:rFonts w:ascii="Arial" w:hAnsi="Arial" w:cs="Arial"/>
          <w:sz w:val="24"/>
          <w:szCs w:val="24"/>
        </w:rPr>
      </w:pPr>
    </w:p>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r w:rsidRPr="00032AAB">
        <w:rPr>
          <w:rFonts w:ascii="Arial" w:hAnsi="Arial" w:cs="Arial"/>
        </w:rPr>
        <w:t xml:space="preserve">Le brevi indicazioni che precedono sono propedeutiche alla comprensione nelle novità contabili che anche il nostro ente si trova ad affrontare da quest’anno. Si ricorda, infatti, che dopo un periodo di sperimentazione, avviatosi tre anni fa, dal 2015 tutti gli enti sono obbligati ad abbandonare il precedente sistema contabile introdotto dal </w:t>
      </w:r>
      <w:proofErr w:type="spellStart"/>
      <w:r w:rsidRPr="00032AAB">
        <w:rPr>
          <w:rFonts w:ascii="Arial" w:hAnsi="Arial" w:cs="Arial"/>
        </w:rPr>
        <w:t>D.Lgs.</w:t>
      </w:r>
      <w:proofErr w:type="spellEnd"/>
      <w:r w:rsidRPr="00032AAB">
        <w:rPr>
          <w:rFonts w:ascii="Arial" w:hAnsi="Arial" w:cs="Arial"/>
        </w:rPr>
        <w:t xml:space="preserve"> n. 77/95 e successivamente riconfermato dal </w:t>
      </w:r>
      <w:proofErr w:type="spellStart"/>
      <w:r w:rsidRPr="00032AAB">
        <w:rPr>
          <w:rFonts w:ascii="Arial" w:hAnsi="Arial" w:cs="Arial"/>
        </w:rPr>
        <w:t>D.Lgs.</w:t>
      </w:r>
      <w:proofErr w:type="spellEnd"/>
      <w:r w:rsidRPr="00032AAB">
        <w:rPr>
          <w:rFonts w:ascii="Arial" w:hAnsi="Arial" w:cs="Arial"/>
        </w:rPr>
        <w:t xml:space="preserve"> n. 267/2000 e ad applicare i nuovi principi contabili previsti dal </w:t>
      </w:r>
      <w:proofErr w:type="spellStart"/>
      <w:r w:rsidRPr="00032AAB">
        <w:rPr>
          <w:rFonts w:ascii="Arial" w:hAnsi="Arial" w:cs="Arial"/>
        </w:rPr>
        <w:t>D.Lgs.</w:t>
      </w:r>
      <w:proofErr w:type="spellEnd"/>
      <w:r w:rsidRPr="00032AAB">
        <w:rPr>
          <w:rFonts w:ascii="Arial" w:hAnsi="Arial" w:cs="Arial"/>
        </w:rPr>
        <w:t xml:space="preserve"> n. 118/2011, dal DPCM applicativo del 27/12/2011 e da ultimo dal </w:t>
      </w:r>
      <w:proofErr w:type="spellStart"/>
      <w:r w:rsidRPr="00032AAB">
        <w:rPr>
          <w:rFonts w:ascii="Arial" w:hAnsi="Arial" w:cs="Arial"/>
        </w:rPr>
        <w:t>D.Lgs.</w:t>
      </w:r>
      <w:proofErr w:type="spellEnd"/>
      <w:r w:rsidRPr="00032AAB">
        <w:rPr>
          <w:rFonts w:ascii="Arial" w:hAnsi="Arial" w:cs="Arial"/>
        </w:rPr>
        <w:t xml:space="preserve"> n. 126/2014, oltre che dalle norme del TUEL così come definitivamente modificate ed approvate medesimo </w:t>
      </w:r>
      <w:proofErr w:type="spellStart"/>
      <w:r w:rsidRPr="00032AAB">
        <w:rPr>
          <w:rFonts w:ascii="Arial" w:hAnsi="Arial" w:cs="Arial"/>
        </w:rPr>
        <w:t>D.Lgs.</w:t>
      </w:r>
      <w:proofErr w:type="spellEnd"/>
      <w:r w:rsidRPr="00032AAB">
        <w:rPr>
          <w:rFonts w:ascii="Arial" w:hAnsi="Arial" w:cs="Arial"/>
        </w:rPr>
        <w:t xml:space="preserve"> n. 126/2014.</w:t>
      </w:r>
    </w:p>
    <w:p w:rsid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p>
    <w:p w:rsidR="0048232A" w:rsidRDefault="0048232A"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p>
    <w:p w:rsidR="0048232A" w:rsidRDefault="0048232A"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p>
    <w:p w:rsidR="0048232A" w:rsidRDefault="0048232A"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p>
    <w:p w:rsidR="0048232A" w:rsidRDefault="0048232A"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p>
    <w:p w:rsidR="00721114" w:rsidRDefault="00721114"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p>
    <w:p w:rsidR="00721114" w:rsidRDefault="00721114"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p>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r w:rsidRPr="00032AAB">
        <w:rPr>
          <w:rFonts w:ascii="Arial" w:hAnsi="Arial" w:cs="Arial"/>
        </w:rPr>
        <w:lastRenderedPageBreak/>
        <w:t>In particolare il nuovo sistema dei documenti di bilancio si compone come segue:</w:t>
      </w:r>
    </w:p>
    <w:p w:rsidR="00032AAB" w:rsidRPr="00032AAB" w:rsidRDefault="00032AAB" w:rsidP="00032AAB">
      <w:pPr>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right="283"/>
        <w:jc w:val="both"/>
        <w:rPr>
          <w:rFonts w:ascii="Arial" w:hAnsi="Arial" w:cs="Arial"/>
        </w:rPr>
      </w:pPr>
      <w:r w:rsidRPr="00032AAB">
        <w:rPr>
          <w:rFonts w:ascii="Arial" w:hAnsi="Arial" w:cs="Arial"/>
        </w:rPr>
        <w:t>il Documento unico di programmazione (DUP);</w:t>
      </w:r>
    </w:p>
    <w:p w:rsidR="00032AAB" w:rsidRPr="00032AAB" w:rsidRDefault="00032AAB" w:rsidP="00032AAB">
      <w:pPr>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right="283"/>
        <w:jc w:val="both"/>
        <w:rPr>
          <w:rFonts w:ascii="Arial" w:hAnsi="Arial" w:cs="Arial"/>
        </w:rPr>
      </w:pPr>
      <w:r w:rsidRPr="00032AAB">
        <w:rPr>
          <w:rFonts w:ascii="Arial" w:hAnsi="Arial" w:cs="Arial"/>
        </w:rPr>
        <w:t>lo schema di bilancio comprende le previsioni di competenza e di cassa del primo esercizio del periodo considerato e le previsioni di competenza degli esercizi successivi ed è redatto, secondo gli schemi previsti dall’allegato 7 al DPCM 28 dicembre 2011, comprensivo dei relativi riepiloghi ed allegati;</w:t>
      </w:r>
    </w:p>
    <w:p w:rsidR="00032AAB" w:rsidRPr="00032AAB" w:rsidRDefault="00032AAB" w:rsidP="00032AAB">
      <w:pPr>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right="283"/>
        <w:jc w:val="both"/>
        <w:rPr>
          <w:rFonts w:ascii="Arial" w:hAnsi="Arial" w:cs="Arial"/>
        </w:rPr>
      </w:pPr>
      <w:r w:rsidRPr="00032AAB">
        <w:rPr>
          <w:rFonts w:ascii="Arial" w:hAnsi="Arial" w:cs="Arial"/>
        </w:rPr>
        <w:t>la nota integrativa al bilancio finanziario di previsione.</w:t>
      </w:r>
    </w:p>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p>
    <w:p w:rsidR="00032AAB" w:rsidRPr="00032AAB" w:rsidRDefault="00032AAB" w:rsidP="00032AAB">
      <w:pPr>
        <w:widowControl w:val="0"/>
        <w:autoSpaceDE w:val="0"/>
        <w:autoSpaceDN w:val="0"/>
        <w:adjustRightInd w:val="0"/>
        <w:spacing w:after="0" w:line="240" w:lineRule="auto"/>
        <w:ind w:right="283"/>
        <w:jc w:val="both"/>
        <w:rPr>
          <w:rFonts w:ascii="Arial" w:hAnsi="Arial" w:cs="Arial"/>
          <w:sz w:val="24"/>
          <w:szCs w:val="24"/>
        </w:rPr>
      </w:pPr>
      <w:r w:rsidRPr="00032AAB">
        <w:rPr>
          <w:rFonts w:ascii="Arial" w:hAnsi="Arial" w:cs="Arial"/>
        </w:rPr>
        <w:t>Altra rilevante novità è costituita dallo “sfasamento” dei termini di approvazione dei documenti: nelle vigenti previsioni di legge, infatti, il DUP deve essere approvato dal Consiglio comunale di ciascun ente entro il 31 luglio dell’anno precedente a quello a cui la programmazione si riferisce, mentre lo schema di bilancio finanziario annuale deve essere approvato dalla Giunta e sottoposto all’attenzione del Consiglio nel corso della cosiddetta “</w:t>
      </w:r>
      <w:r w:rsidRPr="00032AAB">
        <w:rPr>
          <w:rFonts w:ascii="Arial" w:hAnsi="Arial" w:cs="Arial"/>
          <w:i/>
          <w:iCs/>
        </w:rPr>
        <w:t>sessione di bilancio</w:t>
      </w:r>
      <w:r w:rsidRPr="00032AAB">
        <w:rPr>
          <w:rFonts w:ascii="Arial" w:hAnsi="Arial" w:cs="Arial"/>
        </w:rPr>
        <w:t>“ entro il 15 novembre. In quella sede potrà essere proposta una modifica del DUP al fine di adeguarne i contenuti ad eventuali modifiche di contesto che nel corso dei mesi potrebbero essersi verificati.</w:t>
      </w:r>
    </w:p>
    <w:p w:rsidR="00032AAB" w:rsidRPr="00032AAB" w:rsidRDefault="00032AAB" w:rsidP="00032AAB">
      <w:pPr>
        <w:widowControl w:val="0"/>
        <w:autoSpaceDE w:val="0"/>
        <w:autoSpaceDN w:val="0"/>
        <w:adjustRightInd w:val="0"/>
        <w:spacing w:after="0" w:line="240" w:lineRule="auto"/>
        <w:ind w:right="283"/>
        <w:jc w:val="both"/>
        <w:rPr>
          <w:rFonts w:ascii="Arial" w:hAnsi="Arial" w:cs="Arial"/>
          <w:sz w:val="24"/>
          <w:szCs w:val="24"/>
        </w:rPr>
      </w:pPr>
    </w:p>
    <w:p w:rsidR="00032AAB" w:rsidRPr="00032AAB" w:rsidRDefault="00032AAB" w:rsidP="00032AAB">
      <w:pPr>
        <w:widowControl w:val="0"/>
        <w:autoSpaceDE w:val="0"/>
        <w:autoSpaceDN w:val="0"/>
        <w:adjustRightInd w:val="0"/>
        <w:spacing w:after="0" w:line="240" w:lineRule="auto"/>
        <w:rPr>
          <w:rFonts w:ascii="Arial" w:hAnsi="Arial" w:cs="Arial"/>
          <w:sz w:val="24"/>
          <w:szCs w:val="24"/>
        </w:rPr>
      </w:pPr>
    </w:p>
    <w:tbl>
      <w:tblPr>
        <w:tblW w:w="0" w:type="auto"/>
        <w:tblLayout w:type="fixed"/>
        <w:tblCellMar>
          <w:left w:w="36" w:type="dxa"/>
          <w:right w:w="36" w:type="dxa"/>
        </w:tblCellMar>
        <w:tblLook w:val="0000"/>
      </w:tblPr>
      <w:tblGrid>
        <w:gridCol w:w="10189"/>
      </w:tblGrid>
      <w:tr w:rsidR="00032AAB" w:rsidRPr="00032AAB">
        <w:tc>
          <w:tcPr>
            <w:tcW w:w="10189" w:type="dxa"/>
            <w:tcBorders>
              <w:top w:val="nil"/>
              <w:left w:val="nil"/>
              <w:bottom w:val="nil"/>
              <w:right w:val="nil"/>
            </w:tcBorders>
            <w:shd w:val="clear" w:color="auto" w:fill="C0C0C0"/>
          </w:tcPr>
          <w:p w:rsidR="00032AAB" w:rsidRPr="00032AAB" w:rsidRDefault="00032AAB" w:rsidP="00032AAB">
            <w:pPr>
              <w:widowControl w:val="0"/>
              <w:autoSpaceDE w:val="0"/>
              <w:autoSpaceDN w:val="0"/>
              <w:adjustRightInd w:val="0"/>
              <w:spacing w:after="0" w:line="240" w:lineRule="auto"/>
              <w:ind w:right="283"/>
              <w:rPr>
                <w:rFonts w:ascii="Arial" w:hAnsi="Arial" w:cs="Arial"/>
                <w:b/>
                <w:bCs/>
                <w:sz w:val="24"/>
                <w:szCs w:val="24"/>
              </w:rPr>
            </w:pPr>
            <w:r w:rsidRPr="00032AAB">
              <w:rPr>
                <w:rFonts w:ascii="Arial" w:hAnsi="Arial" w:cs="Arial"/>
                <w:b/>
                <w:bCs/>
                <w:sz w:val="24"/>
                <w:szCs w:val="24"/>
              </w:rPr>
              <w:t xml:space="preserve">VALENZA E CONTENUTI DEL DOCUMENTO UNICO </w:t>
            </w:r>
            <w:proofErr w:type="spellStart"/>
            <w:r w:rsidRPr="00032AAB">
              <w:rPr>
                <w:rFonts w:ascii="Arial" w:hAnsi="Arial" w:cs="Arial"/>
                <w:b/>
                <w:bCs/>
                <w:sz w:val="24"/>
                <w:szCs w:val="24"/>
              </w:rPr>
              <w:t>DI</w:t>
            </w:r>
            <w:proofErr w:type="spellEnd"/>
            <w:r w:rsidRPr="00032AAB">
              <w:rPr>
                <w:rFonts w:ascii="Arial" w:hAnsi="Arial" w:cs="Arial"/>
                <w:b/>
                <w:bCs/>
                <w:sz w:val="24"/>
                <w:szCs w:val="24"/>
              </w:rPr>
              <w:t xml:space="preserve"> PROGRAMMAZIONE</w:t>
            </w:r>
          </w:p>
        </w:tc>
      </w:tr>
    </w:tbl>
    <w:p w:rsidR="00032AAB" w:rsidRPr="00032AAB" w:rsidRDefault="00032AAB" w:rsidP="00032AAB">
      <w:pPr>
        <w:widowControl w:val="0"/>
        <w:autoSpaceDE w:val="0"/>
        <w:autoSpaceDN w:val="0"/>
        <w:adjustRightInd w:val="0"/>
        <w:spacing w:after="0" w:line="240" w:lineRule="auto"/>
        <w:ind w:right="283"/>
        <w:rPr>
          <w:rFonts w:ascii="Arial" w:hAnsi="Arial" w:cs="Arial"/>
          <w:sz w:val="24"/>
          <w:szCs w:val="24"/>
        </w:rPr>
      </w:pPr>
    </w:p>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r w:rsidRPr="00032AAB">
        <w:rPr>
          <w:rFonts w:ascii="Arial" w:hAnsi="Arial" w:cs="Arial"/>
        </w:rPr>
        <w:t xml:space="preserve">Il DUP rappresenta, quindi, lo strumento che permette l’attività di guida strategica ed operativa degli enti locali e, nell’intenzione del legislatore, consente di fronteggiare in modo </w:t>
      </w:r>
      <w:r w:rsidRPr="00032AAB">
        <w:rPr>
          <w:rFonts w:ascii="Arial" w:hAnsi="Arial" w:cs="Arial"/>
          <w:i/>
          <w:iCs/>
        </w:rPr>
        <w:t>permanente</w:t>
      </w:r>
      <w:r w:rsidRPr="00032AAB">
        <w:rPr>
          <w:rFonts w:ascii="Arial" w:hAnsi="Arial" w:cs="Arial"/>
        </w:rPr>
        <w:t xml:space="preserve">, </w:t>
      </w:r>
      <w:r w:rsidRPr="00032AAB">
        <w:rPr>
          <w:rFonts w:ascii="Arial" w:hAnsi="Arial" w:cs="Arial"/>
          <w:i/>
          <w:iCs/>
        </w:rPr>
        <w:t>sistemico</w:t>
      </w:r>
      <w:r w:rsidRPr="00032AAB">
        <w:rPr>
          <w:rFonts w:ascii="Arial" w:hAnsi="Arial" w:cs="Arial"/>
        </w:rPr>
        <w:t xml:space="preserve"> ed </w:t>
      </w:r>
      <w:r w:rsidRPr="00032AAB">
        <w:rPr>
          <w:rFonts w:ascii="Arial" w:hAnsi="Arial" w:cs="Arial"/>
          <w:i/>
          <w:iCs/>
        </w:rPr>
        <w:t>unitario</w:t>
      </w:r>
      <w:r w:rsidRPr="00032AAB">
        <w:rPr>
          <w:rFonts w:ascii="Arial" w:hAnsi="Arial" w:cs="Arial"/>
        </w:rPr>
        <w:t xml:space="preserve"> le discontinuità ambientali e organizzative.</w:t>
      </w:r>
    </w:p>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r w:rsidRPr="00032AAB">
        <w:rPr>
          <w:rFonts w:ascii="Arial" w:hAnsi="Arial" w:cs="Arial"/>
        </w:rPr>
        <w:t xml:space="preserve">In quest’ottica esso costituisce, nel rispetto del principio del coordinamento e coerenza dei documenti di bilancio, il </w:t>
      </w:r>
      <w:r w:rsidRPr="00032AAB">
        <w:rPr>
          <w:rFonts w:ascii="Arial" w:hAnsi="Arial" w:cs="Arial"/>
          <w:i/>
          <w:iCs/>
        </w:rPr>
        <w:t>presupposto necessario di tutti gli altri documenti di programmazione</w:t>
      </w:r>
      <w:r w:rsidRPr="00032AAB">
        <w:rPr>
          <w:rFonts w:ascii="Arial" w:hAnsi="Arial" w:cs="Arial"/>
        </w:rPr>
        <w:t>.</w:t>
      </w:r>
    </w:p>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r w:rsidRPr="00032AAB">
        <w:rPr>
          <w:rFonts w:ascii="Arial" w:hAnsi="Arial" w:cs="Arial"/>
        </w:rPr>
        <w:t xml:space="preserve">Nelle previsioni normative il documento si compone di due sezioni: la </w:t>
      </w:r>
      <w:r w:rsidRPr="00032AAB">
        <w:rPr>
          <w:rFonts w:ascii="Arial" w:hAnsi="Arial" w:cs="Arial"/>
          <w:i/>
          <w:iCs/>
        </w:rPr>
        <w:t>Sezione Strategica (</w:t>
      </w:r>
      <w:proofErr w:type="spellStart"/>
      <w:r w:rsidRPr="00032AAB">
        <w:rPr>
          <w:rFonts w:ascii="Arial" w:hAnsi="Arial" w:cs="Arial"/>
          <w:i/>
          <w:iCs/>
        </w:rPr>
        <w:t>SeS</w:t>
      </w:r>
      <w:proofErr w:type="spellEnd"/>
      <w:r w:rsidRPr="00032AAB">
        <w:rPr>
          <w:rFonts w:ascii="Arial" w:hAnsi="Arial" w:cs="Arial"/>
          <w:i/>
          <w:iCs/>
        </w:rPr>
        <w:t>)</w:t>
      </w:r>
      <w:r w:rsidRPr="00032AAB">
        <w:rPr>
          <w:rFonts w:ascii="Arial" w:hAnsi="Arial" w:cs="Arial"/>
        </w:rPr>
        <w:t xml:space="preserve"> e la </w:t>
      </w:r>
      <w:r w:rsidRPr="00032AAB">
        <w:rPr>
          <w:rFonts w:ascii="Arial" w:hAnsi="Arial" w:cs="Arial"/>
          <w:i/>
          <w:iCs/>
        </w:rPr>
        <w:t>Sezione Operativa (</w:t>
      </w:r>
      <w:proofErr w:type="spellStart"/>
      <w:r w:rsidRPr="00032AAB">
        <w:rPr>
          <w:rFonts w:ascii="Arial" w:hAnsi="Arial" w:cs="Arial"/>
          <w:i/>
          <w:iCs/>
        </w:rPr>
        <w:t>SeO</w:t>
      </w:r>
      <w:proofErr w:type="spellEnd"/>
      <w:r w:rsidRPr="00032AAB">
        <w:rPr>
          <w:rFonts w:ascii="Arial" w:hAnsi="Arial" w:cs="Arial"/>
          <w:i/>
          <w:iCs/>
        </w:rPr>
        <w:t>)</w:t>
      </w:r>
      <w:r w:rsidRPr="00032AAB">
        <w:rPr>
          <w:rFonts w:ascii="Arial" w:hAnsi="Arial" w:cs="Arial"/>
        </w:rPr>
        <w:t>. La prima ha un orizzonte temporale di riferimento pari a quello del mandato amministrativo, la seconda pari a quello del bilancio di previsione.</w:t>
      </w:r>
    </w:p>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p>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r w:rsidRPr="00032AAB">
        <w:rPr>
          <w:rFonts w:ascii="Arial" w:hAnsi="Arial" w:cs="Arial"/>
        </w:rPr>
        <w:t xml:space="preserve">La </w:t>
      </w:r>
      <w:r w:rsidRPr="00032AAB">
        <w:rPr>
          <w:rFonts w:ascii="Arial" w:hAnsi="Arial" w:cs="Arial"/>
          <w:b/>
          <w:bCs/>
          <w:i/>
          <w:iCs/>
        </w:rPr>
        <w:t>Sezione Strategica (</w:t>
      </w:r>
      <w:proofErr w:type="spellStart"/>
      <w:r w:rsidRPr="00032AAB">
        <w:rPr>
          <w:rFonts w:ascii="Arial" w:hAnsi="Arial" w:cs="Arial"/>
          <w:b/>
          <w:bCs/>
          <w:i/>
          <w:iCs/>
        </w:rPr>
        <w:t>SeS</w:t>
      </w:r>
      <w:proofErr w:type="spellEnd"/>
      <w:r w:rsidRPr="00032AAB">
        <w:rPr>
          <w:rFonts w:ascii="Arial" w:hAnsi="Arial" w:cs="Arial"/>
          <w:b/>
          <w:bCs/>
          <w:i/>
          <w:iCs/>
        </w:rPr>
        <w:t>)</w:t>
      </w:r>
      <w:r w:rsidRPr="00032AAB">
        <w:rPr>
          <w:rFonts w:ascii="Arial" w:hAnsi="Arial" w:cs="Arial"/>
        </w:rPr>
        <w:t xml:space="preserve"> sviluppa e concretizza le linee programmatiche di mandato di cui all’art. 46 comma 3 del Decreto Legislativo 18 agosto 2000, n. 267 e individua, in coerenza con il quadro normativo di riferimento, gli indirizzi strategici dell’ente. Il quadro strategico di riferimento è definito anche in coerenza con le linee di indirizzo della programmazione regionale e tenendo conto del concorso al perseguimento degli obiettivi di finanza pubblica definiti in ambito nazionale, in coerenza con le procedure e i criteri stabiliti dall'Unione Europea. </w:t>
      </w:r>
    </w:p>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r w:rsidRPr="00032AAB">
        <w:rPr>
          <w:rFonts w:ascii="Arial" w:hAnsi="Arial" w:cs="Arial"/>
        </w:rPr>
        <w:t>In particolare, individua - in coerenza con il quadro normativo di riferimento e con gli obiettivi generali di finanza pubblica - le principali scelte che caratterizzano il programma dell’amministrazione da realizzare nel corso del mandato amministrativo e che possono avere un impatto di medio e lungo periodo, le politiche di mandato che l’ente vuole sviluppare nel raggiungimento delle proprie finalità istituzionali e nel governo delle proprie funzioni fondamentali, nonché gli indirizzi generali di programmazione riferiti al periodo di mandato.</w:t>
      </w:r>
    </w:p>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p>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r w:rsidRPr="00032AAB">
        <w:rPr>
          <w:rFonts w:ascii="Arial" w:hAnsi="Arial" w:cs="Arial"/>
          <w:color w:val="000000"/>
        </w:rPr>
        <w:t xml:space="preserve">La </w:t>
      </w:r>
      <w:r w:rsidRPr="00032AAB">
        <w:rPr>
          <w:rFonts w:ascii="Arial" w:hAnsi="Arial" w:cs="Arial"/>
          <w:b/>
          <w:bCs/>
          <w:i/>
          <w:iCs/>
          <w:color w:val="000000"/>
        </w:rPr>
        <w:t>Sezione Operativa (</w:t>
      </w:r>
      <w:proofErr w:type="spellStart"/>
      <w:r w:rsidRPr="00032AAB">
        <w:rPr>
          <w:rFonts w:ascii="Arial" w:hAnsi="Arial" w:cs="Arial"/>
          <w:b/>
          <w:bCs/>
          <w:i/>
          <w:iCs/>
          <w:color w:val="000000"/>
        </w:rPr>
        <w:t>SeO</w:t>
      </w:r>
      <w:proofErr w:type="spellEnd"/>
      <w:r w:rsidRPr="00032AAB">
        <w:rPr>
          <w:rFonts w:ascii="Arial" w:hAnsi="Arial" w:cs="Arial"/>
          <w:b/>
          <w:bCs/>
          <w:i/>
          <w:iCs/>
          <w:color w:val="000000"/>
        </w:rPr>
        <w:t>)</w:t>
      </w:r>
      <w:r w:rsidRPr="00032AAB">
        <w:rPr>
          <w:rFonts w:ascii="Arial" w:hAnsi="Arial" w:cs="Arial"/>
        </w:rPr>
        <w:t xml:space="preserve">ha carattere generale, contenuto programmatico e costituisce lo strumento a supporto del processo di previsione definito sulla base degli indirizzi generali e degli obiettivi strategici fissati nella </w:t>
      </w:r>
      <w:proofErr w:type="spellStart"/>
      <w:r w:rsidRPr="00032AAB">
        <w:rPr>
          <w:rFonts w:ascii="Arial" w:hAnsi="Arial" w:cs="Arial"/>
        </w:rPr>
        <w:t>SeS</w:t>
      </w:r>
      <w:proofErr w:type="spellEnd"/>
      <w:r w:rsidRPr="00032AAB">
        <w:rPr>
          <w:rFonts w:ascii="Arial" w:hAnsi="Arial" w:cs="Arial"/>
        </w:rPr>
        <w:t xml:space="preserve">. In particolare, la </w:t>
      </w:r>
      <w:proofErr w:type="spellStart"/>
      <w:r w:rsidRPr="00032AAB">
        <w:rPr>
          <w:rFonts w:ascii="Arial" w:hAnsi="Arial" w:cs="Arial"/>
        </w:rPr>
        <w:t>SeO</w:t>
      </w:r>
      <w:proofErr w:type="spellEnd"/>
      <w:r w:rsidRPr="00032AAB">
        <w:rPr>
          <w:rFonts w:ascii="Arial" w:hAnsi="Arial" w:cs="Arial"/>
        </w:rPr>
        <w:t xml:space="preserve"> contiene la programmazione operativa dell’ente avendo a riferimento un arco temporale sia annuale che pluriennale.</w:t>
      </w:r>
    </w:p>
    <w:p w:rsidR="00032AAB" w:rsidRPr="00032AAB" w:rsidRDefault="00032AAB" w:rsidP="00032AAB">
      <w:pPr>
        <w:widowControl w:val="0"/>
        <w:autoSpaceDE w:val="0"/>
        <w:autoSpaceDN w:val="0"/>
        <w:adjustRightInd w:val="0"/>
        <w:spacing w:after="0" w:line="240" w:lineRule="auto"/>
        <w:ind w:right="283"/>
        <w:jc w:val="both"/>
        <w:rPr>
          <w:rFonts w:ascii="Arial" w:hAnsi="Arial" w:cs="Arial"/>
          <w:sz w:val="24"/>
          <w:szCs w:val="24"/>
        </w:rPr>
      </w:pPr>
      <w:r w:rsidRPr="00032AAB">
        <w:rPr>
          <w:rFonts w:ascii="Arial" w:hAnsi="Arial" w:cs="Arial"/>
        </w:rPr>
        <w:t xml:space="preserve">Il suo contenuto, predisposto in base alle previsioni ed agli obiettivi fissati nella </w:t>
      </w:r>
      <w:proofErr w:type="spellStart"/>
      <w:r w:rsidRPr="00032AAB">
        <w:rPr>
          <w:rFonts w:ascii="Arial" w:hAnsi="Arial" w:cs="Arial"/>
        </w:rPr>
        <w:t>SeS</w:t>
      </w:r>
      <w:proofErr w:type="spellEnd"/>
      <w:r w:rsidRPr="00032AAB">
        <w:rPr>
          <w:rFonts w:ascii="Arial" w:hAnsi="Arial" w:cs="Arial"/>
        </w:rPr>
        <w:t>, costituisce guida e vincolo ai processi di redazione dei documenti contabili di previsione dell’ente.</w:t>
      </w:r>
    </w:p>
    <w:p w:rsidR="00032AAB" w:rsidRPr="00032AAB" w:rsidRDefault="00032AAB" w:rsidP="00032AAB">
      <w:pPr>
        <w:widowControl w:val="0"/>
        <w:autoSpaceDE w:val="0"/>
        <w:autoSpaceDN w:val="0"/>
        <w:adjustRightInd w:val="0"/>
        <w:spacing w:after="0" w:line="240" w:lineRule="auto"/>
        <w:ind w:right="283"/>
        <w:jc w:val="both"/>
        <w:rPr>
          <w:rFonts w:ascii="Arial" w:hAnsi="Arial" w:cs="Arial"/>
          <w:sz w:val="24"/>
          <w:szCs w:val="24"/>
        </w:rPr>
      </w:pPr>
    </w:p>
    <w:p w:rsidR="00032AAB" w:rsidRDefault="00032AAB" w:rsidP="00032AAB">
      <w:pPr>
        <w:widowControl w:val="0"/>
        <w:autoSpaceDE w:val="0"/>
        <w:autoSpaceDN w:val="0"/>
        <w:adjustRightInd w:val="0"/>
        <w:spacing w:after="0" w:line="240" w:lineRule="auto"/>
        <w:ind w:right="283"/>
        <w:jc w:val="both"/>
        <w:rPr>
          <w:rFonts w:ascii="Arial" w:hAnsi="Arial" w:cs="Arial"/>
          <w:sz w:val="24"/>
          <w:szCs w:val="24"/>
        </w:rPr>
      </w:pPr>
      <w:r w:rsidRPr="00032AAB">
        <w:rPr>
          <w:rFonts w:ascii="Arial" w:hAnsi="Arial" w:cs="Arial"/>
          <w:sz w:val="24"/>
          <w:szCs w:val="24"/>
        </w:rPr>
        <w:br w:type="page"/>
      </w:r>
    </w:p>
    <w:p w:rsidR="00721114" w:rsidRPr="00032AAB" w:rsidRDefault="00721114" w:rsidP="00032AAB">
      <w:pPr>
        <w:widowControl w:val="0"/>
        <w:autoSpaceDE w:val="0"/>
        <w:autoSpaceDN w:val="0"/>
        <w:adjustRightInd w:val="0"/>
        <w:spacing w:after="0" w:line="240" w:lineRule="auto"/>
        <w:ind w:right="283"/>
        <w:jc w:val="both"/>
        <w:rPr>
          <w:rFonts w:ascii="Arial" w:hAnsi="Arial" w:cs="Arial"/>
          <w:sz w:val="24"/>
          <w:szCs w:val="24"/>
        </w:rPr>
      </w:pPr>
    </w:p>
    <w:p w:rsidR="00032AAB" w:rsidRPr="00032AAB" w:rsidRDefault="00032AAB" w:rsidP="00032AAB">
      <w:pPr>
        <w:widowControl w:val="0"/>
        <w:autoSpaceDE w:val="0"/>
        <w:autoSpaceDN w:val="0"/>
        <w:adjustRightInd w:val="0"/>
        <w:spacing w:after="0" w:line="240" w:lineRule="auto"/>
        <w:ind w:right="283"/>
        <w:jc w:val="both"/>
        <w:rPr>
          <w:rFonts w:ascii="Arial" w:hAnsi="Arial" w:cs="Arial"/>
          <w:sz w:val="24"/>
          <w:szCs w:val="24"/>
        </w:rPr>
      </w:pPr>
    </w:p>
    <w:p w:rsidR="00032AAB" w:rsidRPr="00032AAB" w:rsidRDefault="00032AAB" w:rsidP="00032AAB">
      <w:pPr>
        <w:widowControl w:val="0"/>
        <w:autoSpaceDE w:val="0"/>
        <w:autoSpaceDN w:val="0"/>
        <w:adjustRightInd w:val="0"/>
        <w:spacing w:after="0" w:line="240" w:lineRule="auto"/>
        <w:ind w:right="283"/>
        <w:jc w:val="both"/>
        <w:rPr>
          <w:rFonts w:ascii="Arial" w:hAnsi="Arial" w:cs="Arial"/>
          <w:sz w:val="24"/>
          <w:szCs w:val="24"/>
        </w:rPr>
      </w:pPr>
    </w:p>
    <w:p w:rsidR="00032AAB" w:rsidRPr="00032AAB" w:rsidRDefault="00032AAB" w:rsidP="00032AAB">
      <w:pPr>
        <w:widowControl w:val="0"/>
        <w:autoSpaceDE w:val="0"/>
        <w:autoSpaceDN w:val="0"/>
        <w:adjustRightInd w:val="0"/>
        <w:spacing w:after="0" w:line="240" w:lineRule="auto"/>
        <w:ind w:right="283"/>
        <w:jc w:val="center"/>
        <w:rPr>
          <w:rFonts w:ascii="Arial" w:hAnsi="Arial" w:cs="Arial"/>
          <w:b/>
          <w:bCs/>
          <w:color w:val="FF8000"/>
          <w:sz w:val="48"/>
          <w:szCs w:val="48"/>
        </w:rPr>
      </w:pPr>
      <w:r w:rsidRPr="00032AAB">
        <w:rPr>
          <w:rFonts w:ascii="Arial" w:hAnsi="Arial" w:cs="Arial"/>
          <w:b/>
          <w:bCs/>
          <w:color w:val="FF8000"/>
          <w:sz w:val="48"/>
          <w:szCs w:val="48"/>
        </w:rPr>
        <w:t>LA SEZIONE STRATEGICA (</w:t>
      </w:r>
      <w:proofErr w:type="spellStart"/>
      <w:r w:rsidRPr="00032AAB">
        <w:rPr>
          <w:rFonts w:ascii="Arial" w:hAnsi="Arial" w:cs="Arial"/>
          <w:b/>
          <w:bCs/>
          <w:color w:val="FF8000"/>
          <w:sz w:val="48"/>
          <w:szCs w:val="48"/>
        </w:rPr>
        <w:t>SeS</w:t>
      </w:r>
      <w:proofErr w:type="spellEnd"/>
      <w:r w:rsidRPr="00032AAB">
        <w:rPr>
          <w:rFonts w:ascii="Arial" w:hAnsi="Arial" w:cs="Arial"/>
          <w:b/>
          <w:bCs/>
          <w:color w:val="FF8000"/>
          <w:sz w:val="48"/>
          <w:szCs w:val="48"/>
        </w:rPr>
        <w:t>)</w:t>
      </w:r>
    </w:p>
    <w:p w:rsidR="00032AAB" w:rsidRPr="00032AAB" w:rsidRDefault="00032AAB" w:rsidP="00032AAB">
      <w:pPr>
        <w:widowControl w:val="0"/>
        <w:autoSpaceDE w:val="0"/>
        <w:autoSpaceDN w:val="0"/>
        <w:adjustRightInd w:val="0"/>
        <w:spacing w:after="0" w:line="240" w:lineRule="auto"/>
        <w:ind w:right="283"/>
        <w:rPr>
          <w:rFonts w:ascii="Arial" w:hAnsi="Arial" w:cs="Arial"/>
          <w:b/>
          <w:bCs/>
          <w:sz w:val="24"/>
          <w:szCs w:val="24"/>
        </w:rPr>
      </w:pPr>
    </w:p>
    <w:p w:rsidR="00032AAB" w:rsidRPr="00032AAB" w:rsidRDefault="00032AAB" w:rsidP="00032AAB">
      <w:pPr>
        <w:widowControl w:val="0"/>
        <w:autoSpaceDE w:val="0"/>
        <w:autoSpaceDN w:val="0"/>
        <w:adjustRightInd w:val="0"/>
        <w:spacing w:after="0" w:line="240" w:lineRule="auto"/>
        <w:ind w:right="283"/>
        <w:rPr>
          <w:rFonts w:ascii="Arial" w:hAnsi="Arial" w:cs="Arial"/>
          <w:sz w:val="24"/>
          <w:szCs w:val="24"/>
        </w:rPr>
      </w:pPr>
    </w:p>
    <w:p w:rsidR="00032AAB" w:rsidRPr="00032AAB" w:rsidRDefault="00032AAB" w:rsidP="00032AAB">
      <w:pPr>
        <w:widowControl w:val="0"/>
        <w:autoSpaceDE w:val="0"/>
        <w:autoSpaceDN w:val="0"/>
        <w:adjustRightInd w:val="0"/>
        <w:spacing w:after="0" w:line="240" w:lineRule="auto"/>
        <w:rPr>
          <w:rFonts w:ascii="Arial" w:hAnsi="Arial" w:cs="Arial"/>
          <w:sz w:val="24"/>
          <w:szCs w:val="24"/>
        </w:rPr>
      </w:pPr>
    </w:p>
    <w:tbl>
      <w:tblPr>
        <w:tblW w:w="0" w:type="auto"/>
        <w:tblLayout w:type="fixed"/>
        <w:tblCellMar>
          <w:left w:w="36" w:type="dxa"/>
          <w:right w:w="36" w:type="dxa"/>
        </w:tblCellMar>
        <w:tblLook w:val="0000"/>
      </w:tblPr>
      <w:tblGrid>
        <w:gridCol w:w="10199"/>
      </w:tblGrid>
      <w:tr w:rsidR="00032AAB" w:rsidRPr="00032AAB">
        <w:tc>
          <w:tcPr>
            <w:tcW w:w="10199" w:type="dxa"/>
            <w:tcBorders>
              <w:top w:val="nil"/>
              <w:left w:val="nil"/>
              <w:bottom w:val="nil"/>
              <w:right w:val="nil"/>
            </w:tcBorders>
            <w:shd w:val="clear" w:color="auto" w:fill="FF8000"/>
          </w:tcPr>
          <w:p w:rsidR="00032AAB" w:rsidRPr="00032AAB" w:rsidRDefault="00032AAB" w:rsidP="00032AAB">
            <w:pPr>
              <w:widowControl w:val="0"/>
              <w:autoSpaceDE w:val="0"/>
              <w:autoSpaceDN w:val="0"/>
              <w:adjustRightInd w:val="0"/>
              <w:spacing w:before="283" w:after="283" w:line="240" w:lineRule="auto"/>
              <w:rPr>
                <w:rFonts w:ascii="Arial" w:hAnsi="Arial" w:cs="Arial"/>
                <w:color w:val="FFFFFF"/>
                <w:sz w:val="28"/>
                <w:szCs w:val="28"/>
              </w:rPr>
            </w:pPr>
            <w:r w:rsidRPr="00032AAB">
              <w:rPr>
                <w:rFonts w:ascii="Arial" w:hAnsi="Arial" w:cs="Arial"/>
                <w:b/>
                <w:bCs/>
                <w:color w:val="FFFFFF"/>
                <w:sz w:val="28"/>
                <w:szCs w:val="28"/>
              </w:rPr>
              <w:t>1 ANALISI DELLE CONDIZIONI ESTERNE</w:t>
            </w:r>
          </w:p>
        </w:tc>
      </w:tr>
    </w:tbl>
    <w:p w:rsidR="00032AAB" w:rsidRPr="00032AAB" w:rsidRDefault="00032AAB" w:rsidP="00032AAB">
      <w:pPr>
        <w:widowControl w:val="0"/>
        <w:autoSpaceDE w:val="0"/>
        <w:autoSpaceDN w:val="0"/>
        <w:adjustRightInd w:val="0"/>
        <w:spacing w:after="0" w:line="240" w:lineRule="auto"/>
        <w:rPr>
          <w:rFonts w:ascii="Arial" w:hAnsi="Arial" w:cs="Arial"/>
          <w:sz w:val="24"/>
          <w:szCs w:val="24"/>
        </w:rPr>
      </w:pPr>
    </w:p>
    <w:p w:rsidR="00032AAB" w:rsidRDefault="00032AAB" w:rsidP="00032AAB">
      <w:pPr>
        <w:widowControl w:val="0"/>
        <w:autoSpaceDE w:val="0"/>
        <w:autoSpaceDN w:val="0"/>
        <w:adjustRightInd w:val="0"/>
        <w:spacing w:after="0" w:line="240" w:lineRule="auto"/>
        <w:ind w:right="283"/>
        <w:jc w:val="both"/>
        <w:rPr>
          <w:rFonts w:ascii="Arial" w:hAnsi="Arial" w:cs="Arial"/>
          <w:sz w:val="24"/>
          <w:szCs w:val="24"/>
        </w:rPr>
      </w:pPr>
    </w:p>
    <w:p w:rsidR="001A4EBD" w:rsidRDefault="001A4EBD" w:rsidP="00032AAB">
      <w:pPr>
        <w:widowControl w:val="0"/>
        <w:autoSpaceDE w:val="0"/>
        <w:autoSpaceDN w:val="0"/>
        <w:adjustRightInd w:val="0"/>
        <w:spacing w:after="0" w:line="240" w:lineRule="auto"/>
        <w:ind w:right="283"/>
        <w:jc w:val="both"/>
        <w:rPr>
          <w:rFonts w:ascii="Arial" w:hAnsi="Arial" w:cs="Arial"/>
          <w:sz w:val="24"/>
          <w:szCs w:val="24"/>
        </w:rPr>
      </w:pPr>
    </w:p>
    <w:p w:rsidR="001A4EBD" w:rsidRPr="00032AAB" w:rsidRDefault="001A4EBD" w:rsidP="00032AAB">
      <w:pPr>
        <w:widowControl w:val="0"/>
        <w:autoSpaceDE w:val="0"/>
        <w:autoSpaceDN w:val="0"/>
        <w:adjustRightInd w:val="0"/>
        <w:spacing w:after="0" w:line="240" w:lineRule="auto"/>
        <w:ind w:right="283"/>
        <w:jc w:val="both"/>
        <w:rPr>
          <w:rFonts w:ascii="Arial" w:hAnsi="Arial" w:cs="Arial"/>
          <w:sz w:val="24"/>
          <w:szCs w:val="24"/>
        </w:rPr>
      </w:pPr>
    </w:p>
    <w:p w:rsidR="00032AAB" w:rsidRPr="00032AAB" w:rsidRDefault="00032AAB" w:rsidP="00032AAB">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142" w:right="283"/>
        <w:jc w:val="both"/>
        <w:rPr>
          <w:rFonts w:ascii="Arial" w:hAnsi="Arial" w:cs="Arial"/>
        </w:rPr>
      </w:pPr>
      <w:r w:rsidRPr="00032AAB">
        <w:rPr>
          <w:rFonts w:ascii="Arial" w:hAnsi="Arial" w:cs="Arial"/>
        </w:rPr>
        <w:t xml:space="preserve">Questa sezione si propone di definire il quadro strategico di riferimento all’interno del quale si inserisce l’azione di governo della nostra amministrazione. </w:t>
      </w:r>
    </w:p>
    <w:p w:rsidR="00032AAB" w:rsidRPr="00032AAB" w:rsidRDefault="00032AAB" w:rsidP="00032AAB">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142" w:right="283"/>
        <w:jc w:val="both"/>
        <w:rPr>
          <w:rFonts w:ascii="Arial" w:hAnsi="Arial" w:cs="Arial"/>
        </w:rPr>
      </w:pPr>
    </w:p>
    <w:p w:rsidR="00032AAB" w:rsidRPr="00032AAB" w:rsidRDefault="00032AAB" w:rsidP="00032AAB">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142" w:right="283"/>
        <w:jc w:val="both"/>
        <w:rPr>
          <w:rFonts w:ascii="Arial" w:hAnsi="Arial" w:cs="Arial"/>
        </w:rPr>
      </w:pPr>
      <w:r w:rsidRPr="00032AAB">
        <w:rPr>
          <w:rFonts w:ascii="Arial" w:hAnsi="Arial" w:cs="Arial"/>
        </w:rPr>
        <w:t xml:space="preserve">Questa attività </w:t>
      </w:r>
      <w:r w:rsidR="000A2B8E">
        <w:rPr>
          <w:rFonts w:ascii="Arial" w:hAnsi="Arial" w:cs="Arial"/>
        </w:rPr>
        <w:t xml:space="preserve">viene </w:t>
      </w:r>
      <w:r w:rsidRPr="00032AAB">
        <w:rPr>
          <w:rFonts w:ascii="Arial" w:hAnsi="Arial" w:cs="Arial"/>
        </w:rPr>
        <w:t>svolta prendendo in considerazione:</w:t>
      </w:r>
    </w:p>
    <w:p w:rsidR="00032AAB" w:rsidRDefault="00032AAB" w:rsidP="000A2B8E">
      <w:pPr>
        <w:numPr>
          <w:ilvl w:val="0"/>
          <w:numId w:val="18"/>
        </w:numPr>
        <w:tabs>
          <w:tab w:val="left" w:pos="50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right="283"/>
        <w:jc w:val="both"/>
        <w:rPr>
          <w:rFonts w:ascii="Arial" w:hAnsi="Arial" w:cs="Arial"/>
        </w:rPr>
      </w:pPr>
      <w:r w:rsidRPr="00032AAB">
        <w:rPr>
          <w:rFonts w:ascii="Arial" w:hAnsi="Arial" w:cs="Arial"/>
        </w:rPr>
        <w:t>lo scenario nazionale ed internazionale per i riflessi che esso ha, in particolare dapprima con il Documento di Economia e Finanza (DEF) e poi con la legge di Stabilità sul comparto degli enti locali e quindi anche sul nostro ente;</w:t>
      </w:r>
    </w:p>
    <w:p w:rsidR="00603C3C" w:rsidRPr="00032AAB" w:rsidRDefault="00603C3C" w:rsidP="00603C3C">
      <w:pPr>
        <w:numPr>
          <w:ilvl w:val="0"/>
          <w:numId w:val="18"/>
        </w:numPr>
        <w:tabs>
          <w:tab w:val="left" w:pos="50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right="283"/>
        <w:jc w:val="both"/>
        <w:rPr>
          <w:rFonts w:ascii="Arial" w:hAnsi="Arial" w:cs="Arial"/>
        </w:rPr>
      </w:pPr>
      <w:r w:rsidRPr="00032AAB">
        <w:rPr>
          <w:rFonts w:ascii="Arial" w:hAnsi="Arial" w:cs="Arial"/>
        </w:rPr>
        <w:t>lo scenario locale, inteso come analisi del contesto socio-economico e di quello finanziario dell’ente, in cui si inserisce la nostra azione.</w:t>
      </w:r>
    </w:p>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p>
    <w:p w:rsidR="00032AAB" w:rsidRPr="00032AAB" w:rsidRDefault="00032AAB" w:rsidP="00032AAB">
      <w:pPr>
        <w:widowControl w:val="0"/>
        <w:autoSpaceDE w:val="0"/>
        <w:autoSpaceDN w:val="0"/>
        <w:adjustRightInd w:val="0"/>
        <w:spacing w:after="0" w:line="240" w:lineRule="auto"/>
        <w:ind w:right="283"/>
        <w:jc w:val="both"/>
        <w:rPr>
          <w:rFonts w:ascii="Arial" w:hAnsi="Arial" w:cs="Arial"/>
          <w:sz w:val="24"/>
          <w:szCs w:val="24"/>
        </w:rPr>
      </w:pPr>
      <w:r w:rsidRPr="00032AAB">
        <w:rPr>
          <w:rFonts w:ascii="Arial" w:hAnsi="Arial" w:cs="Arial"/>
        </w:rPr>
        <w:t>Partendo da queste premesse, la seguente parte del documento espone le principali scelte che caratterizzano il programma dell’amministrazione da realizzare nel corso del mandato amministrativo e che hanno un impatto di medio e lungo periodo, le politiche di mandato che l’ente vuole sviluppare nel raggiungimento delle proprie finalità istituzionali e nel governo delle proprie funzioni fondamentali e gli indirizzi generali di programmazione, sempre riferiti al periodo di mandato.</w:t>
      </w:r>
    </w:p>
    <w:p w:rsidR="00032AAB" w:rsidRPr="00032AAB" w:rsidRDefault="00032AAB" w:rsidP="00032AAB">
      <w:pPr>
        <w:widowControl w:val="0"/>
        <w:autoSpaceDE w:val="0"/>
        <w:autoSpaceDN w:val="0"/>
        <w:adjustRightInd w:val="0"/>
        <w:spacing w:after="0" w:line="240" w:lineRule="auto"/>
        <w:ind w:right="283"/>
        <w:jc w:val="both"/>
        <w:rPr>
          <w:rFonts w:ascii="Arial" w:hAnsi="Arial" w:cs="Arial"/>
          <w:sz w:val="24"/>
          <w:szCs w:val="24"/>
        </w:rPr>
      </w:pPr>
    </w:p>
    <w:p w:rsidR="001A4EBD" w:rsidRPr="00032AAB" w:rsidRDefault="001A4EBD" w:rsidP="00032AAB">
      <w:pPr>
        <w:widowControl w:val="0"/>
        <w:autoSpaceDE w:val="0"/>
        <w:autoSpaceDN w:val="0"/>
        <w:adjustRightInd w:val="0"/>
        <w:spacing w:after="0" w:line="240" w:lineRule="auto"/>
        <w:rPr>
          <w:rFonts w:ascii="Arial" w:hAnsi="Arial" w:cs="Arial"/>
          <w:sz w:val="24"/>
          <w:szCs w:val="24"/>
        </w:rPr>
      </w:pPr>
    </w:p>
    <w:tbl>
      <w:tblPr>
        <w:tblW w:w="0" w:type="auto"/>
        <w:tblLayout w:type="fixed"/>
        <w:tblCellMar>
          <w:left w:w="36" w:type="dxa"/>
          <w:right w:w="36" w:type="dxa"/>
        </w:tblCellMar>
        <w:tblLook w:val="0000"/>
      </w:tblPr>
      <w:tblGrid>
        <w:gridCol w:w="10189"/>
      </w:tblGrid>
      <w:tr w:rsidR="00032AAB" w:rsidRPr="00032AAB">
        <w:tc>
          <w:tcPr>
            <w:tcW w:w="10189" w:type="dxa"/>
            <w:tcBorders>
              <w:top w:val="nil"/>
              <w:left w:val="nil"/>
              <w:bottom w:val="nil"/>
              <w:right w:val="nil"/>
            </w:tcBorders>
            <w:shd w:val="clear" w:color="auto" w:fill="C0C0C0"/>
          </w:tcPr>
          <w:p w:rsidR="00032AAB" w:rsidRPr="00032AAB" w:rsidRDefault="00032AAB" w:rsidP="00032AAB">
            <w:pPr>
              <w:widowControl w:val="0"/>
              <w:autoSpaceDE w:val="0"/>
              <w:autoSpaceDN w:val="0"/>
              <w:adjustRightInd w:val="0"/>
              <w:spacing w:after="0" w:line="240" w:lineRule="auto"/>
              <w:rPr>
                <w:rFonts w:ascii="Arial" w:hAnsi="Arial" w:cs="Arial"/>
                <w:sz w:val="24"/>
                <w:szCs w:val="24"/>
              </w:rPr>
            </w:pPr>
            <w:r w:rsidRPr="00032AAB">
              <w:rPr>
                <w:rFonts w:ascii="Arial" w:hAnsi="Arial" w:cs="Arial"/>
                <w:b/>
                <w:bCs/>
                <w:sz w:val="24"/>
                <w:szCs w:val="24"/>
              </w:rPr>
              <w:t>1.1 OBIETTIVI INDIVIDUATI DAL GOVERNO NAZIONALE</w:t>
            </w:r>
          </w:p>
        </w:tc>
      </w:tr>
    </w:tbl>
    <w:p w:rsidR="00032AAB" w:rsidRPr="00032AAB" w:rsidRDefault="00032AAB" w:rsidP="00032AAB">
      <w:pPr>
        <w:widowControl w:val="0"/>
        <w:autoSpaceDE w:val="0"/>
        <w:autoSpaceDN w:val="0"/>
        <w:adjustRightInd w:val="0"/>
        <w:spacing w:after="0" w:line="240" w:lineRule="auto"/>
        <w:rPr>
          <w:rFonts w:ascii="Arial" w:hAnsi="Arial" w:cs="Arial"/>
          <w:sz w:val="24"/>
          <w:szCs w:val="24"/>
        </w:rPr>
      </w:pPr>
    </w:p>
    <w:p w:rsidR="00032AAB" w:rsidRPr="00032AAB" w:rsidRDefault="00032AAB" w:rsidP="00032AAB">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right="283"/>
        <w:jc w:val="both"/>
        <w:rPr>
          <w:rFonts w:ascii="Arial" w:hAnsi="Arial" w:cs="Arial"/>
        </w:rPr>
      </w:pPr>
      <w:r w:rsidRPr="00032AAB">
        <w:rPr>
          <w:rFonts w:ascii="Arial" w:hAnsi="Arial" w:cs="Arial"/>
        </w:rPr>
        <w:t>La programmazione delle attività e degli investimenti di un ente locale non può essere attuata senza il necessario raccordo con il contesto socio-economico e con la programmazione di altri enti costituenti la Pubblica Amministrazione, nonché dell'UE. Primo fra tutti c'è lo Stato Italiano, ma non si può dimenticare il nuovo ruolo che regioni e province (seppur queste ultime oggetto di una profonda riorganizzazione) vengono a svolgere nel modello di "</w:t>
      </w:r>
      <w:proofErr w:type="spellStart"/>
      <w:r w:rsidRPr="00032AAB">
        <w:rPr>
          <w:rFonts w:ascii="Arial" w:hAnsi="Arial" w:cs="Arial"/>
          <w:i/>
          <w:iCs/>
        </w:rPr>
        <w:t>governance</w:t>
      </w:r>
      <w:proofErr w:type="spellEnd"/>
      <w:r w:rsidRPr="00032AAB">
        <w:rPr>
          <w:rFonts w:ascii="Arial" w:hAnsi="Arial" w:cs="Arial"/>
        </w:rPr>
        <w:t xml:space="preserve">" affermatosi in questi ultimi anni e consolidatosi con l'approvazione della modifica del titolo V della Costituzione; così come è necessario ricordare anche il ruolo che l'UE, in particolare con riferimento al </w:t>
      </w:r>
      <w:proofErr w:type="spellStart"/>
      <w:r w:rsidRPr="00032AAB">
        <w:rPr>
          <w:rFonts w:ascii="Arial" w:hAnsi="Arial" w:cs="Arial"/>
        </w:rPr>
        <w:t>Two</w:t>
      </w:r>
      <w:proofErr w:type="spellEnd"/>
      <w:r w:rsidRPr="00032AAB">
        <w:rPr>
          <w:rFonts w:ascii="Arial" w:hAnsi="Arial" w:cs="Arial"/>
        </w:rPr>
        <w:t xml:space="preserve"> Pack (costituito da due regolamenti UE, il n. 472 ed il n. 473, in vigore dal 30 maggio 2013) volto a rafforzare il monitoraggio delle finanze pubbliche dei paesi dell'Area dell'Euro.</w:t>
      </w:r>
    </w:p>
    <w:p w:rsidR="00032AAB" w:rsidRPr="00032AAB" w:rsidRDefault="00032AAB" w:rsidP="00032AAB">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right="283"/>
        <w:jc w:val="both"/>
        <w:rPr>
          <w:rFonts w:ascii="Arial" w:hAnsi="Arial" w:cs="Arial"/>
        </w:rPr>
      </w:pPr>
    </w:p>
    <w:p w:rsidR="00032AAB" w:rsidRPr="00032AAB" w:rsidRDefault="00032AAB" w:rsidP="00032AAB">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right="283"/>
        <w:jc w:val="both"/>
        <w:rPr>
          <w:rFonts w:ascii="Arial" w:hAnsi="Arial" w:cs="Arial"/>
        </w:rPr>
      </w:pPr>
      <w:r w:rsidRPr="00032AAB">
        <w:rPr>
          <w:rFonts w:ascii="Arial" w:hAnsi="Arial" w:cs="Arial"/>
        </w:rPr>
        <w:t>In tale senso vanno lette le Raccomandazioni (</w:t>
      </w:r>
      <w:proofErr w:type="spellStart"/>
      <w:r w:rsidRPr="00032AAB">
        <w:rPr>
          <w:rFonts w:ascii="Arial" w:hAnsi="Arial" w:cs="Arial"/>
        </w:rPr>
        <w:t>Country</w:t>
      </w:r>
      <w:proofErr w:type="spellEnd"/>
      <w:r w:rsidRPr="00032AAB">
        <w:rPr>
          <w:rFonts w:ascii="Arial" w:hAnsi="Arial" w:cs="Arial"/>
        </w:rPr>
        <w:t xml:space="preserve"> </w:t>
      </w:r>
      <w:proofErr w:type="spellStart"/>
      <w:r w:rsidRPr="00032AAB">
        <w:rPr>
          <w:rFonts w:ascii="Arial" w:hAnsi="Arial" w:cs="Arial"/>
        </w:rPr>
        <w:t>Specific</w:t>
      </w:r>
      <w:proofErr w:type="spellEnd"/>
      <w:r w:rsidRPr="00032AAB">
        <w:rPr>
          <w:rFonts w:ascii="Arial" w:hAnsi="Arial" w:cs="Arial"/>
        </w:rPr>
        <w:t xml:space="preserve"> </w:t>
      </w:r>
      <w:proofErr w:type="spellStart"/>
      <w:r w:rsidRPr="00032AAB">
        <w:rPr>
          <w:rFonts w:ascii="Arial" w:hAnsi="Arial" w:cs="Arial"/>
        </w:rPr>
        <w:t>Recommendations</w:t>
      </w:r>
      <w:proofErr w:type="spellEnd"/>
      <w:r w:rsidRPr="00032AAB">
        <w:rPr>
          <w:rFonts w:ascii="Arial" w:hAnsi="Arial" w:cs="Arial"/>
        </w:rPr>
        <w:t xml:space="preserve"> - CSR) che il Consiglio UE, a chiusura del 1° Semestre Europeo 2014, ha rivolto all'Italia, sulla base delle valutazioni sulla situazione macroeconomica e di bilancio del Paese che hanno comportato l'adozione, già nel corso del 2014, di molteplici norme tra le quali si segnalano le seguenti di maggiore interesse per gli enti locali:</w:t>
      </w:r>
    </w:p>
    <w:p w:rsidR="00032AAB" w:rsidRPr="00032AAB" w:rsidRDefault="00032AAB" w:rsidP="00032AAB">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right="283"/>
        <w:jc w:val="both"/>
        <w:rPr>
          <w:rFonts w:ascii="Arial" w:hAnsi="Arial" w:cs="Arial"/>
        </w:rPr>
      </w:pPr>
    </w:p>
    <w:p w:rsidR="00032AAB" w:rsidRPr="00032AAB" w:rsidRDefault="00032AAB" w:rsidP="00032AAB">
      <w:pPr>
        <w:numPr>
          <w:ilvl w:val="0"/>
          <w:numId w:val="3"/>
        </w:numPr>
        <w:tabs>
          <w:tab w:val="left" w:pos="50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right="283"/>
        <w:jc w:val="both"/>
        <w:rPr>
          <w:rFonts w:ascii="Arial" w:hAnsi="Arial" w:cs="Arial"/>
        </w:rPr>
      </w:pPr>
      <w:r w:rsidRPr="00032AAB">
        <w:rPr>
          <w:rFonts w:ascii="Arial" w:hAnsi="Arial" w:cs="Arial"/>
          <w:i/>
          <w:iCs/>
        </w:rPr>
        <w:t>Sostenibilità delle finanze pubbliche</w:t>
      </w:r>
      <w:r w:rsidRPr="00032AAB">
        <w:rPr>
          <w:rFonts w:ascii="Arial" w:hAnsi="Arial" w:cs="Arial"/>
        </w:rPr>
        <w:t xml:space="preserve"> (riduzione della spesa per acquisti di beni e servizi e rafforzamento dei vincoli per il conseguimento di risparmi di spesa della pubblica amministrazione, modifica al parametro di riferimento per il contenimento del turn </w:t>
      </w:r>
      <w:proofErr w:type="spellStart"/>
      <w:r w:rsidRPr="00032AAB">
        <w:rPr>
          <w:rFonts w:ascii="Arial" w:hAnsi="Arial" w:cs="Arial"/>
        </w:rPr>
        <w:t>over</w:t>
      </w:r>
      <w:proofErr w:type="spellEnd"/>
      <w:r w:rsidRPr="00032AAB">
        <w:rPr>
          <w:rFonts w:ascii="Arial" w:hAnsi="Arial" w:cs="Arial"/>
        </w:rPr>
        <w:t xml:space="preserve"> del personale, misure per favorire la mobilità tra amministrazioni, ulteriori limiti di spesa per incarichi di consulenza ed </w:t>
      </w:r>
      <w:r w:rsidRPr="00032AAB">
        <w:rPr>
          <w:rFonts w:ascii="Arial" w:hAnsi="Arial" w:cs="Arial"/>
        </w:rPr>
        <w:lastRenderedPageBreak/>
        <w:t>assimilati della PA, introduzione del limite massimo di autovetture, individuazione dei fabbisogni standard da utilizzare come criterio per la ripartizione del Fondo di Solidarietà comunale o del fondo perequativo, istituzione del Nuovo Sistema Nazionale degli Approvvigionamenti, misure di razionalizzazione delle società partecipate locali);</w:t>
      </w:r>
    </w:p>
    <w:p w:rsidR="00032AAB" w:rsidRPr="00032AAB" w:rsidRDefault="00032AAB" w:rsidP="00032AAB">
      <w:pPr>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r w:rsidRPr="00032AAB">
        <w:rPr>
          <w:rFonts w:ascii="Arial" w:hAnsi="Arial" w:cs="Arial"/>
          <w:i/>
          <w:iCs/>
        </w:rPr>
        <w:t>Sistema fiscale</w:t>
      </w:r>
      <w:r w:rsidRPr="00032AAB">
        <w:rPr>
          <w:rFonts w:ascii="Arial" w:hAnsi="Arial" w:cs="Arial"/>
        </w:rPr>
        <w:t xml:space="preserve"> (riordino della fiscalità locale, con l’introduzione dell’Imposta unica comunale IUC, costituita dall’IMU, dalla TASI e dalla TARI, incremento della collaborazione tra i Comuni e l’Agenzia delle Entrate, in tema di accertamento dei tributi statali); </w:t>
      </w:r>
    </w:p>
    <w:p w:rsidR="00032AAB" w:rsidRPr="00032AAB" w:rsidRDefault="00032AAB" w:rsidP="00032AAB">
      <w:pPr>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r w:rsidRPr="00032AAB">
        <w:rPr>
          <w:rFonts w:ascii="Arial" w:hAnsi="Arial" w:cs="Arial"/>
          <w:i/>
          <w:iCs/>
        </w:rPr>
        <w:t>Efficienza della pubblica amministrazione</w:t>
      </w:r>
      <w:r w:rsidRPr="00032AAB">
        <w:rPr>
          <w:rFonts w:ascii="Arial" w:hAnsi="Arial" w:cs="Arial"/>
        </w:rPr>
        <w:t xml:space="preserve"> (l’ampia riforma materia di enti locali, che istituisce le Città metropolitane, ridefinisce il sistema delle Province e detta una nuova disciplina in materia di unioni e fusioni di Comuni, l’introduzione del Sistema di Interscambio delle fatture elettroniche, nuova disciplina in materia di mobilità del personale, l’introduzione di nuove misure in materia di anticorruzione, con l’istituzione dell’ANAC in sostituzione dell’AVCP.</w:t>
      </w:r>
    </w:p>
    <w:p w:rsidR="00032AAB" w:rsidRPr="00032AAB" w:rsidRDefault="00032AAB" w:rsidP="00032AAB">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right="283"/>
        <w:jc w:val="both"/>
        <w:rPr>
          <w:rFonts w:ascii="Arial" w:hAnsi="Arial" w:cs="Arial"/>
        </w:rPr>
      </w:pPr>
    </w:p>
    <w:p w:rsidR="00032AAB" w:rsidRPr="00032AAB" w:rsidRDefault="00032AAB" w:rsidP="00032AAB">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right="283"/>
        <w:jc w:val="both"/>
        <w:rPr>
          <w:rFonts w:ascii="Arial" w:hAnsi="Arial" w:cs="Arial"/>
        </w:rPr>
      </w:pPr>
      <w:r w:rsidRPr="00032AAB">
        <w:rPr>
          <w:rFonts w:ascii="Arial" w:hAnsi="Arial" w:cs="Arial"/>
        </w:rPr>
        <w:t>Fatte queste premesse, che contribuiscono a delineare il quadro inter-istituzionale in cui si inserisce l'attività di programmazione del nostro Ente, si ritiene opportuno fornire una beve informativa sui contenuti dei documenti di programmazione nazionale, tesa ad evidenziare, oltre ai numerosi elementi indispensabili per comprendere l'entità delle funzioni e dei trasferimenti assegnati al comparto degli enti locali, una serie di ulteriori indicatori utili ai fini del presente lavoro.</w:t>
      </w:r>
    </w:p>
    <w:p w:rsidR="00032AAB" w:rsidRPr="00032AAB" w:rsidRDefault="00032AAB" w:rsidP="00032AAB">
      <w:pPr>
        <w:widowControl w:val="0"/>
        <w:autoSpaceDE w:val="0"/>
        <w:autoSpaceDN w:val="0"/>
        <w:adjustRightInd w:val="0"/>
        <w:spacing w:after="0" w:line="240" w:lineRule="auto"/>
        <w:ind w:right="283"/>
        <w:jc w:val="both"/>
        <w:rPr>
          <w:rFonts w:ascii="Arial" w:hAnsi="Arial" w:cs="Arial"/>
          <w:sz w:val="24"/>
          <w:szCs w:val="24"/>
        </w:rPr>
      </w:pPr>
    </w:p>
    <w:p w:rsidR="00032AAB" w:rsidRPr="00032AAB" w:rsidRDefault="00032AAB" w:rsidP="00032AAB">
      <w:pPr>
        <w:widowControl w:val="0"/>
        <w:autoSpaceDE w:val="0"/>
        <w:autoSpaceDN w:val="0"/>
        <w:adjustRightInd w:val="0"/>
        <w:spacing w:after="0" w:line="240" w:lineRule="auto"/>
        <w:rPr>
          <w:rFonts w:ascii="Arial" w:hAnsi="Arial" w:cs="Arial"/>
          <w:sz w:val="24"/>
          <w:szCs w:val="24"/>
        </w:rPr>
      </w:pPr>
    </w:p>
    <w:tbl>
      <w:tblPr>
        <w:tblW w:w="0" w:type="auto"/>
        <w:tblLayout w:type="fixed"/>
        <w:tblCellMar>
          <w:left w:w="36" w:type="dxa"/>
          <w:right w:w="36" w:type="dxa"/>
        </w:tblCellMar>
        <w:tblLook w:val="0000"/>
      </w:tblPr>
      <w:tblGrid>
        <w:gridCol w:w="10412"/>
      </w:tblGrid>
      <w:tr w:rsidR="00032AAB" w:rsidRPr="00032AAB">
        <w:tc>
          <w:tcPr>
            <w:tcW w:w="10412" w:type="dxa"/>
            <w:tcBorders>
              <w:top w:val="nil"/>
              <w:left w:val="nil"/>
              <w:bottom w:val="single" w:sz="6" w:space="0" w:color="auto"/>
              <w:right w:val="nil"/>
            </w:tcBorders>
          </w:tcPr>
          <w:p w:rsidR="00032AAB" w:rsidRPr="00032AAB" w:rsidRDefault="00032AAB" w:rsidP="00032AAB">
            <w:pPr>
              <w:widowControl w:val="0"/>
              <w:autoSpaceDE w:val="0"/>
              <w:autoSpaceDN w:val="0"/>
              <w:adjustRightInd w:val="0"/>
              <w:spacing w:after="0" w:line="240" w:lineRule="auto"/>
              <w:rPr>
                <w:rFonts w:ascii="Arial" w:hAnsi="Arial" w:cs="Arial"/>
                <w:sz w:val="24"/>
                <w:szCs w:val="24"/>
              </w:rPr>
            </w:pPr>
            <w:r w:rsidRPr="00032AAB">
              <w:rPr>
                <w:rFonts w:ascii="Arial" w:hAnsi="Arial" w:cs="Arial"/>
                <w:b/>
                <w:bCs/>
                <w:sz w:val="24"/>
                <w:szCs w:val="24"/>
              </w:rPr>
              <w:t>1.1.1 Le principali variabili macroeconomiche</w:t>
            </w:r>
          </w:p>
        </w:tc>
      </w:tr>
    </w:tbl>
    <w:p w:rsidR="00032AAB" w:rsidRPr="00032AAB" w:rsidRDefault="00032AAB" w:rsidP="00032AAB">
      <w:pPr>
        <w:widowControl w:val="0"/>
        <w:autoSpaceDE w:val="0"/>
        <w:autoSpaceDN w:val="0"/>
        <w:adjustRightInd w:val="0"/>
        <w:spacing w:after="0" w:line="240" w:lineRule="auto"/>
        <w:ind w:right="283"/>
        <w:jc w:val="both"/>
        <w:rPr>
          <w:rFonts w:ascii="Arial" w:hAnsi="Arial" w:cs="Arial"/>
          <w:sz w:val="24"/>
          <w:szCs w:val="24"/>
        </w:rPr>
      </w:pPr>
    </w:p>
    <w:p w:rsidR="00032AAB" w:rsidRPr="00032AAB" w:rsidRDefault="00032AAB" w:rsidP="00032AAB">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right="283"/>
        <w:jc w:val="both"/>
        <w:rPr>
          <w:rFonts w:ascii="Arial" w:hAnsi="Arial" w:cs="Arial"/>
        </w:rPr>
      </w:pPr>
      <w:r w:rsidRPr="00032AAB">
        <w:rPr>
          <w:rFonts w:ascii="Arial" w:hAnsi="Arial" w:cs="Arial"/>
        </w:rPr>
        <w:t>Dall'analisi del Documento di Economia e Finanzia 2015 recentemente varato, dei vari documenti di finanza pubblica e dei correlati provvedimenti legislativi, emerge uno scenario programmatico di ritorno alla crescita, dopo un prolungato periodo di recessione: per il 2015 si riscontra un incremento del PIL pari allo 0,7 per cento, che si porta all’1,4 e all’1,5 per cento nel 2016 e 2017, rispettivamente.</w:t>
      </w:r>
    </w:p>
    <w:p w:rsidR="00032AAB" w:rsidRPr="00032AAB" w:rsidRDefault="00032AAB" w:rsidP="00032AAB">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right="283"/>
        <w:jc w:val="both"/>
        <w:rPr>
          <w:rFonts w:ascii="Arial" w:hAnsi="Arial" w:cs="Arial"/>
        </w:rPr>
      </w:pPr>
      <w:r w:rsidRPr="00032AAB">
        <w:rPr>
          <w:rFonts w:ascii="Arial" w:hAnsi="Arial" w:cs="Arial"/>
        </w:rPr>
        <w:t xml:space="preserve">Rispetto al dato tendenziale, la crescita risulta lievemente più elevata, in particolare negli ultimi anni dell’orizzonte </w:t>
      </w:r>
      <w:proofErr w:type="spellStart"/>
      <w:r w:rsidRPr="00032AAB">
        <w:rPr>
          <w:rFonts w:ascii="Arial" w:hAnsi="Arial" w:cs="Arial"/>
        </w:rPr>
        <w:t>previsivo</w:t>
      </w:r>
      <w:proofErr w:type="spellEnd"/>
      <w:r w:rsidRPr="00032AAB">
        <w:rPr>
          <w:rFonts w:ascii="Arial" w:hAnsi="Arial" w:cs="Arial"/>
        </w:rPr>
        <w:t>, per effetto della politica di bilancio orientata alla crescita unitamente all’attuazione delle riforme in atto.</w:t>
      </w:r>
    </w:p>
    <w:p w:rsidR="00032AAB" w:rsidRPr="00032AAB" w:rsidRDefault="00032AAB" w:rsidP="00032AAB">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right="283"/>
        <w:jc w:val="both"/>
        <w:rPr>
          <w:rFonts w:ascii="Arial" w:hAnsi="Arial" w:cs="Arial"/>
        </w:rPr>
      </w:pPr>
      <w:r w:rsidRPr="00032AAB">
        <w:rPr>
          <w:rFonts w:ascii="Arial" w:hAnsi="Arial" w:cs="Arial"/>
        </w:rPr>
        <w:t>Vengono altresì confermati gli obiettivi di indebitamento netto indicati lo scorso autunno per il triennio 2015-2017 (rispettivamente pari a 2,6, 1,8 e 0,8 per cento del PIL); nelle previsioni, il rapporto tra debito e PIL cresce nel 2015 (da 132,1 a 132,5 per cento) per poi scendere significativamente nel biennio successivo (a 130,9 e 127,4), consentendo così di rispettare la regola del debito prevista dalla normativa europea e nazionale.</w:t>
      </w:r>
    </w:p>
    <w:p w:rsidR="00032AAB" w:rsidRPr="00032AAB" w:rsidRDefault="00032AAB" w:rsidP="00032AAB">
      <w:pPr>
        <w:widowControl w:val="0"/>
        <w:autoSpaceDE w:val="0"/>
        <w:autoSpaceDN w:val="0"/>
        <w:adjustRightInd w:val="0"/>
        <w:spacing w:after="0" w:line="240" w:lineRule="auto"/>
        <w:ind w:right="283"/>
        <w:jc w:val="both"/>
        <w:rPr>
          <w:rFonts w:ascii="Arial" w:hAnsi="Arial" w:cs="Arial"/>
          <w:b/>
          <w:bCs/>
          <w:sz w:val="24"/>
          <w:szCs w:val="24"/>
        </w:rPr>
      </w:pPr>
      <w:r w:rsidRPr="00032AAB">
        <w:rPr>
          <w:rFonts w:ascii="Arial" w:hAnsi="Arial" w:cs="Arial"/>
        </w:rPr>
        <w:t>Dall’analisi dei dati di finanza pubblica emerge, infine, un altro elemento cruciale: nel 2015 si è finalmente interrotta la caduta degli investimenti pubblici e nei prossimi anni si prevede un graduale incremento della spesa in conto capitale.</w:t>
      </w:r>
    </w:p>
    <w:p w:rsidR="00032AAB" w:rsidRPr="00032AAB" w:rsidRDefault="00032AAB" w:rsidP="00032AAB">
      <w:pPr>
        <w:widowControl w:val="0"/>
        <w:autoSpaceDE w:val="0"/>
        <w:autoSpaceDN w:val="0"/>
        <w:adjustRightInd w:val="0"/>
        <w:spacing w:after="0" w:line="240" w:lineRule="auto"/>
        <w:rPr>
          <w:rFonts w:ascii="Arial" w:hAnsi="Arial" w:cs="Arial"/>
          <w:sz w:val="24"/>
          <w:szCs w:val="24"/>
        </w:rPr>
      </w:pPr>
    </w:p>
    <w:p w:rsidR="00032AAB" w:rsidRPr="00032AAB" w:rsidRDefault="00032AAB" w:rsidP="00032AAB">
      <w:pPr>
        <w:widowControl w:val="0"/>
        <w:autoSpaceDE w:val="0"/>
        <w:autoSpaceDN w:val="0"/>
        <w:adjustRightInd w:val="0"/>
        <w:spacing w:after="0" w:line="240" w:lineRule="auto"/>
        <w:rPr>
          <w:rFonts w:ascii="Arial" w:hAnsi="Arial" w:cs="Arial"/>
          <w:sz w:val="24"/>
          <w:szCs w:val="24"/>
        </w:rPr>
      </w:pPr>
    </w:p>
    <w:p w:rsidR="00032AAB" w:rsidRPr="00032AAB" w:rsidRDefault="00032AAB" w:rsidP="00032AAB">
      <w:pPr>
        <w:numPr>
          <w:ilvl w:val="0"/>
          <w:numId w:val="4"/>
        </w:numPr>
        <w:tabs>
          <w:tab w:val="left" w:pos="708"/>
          <w:tab w:val="left" w:pos="86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Arial" w:hAnsi="Arial" w:cs="Arial"/>
          <w:b/>
          <w:bCs/>
          <w:i/>
          <w:iCs/>
        </w:rPr>
      </w:pPr>
      <w:r w:rsidRPr="00032AAB">
        <w:rPr>
          <w:rFonts w:ascii="Arial" w:hAnsi="Arial" w:cs="Arial"/>
          <w:i/>
          <w:iCs/>
          <w:u w:val="single"/>
        </w:rPr>
        <w:t>PIL Italia</w:t>
      </w:r>
    </w:p>
    <w:p w:rsidR="00032AAB" w:rsidRPr="00032AAB" w:rsidRDefault="00032AAB" w:rsidP="00032AAB">
      <w:pPr>
        <w:widowControl w:val="0"/>
        <w:autoSpaceDE w:val="0"/>
        <w:autoSpaceDN w:val="0"/>
        <w:adjustRightInd w:val="0"/>
        <w:spacing w:after="0" w:line="240" w:lineRule="auto"/>
        <w:rPr>
          <w:rFonts w:ascii="Arial" w:hAnsi="Arial" w:cs="Arial"/>
        </w:rPr>
      </w:pPr>
    </w:p>
    <w:p w:rsidR="00032AAB" w:rsidRPr="00032AAB" w:rsidRDefault="00032AAB" w:rsidP="00032AAB">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right="283"/>
        <w:jc w:val="both"/>
        <w:rPr>
          <w:rFonts w:ascii="Arial" w:hAnsi="Arial" w:cs="Arial"/>
        </w:rPr>
      </w:pPr>
      <w:r w:rsidRPr="00032AAB">
        <w:rPr>
          <w:rFonts w:ascii="Arial" w:hAnsi="Arial" w:cs="Arial"/>
        </w:rPr>
        <w:t>Nella Nota di Aggiornamento del DEF 204 si prospettava, per il 2015, un tasso di crescita positivo del PIL pari allo 0,6 per cento. I segnali di ripresa congiunturale sono rassicuranti, inducendo un maggiore ottimismo. Per il primo trimestre dell’anno è attesa una prima variazione positiva del prodotto interno lordo, successivamente si prospetta una decisa accelerazione della ripresa. Per quanto il mutato quadro internazionale giustificherebbe un intervento più sostanziale, in via prudenziale è stato rivisto il tasso di crescita del 2015 di un solo decimo verso l’alto, portando il valore previsto a 0,7. Il più rapido miglioramento del ciclo economico nel corso dell’anno avrà riflessi positivi soprattutto sulla variazione del prodotto interno lordo del 2016; per tale anno la previsione di crescita si porta all’1,3 per cento (rispetto all’1 per cento previsto in ottobre); nel 2017 la previsione si attesta all’1,2.</w:t>
      </w:r>
    </w:p>
    <w:p w:rsidR="00032AAB" w:rsidRPr="00032AAB" w:rsidRDefault="00032AAB" w:rsidP="00032AAB">
      <w:pPr>
        <w:widowControl w:val="0"/>
        <w:autoSpaceDE w:val="0"/>
        <w:autoSpaceDN w:val="0"/>
        <w:adjustRightInd w:val="0"/>
        <w:spacing w:after="0" w:line="240" w:lineRule="auto"/>
        <w:rPr>
          <w:rFonts w:ascii="Arial" w:hAnsi="Arial" w:cs="Arial"/>
        </w:rPr>
      </w:pPr>
    </w:p>
    <w:p w:rsidR="00032AAB" w:rsidRPr="00032AAB" w:rsidRDefault="00032AAB" w:rsidP="00032AAB">
      <w:pPr>
        <w:widowControl w:val="0"/>
        <w:autoSpaceDE w:val="0"/>
        <w:autoSpaceDN w:val="0"/>
        <w:adjustRightInd w:val="0"/>
        <w:spacing w:after="0" w:line="240" w:lineRule="auto"/>
        <w:rPr>
          <w:rFonts w:ascii="Arial" w:hAnsi="Arial" w:cs="Arial"/>
        </w:rPr>
      </w:pPr>
    </w:p>
    <w:tbl>
      <w:tblPr>
        <w:tblW w:w="0" w:type="auto"/>
        <w:tblInd w:w="1135" w:type="dxa"/>
        <w:tblLayout w:type="fixed"/>
        <w:tblCellMar>
          <w:top w:w="28" w:type="dxa"/>
          <w:left w:w="17" w:type="dxa"/>
          <w:bottom w:w="17" w:type="dxa"/>
          <w:right w:w="113" w:type="dxa"/>
        </w:tblCellMar>
        <w:tblLook w:val="0000"/>
      </w:tblPr>
      <w:tblGrid>
        <w:gridCol w:w="2550"/>
        <w:gridCol w:w="855"/>
        <w:gridCol w:w="840"/>
        <w:gridCol w:w="840"/>
        <w:gridCol w:w="870"/>
        <w:gridCol w:w="855"/>
      </w:tblGrid>
      <w:tr w:rsidR="00032AAB" w:rsidRPr="00032AAB">
        <w:tc>
          <w:tcPr>
            <w:tcW w:w="2550" w:type="dxa"/>
            <w:tcBorders>
              <w:top w:val="nil"/>
              <w:left w:val="nil"/>
              <w:bottom w:val="single" w:sz="4" w:space="0" w:color="auto"/>
              <w:right w:val="single" w:sz="6" w:space="0" w:color="auto"/>
            </w:tcBorders>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b/>
                <w:bCs/>
                <w:sz w:val="20"/>
                <w:szCs w:val="20"/>
              </w:rPr>
            </w:pPr>
          </w:p>
        </w:tc>
        <w:tc>
          <w:tcPr>
            <w:tcW w:w="855" w:type="dxa"/>
            <w:tcBorders>
              <w:top w:val="single" w:sz="4" w:space="0" w:color="auto"/>
              <w:left w:val="single" w:sz="6" w:space="0" w:color="auto"/>
              <w:bottom w:val="single" w:sz="4" w:space="0" w:color="auto"/>
              <w:right w:val="single" w:sz="4" w:space="0" w:color="auto"/>
            </w:tcBorders>
            <w:shd w:val="clear" w:color="auto" w:fill="FF8000"/>
            <w:tcMar>
              <w:left w:w="32" w:type="dxa"/>
              <w:right w:w="10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20"/>
                <w:szCs w:val="20"/>
              </w:rPr>
            </w:pPr>
            <w:r w:rsidRPr="00032AAB">
              <w:rPr>
                <w:rFonts w:ascii="Arial" w:hAnsi="Arial" w:cs="Arial"/>
                <w:b/>
                <w:bCs/>
                <w:color w:val="FFFFFF"/>
                <w:sz w:val="20"/>
                <w:szCs w:val="20"/>
              </w:rPr>
              <w:t>2014</w:t>
            </w:r>
          </w:p>
        </w:tc>
        <w:tc>
          <w:tcPr>
            <w:tcW w:w="840" w:type="dxa"/>
            <w:tcBorders>
              <w:top w:val="single" w:sz="4" w:space="0" w:color="auto"/>
              <w:left w:val="single" w:sz="4" w:space="0" w:color="auto"/>
              <w:bottom w:val="single" w:sz="4" w:space="0" w:color="auto"/>
              <w:right w:val="single" w:sz="4" w:space="0" w:color="auto"/>
            </w:tcBorders>
            <w:shd w:val="clear" w:color="auto" w:fill="FF8000"/>
            <w:tcMar>
              <w:left w:w="27" w:type="dxa"/>
              <w:right w:w="10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20"/>
                <w:szCs w:val="20"/>
              </w:rPr>
            </w:pPr>
            <w:r w:rsidRPr="00032AAB">
              <w:rPr>
                <w:rFonts w:ascii="Arial" w:hAnsi="Arial" w:cs="Arial"/>
                <w:b/>
                <w:bCs/>
                <w:color w:val="FFFFFF"/>
                <w:sz w:val="20"/>
                <w:szCs w:val="20"/>
              </w:rPr>
              <w:t>2015</w:t>
            </w:r>
          </w:p>
        </w:tc>
        <w:tc>
          <w:tcPr>
            <w:tcW w:w="840" w:type="dxa"/>
            <w:tcBorders>
              <w:top w:val="single" w:sz="4" w:space="0" w:color="auto"/>
              <w:left w:val="single" w:sz="4" w:space="0" w:color="auto"/>
              <w:bottom w:val="single" w:sz="4" w:space="0" w:color="auto"/>
              <w:right w:val="single" w:sz="4" w:space="0" w:color="auto"/>
            </w:tcBorders>
            <w:shd w:val="clear" w:color="auto" w:fill="FF8000"/>
            <w:tcMar>
              <w:left w:w="32" w:type="dxa"/>
              <w:right w:w="10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20"/>
                <w:szCs w:val="20"/>
              </w:rPr>
            </w:pPr>
            <w:r w:rsidRPr="00032AAB">
              <w:rPr>
                <w:rFonts w:ascii="Arial" w:hAnsi="Arial" w:cs="Arial"/>
                <w:b/>
                <w:bCs/>
                <w:color w:val="FFFFFF"/>
                <w:sz w:val="20"/>
                <w:szCs w:val="20"/>
              </w:rPr>
              <w:t>2016</w:t>
            </w:r>
          </w:p>
        </w:tc>
        <w:tc>
          <w:tcPr>
            <w:tcW w:w="870" w:type="dxa"/>
            <w:tcBorders>
              <w:top w:val="single" w:sz="4" w:space="0" w:color="auto"/>
              <w:left w:val="single" w:sz="4" w:space="0" w:color="auto"/>
              <w:bottom w:val="single" w:sz="4" w:space="0" w:color="auto"/>
              <w:right w:val="single" w:sz="4" w:space="0" w:color="auto"/>
            </w:tcBorders>
            <w:shd w:val="clear" w:color="auto" w:fill="FF8000"/>
            <w:tcMar>
              <w:left w:w="32" w:type="dxa"/>
              <w:right w:w="10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20"/>
                <w:szCs w:val="20"/>
              </w:rPr>
            </w:pPr>
            <w:r w:rsidRPr="00032AAB">
              <w:rPr>
                <w:rFonts w:ascii="Arial" w:hAnsi="Arial" w:cs="Arial"/>
                <w:b/>
                <w:bCs/>
                <w:color w:val="FFFFFF"/>
                <w:sz w:val="20"/>
                <w:szCs w:val="20"/>
              </w:rPr>
              <w:t>2017</w:t>
            </w:r>
          </w:p>
        </w:tc>
        <w:tc>
          <w:tcPr>
            <w:tcW w:w="855" w:type="dxa"/>
            <w:tcBorders>
              <w:top w:val="single" w:sz="4" w:space="0" w:color="auto"/>
              <w:left w:val="single" w:sz="4" w:space="0" w:color="auto"/>
              <w:bottom w:val="single" w:sz="4" w:space="0" w:color="auto"/>
              <w:right w:val="nil"/>
            </w:tcBorders>
            <w:shd w:val="clear" w:color="auto" w:fill="FF8000"/>
            <w:tcMar>
              <w:left w:w="27" w:type="dxa"/>
              <w:right w:w="9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20"/>
                <w:szCs w:val="20"/>
              </w:rPr>
            </w:pPr>
            <w:r w:rsidRPr="00032AAB">
              <w:rPr>
                <w:rFonts w:ascii="Arial" w:hAnsi="Arial" w:cs="Arial"/>
                <w:b/>
                <w:bCs/>
                <w:color w:val="FFFFFF"/>
                <w:sz w:val="20"/>
                <w:szCs w:val="20"/>
              </w:rPr>
              <w:t>2018</w:t>
            </w:r>
          </w:p>
        </w:tc>
      </w:tr>
      <w:tr w:rsidR="00032AAB" w:rsidRPr="00032AAB">
        <w:tblPrEx>
          <w:tblCellMar>
            <w:right w:w="108" w:type="dxa"/>
          </w:tblCellMar>
        </w:tblPrEx>
        <w:tc>
          <w:tcPr>
            <w:tcW w:w="2550" w:type="dxa"/>
            <w:tcBorders>
              <w:top w:val="single" w:sz="4" w:space="0" w:color="auto"/>
              <w:left w:val="nil"/>
              <w:bottom w:val="single" w:sz="4" w:space="0" w:color="auto"/>
              <w:right w:val="single" w:sz="4" w:space="0" w:color="auto"/>
            </w:tcBorders>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sz w:val="20"/>
                <w:szCs w:val="20"/>
              </w:rPr>
            </w:pPr>
            <w:r w:rsidRPr="00032AAB">
              <w:rPr>
                <w:rFonts w:ascii="Arial" w:hAnsi="Arial" w:cs="Arial"/>
                <w:b/>
                <w:bCs/>
                <w:sz w:val="20"/>
                <w:szCs w:val="20"/>
              </w:rPr>
              <w:t>PIL Italia</w:t>
            </w:r>
          </w:p>
        </w:tc>
        <w:tc>
          <w:tcPr>
            <w:tcW w:w="855" w:type="dxa"/>
            <w:tcBorders>
              <w:top w:val="single" w:sz="4" w:space="0" w:color="auto"/>
              <w:left w:val="single" w:sz="4" w:space="0" w:color="auto"/>
              <w:bottom w:val="single" w:sz="4" w:space="0" w:color="auto"/>
              <w:right w:val="single" w:sz="4" w:space="0" w:color="auto"/>
            </w:tcBorders>
            <w:tcMar>
              <w:left w:w="27"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sz w:val="20"/>
                <w:szCs w:val="20"/>
              </w:rPr>
            </w:pPr>
            <w:r w:rsidRPr="00032AAB">
              <w:rPr>
                <w:rFonts w:ascii="Arial" w:hAnsi="Arial" w:cs="Arial"/>
                <w:b/>
                <w:bCs/>
                <w:sz w:val="20"/>
                <w:szCs w:val="20"/>
              </w:rPr>
              <w:t>-0,4</w:t>
            </w:r>
          </w:p>
        </w:tc>
        <w:tc>
          <w:tcPr>
            <w:tcW w:w="840" w:type="dxa"/>
            <w:tcBorders>
              <w:top w:val="single" w:sz="4" w:space="0" w:color="auto"/>
              <w:left w:val="single" w:sz="4" w:space="0" w:color="auto"/>
              <w:bottom w:val="single" w:sz="4" w:space="0" w:color="auto"/>
              <w:right w:val="single" w:sz="4" w:space="0" w:color="auto"/>
            </w:tcBorders>
            <w:tcMar>
              <w:left w:w="27"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sz w:val="20"/>
                <w:szCs w:val="20"/>
              </w:rPr>
            </w:pPr>
            <w:r w:rsidRPr="00032AAB">
              <w:rPr>
                <w:rFonts w:ascii="Arial" w:hAnsi="Arial" w:cs="Arial"/>
                <w:b/>
                <w:bCs/>
                <w:sz w:val="20"/>
                <w:szCs w:val="20"/>
              </w:rPr>
              <w:t>+0,7</w:t>
            </w:r>
          </w:p>
        </w:tc>
        <w:tc>
          <w:tcPr>
            <w:tcW w:w="840" w:type="dxa"/>
            <w:tcBorders>
              <w:top w:val="single" w:sz="4" w:space="0" w:color="auto"/>
              <w:left w:val="single" w:sz="4" w:space="0" w:color="auto"/>
              <w:bottom w:val="single" w:sz="4" w:space="0" w:color="auto"/>
              <w:right w:val="single" w:sz="4" w:space="0" w:color="auto"/>
            </w:tcBorders>
            <w:tcMar>
              <w:left w:w="27"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sz w:val="20"/>
                <w:szCs w:val="20"/>
              </w:rPr>
            </w:pPr>
            <w:r w:rsidRPr="00032AAB">
              <w:rPr>
                <w:rFonts w:ascii="Arial" w:hAnsi="Arial" w:cs="Arial"/>
                <w:b/>
                <w:bCs/>
                <w:sz w:val="20"/>
                <w:szCs w:val="20"/>
              </w:rPr>
              <w:t>+1,3</w:t>
            </w:r>
          </w:p>
        </w:tc>
        <w:tc>
          <w:tcPr>
            <w:tcW w:w="870" w:type="dxa"/>
            <w:tcBorders>
              <w:top w:val="single" w:sz="4" w:space="0" w:color="auto"/>
              <w:left w:val="single" w:sz="4" w:space="0" w:color="auto"/>
              <w:bottom w:val="single" w:sz="4" w:space="0" w:color="auto"/>
              <w:right w:val="single" w:sz="4" w:space="0" w:color="auto"/>
            </w:tcBorders>
            <w:tcMar>
              <w:left w:w="27"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sz w:val="20"/>
                <w:szCs w:val="20"/>
              </w:rPr>
            </w:pPr>
            <w:r w:rsidRPr="00032AAB">
              <w:rPr>
                <w:rFonts w:ascii="Arial" w:hAnsi="Arial" w:cs="Arial"/>
                <w:b/>
                <w:bCs/>
                <w:sz w:val="20"/>
                <w:szCs w:val="20"/>
              </w:rPr>
              <w:t>+1,2</w:t>
            </w:r>
          </w:p>
        </w:tc>
        <w:tc>
          <w:tcPr>
            <w:tcW w:w="855" w:type="dxa"/>
            <w:tcBorders>
              <w:top w:val="single" w:sz="4" w:space="0" w:color="auto"/>
              <w:left w:val="single" w:sz="4" w:space="0" w:color="auto"/>
              <w:bottom w:val="single" w:sz="4" w:space="0" w:color="auto"/>
              <w:right w:val="nil"/>
            </w:tcBorders>
            <w:tcMar>
              <w:left w:w="27" w:type="dxa"/>
              <w:right w:w="9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sz w:val="20"/>
                <w:szCs w:val="20"/>
              </w:rPr>
            </w:pPr>
            <w:r w:rsidRPr="00032AAB">
              <w:rPr>
                <w:rFonts w:ascii="Arial" w:hAnsi="Arial" w:cs="Arial"/>
                <w:b/>
                <w:bCs/>
                <w:sz w:val="20"/>
                <w:szCs w:val="20"/>
              </w:rPr>
              <w:t>+1,1</w:t>
            </w:r>
          </w:p>
        </w:tc>
      </w:tr>
    </w:tbl>
    <w:p w:rsidR="00032AAB" w:rsidRPr="00032AAB" w:rsidRDefault="00032AAB" w:rsidP="00032AAB">
      <w:pPr>
        <w:widowControl w:val="0"/>
        <w:autoSpaceDE w:val="0"/>
        <w:autoSpaceDN w:val="0"/>
        <w:adjustRightInd w:val="0"/>
        <w:spacing w:after="0" w:line="240" w:lineRule="auto"/>
        <w:ind w:right="283"/>
        <w:jc w:val="both"/>
        <w:rPr>
          <w:rFonts w:ascii="Arial" w:hAnsi="Arial" w:cs="Arial"/>
          <w:sz w:val="24"/>
          <w:szCs w:val="24"/>
        </w:rPr>
      </w:pPr>
    </w:p>
    <w:p w:rsidR="00032AAB" w:rsidRPr="00032AAB" w:rsidRDefault="00032AAB" w:rsidP="00032AAB">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right="283"/>
        <w:jc w:val="both"/>
        <w:rPr>
          <w:rFonts w:ascii="Arial" w:hAnsi="Arial" w:cs="Arial"/>
        </w:rPr>
      </w:pPr>
      <w:r w:rsidRPr="00032AAB">
        <w:rPr>
          <w:rFonts w:ascii="Arial" w:hAnsi="Arial" w:cs="Arial"/>
        </w:rPr>
        <w:lastRenderedPageBreak/>
        <w:t>Quanto alla dinamica dei prezzi, si ritiene che le recenti misure messe in campo dalla Banca Centrale Europea siano in grado di conseguire un graduale riavvicinamento dell’inflazione dell’Area dell’Euro verso l’obiettivo statutario. Pertanto, anche in Italia si prospetta una ripresa del tasso d’inflazione, accelerata sostenuta - nello scenario tendenziale - dall’aumento delle imposte indirette.</w:t>
      </w:r>
    </w:p>
    <w:p w:rsidR="00032AAB" w:rsidRPr="00032AAB" w:rsidRDefault="00032AAB" w:rsidP="00032AAB">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right="283"/>
        <w:jc w:val="both"/>
        <w:rPr>
          <w:rFonts w:ascii="Arial" w:hAnsi="Arial" w:cs="Arial"/>
        </w:rPr>
      </w:pPr>
    </w:p>
    <w:p w:rsidR="00032AAB" w:rsidRPr="00032AAB" w:rsidRDefault="00032AAB" w:rsidP="00032AAB">
      <w:pPr>
        <w:numPr>
          <w:ilvl w:val="0"/>
          <w:numId w:val="5"/>
        </w:num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right="283"/>
        <w:jc w:val="both"/>
        <w:rPr>
          <w:rFonts w:ascii="Arial" w:hAnsi="Arial" w:cs="Arial"/>
          <w:b/>
          <w:bCs/>
        </w:rPr>
      </w:pPr>
      <w:r w:rsidRPr="00032AAB">
        <w:rPr>
          <w:rFonts w:ascii="Arial" w:hAnsi="Arial" w:cs="Arial"/>
          <w:i/>
          <w:iCs/>
          <w:u w:val="single"/>
        </w:rPr>
        <w:t>Quadro complessivo ed obiettivi di politica economica</w:t>
      </w:r>
    </w:p>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p>
    <w:p w:rsidR="00032AAB" w:rsidRPr="00032AAB" w:rsidRDefault="00032AAB" w:rsidP="00032AAB">
      <w:pPr>
        <w:widowControl w:val="0"/>
        <w:tabs>
          <w:tab w:val="left" w:pos="1134"/>
          <w:tab w:val="left" w:pos="2268"/>
          <w:tab w:val="left" w:pos="3402"/>
          <w:tab w:val="left" w:pos="4536"/>
          <w:tab w:val="left" w:pos="5670"/>
          <w:tab w:val="left" w:pos="6804"/>
          <w:tab w:val="left" w:pos="7938"/>
          <w:tab w:val="left" w:pos="9072"/>
          <w:tab w:val="left" w:pos="10102"/>
          <w:tab w:val="left" w:pos="11340"/>
        </w:tabs>
        <w:autoSpaceDE w:val="0"/>
        <w:autoSpaceDN w:val="0"/>
        <w:adjustRightInd w:val="0"/>
        <w:spacing w:after="0" w:line="240" w:lineRule="auto"/>
        <w:ind w:right="283"/>
        <w:jc w:val="both"/>
        <w:rPr>
          <w:rFonts w:ascii="Arial" w:hAnsi="Arial" w:cs="Arial"/>
        </w:rPr>
      </w:pPr>
      <w:r w:rsidRPr="00032AAB">
        <w:rPr>
          <w:rFonts w:ascii="Arial" w:hAnsi="Arial" w:cs="Arial"/>
        </w:rPr>
        <w:t xml:space="preserve">Le numerose iniziative di rinnovamento messe in campo negli ultimi anni nel nostro paese permettono, in base ai criteri europei, l’uso della flessibilità per le riforme strutturali nel 2016, consentendo un percorso di aggiustamento di bilancio più graduale. Le importanti riforme strutturali, annunciate e in parte già avviate, contribuiranno a migliorare il prodotto potenziale dell’economia italiana e comporteranno nel medio periodo un miglioramento strutturale del saldo di bilancio e della sua sostenibilità nel tempo. Di conseguenza il Governo, pur potendo raggiungere il </w:t>
      </w:r>
      <w:r w:rsidRPr="00032AAB">
        <w:rPr>
          <w:rFonts w:ascii="Arial" w:hAnsi="Arial" w:cs="Arial"/>
          <w:i/>
          <w:iCs/>
        </w:rPr>
        <w:t>pareggio di bilancio in termini strutturali</w:t>
      </w:r>
      <w:r w:rsidRPr="00032AAB">
        <w:rPr>
          <w:rFonts w:ascii="Arial" w:hAnsi="Arial" w:cs="Arial"/>
        </w:rPr>
        <w:t xml:space="preserve"> (MTO) già nel 2016, ha ritenuto opportuno confermare l’obiettivo del </w:t>
      </w:r>
      <w:proofErr w:type="spellStart"/>
      <w:r w:rsidRPr="00032AAB">
        <w:rPr>
          <w:rFonts w:ascii="Arial" w:hAnsi="Arial" w:cs="Arial"/>
          <w:i/>
          <w:iCs/>
        </w:rPr>
        <w:t>Draft</w:t>
      </w:r>
      <w:proofErr w:type="spellEnd"/>
      <w:r w:rsidRPr="00032AAB">
        <w:rPr>
          <w:rFonts w:ascii="Arial" w:hAnsi="Arial" w:cs="Arial"/>
          <w:i/>
          <w:iCs/>
        </w:rPr>
        <w:t xml:space="preserve"> </w:t>
      </w:r>
      <w:proofErr w:type="spellStart"/>
      <w:r w:rsidRPr="00032AAB">
        <w:rPr>
          <w:rFonts w:ascii="Arial" w:hAnsi="Arial" w:cs="Arial"/>
          <w:i/>
          <w:iCs/>
        </w:rPr>
        <w:t>Budgetary</w:t>
      </w:r>
      <w:proofErr w:type="spellEnd"/>
      <w:r w:rsidRPr="00032AAB">
        <w:rPr>
          <w:rFonts w:ascii="Arial" w:hAnsi="Arial" w:cs="Arial"/>
          <w:i/>
          <w:iCs/>
        </w:rPr>
        <w:t xml:space="preserve"> </w:t>
      </w:r>
      <w:proofErr w:type="spellStart"/>
      <w:r w:rsidRPr="00032AAB">
        <w:rPr>
          <w:rFonts w:ascii="Arial" w:hAnsi="Arial" w:cs="Arial"/>
          <w:i/>
          <w:iCs/>
        </w:rPr>
        <w:t>Plan</w:t>
      </w:r>
      <w:proofErr w:type="spellEnd"/>
      <w:r w:rsidRPr="00032AAB">
        <w:rPr>
          <w:rFonts w:ascii="Arial" w:hAnsi="Arial" w:cs="Arial"/>
        </w:rPr>
        <w:t xml:space="preserve"> (DBP) conseguendo l’MTO nel 2017.</w:t>
      </w:r>
    </w:p>
    <w:p w:rsidR="00032AAB" w:rsidRPr="00032AAB" w:rsidRDefault="00032AAB" w:rsidP="00032AAB">
      <w:pPr>
        <w:widowControl w:val="0"/>
        <w:tabs>
          <w:tab w:val="left" w:pos="1134"/>
          <w:tab w:val="left" w:pos="2268"/>
          <w:tab w:val="left" w:pos="3402"/>
          <w:tab w:val="left" w:pos="4536"/>
          <w:tab w:val="left" w:pos="5670"/>
          <w:tab w:val="left" w:pos="6804"/>
          <w:tab w:val="left" w:pos="7938"/>
          <w:tab w:val="left" w:pos="9072"/>
          <w:tab w:val="left" w:pos="10102"/>
          <w:tab w:val="left" w:pos="11340"/>
        </w:tabs>
        <w:autoSpaceDE w:val="0"/>
        <w:autoSpaceDN w:val="0"/>
        <w:adjustRightInd w:val="0"/>
        <w:spacing w:after="0" w:line="240" w:lineRule="auto"/>
        <w:ind w:right="283"/>
        <w:jc w:val="both"/>
        <w:rPr>
          <w:rFonts w:ascii="Arial" w:hAnsi="Arial" w:cs="Arial"/>
        </w:rPr>
      </w:pPr>
    </w:p>
    <w:p w:rsidR="00032AAB" w:rsidRPr="00032AAB" w:rsidRDefault="00032AAB" w:rsidP="00032AAB">
      <w:pPr>
        <w:widowControl w:val="0"/>
        <w:pBdr>
          <w:top w:val="single" w:sz="4" w:space="1" w:color="auto"/>
          <w:left w:val="single" w:sz="4" w:space="1" w:color="auto"/>
          <w:bottom w:val="single" w:sz="4" w:space="1"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6" w:right="737"/>
        <w:jc w:val="both"/>
        <w:rPr>
          <w:rFonts w:ascii="Arial" w:hAnsi="Arial" w:cs="Arial"/>
          <w:b/>
          <w:bCs/>
          <w:i/>
          <w:iCs/>
        </w:rPr>
      </w:pPr>
      <w:r w:rsidRPr="00032AAB">
        <w:rPr>
          <w:rFonts w:ascii="Arial" w:hAnsi="Arial" w:cs="Arial"/>
          <w:b/>
          <w:bCs/>
        </w:rPr>
        <w:t>F</w:t>
      </w:r>
      <w:r w:rsidRPr="00032AAB">
        <w:rPr>
          <w:rFonts w:ascii="Arial" w:hAnsi="Arial" w:cs="Arial"/>
          <w:b/>
          <w:bCs/>
          <w:i/>
          <w:iCs/>
        </w:rPr>
        <w:t>lessibilità nel raggiungimento del pareggio di bilancio (MTO)</w:t>
      </w:r>
    </w:p>
    <w:p w:rsidR="00032AAB" w:rsidRPr="00032AAB" w:rsidRDefault="00032AAB" w:rsidP="00032AAB">
      <w:pPr>
        <w:widowControl w:val="0"/>
        <w:pBdr>
          <w:top w:val="single" w:sz="4" w:space="1" w:color="auto"/>
          <w:left w:val="single" w:sz="4" w:space="1" w:color="auto"/>
          <w:bottom w:val="single" w:sz="4" w:space="1"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6" w:right="737"/>
        <w:jc w:val="both"/>
        <w:rPr>
          <w:rFonts w:ascii="Arial" w:hAnsi="Arial" w:cs="Arial"/>
          <w:i/>
          <w:iCs/>
        </w:rPr>
      </w:pPr>
      <w:r w:rsidRPr="00032AAB">
        <w:rPr>
          <w:rFonts w:ascii="Arial" w:hAnsi="Arial" w:cs="Arial"/>
          <w:i/>
          <w:iCs/>
        </w:rPr>
        <w:t>Con riferimento alla cosiddetta “Clausola delle Riforme” la Commissione - con la Comunicazione “</w:t>
      </w:r>
      <w:proofErr w:type="spellStart"/>
      <w:r w:rsidRPr="00032AAB">
        <w:rPr>
          <w:rFonts w:ascii="Arial" w:hAnsi="Arial" w:cs="Arial"/>
          <w:i/>
          <w:iCs/>
        </w:rPr>
        <w:t>Making</w:t>
      </w:r>
      <w:proofErr w:type="spellEnd"/>
      <w:r w:rsidRPr="00032AAB">
        <w:rPr>
          <w:rFonts w:ascii="Arial" w:hAnsi="Arial" w:cs="Arial"/>
          <w:i/>
          <w:iCs/>
        </w:rPr>
        <w:t xml:space="preserve"> the best </w:t>
      </w:r>
      <w:proofErr w:type="spellStart"/>
      <w:r w:rsidRPr="00032AAB">
        <w:rPr>
          <w:rFonts w:ascii="Arial" w:hAnsi="Arial" w:cs="Arial"/>
          <w:i/>
          <w:iCs/>
        </w:rPr>
        <w:t>use</w:t>
      </w:r>
      <w:proofErr w:type="spellEnd"/>
      <w:r w:rsidRPr="00032AAB">
        <w:rPr>
          <w:rFonts w:ascii="Arial" w:hAnsi="Arial" w:cs="Arial"/>
          <w:i/>
          <w:iCs/>
        </w:rPr>
        <w:t xml:space="preserve"> </w:t>
      </w:r>
      <w:proofErr w:type="spellStart"/>
      <w:r w:rsidRPr="00032AAB">
        <w:rPr>
          <w:rFonts w:ascii="Arial" w:hAnsi="Arial" w:cs="Arial"/>
          <w:i/>
          <w:iCs/>
        </w:rPr>
        <w:t>of</w:t>
      </w:r>
      <w:proofErr w:type="spellEnd"/>
      <w:r w:rsidRPr="00032AAB">
        <w:rPr>
          <w:rFonts w:ascii="Arial" w:hAnsi="Arial" w:cs="Arial"/>
          <w:i/>
          <w:iCs/>
        </w:rPr>
        <w:t xml:space="preserve"> the </w:t>
      </w:r>
      <w:proofErr w:type="spellStart"/>
      <w:r w:rsidRPr="00032AAB">
        <w:rPr>
          <w:rFonts w:ascii="Arial" w:hAnsi="Arial" w:cs="Arial"/>
          <w:i/>
          <w:iCs/>
        </w:rPr>
        <w:t>flexibility</w:t>
      </w:r>
      <w:proofErr w:type="spellEnd"/>
      <w:r w:rsidRPr="00032AAB">
        <w:rPr>
          <w:rFonts w:ascii="Arial" w:hAnsi="Arial" w:cs="Arial"/>
          <w:i/>
          <w:iCs/>
        </w:rPr>
        <w:t xml:space="preserve"> </w:t>
      </w:r>
      <w:proofErr w:type="spellStart"/>
      <w:r w:rsidRPr="00032AAB">
        <w:rPr>
          <w:rFonts w:ascii="Arial" w:hAnsi="Arial" w:cs="Arial"/>
          <w:i/>
          <w:iCs/>
        </w:rPr>
        <w:t>within</w:t>
      </w:r>
      <w:proofErr w:type="spellEnd"/>
      <w:r w:rsidRPr="00032AAB">
        <w:rPr>
          <w:rFonts w:ascii="Arial" w:hAnsi="Arial" w:cs="Arial"/>
          <w:i/>
          <w:iCs/>
        </w:rPr>
        <w:t xml:space="preserve"> the </w:t>
      </w:r>
      <w:proofErr w:type="spellStart"/>
      <w:r w:rsidRPr="00032AAB">
        <w:rPr>
          <w:rFonts w:ascii="Arial" w:hAnsi="Arial" w:cs="Arial"/>
          <w:i/>
          <w:iCs/>
        </w:rPr>
        <w:t>existing</w:t>
      </w:r>
      <w:proofErr w:type="spellEnd"/>
      <w:r w:rsidRPr="00032AAB">
        <w:rPr>
          <w:rFonts w:ascii="Arial" w:hAnsi="Arial" w:cs="Arial"/>
          <w:i/>
          <w:iCs/>
        </w:rPr>
        <w:t xml:space="preserve"> </w:t>
      </w:r>
      <w:proofErr w:type="spellStart"/>
      <w:r w:rsidRPr="00032AAB">
        <w:rPr>
          <w:rFonts w:ascii="Arial" w:hAnsi="Arial" w:cs="Arial"/>
          <w:i/>
          <w:iCs/>
        </w:rPr>
        <w:t>ules</w:t>
      </w:r>
      <w:proofErr w:type="spellEnd"/>
      <w:r w:rsidRPr="00032AAB">
        <w:rPr>
          <w:rFonts w:ascii="Arial" w:hAnsi="Arial" w:cs="Arial"/>
          <w:i/>
          <w:iCs/>
        </w:rPr>
        <w:t xml:space="preserve"> </w:t>
      </w:r>
      <w:proofErr w:type="spellStart"/>
      <w:r w:rsidRPr="00032AAB">
        <w:rPr>
          <w:rFonts w:ascii="Arial" w:hAnsi="Arial" w:cs="Arial"/>
          <w:i/>
          <w:iCs/>
        </w:rPr>
        <w:t>of</w:t>
      </w:r>
      <w:proofErr w:type="spellEnd"/>
      <w:r w:rsidRPr="00032AAB">
        <w:rPr>
          <w:rFonts w:ascii="Arial" w:hAnsi="Arial" w:cs="Arial"/>
          <w:i/>
          <w:iCs/>
        </w:rPr>
        <w:t xml:space="preserve"> the </w:t>
      </w:r>
      <w:proofErr w:type="spellStart"/>
      <w:r w:rsidRPr="00032AAB">
        <w:rPr>
          <w:rFonts w:ascii="Arial" w:hAnsi="Arial" w:cs="Arial"/>
          <w:i/>
          <w:iCs/>
        </w:rPr>
        <w:t>Stability</w:t>
      </w:r>
      <w:proofErr w:type="spellEnd"/>
      <w:r w:rsidRPr="00032AAB">
        <w:rPr>
          <w:rFonts w:ascii="Arial" w:hAnsi="Arial" w:cs="Arial"/>
          <w:i/>
          <w:iCs/>
        </w:rPr>
        <w:t xml:space="preserve"> and </w:t>
      </w:r>
      <w:proofErr w:type="spellStart"/>
      <w:r w:rsidRPr="00032AAB">
        <w:rPr>
          <w:rFonts w:ascii="Arial" w:hAnsi="Arial" w:cs="Arial"/>
          <w:i/>
          <w:iCs/>
        </w:rPr>
        <w:t>Growth</w:t>
      </w:r>
      <w:proofErr w:type="spellEnd"/>
      <w:r w:rsidRPr="00032AAB">
        <w:rPr>
          <w:rFonts w:ascii="Arial" w:hAnsi="Arial" w:cs="Arial"/>
          <w:i/>
          <w:iCs/>
        </w:rPr>
        <w:t xml:space="preserve"> </w:t>
      </w:r>
      <w:proofErr w:type="spellStart"/>
      <w:r w:rsidRPr="00032AAB">
        <w:rPr>
          <w:rFonts w:ascii="Arial" w:hAnsi="Arial" w:cs="Arial"/>
          <w:i/>
          <w:iCs/>
        </w:rPr>
        <w:t>Pact</w:t>
      </w:r>
      <w:proofErr w:type="spellEnd"/>
      <w:r w:rsidRPr="00032AAB">
        <w:rPr>
          <w:rFonts w:ascii="Arial" w:hAnsi="Arial" w:cs="Arial"/>
          <w:i/>
          <w:iCs/>
        </w:rPr>
        <w:t xml:space="preserve">” del 13 gennaio 2015 - ha ribadito che gli Stati membri che attuano riforme strutturali con un impatto positivo sulla sostenibilità del debito nel </w:t>
      </w:r>
      <w:proofErr w:type="spellStart"/>
      <w:r w:rsidRPr="00032AAB">
        <w:rPr>
          <w:rFonts w:ascii="Arial" w:hAnsi="Arial" w:cs="Arial"/>
          <w:i/>
          <w:iCs/>
        </w:rPr>
        <w:t>medio-lungo</w:t>
      </w:r>
      <w:proofErr w:type="spellEnd"/>
      <w:r w:rsidRPr="00032AAB">
        <w:rPr>
          <w:rFonts w:ascii="Arial" w:hAnsi="Arial" w:cs="Arial"/>
          <w:i/>
          <w:iCs/>
        </w:rPr>
        <w:t xml:space="preserve"> periodo possono deviare temporaneamente dall'Obiettivo di Medio Periodo (MTO) o dal suo percorso di avvicinamento.</w:t>
      </w:r>
    </w:p>
    <w:p w:rsidR="00032AAB" w:rsidRPr="00032AAB" w:rsidRDefault="00032AAB" w:rsidP="00032AAB">
      <w:pPr>
        <w:widowControl w:val="0"/>
        <w:pBdr>
          <w:top w:val="single" w:sz="4" w:space="1" w:color="auto"/>
          <w:left w:val="single" w:sz="4" w:space="1" w:color="auto"/>
          <w:bottom w:val="single" w:sz="4" w:space="1"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6" w:right="737"/>
        <w:jc w:val="both"/>
        <w:rPr>
          <w:rFonts w:ascii="Arial" w:hAnsi="Arial" w:cs="Arial"/>
          <w:i/>
          <w:iCs/>
        </w:rPr>
      </w:pPr>
      <w:r w:rsidRPr="00032AAB">
        <w:rPr>
          <w:rFonts w:ascii="Arial" w:hAnsi="Arial" w:cs="Arial"/>
          <w:i/>
          <w:iCs/>
        </w:rPr>
        <w:t>Le condizioni di eleggibilità per l’applicazione di tale clausola riguardano tre diversi aspetti; le riforme devono: (i) essere rilevanti, (</w:t>
      </w:r>
      <w:proofErr w:type="spellStart"/>
      <w:r w:rsidRPr="00032AAB">
        <w:rPr>
          <w:rFonts w:ascii="Arial" w:hAnsi="Arial" w:cs="Arial"/>
          <w:i/>
          <w:iCs/>
        </w:rPr>
        <w:t>ii</w:t>
      </w:r>
      <w:proofErr w:type="spellEnd"/>
      <w:r w:rsidRPr="00032AAB">
        <w:rPr>
          <w:rFonts w:ascii="Arial" w:hAnsi="Arial" w:cs="Arial"/>
          <w:i/>
          <w:iCs/>
        </w:rPr>
        <w:t>) essere approvate o in fase avanzate di attuazione (</w:t>
      </w:r>
      <w:proofErr w:type="spellStart"/>
      <w:r w:rsidRPr="00032AAB">
        <w:rPr>
          <w:rFonts w:ascii="Arial" w:hAnsi="Arial" w:cs="Arial"/>
          <w:i/>
          <w:iCs/>
        </w:rPr>
        <w:t>iii</w:t>
      </w:r>
      <w:proofErr w:type="spellEnd"/>
      <w:r w:rsidRPr="00032AAB">
        <w:rPr>
          <w:rFonts w:ascii="Arial" w:hAnsi="Arial" w:cs="Arial"/>
          <w:i/>
          <w:iCs/>
        </w:rPr>
        <w:t>) migliorare significativamente nel lungo periodo i saldi di finanza pubblica.</w:t>
      </w:r>
    </w:p>
    <w:p w:rsidR="00032AAB" w:rsidRPr="00032AAB" w:rsidRDefault="00032AAB" w:rsidP="00032AAB">
      <w:pPr>
        <w:widowControl w:val="0"/>
        <w:pBdr>
          <w:top w:val="single" w:sz="4" w:space="1" w:color="auto"/>
          <w:left w:val="single" w:sz="4" w:space="1" w:color="auto"/>
          <w:bottom w:val="single" w:sz="4" w:space="1"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6" w:right="737"/>
        <w:jc w:val="both"/>
        <w:rPr>
          <w:rFonts w:ascii="Arial" w:hAnsi="Arial" w:cs="Arial"/>
          <w:i/>
          <w:iCs/>
        </w:rPr>
      </w:pPr>
      <w:r w:rsidRPr="00032AAB">
        <w:rPr>
          <w:rFonts w:ascii="Arial" w:hAnsi="Arial" w:cs="Arial"/>
          <w:i/>
          <w:iCs/>
        </w:rPr>
        <w:t>Se sono soddisfatti i criteri di cui sopra, una deviazione temporanea dall'MTO o dal suo percorso di avvicinamento può essere concessa fino ad un massimo di 0,5 per cento del PIL nell'anno successivo a quello di pubblicazione del Programma di Stabilità. Questa deviazione deve tuttavia essere riassorbita entro l’orizzonte temporale del Programma.</w:t>
      </w:r>
    </w:p>
    <w:p w:rsidR="00032AAB" w:rsidRPr="00032AAB" w:rsidRDefault="00032AAB" w:rsidP="00032AAB">
      <w:pPr>
        <w:widowControl w:val="0"/>
        <w:pBdr>
          <w:top w:val="single" w:sz="4" w:space="1" w:color="auto"/>
          <w:left w:val="single" w:sz="4" w:space="1" w:color="auto"/>
          <w:bottom w:val="single" w:sz="4" w:space="1"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6" w:right="737"/>
        <w:jc w:val="both"/>
        <w:rPr>
          <w:rFonts w:ascii="Arial" w:hAnsi="Arial" w:cs="Arial"/>
          <w:i/>
          <w:iCs/>
        </w:rPr>
      </w:pPr>
      <w:r w:rsidRPr="00032AAB">
        <w:rPr>
          <w:rFonts w:ascii="Arial" w:hAnsi="Arial" w:cs="Arial"/>
          <w:i/>
          <w:iCs/>
        </w:rPr>
        <w:t>Alla luce di tali disposizioni, il Governo Italiano ha inteso avvalersi per il 2016 della flessibilità concessa nel caso di implementazione di significative riforme strutturali ai sensi dell’art.3 comma 4 della L.243/2012 e dell’articolo 5 comma 5 Regolamento Europeo 1466/97, richiedendo una deviazione dal percorso di convergenza verso l’Obiettivo di Medio Periodo pari a 0,4 per cento del PIL.</w:t>
      </w:r>
    </w:p>
    <w:p w:rsidR="00032AAB" w:rsidRPr="00032AAB" w:rsidRDefault="00032AAB" w:rsidP="00032AAB">
      <w:pPr>
        <w:widowControl w:val="0"/>
        <w:pBdr>
          <w:top w:val="single" w:sz="4" w:space="1" w:color="auto"/>
          <w:left w:val="single" w:sz="4" w:space="1" w:color="auto"/>
          <w:bottom w:val="single" w:sz="4" w:space="1"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6" w:right="737"/>
        <w:jc w:val="both"/>
        <w:rPr>
          <w:rFonts w:ascii="Arial" w:hAnsi="Arial" w:cs="Arial"/>
        </w:rPr>
      </w:pPr>
      <w:r w:rsidRPr="00032AAB">
        <w:rPr>
          <w:rFonts w:ascii="Arial" w:hAnsi="Arial" w:cs="Arial"/>
          <w:i/>
          <w:iCs/>
        </w:rPr>
        <w:t xml:space="preserve">Il rientro all’obiettivo di Medio Periodo di saldo strutturale in pareggio, annunciato all’interno del </w:t>
      </w:r>
      <w:proofErr w:type="spellStart"/>
      <w:r w:rsidRPr="00032AAB">
        <w:rPr>
          <w:rFonts w:ascii="Arial" w:hAnsi="Arial" w:cs="Arial"/>
          <w:i/>
          <w:iCs/>
        </w:rPr>
        <w:t>Draft</w:t>
      </w:r>
      <w:proofErr w:type="spellEnd"/>
      <w:r w:rsidRPr="00032AAB">
        <w:rPr>
          <w:rFonts w:ascii="Arial" w:hAnsi="Arial" w:cs="Arial"/>
          <w:i/>
          <w:iCs/>
        </w:rPr>
        <w:t xml:space="preserve"> Budget </w:t>
      </w:r>
      <w:proofErr w:type="spellStart"/>
      <w:r w:rsidRPr="00032AAB">
        <w:rPr>
          <w:rFonts w:ascii="Arial" w:hAnsi="Arial" w:cs="Arial"/>
          <w:i/>
          <w:iCs/>
        </w:rPr>
        <w:t>Plan</w:t>
      </w:r>
      <w:proofErr w:type="spellEnd"/>
      <w:r w:rsidRPr="00032AAB">
        <w:rPr>
          <w:rFonts w:ascii="Arial" w:hAnsi="Arial" w:cs="Arial"/>
          <w:i/>
          <w:iCs/>
        </w:rPr>
        <w:t xml:space="preserve"> presentato in ottobre, non risulta quindi modificato.</w:t>
      </w:r>
    </w:p>
    <w:p w:rsidR="00032AAB" w:rsidRPr="00032AAB" w:rsidRDefault="00032AAB" w:rsidP="00032AAB">
      <w:pPr>
        <w:widowControl w:val="0"/>
        <w:tabs>
          <w:tab w:val="left" w:pos="1134"/>
          <w:tab w:val="left" w:pos="2268"/>
          <w:tab w:val="left" w:pos="3402"/>
          <w:tab w:val="left" w:pos="4536"/>
          <w:tab w:val="left" w:pos="5670"/>
          <w:tab w:val="left" w:pos="6804"/>
          <w:tab w:val="left" w:pos="7938"/>
          <w:tab w:val="left" w:pos="9072"/>
          <w:tab w:val="left" w:pos="10102"/>
          <w:tab w:val="left" w:pos="11340"/>
        </w:tabs>
        <w:autoSpaceDE w:val="0"/>
        <w:autoSpaceDN w:val="0"/>
        <w:adjustRightInd w:val="0"/>
        <w:spacing w:after="0" w:line="240" w:lineRule="auto"/>
        <w:ind w:right="283"/>
        <w:jc w:val="both"/>
        <w:rPr>
          <w:rFonts w:ascii="Arial" w:hAnsi="Arial" w:cs="Arial"/>
        </w:rPr>
      </w:pPr>
    </w:p>
    <w:p w:rsidR="00032AAB" w:rsidRPr="00032AAB" w:rsidRDefault="00032AAB" w:rsidP="00032AAB">
      <w:pPr>
        <w:widowControl w:val="0"/>
        <w:tabs>
          <w:tab w:val="left" w:pos="1134"/>
          <w:tab w:val="left" w:pos="2268"/>
          <w:tab w:val="left" w:pos="3402"/>
          <w:tab w:val="left" w:pos="4536"/>
          <w:tab w:val="left" w:pos="5670"/>
          <w:tab w:val="left" w:pos="6804"/>
          <w:tab w:val="left" w:pos="7938"/>
          <w:tab w:val="left" w:pos="9072"/>
          <w:tab w:val="left" w:pos="10102"/>
          <w:tab w:val="left" w:pos="11340"/>
        </w:tabs>
        <w:autoSpaceDE w:val="0"/>
        <w:autoSpaceDN w:val="0"/>
        <w:adjustRightInd w:val="0"/>
        <w:spacing w:after="0" w:line="240" w:lineRule="auto"/>
        <w:ind w:right="283"/>
        <w:jc w:val="both"/>
        <w:rPr>
          <w:rFonts w:ascii="Arial" w:hAnsi="Arial" w:cs="Arial"/>
        </w:rPr>
      </w:pPr>
      <w:r w:rsidRPr="00032AAB">
        <w:rPr>
          <w:rFonts w:ascii="Arial" w:hAnsi="Arial" w:cs="Arial"/>
        </w:rPr>
        <w:t>Nel triennio 2015-2018 sono pertanto confermati gli obiettivi di indebitamento netto indicati nel DBP 2015, pari al 2,6 per cento del PIL nel 2015, 1,8 per cento nel 2016, 0,8 per cento nel 2017 e un saldo nullo nel 2018. Nel 2019 è atteso un surplus nominale pari allo 0,4 per cento del PIL.</w:t>
      </w:r>
    </w:p>
    <w:p w:rsidR="00032AAB" w:rsidRPr="00032AAB" w:rsidRDefault="00032AAB" w:rsidP="00032AAB">
      <w:pPr>
        <w:widowControl w:val="0"/>
        <w:tabs>
          <w:tab w:val="left" w:pos="1134"/>
          <w:tab w:val="left" w:pos="2268"/>
          <w:tab w:val="left" w:pos="3402"/>
          <w:tab w:val="left" w:pos="4536"/>
          <w:tab w:val="left" w:pos="5670"/>
          <w:tab w:val="left" w:pos="6804"/>
          <w:tab w:val="left" w:pos="7938"/>
          <w:tab w:val="left" w:pos="9072"/>
          <w:tab w:val="left" w:pos="10102"/>
          <w:tab w:val="left" w:pos="11340"/>
        </w:tabs>
        <w:autoSpaceDE w:val="0"/>
        <w:autoSpaceDN w:val="0"/>
        <w:adjustRightInd w:val="0"/>
        <w:spacing w:after="0" w:line="240" w:lineRule="auto"/>
        <w:ind w:right="283"/>
        <w:jc w:val="both"/>
        <w:rPr>
          <w:rFonts w:ascii="Times New Roman" w:hAnsi="Times New Roman"/>
        </w:rPr>
      </w:pPr>
    </w:p>
    <w:tbl>
      <w:tblPr>
        <w:tblW w:w="0" w:type="auto"/>
        <w:tblInd w:w="1135" w:type="dxa"/>
        <w:tblLayout w:type="fixed"/>
        <w:tblCellMar>
          <w:top w:w="28" w:type="dxa"/>
          <w:bottom w:w="28" w:type="dxa"/>
          <w:right w:w="113" w:type="dxa"/>
        </w:tblCellMar>
        <w:tblLook w:val="0000"/>
      </w:tblPr>
      <w:tblGrid>
        <w:gridCol w:w="2565"/>
        <w:gridCol w:w="825"/>
        <w:gridCol w:w="855"/>
        <w:gridCol w:w="855"/>
        <w:gridCol w:w="840"/>
        <w:gridCol w:w="870"/>
        <w:gridCol w:w="870"/>
      </w:tblGrid>
      <w:tr w:rsidR="00032AAB" w:rsidRPr="00032AAB">
        <w:tc>
          <w:tcPr>
            <w:tcW w:w="2565" w:type="dxa"/>
            <w:tcBorders>
              <w:top w:val="nil"/>
              <w:left w:val="nil"/>
              <w:bottom w:val="single" w:sz="4" w:space="0" w:color="auto"/>
              <w:right w:val="single" w:sz="6" w:space="0" w:color="auto"/>
            </w:tcBorders>
            <w:shd w:val="clear" w:color="auto" w:fill="FF8000"/>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b/>
                <w:bCs/>
                <w:color w:val="FFFFFF"/>
                <w:sz w:val="20"/>
                <w:szCs w:val="20"/>
              </w:rPr>
            </w:pPr>
            <w:r w:rsidRPr="00032AAB">
              <w:rPr>
                <w:rFonts w:ascii="Arial" w:hAnsi="Arial" w:cs="Arial"/>
                <w:b/>
                <w:bCs/>
                <w:color w:val="FFFFFF"/>
                <w:sz w:val="20"/>
                <w:szCs w:val="20"/>
              </w:rPr>
              <w:t>Quadro programmatico</w:t>
            </w:r>
          </w:p>
        </w:tc>
        <w:tc>
          <w:tcPr>
            <w:tcW w:w="825" w:type="dxa"/>
            <w:tcBorders>
              <w:top w:val="single" w:sz="4" w:space="0" w:color="auto"/>
              <w:left w:val="single" w:sz="6" w:space="0" w:color="auto"/>
              <w:bottom w:val="single" w:sz="4" w:space="0" w:color="auto"/>
              <w:right w:val="single" w:sz="4" w:space="0" w:color="auto"/>
            </w:tcBorders>
            <w:shd w:val="clear" w:color="auto" w:fill="FF8000"/>
            <w:tcMar>
              <w:left w:w="113" w:type="dxa"/>
              <w:right w:w="10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20"/>
                <w:szCs w:val="20"/>
              </w:rPr>
            </w:pPr>
            <w:r w:rsidRPr="00032AAB">
              <w:rPr>
                <w:rFonts w:ascii="Arial" w:hAnsi="Arial" w:cs="Arial"/>
                <w:b/>
                <w:bCs/>
                <w:color w:val="FFFFFF"/>
                <w:sz w:val="20"/>
                <w:szCs w:val="20"/>
              </w:rPr>
              <w:t>2014</w:t>
            </w:r>
          </w:p>
        </w:tc>
        <w:tc>
          <w:tcPr>
            <w:tcW w:w="855" w:type="dxa"/>
            <w:tcBorders>
              <w:top w:val="single" w:sz="4" w:space="0" w:color="auto"/>
              <w:left w:val="single" w:sz="4" w:space="0" w:color="auto"/>
              <w:bottom w:val="single" w:sz="4" w:space="0" w:color="auto"/>
              <w:right w:val="single" w:sz="4" w:space="0" w:color="auto"/>
            </w:tcBorders>
            <w:shd w:val="clear" w:color="auto" w:fill="FF8000"/>
            <w:tcMar>
              <w:left w:w="113" w:type="dxa"/>
              <w:right w:w="10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20"/>
                <w:szCs w:val="20"/>
              </w:rPr>
            </w:pPr>
            <w:r w:rsidRPr="00032AAB">
              <w:rPr>
                <w:rFonts w:ascii="Arial" w:hAnsi="Arial" w:cs="Arial"/>
                <w:b/>
                <w:bCs/>
                <w:color w:val="FFFFFF"/>
                <w:sz w:val="20"/>
                <w:szCs w:val="20"/>
              </w:rPr>
              <w:t>2015</w:t>
            </w:r>
          </w:p>
        </w:tc>
        <w:tc>
          <w:tcPr>
            <w:tcW w:w="855" w:type="dxa"/>
            <w:tcBorders>
              <w:top w:val="single" w:sz="4" w:space="0" w:color="auto"/>
              <w:left w:val="single" w:sz="4" w:space="0" w:color="auto"/>
              <w:bottom w:val="single" w:sz="4" w:space="0" w:color="auto"/>
              <w:right w:val="single" w:sz="4" w:space="0" w:color="auto"/>
            </w:tcBorders>
            <w:shd w:val="clear" w:color="auto" w:fill="FF8000"/>
            <w:tcMar>
              <w:left w:w="11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20"/>
                <w:szCs w:val="20"/>
              </w:rPr>
            </w:pPr>
            <w:r w:rsidRPr="00032AAB">
              <w:rPr>
                <w:rFonts w:ascii="Arial" w:hAnsi="Arial" w:cs="Arial"/>
                <w:b/>
                <w:bCs/>
                <w:color w:val="FFFFFF"/>
                <w:sz w:val="20"/>
                <w:szCs w:val="20"/>
              </w:rPr>
              <w:t>2016</w:t>
            </w:r>
          </w:p>
        </w:tc>
        <w:tc>
          <w:tcPr>
            <w:tcW w:w="840" w:type="dxa"/>
            <w:tcBorders>
              <w:top w:val="single" w:sz="4" w:space="0" w:color="auto"/>
              <w:left w:val="single" w:sz="4" w:space="0" w:color="auto"/>
              <w:bottom w:val="single" w:sz="4" w:space="0" w:color="auto"/>
              <w:right w:val="single" w:sz="4" w:space="0" w:color="auto"/>
            </w:tcBorders>
            <w:shd w:val="clear" w:color="auto" w:fill="FF8000"/>
            <w:tcMar>
              <w:left w:w="11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20"/>
                <w:szCs w:val="20"/>
              </w:rPr>
            </w:pPr>
            <w:r w:rsidRPr="00032AAB">
              <w:rPr>
                <w:rFonts w:ascii="Arial" w:hAnsi="Arial" w:cs="Arial"/>
                <w:b/>
                <w:bCs/>
                <w:color w:val="FFFFFF"/>
                <w:sz w:val="20"/>
                <w:szCs w:val="20"/>
              </w:rPr>
              <w:t>2017</w:t>
            </w:r>
          </w:p>
        </w:tc>
        <w:tc>
          <w:tcPr>
            <w:tcW w:w="870" w:type="dxa"/>
            <w:tcBorders>
              <w:top w:val="single" w:sz="4" w:space="0" w:color="auto"/>
              <w:left w:val="single" w:sz="4" w:space="0" w:color="auto"/>
              <w:bottom w:val="single" w:sz="4" w:space="0" w:color="auto"/>
              <w:right w:val="nil"/>
            </w:tcBorders>
            <w:shd w:val="clear" w:color="auto" w:fill="FF8000"/>
            <w:tcMar>
              <w:right w:w="9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20"/>
                <w:szCs w:val="20"/>
              </w:rPr>
            </w:pPr>
            <w:r w:rsidRPr="00032AAB">
              <w:rPr>
                <w:rFonts w:ascii="Arial" w:hAnsi="Arial" w:cs="Arial"/>
                <w:b/>
                <w:bCs/>
                <w:color w:val="FFFFFF"/>
                <w:sz w:val="20"/>
                <w:szCs w:val="20"/>
              </w:rPr>
              <w:t>2018</w:t>
            </w:r>
          </w:p>
        </w:tc>
        <w:tc>
          <w:tcPr>
            <w:tcW w:w="870" w:type="dxa"/>
            <w:tcBorders>
              <w:top w:val="single" w:sz="4" w:space="0" w:color="auto"/>
              <w:left w:val="single" w:sz="4" w:space="0" w:color="auto"/>
              <w:bottom w:val="single" w:sz="4" w:space="0" w:color="auto"/>
              <w:right w:val="nil"/>
            </w:tcBorders>
            <w:shd w:val="clear" w:color="auto" w:fill="FF8000"/>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20"/>
                <w:szCs w:val="20"/>
              </w:rPr>
            </w:pPr>
            <w:r w:rsidRPr="00032AAB">
              <w:rPr>
                <w:rFonts w:ascii="Arial" w:hAnsi="Arial" w:cs="Arial"/>
                <w:b/>
                <w:bCs/>
                <w:color w:val="FFFFFF"/>
                <w:sz w:val="20"/>
                <w:szCs w:val="20"/>
              </w:rPr>
              <w:t>2019</w:t>
            </w:r>
          </w:p>
        </w:tc>
      </w:tr>
      <w:tr w:rsidR="00032AAB" w:rsidRPr="00032AAB">
        <w:tblPrEx>
          <w:tblCellMar>
            <w:left w:w="98" w:type="dxa"/>
            <w:right w:w="108" w:type="dxa"/>
          </w:tblCellMar>
        </w:tblPrEx>
        <w:tc>
          <w:tcPr>
            <w:tcW w:w="2565" w:type="dxa"/>
            <w:tcBorders>
              <w:top w:val="single" w:sz="4" w:space="0" w:color="auto"/>
              <w:left w:val="nil"/>
              <w:bottom w:val="single" w:sz="4" w:space="0" w:color="auto"/>
              <w:right w:val="single" w:sz="4" w:space="0" w:color="auto"/>
            </w:tcBorders>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r w:rsidRPr="00032AAB">
              <w:rPr>
                <w:rFonts w:ascii="Arial" w:hAnsi="Arial" w:cs="Arial"/>
                <w:sz w:val="20"/>
                <w:szCs w:val="20"/>
              </w:rPr>
              <w:t>Indebitamento netto</w:t>
            </w:r>
          </w:p>
        </w:tc>
        <w:tc>
          <w:tcPr>
            <w:tcW w:w="825" w:type="dxa"/>
            <w:tcBorders>
              <w:top w:val="single" w:sz="4" w:space="0" w:color="auto"/>
              <w:left w:val="single" w:sz="4" w:space="0" w:color="auto"/>
              <w:bottom w:val="single" w:sz="4" w:space="0" w:color="auto"/>
              <w:right w:val="single" w:sz="4" w:space="0" w:color="auto"/>
            </w:tcBorders>
            <w:tcMar>
              <w:left w:w="10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20"/>
                <w:szCs w:val="20"/>
              </w:rPr>
            </w:pPr>
            <w:r w:rsidRPr="00032AAB">
              <w:rPr>
                <w:rFonts w:ascii="Arial" w:hAnsi="Arial" w:cs="Arial"/>
                <w:sz w:val="20"/>
                <w:szCs w:val="20"/>
              </w:rPr>
              <w:t>-3,0</w:t>
            </w:r>
          </w:p>
        </w:tc>
        <w:tc>
          <w:tcPr>
            <w:tcW w:w="855" w:type="dxa"/>
            <w:tcBorders>
              <w:top w:val="single" w:sz="4" w:space="0" w:color="auto"/>
              <w:left w:val="single" w:sz="4" w:space="0" w:color="auto"/>
              <w:bottom w:val="single" w:sz="4" w:space="0" w:color="auto"/>
              <w:right w:val="single" w:sz="4" w:space="0" w:color="auto"/>
            </w:tcBorders>
            <w:tcMar>
              <w:left w:w="10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20"/>
                <w:szCs w:val="20"/>
              </w:rPr>
            </w:pPr>
            <w:r w:rsidRPr="00032AAB">
              <w:rPr>
                <w:rFonts w:ascii="Arial" w:hAnsi="Arial" w:cs="Arial"/>
                <w:sz w:val="20"/>
                <w:szCs w:val="20"/>
              </w:rPr>
              <w:t>-2,6</w:t>
            </w:r>
          </w:p>
        </w:tc>
        <w:tc>
          <w:tcPr>
            <w:tcW w:w="855" w:type="dxa"/>
            <w:tcBorders>
              <w:top w:val="single" w:sz="4" w:space="0" w:color="auto"/>
              <w:left w:val="single" w:sz="4" w:space="0" w:color="auto"/>
              <w:bottom w:val="single" w:sz="4" w:space="0" w:color="auto"/>
              <w:right w:val="single" w:sz="4" w:space="0" w:color="auto"/>
            </w:tcBorders>
            <w:tcMar>
              <w:left w:w="10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20"/>
                <w:szCs w:val="20"/>
              </w:rPr>
            </w:pPr>
            <w:r w:rsidRPr="00032AAB">
              <w:rPr>
                <w:rFonts w:ascii="Arial" w:hAnsi="Arial" w:cs="Arial"/>
                <w:sz w:val="20"/>
                <w:szCs w:val="20"/>
              </w:rPr>
              <w:t>-1,8</w:t>
            </w:r>
          </w:p>
        </w:tc>
        <w:tc>
          <w:tcPr>
            <w:tcW w:w="840" w:type="dxa"/>
            <w:tcBorders>
              <w:top w:val="single" w:sz="4" w:space="0" w:color="auto"/>
              <w:left w:val="single" w:sz="4" w:space="0" w:color="auto"/>
              <w:bottom w:val="single" w:sz="4" w:space="0" w:color="auto"/>
              <w:right w:val="single" w:sz="4" w:space="0" w:color="auto"/>
            </w:tcBorders>
            <w:tcMar>
              <w:left w:w="10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20"/>
                <w:szCs w:val="20"/>
              </w:rPr>
            </w:pPr>
            <w:r w:rsidRPr="00032AAB">
              <w:rPr>
                <w:rFonts w:ascii="Arial" w:hAnsi="Arial" w:cs="Arial"/>
                <w:sz w:val="20"/>
                <w:szCs w:val="20"/>
              </w:rPr>
              <w:t>-0,8</w:t>
            </w:r>
          </w:p>
        </w:tc>
        <w:tc>
          <w:tcPr>
            <w:tcW w:w="870" w:type="dxa"/>
            <w:tcBorders>
              <w:top w:val="single" w:sz="4" w:space="0" w:color="auto"/>
              <w:left w:val="single" w:sz="4" w:space="0" w:color="auto"/>
              <w:bottom w:val="single" w:sz="4" w:space="0" w:color="auto"/>
              <w:right w:val="nil"/>
            </w:tcBorders>
            <w:tcMar>
              <w:left w:w="108" w:type="dxa"/>
              <w:right w:w="9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20"/>
                <w:szCs w:val="20"/>
              </w:rPr>
            </w:pPr>
            <w:r w:rsidRPr="00032AAB">
              <w:rPr>
                <w:rFonts w:ascii="Arial" w:hAnsi="Arial" w:cs="Arial"/>
                <w:sz w:val="20"/>
                <w:szCs w:val="20"/>
              </w:rPr>
              <w:t>0,0</w:t>
            </w:r>
          </w:p>
        </w:tc>
        <w:tc>
          <w:tcPr>
            <w:tcW w:w="870" w:type="dxa"/>
            <w:tcBorders>
              <w:top w:val="single" w:sz="4" w:space="0" w:color="auto"/>
              <w:left w:val="single" w:sz="4" w:space="0" w:color="auto"/>
              <w:bottom w:val="single" w:sz="4" w:space="0" w:color="auto"/>
              <w:right w:val="nil"/>
            </w:tcBorders>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20"/>
                <w:szCs w:val="20"/>
              </w:rPr>
            </w:pPr>
            <w:r w:rsidRPr="00032AAB">
              <w:rPr>
                <w:rFonts w:ascii="Arial" w:hAnsi="Arial" w:cs="Arial"/>
                <w:sz w:val="20"/>
                <w:szCs w:val="20"/>
              </w:rPr>
              <w:t>+0,4</w:t>
            </w:r>
          </w:p>
        </w:tc>
      </w:tr>
      <w:tr w:rsidR="00032AAB" w:rsidRPr="00032AAB">
        <w:tblPrEx>
          <w:tblCellMar>
            <w:left w:w="98" w:type="dxa"/>
            <w:right w:w="108" w:type="dxa"/>
          </w:tblCellMar>
        </w:tblPrEx>
        <w:tc>
          <w:tcPr>
            <w:tcW w:w="2565" w:type="dxa"/>
            <w:tcBorders>
              <w:top w:val="single" w:sz="4" w:space="0" w:color="auto"/>
              <w:left w:val="nil"/>
              <w:bottom w:val="single" w:sz="4" w:space="0" w:color="auto"/>
              <w:right w:val="single" w:sz="4" w:space="0" w:color="auto"/>
            </w:tcBorders>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r w:rsidRPr="00032AAB">
              <w:rPr>
                <w:rFonts w:ascii="Arial" w:hAnsi="Arial" w:cs="Arial"/>
                <w:sz w:val="20"/>
                <w:szCs w:val="20"/>
              </w:rPr>
              <w:t>Saldo primario</w:t>
            </w:r>
          </w:p>
        </w:tc>
        <w:tc>
          <w:tcPr>
            <w:tcW w:w="825" w:type="dxa"/>
            <w:tcBorders>
              <w:top w:val="single" w:sz="4" w:space="0" w:color="auto"/>
              <w:left w:val="single" w:sz="4" w:space="0" w:color="auto"/>
              <w:bottom w:val="single" w:sz="4" w:space="0" w:color="auto"/>
              <w:right w:val="single" w:sz="4" w:space="0" w:color="auto"/>
            </w:tcBorders>
            <w:tcMar>
              <w:left w:w="10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20"/>
                <w:szCs w:val="20"/>
              </w:rPr>
            </w:pPr>
            <w:r w:rsidRPr="00032AAB">
              <w:rPr>
                <w:rFonts w:ascii="Arial" w:hAnsi="Arial" w:cs="Arial"/>
                <w:sz w:val="20"/>
                <w:szCs w:val="20"/>
              </w:rPr>
              <w:t>+1,6</w:t>
            </w:r>
          </w:p>
        </w:tc>
        <w:tc>
          <w:tcPr>
            <w:tcW w:w="855" w:type="dxa"/>
            <w:tcBorders>
              <w:top w:val="single" w:sz="4" w:space="0" w:color="auto"/>
              <w:left w:val="single" w:sz="4" w:space="0" w:color="auto"/>
              <w:bottom w:val="single" w:sz="4" w:space="0" w:color="auto"/>
              <w:right w:val="single" w:sz="4" w:space="0" w:color="auto"/>
            </w:tcBorders>
            <w:tcMar>
              <w:left w:w="10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20"/>
                <w:szCs w:val="20"/>
              </w:rPr>
            </w:pPr>
            <w:r w:rsidRPr="00032AAB">
              <w:rPr>
                <w:rFonts w:ascii="Arial" w:hAnsi="Arial" w:cs="Arial"/>
                <w:sz w:val="20"/>
                <w:szCs w:val="20"/>
              </w:rPr>
              <w:t>+1,6</w:t>
            </w:r>
          </w:p>
        </w:tc>
        <w:tc>
          <w:tcPr>
            <w:tcW w:w="855" w:type="dxa"/>
            <w:tcBorders>
              <w:top w:val="single" w:sz="4" w:space="0" w:color="auto"/>
              <w:left w:val="single" w:sz="4" w:space="0" w:color="auto"/>
              <w:bottom w:val="single" w:sz="4" w:space="0" w:color="auto"/>
              <w:right w:val="single" w:sz="4" w:space="0" w:color="auto"/>
            </w:tcBorders>
            <w:tcMar>
              <w:left w:w="10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20"/>
                <w:szCs w:val="20"/>
              </w:rPr>
            </w:pPr>
            <w:r w:rsidRPr="00032AAB">
              <w:rPr>
                <w:rFonts w:ascii="Arial" w:hAnsi="Arial" w:cs="Arial"/>
                <w:sz w:val="20"/>
                <w:szCs w:val="20"/>
              </w:rPr>
              <w:t>+2,4</w:t>
            </w:r>
          </w:p>
        </w:tc>
        <w:tc>
          <w:tcPr>
            <w:tcW w:w="840" w:type="dxa"/>
            <w:tcBorders>
              <w:top w:val="single" w:sz="4" w:space="0" w:color="auto"/>
              <w:left w:val="single" w:sz="4" w:space="0" w:color="auto"/>
              <w:bottom w:val="single" w:sz="4" w:space="0" w:color="auto"/>
              <w:right w:val="single" w:sz="4" w:space="0" w:color="auto"/>
            </w:tcBorders>
            <w:tcMar>
              <w:left w:w="10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20"/>
                <w:szCs w:val="20"/>
              </w:rPr>
            </w:pPr>
            <w:r w:rsidRPr="00032AAB">
              <w:rPr>
                <w:rFonts w:ascii="Arial" w:hAnsi="Arial" w:cs="Arial"/>
                <w:sz w:val="20"/>
                <w:szCs w:val="20"/>
              </w:rPr>
              <w:t>+3,2</w:t>
            </w:r>
          </w:p>
        </w:tc>
        <w:tc>
          <w:tcPr>
            <w:tcW w:w="870" w:type="dxa"/>
            <w:tcBorders>
              <w:top w:val="single" w:sz="4" w:space="0" w:color="auto"/>
              <w:left w:val="single" w:sz="4" w:space="0" w:color="auto"/>
              <w:bottom w:val="single" w:sz="4" w:space="0" w:color="auto"/>
              <w:right w:val="nil"/>
            </w:tcBorders>
            <w:tcMar>
              <w:left w:w="108" w:type="dxa"/>
              <w:right w:w="9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20"/>
                <w:szCs w:val="20"/>
              </w:rPr>
            </w:pPr>
            <w:r w:rsidRPr="00032AAB">
              <w:rPr>
                <w:rFonts w:ascii="Arial" w:hAnsi="Arial" w:cs="Arial"/>
                <w:sz w:val="20"/>
                <w:szCs w:val="20"/>
              </w:rPr>
              <w:t>+3,8</w:t>
            </w:r>
          </w:p>
        </w:tc>
        <w:tc>
          <w:tcPr>
            <w:tcW w:w="870" w:type="dxa"/>
            <w:tcBorders>
              <w:top w:val="single" w:sz="4" w:space="0" w:color="auto"/>
              <w:left w:val="single" w:sz="4" w:space="0" w:color="auto"/>
              <w:bottom w:val="single" w:sz="4" w:space="0" w:color="auto"/>
              <w:right w:val="nil"/>
            </w:tcBorders>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20"/>
                <w:szCs w:val="20"/>
              </w:rPr>
            </w:pPr>
            <w:r w:rsidRPr="00032AAB">
              <w:rPr>
                <w:rFonts w:ascii="Arial" w:hAnsi="Arial" w:cs="Arial"/>
                <w:sz w:val="20"/>
                <w:szCs w:val="20"/>
              </w:rPr>
              <w:t>+4,0</w:t>
            </w:r>
          </w:p>
        </w:tc>
      </w:tr>
      <w:tr w:rsidR="00032AAB" w:rsidRPr="00032AAB">
        <w:tblPrEx>
          <w:tblCellMar>
            <w:left w:w="98" w:type="dxa"/>
            <w:right w:w="108" w:type="dxa"/>
          </w:tblCellMar>
        </w:tblPrEx>
        <w:tc>
          <w:tcPr>
            <w:tcW w:w="2565" w:type="dxa"/>
            <w:tcBorders>
              <w:top w:val="single" w:sz="4" w:space="0" w:color="auto"/>
              <w:left w:val="nil"/>
              <w:bottom w:val="single" w:sz="4" w:space="0" w:color="auto"/>
              <w:right w:val="single" w:sz="4" w:space="0" w:color="auto"/>
            </w:tcBorders>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r w:rsidRPr="00032AAB">
              <w:rPr>
                <w:rFonts w:ascii="Arial" w:hAnsi="Arial" w:cs="Arial"/>
                <w:sz w:val="20"/>
                <w:szCs w:val="20"/>
              </w:rPr>
              <w:t>Interessi</w:t>
            </w:r>
          </w:p>
        </w:tc>
        <w:tc>
          <w:tcPr>
            <w:tcW w:w="825" w:type="dxa"/>
            <w:tcBorders>
              <w:top w:val="single" w:sz="4" w:space="0" w:color="auto"/>
              <w:left w:val="single" w:sz="4" w:space="0" w:color="auto"/>
              <w:bottom w:val="single" w:sz="4" w:space="0" w:color="auto"/>
              <w:right w:val="single" w:sz="4" w:space="0" w:color="auto"/>
            </w:tcBorders>
            <w:tcMar>
              <w:left w:w="10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20"/>
                <w:szCs w:val="20"/>
              </w:rPr>
            </w:pPr>
            <w:r w:rsidRPr="00032AAB">
              <w:rPr>
                <w:rFonts w:ascii="Arial" w:hAnsi="Arial" w:cs="Arial"/>
                <w:sz w:val="20"/>
                <w:szCs w:val="20"/>
              </w:rPr>
              <w:t>+4,7</w:t>
            </w:r>
          </w:p>
        </w:tc>
        <w:tc>
          <w:tcPr>
            <w:tcW w:w="855" w:type="dxa"/>
            <w:tcBorders>
              <w:top w:val="single" w:sz="4" w:space="0" w:color="auto"/>
              <w:left w:val="single" w:sz="4" w:space="0" w:color="auto"/>
              <w:bottom w:val="single" w:sz="4" w:space="0" w:color="auto"/>
              <w:right w:val="single" w:sz="4" w:space="0" w:color="auto"/>
            </w:tcBorders>
            <w:tcMar>
              <w:left w:w="10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20"/>
                <w:szCs w:val="20"/>
              </w:rPr>
            </w:pPr>
            <w:r w:rsidRPr="00032AAB">
              <w:rPr>
                <w:rFonts w:ascii="Arial" w:hAnsi="Arial" w:cs="Arial"/>
                <w:sz w:val="20"/>
                <w:szCs w:val="20"/>
              </w:rPr>
              <w:t>+4,2</w:t>
            </w:r>
          </w:p>
        </w:tc>
        <w:tc>
          <w:tcPr>
            <w:tcW w:w="855" w:type="dxa"/>
            <w:tcBorders>
              <w:top w:val="single" w:sz="4" w:space="0" w:color="auto"/>
              <w:left w:val="single" w:sz="4" w:space="0" w:color="auto"/>
              <w:bottom w:val="single" w:sz="4" w:space="0" w:color="auto"/>
              <w:right w:val="single" w:sz="4" w:space="0" w:color="auto"/>
            </w:tcBorders>
            <w:tcMar>
              <w:left w:w="10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20"/>
                <w:szCs w:val="20"/>
              </w:rPr>
            </w:pPr>
            <w:r w:rsidRPr="00032AAB">
              <w:rPr>
                <w:rFonts w:ascii="Arial" w:hAnsi="Arial" w:cs="Arial"/>
                <w:sz w:val="20"/>
                <w:szCs w:val="20"/>
              </w:rPr>
              <w:t>+4,2</w:t>
            </w:r>
          </w:p>
        </w:tc>
        <w:tc>
          <w:tcPr>
            <w:tcW w:w="840" w:type="dxa"/>
            <w:tcBorders>
              <w:top w:val="single" w:sz="4" w:space="0" w:color="auto"/>
              <w:left w:val="single" w:sz="4" w:space="0" w:color="auto"/>
              <w:bottom w:val="single" w:sz="4" w:space="0" w:color="auto"/>
              <w:right w:val="single" w:sz="4" w:space="0" w:color="auto"/>
            </w:tcBorders>
            <w:tcMar>
              <w:left w:w="10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20"/>
                <w:szCs w:val="20"/>
              </w:rPr>
            </w:pPr>
            <w:r w:rsidRPr="00032AAB">
              <w:rPr>
                <w:rFonts w:ascii="Arial" w:hAnsi="Arial" w:cs="Arial"/>
                <w:sz w:val="20"/>
                <w:szCs w:val="20"/>
              </w:rPr>
              <w:t>+4,0</w:t>
            </w:r>
          </w:p>
        </w:tc>
        <w:tc>
          <w:tcPr>
            <w:tcW w:w="870" w:type="dxa"/>
            <w:tcBorders>
              <w:top w:val="single" w:sz="4" w:space="0" w:color="auto"/>
              <w:left w:val="single" w:sz="4" w:space="0" w:color="auto"/>
              <w:bottom w:val="single" w:sz="4" w:space="0" w:color="auto"/>
              <w:right w:val="nil"/>
            </w:tcBorders>
            <w:tcMar>
              <w:left w:w="108" w:type="dxa"/>
              <w:right w:w="9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20"/>
                <w:szCs w:val="20"/>
              </w:rPr>
            </w:pPr>
            <w:r w:rsidRPr="00032AAB">
              <w:rPr>
                <w:rFonts w:ascii="Arial" w:hAnsi="Arial" w:cs="Arial"/>
                <w:sz w:val="20"/>
                <w:szCs w:val="20"/>
              </w:rPr>
              <w:t>+3,8</w:t>
            </w:r>
          </w:p>
        </w:tc>
        <w:tc>
          <w:tcPr>
            <w:tcW w:w="870" w:type="dxa"/>
            <w:tcBorders>
              <w:top w:val="single" w:sz="4" w:space="0" w:color="auto"/>
              <w:left w:val="single" w:sz="4" w:space="0" w:color="auto"/>
              <w:bottom w:val="single" w:sz="4" w:space="0" w:color="auto"/>
              <w:right w:val="nil"/>
            </w:tcBorders>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20"/>
                <w:szCs w:val="20"/>
              </w:rPr>
            </w:pPr>
            <w:r w:rsidRPr="00032AAB">
              <w:rPr>
                <w:rFonts w:ascii="Arial" w:hAnsi="Arial" w:cs="Arial"/>
                <w:sz w:val="20"/>
                <w:szCs w:val="20"/>
              </w:rPr>
              <w:t>+3,7</w:t>
            </w:r>
          </w:p>
        </w:tc>
      </w:tr>
      <w:tr w:rsidR="00032AAB" w:rsidRPr="00032AAB">
        <w:tblPrEx>
          <w:tblCellMar>
            <w:left w:w="98" w:type="dxa"/>
            <w:right w:w="108" w:type="dxa"/>
          </w:tblCellMar>
        </w:tblPrEx>
        <w:tc>
          <w:tcPr>
            <w:tcW w:w="2565" w:type="dxa"/>
            <w:tcBorders>
              <w:top w:val="single" w:sz="4" w:space="0" w:color="auto"/>
              <w:left w:val="nil"/>
              <w:bottom w:val="single" w:sz="4" w:space="0" w:color="auto"/>
              <w:right w:val="single" w:sz="4" w:space="0" w:color="auto"/>
            </w:tcBorders>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r w:rsidRPr="00032AAB">
              <w:rPr>
                <w:rFonts w:ascii="Arial" w:hAnsi="Arial" w:cs="Arial"/>
                <w:sz w:val="20"/>
                <w:szCs w:val="20"/>
              </w:rPr>
              <w:t>Debito pubblico</w:t>
            </w:r>
          </w:p>
        </w:tc>
        <w:tc>
          <w:tcPr>
            <w:tcW w:w="825" w:type="dxa"/>
            <w:tcBorders>
              <w:top w:val="single" w:sz="4" w:space="0" w:color="auto"/>
              <w:left w:val="single" w:sz="4" w:space="0" w:color="auto"/>
              <w:bottom w:val="single" w:sz="4" w:space="0" w:color="auto"/>
              <w:right w:val="single" w:sz="4" w:space="0" w:color="auto"/>
            </w:tcBorders>
            <w:tcMar>
              <w:left w:w="10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20"/>
                <w:szCs w:val="20"/>
              </w:rPr>
            </w:pPr>
            <w:r w:rsidRPr="00032AAB">
              <w:rPr>
                <w:rFonts w:ascii="Arial" w:hAnsi="Arial" w:cs="Arial"/>
                <w:sz w:val="20"/>
                <w:szCs w:val="20"/>
              </w:rPr>
              <w:t>132,1</w:t>
            </w:r>
          </w:p>
        </w:tc>
        <w:tc>
          <w:tcPr>
            <w:tcW w:w="855" w:type="dxa"/>
            <w:tcBorders>
              <w:top w:val="single" w:sz="4" w:space="0" w:color="auto"/>
              <w:left w:val="single" w:sz="4" w:space="0" w:color="auto"/>
              <w:bottom w:val="single" w:sz="4" w:space="0" w:color="auto"/>
              <w:right w:val="single" w:sz="4" w:space="0" w:color="auto"/>
            </w:tcBorders>
            <w:tcMar>
              <w:left w:w="10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20"/>
                <w:szCs w:val="20"/>
              </w:rPr>
            </w:pPr>
            <w:r w:rsidRPr="00032AAB">
              <w:rPr>
                <w:rFonts w:ascii="Arial" w:hAnsi="Arial" w:cs="Arial"/>
                <w:sz w:val="20"/>
                <w:szCs w:val="20"/>
              </w:rPr>
              <w:t>132,5</w:t>
            </w:r>
          </w:p>
        </w:tc>
        <w:tc>
          <w:tcPr>
            <w:tcW w:w="855" w:type="dxa"/>
            <w:tcBorders>
              <w:top w:val="single" w:sz="4" w:space="0" w:color="auto"/>
              <w:left w:val="single" w:sz="4" w:space="0" w:color="auto"/>
              <w:bottom w:val="single" w:sz="4" w:space="0" w:color="auto"/>
              <w:right w:val="single" w:sz="4" w:space="0" w:color="auto"/>
            </w:tcBorders>
            <w:tcMar>
              <w:left w:w="10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20"/>
                <w:szCs w:val="20"/>
              </w:rPr>
            </w:pPr>
            <w:r w:rsidRPr="00032AAB">
              <w:rPr>
                <w:rFonts w:ascii="Arial" w:hAnsi="Arial" w:cs="Arial"/>
                <w:sz w:val="20"/>
                <w:szCs w:val="20"/>
              </w:rPr>
              <w:t>130,9</w:t>
            </w:r>
          </w:p>
        </w:tc>
        <w:tc>
          <w:tcPr>
            <w:tcW w:w="840" w:type="dxa"/>
            <w:tcBorders>
              <w:top w:val="single" w:sz="4" w:space="0" w:color="auto"/>
              <w:left w:val="single" w:sz="4" w:space="0" w:color="auto"/>
              <w:bottom w:val="single" w:sz="4" w:space="0" w:color="auto"/>
              <w:right w:val="single" w:sz="4" w:space="0" w:color="auto"/>
            </w:tcBorders>
            <w:tcMar>
              <w:left w:w="10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20"/>
                <w:szCs w:val="20"/>
              </w:rPr>
            </w:pPr>
            <w:r w:rsidRPr="00032AAB">
              <w:rPr>
                <w:rFonts w:ascii="Arial" w:hAnsi="Arial" w:cs="Arial"/>
                <w:sz w:val="20"/>
                <w:szCs w:val="20"/>
              </w:rPr>
              <w:t>127,4</w:t>
            </w:r>
          </w:p>
        </w:tc>
        <w:tc>
          <w:tcPr>
            <w:tcW w:w="870" w:type="dxa"/>
            <w:tcBorders>
              <w:top w:val="single" w:sz="4" w:space="0" w:color="auto"/>
              <w:left w:val="single" w:sz="4" w:space="0" w:color="auto"/>
              <w:bottom w:val="single" w:sz="4" w:space="0" w:color="auto"/>
              <w:right w:val="nil"/>
            </w:tcBorders>
            <w:tcMar>
              <w:left w:w="108" w:type="dxa"/>
              <w:right w:w="9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20"/>
                <w:szCs w:val="20"/>
              </w:rPr>
            </w:pPr>
            <w:r w:rsidRPr="00032AAB">
              <w:rPr>
                <w:rFonts w:ascii="Arial" w:hAnsi="Arial" w:cs="Arial"/>
                <w:sz w:val="20"/>
                <w:szCs w:val="20"/>
              </w:rPr>
              <w:t>123,4</w:t>
            </w:r>
          </w:p>
        </w:tc>
        <w:tc>
          <w:tcPr>
            <w:tcW w:w="870" w:type="dxa"/>
            <w:tcBorders>
              <w:top w:val="single" w:sz="4" w:space="0" w:color="auto"/>
              <w:left w:val="single" w:sz="4" w:space="0" w:color="auto"/>
              <w:bottom w:val="single" w:sz="4" w:space="0" w:color="auto"/>
              <w:right w:val="nil"/>
            </w:tcBorders>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20"/>
                <w:szCs w:val="20"/>
              </w:rPr>
            </w:pPr>
            <w:r w:rsidRPr="00032AAB">
              <w:rPr>
                <w:rFonts w:ascii="Arial" w:hAnsi="Arial" w:cs="Arial"/>
                <w:sz w:val="20"/>
                <w:szCs w:val="20"/>
              </w:rPr>
              <w:t>120,0</w:t>
            </w:r>
          </w:p>
        </w:tc>
      </w:tr>
    </w:tbl>
    <w:p w:rsidR="00032AAB" w:rsidRPr="00032AAB" w:rsidRDefault="00032AAB" w:rsidP="00032AAB">
      <w:pPr>
        <w:widowControl w:val="0"/>
        <w:autoSpaceDE w:val="0"/>
        <w:autoSpaceDN w:val="0"/>
        <w:adjustRightInd w:val="0"/>
        <w:spacing w:after="0" w:line="240" w:lineRule="auto"/>
        <w:rPr>
          <w:rFonts w:ascii="Arial" w:hAnsi="Arial" w:cs="Arial"/>
          <w:sz w:val="24"/>
          <w:szCs w:val="24"/>
        </w:rPr>
      </w:pPr>
    </w:p>
    <w:p w:rsidR="00032AAB" w:rsidRPr="00032AAB" w:rsidRDefault="00032AAB" w:rsidP="00032AAB">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142" w:right="283"/>
        <w:jc w:val="both"/>
        <w:rPr>
          <w:rFonts w:ascii="Arial" w:hAnsi="Arial" w:cs="Arial"/>
        </w:rPr>
      </w:pPr>
      <w:r w:rsidRPr="00032AAB">
        <w:rPr>
          <w:rFonts w:ascii="Arial" w:hAnsi="Arial" w:cs="Arial"/>
        </w:rPr>
        <w:t>In base all’andamento programmatico, l’avanzo primario in termini nominali aumenterà progressivamente, fino a raggiungere il 4,0 per cento nel 2019, mentre il rapporto debito/PIL inizierà a ridursi a partire dal 2016, assicurando nel 2018 il pieno rispetto della regola del debito posta dal Patto di Stabilità e Crescita.</w:t>
      </w:r>
    </w:p>
    <w:p w:rsidR="00032AAB" w:rsidRDefault="00032AAB" w:rsidP="00032AAB">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142" w:right="283"/>
        <w:jc w:val="both"/>
        <w:rPr>
          <w:rFonts w:cs="Calibri"/>
        </w:rPr>
      </w:pPr>
    </w:p>
    <w:p w:rsidR="004D13A7" w:rsidRPr="00032AAB" w:rsidRDefault="004D13A7" w:rsidP="00032AAB">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142" w:right="283"/>
        <w:jc w:val="both"/>
        <w:rPr>
          <w:rFonts w:cs="Calibri"/>
        </w:rPr>
      </w:pPr>
    </w:p>
    <w:p w:rsidR="00032AAB" w:rsidRPr="00032AAB" w:rsidRDefault="00032AAB" w:rsidP="00032AAB">
      <w:pPr>
        <w:widowControl w:val="0"/>
        <w:pBdr>
          <w:top w:val="single" w:sz="4" w:space="1" w:color="auto"/>
          <w:left w:val="single" w:sz="4" w:space="1" w:color="auto"/>
          <w:bottom w:val="single" w:sz="4" w:space="1"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6" w:right="737"/>
        <w:jc w:val="both"/>
        <w:rPr>
          <w:rFonts w:ascii="Arial" w:hAnsi="Arial" w:cs="Arial"/>
          <w:b/>
          <w:bCs/>
          <w:i/>
          <w:iCs/>
        </w:rPr>
      </w:pPr>
      <w:r w:rsidRPr="00032AAB">
        <w:rPr>
          <w:rFonts w:ascii="Arial" w:hAnsi="Arial" w:cs="Arial"/>
          <w:b/>
          <w:bCs/>
          <w:i/>
          <w:iCs/>
        </w:rPr>
        <w:lastRenderedPageBreak/>
        <w:t>La regola del debito</w:t>
      </w:r>
    </w:p>
    <w:p w:rsidR="00032AAB" w:rsidRPr="00032AAB" w:rsidRDefault="00032AAB" w:rsidP="00032AAB">
      <w:pPr>
        <w:widowControl w:val="0"/>
        <w:pBdr>
          <w:top w:val="single" w:sz="4" w:space="1" w:color="auto"/>
          <w:left w:val="single" w:sz="4" w:space="1" w:color="auto"/>
          <w:bottom w:val="single" w:sz="4" w:space="1"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6" w:right="737"/>
        <w:jc w:val="both"/>
        <w:rPr>
          <w:rFonts w:ascii="Times New Roman" w:hAnsi="Times New Roman"/>
          <w:i/>
          <w:iCs/>
        </w:rPr>
      </w:pPr>
      <w:r w:rsidRPr="00032AAB">
        <w:rPr>
          <w:rFonts w:ascii="Arial" w:hAnsi="Arial" w:cs="Arial"/>
          <w:i/>
          <w:iCs/>
        </w:rPr>
        <w:t xml:space="preserve">La regola del debito, introdotta nell’ordinamento europeo dal </w:t>
      </w:r>
      <w:proofErr w:type="spellStart"/>
      <w:r w:rsidRPr="00032AAB">
        <w:rPr>
          <w:rFonts w:ascii="Arial" w:hAnsi="Arial" w:cs="Arial"/>
          <w:i/>
          <w:iCs/>
        </w:rPr>
        <w:t>Six</w:t>
      </w:r>
      <w:proofErr w:type="spellEnd"/>
      <w:r w:rsidRPr="00032AAB">
        <w:rPr>
          <w:rFonts w:ascii="Arial" w:hAnsi="Arial" w:cs="Arial"/>
          <w:i/>
          <w:iCs/>
        </w:rPr>
        <w:t xml:space="preserve"> Pack e recepita a livello nazionale con la legge di attuazione del principio dell’equilibrio di bilancio in Costituzione (L. n. 243/2012), è entrata completamente a regime per l’Italia nel 2015, cioè al termine di un periodo triennale di transizione avviato con l’uscita dalla procedura per disavanzi eccessivi del 2012.</w:t>
      </w:r>
    </w:p>
    <w:p w:rsidR="00032AAB" w:rsidRPr="00032AAB" w:rsidRDefault="00032AAB" w:rsidP="00032AAB">
      <w:pPr>
        <w:widowControl w:val="0"/>
        <w:pBdr>
          <w:top w:val="single" w:sz="4" w:space="1" w:color="auto"/>
          <w:left w:val="single" w:sz="4" w:space="1" w:color="auto"/>
          <w:bottom w:val="single" w:sz="4" w:space="1"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6" w:right="737"/>
        <w:jc w:val="both"/>
        <w:rPr>
          <w:rFonts w:ascii="Times New Roman" w:hAnsi="Times New Roman"/>
          <w:i/>
          <w:iCs/>
        </w:rPr>
      </w:pPr>
      <w:r w:rsidRPr="00032AAB">
        <w:rPr>
          <w:rFonts w:ascii="Arial" w:hAnsi="Arial" w:cs="Arial"/>
          <w:i/>
          <w:iCs/>
        </w:rPr>
        <w:t>La regola prevede che, per assicurare la riduzione ad un ritmo adeguato del rapporto debito/PIL verso la soglia del 60 per cento, almeno uno dei seguenti criteri venga rispettato:</w:t>
      </w:r>
    </w:p>
    <w:p w:rsidR="00032AAB" w:rsidRPr="00032AAB" w:rsidRDefault="00032AAB" w:rsidP="00032AAB">
      <w:pPr>
        <w:widowControl w:val="0"/>
        <w:pBdr>
          <w:top w:val="single" w:sz="4" w:space="1" w:color="auto"/>
          <w:left w:val="single" w:sz="4" w:space="1" w:color="auto"/>
          <w:bottom w:val="single" w:sz="4" w:space="1" w:color="auto"/>
          <w:right w:val="single" w:sz="4" w:space="1" w:color="auto"/>
        </w:pBd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37" w:right="737" w:hanging="171"/>
        <w:jc w:val="both"/>
        <w:rPr>
          <w:rFonts w:ascii="Arial" w:hAnsi="Arial" w:cs="Arial"/>
          <w:i/>
          <w:iCs/>
        </w:rPr>
      </w:pPr>
      <w:r w:rsidRPr="00032AAB">
        <w:rPr>
          <w:rFonts w:ascii="Arial" w:hAnsi="Arial" w:cs="Arial"/>
          <w:i/>
          <w:iCs/>
        </w:rPr>
        <w:t xml:space="preserve">- la parte di debito in eccesso rispetto al valore di riferimento del 60 per cento del PIL deve essere ridotta in media del 5 per cento nel corso dei tre anni antecedenti quello in corso (criterio di tipo </w:t>
      </w:r>
      <w:proofErr w:type="spellStart"/>
      <w:r w:rsidRPr="00032AAB">
        <w:rPr>
          <w:rFonts w:ascii="Arial" w:hAnsi="Arial" w:cs="Arial"/>
          <w:i/>
          <w:iCs/>
        </w:rPr>
        <w:t>backward-looking</w:t>
      </w:r>
      <w:proofErr w:type="spellEnd"/>
      <w:r w:rsidRPr="00032AAB">
        <w:rPr>
          <w:rFonts w:ascii="Arial" w:hAnsi="Arial" w:cs="Arial"/>
          <w:i/>
          <w:iCs/>
        </w:rPr>
        <w:t>);</w:t>
      </w:r>
    </w:p>
    <w:p w:rsidR="00032AAB" w:rsidRPr="00032AAB" w:rsidRDefault="00032AAB" w:rsidP="00032AAB">
      <w:pPr>
        <w:widowControl w:val="0"/>
        <w:pBdr>
          <w:top w:val="single" w:sz="4" w:space="1" w:color="auto"/>
          <w:left w:val="single" w:sz="4" w:space="1" w:color="auto"/>
          <w:bottom w:val="single" w:sz="4" w:space="1" w:color="auto"/>
          <w:right w:val="single" w:sz="4" w:space="1" w:color="auto"/>
        </w:pBd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37" w:right="737" w:hanging="171"/>
        <w:jc w:val="both"/>
        <w:rPr>
          <w:rFonts w:ascii="Arial" w:hAnsi="Arial" w:cs="Arial"/>
          <w:i/>
          <w:iCs/>
        </w:rPr>
      </w:pPr>
      <w:r w:rsidRPr="00032AAB">
        <w:rPr>
          <w:rFonts w:ascii="Arial" w:hAnsi="Arial" w:cs="Arial"/>
          <w:i/>
          <w:iCs/>
        </w:rPr>
        <w:t>- l’eccesso di debito rispetto al primo benchmark sia attribuibile al ciclo economico (utilizzando un indicatore che esprime il rapporto debito/PIL che si sarebbe ottenuto se nei precedenti tre anni il numeratore venisse corretto per l’impatto del ciclo economico e il PIL nominale al denominatore fosse cresciuto allo stesso ritmo del prodotto potenziale);</w:t>
      </w:r>
    </w:p>
    <w:p w:rsidR="00032AAB" w:rsidRPr="00032AAB" w:rsidRDefault="00032AAB" w:rsidP="00032AAB">
      <w:pPr>
        <w:widowControl w:val="0"/>
        <w:pBdr>
          <w:top w:val="single" w:sz="4" w:space="1" w:color="auto"/>
          <w:left w:val="single" w:sz="4" w:space="1" w:color="auto"/>
          <w:bottom w:val="single" w:sz="4" w:space="1"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37" w:right="737" w:hanging="171"/>
        <w:jc w:val="both"/>
        <w:rPr>
          <w:rFonts w:ascii="Arial" w:hAnsi="Arial" w:cs="Arial"/>
        </w:rPr>
      </w:pPr>
      <w:r w:rsidRPr="00032AAB">
        <w:rPr>
          <w:rFonts w:ascii="Arial" w:hAnsi="Arial" w:cs="Arial"/>
          <w:i/>
          <w:iCs/>
        </w:rPr>
        <w:t xml:space="preserve">- la correzione intervenga nei due anni successivi a quello di riferimento (criterio di tipo </w:t>
      </w:r>
      <w:proofErr w:type="spellStart"/>
      <w:r w:rsidRPr="00032AAB">
        <w:rPr>
          <w:rFonts w:ascii="Arial" w:hAnsi="Arial" w:cs="Arial"/>
          <w:i/>
          <w:iCs/>
        </w:rPr>
        <w:t>forward-looking</w:t>
      </w:r>
      <w:proofErr w:type="spellEnd"/>
      <w:r w:rsidRPr="00032AAB">
        <w:rPr>
          <w:rFonts w:ascii="Arial" w:hAnsi="Arial" w:cs="Arial"/>
          <w:i/>
          <w:iCs/>
        </w:rPr>
        <w:t>).</w:t>
      </w:r>
    </w:p>
    <w:p w:rsidR="00032AAB" w:rsidRPr="00032AAB" w:rsidRDefault="00032AAB" w:rsidP="00032AAB">
      <w:pPr>
        <w:widowControl w:val="0"/>
        <w:tabs>
          <w:tab w:val="left" w:pos="1134"/>
          <w:tab w:val="left" w:pos="2268"/>
          <w:tab w:val="left" w:pos="3402"/>
          <w:tab w:val="left" w:pos="4536"/>
          <w:tab w:val="left" w:pos="5670"/>
          <w:tab w:val="left" w:pos="6804"/>
          <w:tab w:val="left" w:pos="7938"/>
          <w:tab w:val="left" w:pos="9072"/>
          <w:tab w:val="left" w:pos="10102"/>
          <w:tab w:val="left" w:pos="11340"/>
        </w:tabs>
        <w:autoSpaceDE w:val="0"/>
        <w:autoSpaceDN w:val="0"/>
        <w:adjustRightInd w:val="0"/>
        <w:spacing w:after="0" w:line="240" w:lineRule="auto"/>
        <w:ind w:left="147" w:right="283"/>
        <w:jc w:val="both"/>
        <w:rPr>
          <w:rFonts w:ascii="Arial" w:hAnsi="Arial" w:cs="Arial"/>
        </w:rPr>
      </w:pPr>
    </w:p>
    <w:p w:rsidR="00032AAB" w:rsidRPr="00032AAB" w:rsidRDefault="00032AAB" w:rsidP="00032AAB">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142" w:right="283"/>
        <w:jc w:val="both"/>
        <w:rPr>
          <w:rFonts w:ascii="Arial" w:hAnsi="Arial" w:cs="Arial"/>
        </w:rPr>
      </w:pPr>
      <w:r w:rsidRPr="00032AAB">
        <w:rPr>
          <w:rFonts w:ascii="Arial" w:hAnsi="Arial" w:cs="Arial"/>
        </w:rPr>
        <w:t xml:space="preserve">Ne consegue che gli obiettivi di finanza pubblica programmatici del DEF 2015 sono, da un lato, volti a fare un uso efficace della flessibilità concessa dal Patto di Stabilità in caso di attuazione di rilevanti riforme strutturali e, dall'altro, con il ritorno previsto nei prossimi anni a condizioni di crescita del PIL più “normali”, a ripristinare un sentiero di riduzione del debito compatibile con il benchmark risultante dalla regola del debito. Pertanto, negli anni 2015-2018, il rapporto debito/PIL è previsto ridursi nello scenario programmatico in linea con quanto richiesto dal </w:t>
      </w:r>
      <w:r w:rsidRPr="00032AAB">
        <w:rPr>
          <w:rFonts w:ascii="Arial" w:hAnsi="Arial" w:cs="Arial"/>
          <w:i/>
          <w:iCs/>
        </w:rPr>
        <w:t xml:space="preserve">Benchmark </w:t>
      </w:r>
      <w:proofErr w:type="spellStart"/>
      <w:r w:rsidRPr="00032AAB">
        <w:rPr>
          <w:rFonts w:ascii="Arial" w:hAnsi="Arial" w:cs="Arial"/>
          <w:i/>
          <w:iCs/>
        </w:rPr>
        <w:t>Forward</w:t>
      </w:r>
      <w:proofErr w:type="spellEnd"/>
      <w:r w:rsidRPr="00032AAB">
        <w:rPr>
          <w:rFonts w:ascii="Arial" w:hAnsi="Arial" w:cs="Arial"/>
          <w:i/>
          <w:iCs/>
        </w:rPr>
        <w:t xml:space="preserve"> </w:t>
      </w:r>
      <w:proofErr w:type="spellStart"/>
      <w:r w:rsidRPr="00032AAB">
        <w:rPr>
          <w:rFonts w:ascii="Arial" w:hAnsi="Arial" w:cs="Arial"/>
          <w:i/>
          <w:iCs/>
        </w:rPr>
        <w:t>Looking</w:t>
      </w:r>
      <w:proofErr w:type="spellEnd"/>
      <w:r w:rsidRPr="00032AAB">
        <w:rPr>
          <w:rFonts w:ascii="Arial" w:hAnsi="Arial" w:cs="Arial"/>
        </w:rPr>
        <w:t xml:space="preserve"> garantendo il rispetto della regola già nel 2016. Nel 2018 la distanza tra il rapporto debito/PIL programmatico e il </w:t>
      </w:r>
      <w:proofErr w:type="spellStart"/>
      <w:r w:rsidRPr="00032AAB">
        <w:rPr>
          <w:rFonts w:ascii="Arial" w:hAnsi="Arial" w:cs="Arial"/>
          <w:i/>
          <w:iCs/>
        </w:rPr>
        <w:t>bechmark</w:t>
      </w:r>
      <w:proofErr w:type="spellEnd"/>
      <w:r w:rsidRPr="00032AAB">
        <w:rPr>
          <w:rFonts w:ascii="Arial" w:hAnsi="Arial" w:cs="Arial"/>
          <w:i/>
          <w:iCs/>
        </w:rPr>
        <w:t xml:space="preserve"> </w:t>
      </w:r>
      <w:proofErr w:type="spellStart"/>
      <w:r w:rsidRPr="00032AAB">
        <w:rPr>
          <w:rFonts w:ascii="Arial" w:hAnsi="Arial" w:cs="Arial"/>
          <w:i/>
          <w:iCs/>
        </w:rPr>
        <w:t>forward</w:t>
      </w:r>
      <w:proofErr w:type="spellEnd"/>
      <w:r w:rsidRPr="00032AAB">
        <w:rPr>
          <w:rFonts w:ascii="Arial" w:hAnsi="Arial" w:cs="Arial"/>
          <w:i/>
          <w:iCs/>
        </w:rPr>
        <w:t xml:space="preserve"> </w:t>
      </w:r>
      <w:proofErr w:type="spellStart"/>
      <w:r w:rsidRPr="00032AAB">
        <w:rPr>
          <w:rFonts w:ascii="Arial" w:hAnsi="Arial" w:cs="Arial"/>
          <w:i/>
          <w:iCs/>
        </w:rPr>
        <w:t>looking</w:t>
      </w:r>
      <w:proofErr w:type="spellEnd"/>
      <w:r w:rsidRPr="00032AAB">
        <w:rPr>
          <w:rFonts w:ascii="Arial" w:hAnsi="Arial" w:cs="Arial"/>
        </w:rPr>
        <w:t xml:space="preserve"> (pari a 123,4 per cento) sarebbe pertanto annullata.</w:t>
      </w:r>
    </w:p>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p>
    <w:p w:rsidR="00032AAB" w:rsidRPr="00032AAB" w:rsidRDefault="00032AAB" w:rsidP="00032AAB">
      <w:pPr>
        <w:widowControl w:val="0"/>
        <w:autoSpaceDE w:val="0"/>
        <w:autoSpaceDN w:val="0"/>
        <w:adjustRightInd w:val="0"/>
        <w:spacing w:after="0" w:line="240" w:lineRule="auto"/>
        <w:ind w:right="283"/>
        <w:jc w:val="both"/>
        <w:rPr>
          <w:rFonts w:ascii="Arial" w:hAnsi="Arial" w:cs="Arial"/>
          <w:sz w:val="24"/>
          <w:szCs w:val="24"/>
        </w:rPr>
      </w:pPr>
    </w:p>
    <w:p w:rsidR="00032AAB" w:rsidRPr="00032AAB" w:rsidRDefault="00032AAB" w:rsidP="00032AAB">
      <w:pPr>
        <w:widowControl w:val="0"/>
        <w:numPr>
          <w:ilvl w:val="0"/>
          <w:numId w:val="5"/>
        </w:numPr>
        <w:autoSpaceDE w:val="0"/>
        <w:autoSpaceDN w:val="0"/>
        <w:adjustRightInd w:val="0"/>
        <w:spacing w:after="0" w:line="240" w:lineRule="auto"/>
        <w:ind w:right="283"/>
        <w:jc w:val="both"/>
        <w:rPr>
          <w:rFonts w:ascii="Arial" w:hAnsi="Arial" w:cs="Arial"/>
          <w:i/>
          <w:iCs/>
          <w:sz w:val="24"/>
          <w:szCs w:val="24"/>
        </w:rPr>
      </w:pPr>
      <w:r w:rsidRPr="00032AAB">
        <w:rPr>
          <w:rFonts w:ascii="Arial" w:hAnsi="Arial" w:cs="Arial"/>
          <w:i/>
          <w:iCs/>
          <w:u w:val="single"/>
        </w:rPr>
        <w:t>Tasso d'inflazione previsto</w:t>
      </w:r>
    </w:p>
    <w:p w:rsidR="00032AAB" w:rsidRPr="00032AAB" w:rsidRDefault="00032AAB" w:rsidP="00032AAB">
      <w:pPr>
        <w:widowControl w:val="0"/>
        <w:autoSpaceDE w:val="0"/>
        <w:autoSpaceDN w:val="0"/>
        <w:adjustRightInd w:val="0"/>
        <w:spacing w:after="0" w:line="240" w:lineRule="auto"/>
        <w:ind w:right="283"/>
        <w:jc w:val="both"/>
        <w:rPr>
          <w:rFonts w:ascii="Arial" w:hAnsi="Arial" w:cs="Arial"/>
          <w:sz w:val="24"/>
          <w:szCs w:val="24"/>
        </w:rPr>
      </w:pPr>
    </w:p>
    <w:p w:rsidR="00032AAB" w:rsidRPr="00032AAB" w:rsidRDefault="00032AAB" w:rsidP="00032AAB">
      <w:pPr>
        <w:widowControl w:val="0"/>
        <w:autoSpaceDE w:val="0"/>
        <w:autoSpaceDN w:val="0"/>
        <w:adjustRightInd w:val="0"/>
        <w:spacing w:after="0" w:line="240" w:lineRule="auto"/>
        <w:ind w:right="283"/>
        <w:jc w:val="both"/>
        <w:rPr>
          <w:rFonts w:ascii="Arial" w:hAnsi="Arial" w:cs="Arial"/>
          <w:sz w:val="24"/>
          <w:szCs w:val="24"/>
        </w:rPr>
      </w:pPr>
      <w:r w:rsidRPr="00032AAB">
        <w:rPr>
          <w:rFonts w:ascii="Arial" w:hAnsi="Arial" w:cs="Arial"/>
        </w:rPr>
        <w:t>Per quanto riguarda, infine, il tasso di inflazione, possiamo notare come il suo andamento, nel corso degli ultimi anni e in quello previsto per il prossimo triennio, è riassunto nella seguente tabella:</w:t>
      </w:r>
    </w:p>
    <w:p w:rsidR="00032AAB" w:rsidRPr="00032AAB" w:rsidRDefault="00032AAB" w:rsidP="00032AAB">
      <w:pPr>
        <w:widowControl w:val="0"/>
        <w:autoSpaceDE w:val="0"/>
        <w:autoSpaceDN w:val="0"/>
        <w:adjustRightInd w:val="0"/>
        <w:spacing w:after="0" w:line="240" w:lineRule="auto"/>
        <w:ind w:right="283"/>
        <w:jc w:val="both"/>
        <w:rPr>
          <w:rFonts w:ascii="Arial" w:hAnsi="Arial" w:cs="Arial"/>
          <w:sz w:val="24"/>
          <w:szCs w:val="24"/>
        </w:rPr>
      </w:pPr>
    </w:p>
    <w:tbl>
      <w:tblPr>
        <w:tblW w:w="0" w:type="auto"/>
        <w:tblInd w:w="1120" w:type="dxa"/>
        <w:tblLayout w:type="fixed"/>
        <w:tblCellMar>
          <w:top w:w="28" w:type="dxa"/>
          <w:left w:w="98" w:type="dxa"/>
          <w:bottom w:w="28" w:type="dxa"/>
        </w:tblCellMar>
        <w:tblLook w:val="0000"/>
      </w:tblPr>
      <w:tblGrid>
        <w:gridCol w:w="2595"/>
        <w:gridCol w:w="4215"/>
      </w:tblGrid>
      <w:tr w:rsidR="00032AAB" w:rsidRPr="00032AAB">
        <w:tc>
          <w:tcPr>
            <w:tcW w:w="2595" w:type="dxa"/>
            <w:tcBorders>
              <w:top w:val="single" w:sz="4" w:space="0" w:color="auto"/>
              <w:left w:val="nil"/>
              <w:bottom w:val="single" w:sz="4" w:space="0" w:color="auto"/>
              <w:right w:val="single" w:sz="4" w:space="0" w:color="auto"/>
            </w:tcBorders>
            <w:shd w:val="clear" w:color="auto" w:fill="FF8000"/>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20"/>
                <w:szCs w:val="20"/>
              </w:rPr>
            </w:pPr>
            <w:r w:rsidRPr="00032AAB">
              <w:rPr>
                <w:rFonts w:ascii="Arial" w:hAnsi="Arial" w:cs="Arial"/>
                <w:b/>
                <w:bCs/>
                <w:color w:val="FFFFFF"/>
                <w:sz w:val="20"/>
                <w:szCs w:val="20"/>
              </w:rPr>
              <w:t>Inflazione media annua</w:t>
            </w:r>
          </w:p>
        </w:tc>
        <w:tc>
          <w:tcPr>
            <w:tcW w:w="4215" w:type="dxa"/>
            <w:tcBorders>
              <w:top w:val="single" w:sz="4" w:space="0" w:color="auto"/>
              <w:left w:val="single" w:sz="4" w:space="0" w:color="auto"/>
              <w:bottom w:val="single" w:sz="4" w:space="0" w:color="auto"/>
              <w:right w:val="nil"/>
            </w:tcBorders>
            <w:shd w:val="clear" w:color="auto" w:fill="FF8000"/>
            <w:tcMar>
              <w:left w:w="108" w:type="dxa"/>
              <w:right w:w="98" w:type="dxa"/>
            </w:tcMa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20"/>
                <w:szCs w:val="20"/>
              </w:rPr>
            </w:pPr>
            <w:r w:rsidRPr="00032AAB">
              <w:rPr>
                <w:rFonts w:ascii="Arial" w:hAnsi="Arial" w:cs="Arial"/>
                <w:b/>
                <w:bCs/>
                <w:color w:val="FFFFFF"/>
                <w:sz w:val="20"/>
                <w:szCs w:val="20"/>
              </w:rPr>
              <w:t>Valori programmati</w:t>
            </w:r>
          </w:p>
        </w:tc>
      </w:tr>
      <w:tr w:rsidR="00032AAB" w:rsidRPr="00032AAB">
        <w:tc>
          <w:tcPr>
            <w:tcW w:w="2595" w:type="dxa"/>
            <w:tcBorders>
              <w:top w:val="single" w:sz="4" w:space="0" w:color="auto"/>
              <w:left w:val="nil"/>
              <w:bottom w:val="single" w:sz="4" w:space="0" w:color="auto"/>
              <w:right w:val="single" w:sz="4" w:space="0" w:color="auto"/>
            </w:tcBorders>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20"/>
                <w:szCs w:val="20"/>
              </w:rPr>
            </w:pPr>
            <w:r w:rsidRPr="00032AAB">
              <w:rPr>
                <w:rFonts w:ascii="Arial" w:hAnsi="Arial" w:cs="Arial"/>
                <w:sz w:val="20"/>
                <w:szCs w:val="20"/>
              </w:rPr>
              <w:t>2012</w:t>
            </w:r>
          </w:p>
        </w:tc>
        <w:tc>
          <w:tcPr>
            <w:tcW w:w="4215" w:type="dxa"/>
            <w:tcBorders>
              <w:top w:val="single" w:sz="4" w:space="0" w:color="auto"/>
              <w:left w:val="single" w:sz="4" w:space="0" w:color="auto"/>
              <w:bottom w:val="single" w:sz="4" w:space="0" w:color="auto"/>
              <w:right w:val="nil"/>
            </w:tcBorders>
            <w:tcMar>
              <w:left w:w="108" w:type="dxa"/>
              <w:right w:w="98" w:type="dxa"/>
            </w:tcMa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20"/>
                <w:szCs w:val="20"/>
              </w:rPr>
            </w:pPr>
            <w:r w:rsidRPr="00032AAB">
              <w:rPr>
                <w:rFonts w:ascii="Arial" w:hAnsi="Arial" w:cs="Arial"/>
                <w:sz w:val="20"/>
                <w:szCs w:val="20"/>
              </w:rPr>
              <w:t>3,0%</w:t>
            </w:r>
          </w:p>
        </w:tc>
      </w:tr>
      <w:tr w:rsidR="00032AAB" w:rsidRPr="00032AAB">
        <w:tc>
          <w:tcPr>
            <w:tcW w:w="2595" w:type="dxa"/>
            <w:tcBorders>
              <w:top w:val="single" w:sz="4" w:space="0" w:color="auto"/>
              <w:left w:val="nil"/>
              <w:bottom w:val="single" w:sz="4" w:space="0" w:color="auto"/>
              <w:right w:val="single" w:sz="4" w:space="0" w:color="auto"/>
            </w:tcBorders>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20"/>
                <w:szCs w:val="20"/>
              </w:rPr>
            </w:pPr>
            <w:r w:rsidRPr="00032AAB">
              <w:rPr>
                <w:rFonts w:ascii="Arial" w:hAnsi="Arial" w:cs="Arial"/>
                <w:sz w:val="20"/>
                <w:szCs w:val="20"/>
              </w:rPr>
              <w:t>2013</w:t>
            </w:r>
          </w:p>
        </w:tc>
        <w:tc>
          <w:tcPr>
            <w:tcW w:w="4215" w:type="dxa"/>
            <w:tcBorders>
              <w:top w:val="single" w:sz="4" w:space="0" w:color="auto"/>
              <w:left w:val="single" w:sz="4" w:space="0" w:color="auto"/>
              <w:bottom w:val="single" w:sz="4" w:space="0" w:color="auto"/>
              <w:right w:val="nil"/>
            </w:tcBorders>
            <w:tcMar>
              <w:left w:w="108" w:type="dxa"/>
              <w:right w:w="98" w:type="dxa"/>
            </w:tcMa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20"/>
                <w:szCs w:val="20"/>
              </w:rPr>
            </w:pPr>
            <w:r w:rsidRPr="00032AAB">
              <w:rPr>
                <w:rFonts w:ascii="Arial" w:hAnsi="Arial" w:cs="Arial"/>
                <w:sz w:val="20"/>
                <w:szCs w:val="20"/>
              </w:rPr>
              <w:t>1,1%</w:t>
            </w:r>
          </w:p>
        </w:tc>
      </w:tr>
      <w:tr w:rsidR="00032AAB" w:rsidRPr="00032AAB">
        <w:tc>
          <w:tcPr>
            <w:tcW w:w="2595" w:type="dxa"/>
            <w:tcBorders>
              <w:top w:val="single" w:sz="4" w:space="0" w:color="auto"/>
              <w:left w:val="nil"/>
              <w:bottom w:val="single" w:sz="4" w:space="0" w:color="auto"/>
              <w:right w:val="single" w:sz="4" w:space="0" w:color="auto"/>
            </w:tcBorders>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20"/>
                <w:szCs w:val="20"/>
              </w:rPr>
            </w:pPr>
            <w:r w:rsidRPr="00032AAB">
              <w:rPr>
                <w:rFonts w:ascii="Arial" w:hAnsi="Arial" w:cs="Arial"/>
                <w:sz w:val="20"/>
                <w:szCs w:val="20"/>
              </w:rPr>
              <w:t>2014</w:t>
            </w:r>
          </w:p>
        </w:tc>
        <w:tc>
          <w:tcPr>
            <w:tcW w:w="4215" w:type="dxa"/>
            <w:tcBorders>
              <w:top w:val="single" w:sz="4" w:space="0" w:color="auto"/>
              <w:left w:val="single" w:sz="4" w:space="0" w:color="auto"/>
              <w:bottom w:val="single" w:sz="4" w:space="0" w:color="auto"/>
              <w:right w:val="nil"/>
            </w:tcBorders>
            <w:tcMar>
              <w:left w:w="108" w:type="dxa"/>
              <w:right w:w="98" w:type="dxa"/>
            </w:tcMa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20"/>
                <w:szCs w:val="20"/>
              </w:rPr>
            </w:pPr>
            <w:r w:rsidRPr="00032AAB">
              <w:rPr>
                <w:rFonts w:ascii="Arial" w:hAnsi="Arial" w:cs="Arial"/>
                <w:sz w:val="20"/>
                <w:szCs w:val="20"/>
              </w:rPr>
              <w:t>0,2%</w:t>
            </w:r>
          </w:p>
        </w:tc>
      </w:tr>
      <w:tr w:rsidR="00032AAB" w:rsidRPr="00032AAB">
        <w:tc>
          <w:tcPr>
            <w:tcW w:w="2595" w:type="dxa"/>
            <w:tcBorders>
              <w:top w:val="single" w:sz="4" w:space="0" w:color="auto"/>
              <w:left w:val="nil"/>
              <w:bottom w:val="single" w:sz="4" w:space="0" w:color="auto"/>
              <w:right w:val="single" w:sz="4" w:space="0" w:color="auto"/>
            </w:tcBorders>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20"/>
                <w:szCs w:val="20"/>
              </w:rPr>
            </w:pPr>
            <w:r w:rsidRPr="00032AAB">
              <w:rPr>
                <w:rFonts w:ascii="Arial" w:hAnsi="Arial" w:cs="Arial"/>
                <w:sz w:val="20"/>
                <w:szCs w:val="20"/>
              </w:rPr>
              <w:t>2015</w:t>
            </w:r>
          </w:p>
        </w:tc>
        <w:tc>
          <w:tcPr>
            <w:tcW w:w="4215" w:type="dxa"/>
            <w:tcBorders>
              <w:top w:val="single" w:sz="4" w:space="0" w:color="auto"/>
              <w:left w:val="single" w:sz="4" w:space="0" w:color="auto"/>
              <w:bottom w:val="single" w:sz="4" w:space="0" w:color="auto"/>
              <w:right w:val="nil"/>
            </w:tcBorders>
            <w:tcMar>
              <w:left w:w="108" w:type="dxa"/>
              <w:right w:w="98" w:type="dxa"/>
            </w:tcMa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20"/>
                <w:szCs w:val="20"/>
              </w:rPr>
            </w:pPr>
            <w:r w:rsidRPr="00032AAB">
              <w:rPr>
                <w:rFonts w:ascii="Arial" w:hAnsi="Arial" w:cs="Arial"/>
                <w:sz w:val="20"/>
                <w:szCs w:val="20"/>
              </w:rPr>
              <w:t>0,6%</w:t>
            </w:r>
          </w:p>
        </w:tc>
      </w:tr>
      <w:tr w:rsidR="00032AAB" w:rsidRPr="00032AAB">
        <w:tc>
          <w:tcPr>
            <w:tcW w:w="2595" w:type="dxa"/>
            <w:tcBorders>
              <w:top w:val="single" w:sz="4" w:space="0" w:color="auto"/>
              <w:left w:val="nil"/>
              <w:bottom w:val="single" w:sz="4" w:space="0" w:color="auto"/>
              <w:right w:val="single" w:sz="4" w:space="0" w:color="auto"/>
            </w:tcBorders>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20"/>
                <w:szCs w:val="20"/>
              </w:rPr>
            </w:pPr>
            <w:r w:rsidRPr="00032AAB">
              <w:rPr>
                <w:rFonts w:ascii="Arial" w:hAnsi="Arial" w:cs="Arial"/>
                <w:sz w:val="20"/>
                <w:szCs w:val="20"/>
              </w:rPr>
              <w:t>2016</w:t>
            </w:r>
          </w:p>
        </w:tc>
        <w:tc>
          <w:tcPr>
            <w:tcW w:w="4215" w:type="dxa"/>
            <w:tcBorders>
              <w:top w:val="single" w:sz="4" w:space="0" w:color="auto"/>
              <w:left w:val="single" w:sz="4" w:space="0" w:color="auto"/>
              <w:bottom w:val="single" w:sz="4" w:space="0" w:color="auto"/>
              <w:right w:val="nil"/>
            </w:tcBorders>
            <w:tcMar>
              <w:left w:w="108" w:type="dxa"/>
              <w:right w:w="98" w:type="dxa"/>
            </w:tcMa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20"/>
                <w:szCs w:val="20"/>
              </w:rPr>
            </w:pPr>
            <w:r w:rsidRPr="00032AAB">
              <w:rPr>
                <w:rFonts w:ascii="Arial" w:hAnsi="Arial" w:cs="Arial"/>
                <w:sz w:val="20"/>
                <w:szCs w:val="20"/>
              </w:rPr>
              <w:t>0,0%</w:t>
            </w:r>
          </w:p>
        </w:tc>
      </w:tr>
      <w:tr w:rsidR="00032AAB" w:rsidRPr="00032AAB">
        <w:tc>
          <w:tcPr>
            <w:tcW w:w="2595" w:type="dxa"/>
            <w:tcBorders>
              <w:top w:val="single" w:sz="4" w:space="0" w:color="auto"/>
              <w:left w:val="nil"/>
              <w:bottom w:val="single" w:sz="4" w:space="0" w:color="auto"/>
              <w:right w:val="single" w:sz="4" w:space="0" w:color="auto"/>
            </w:tcBorders>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20"/>
                <w:szCs w:val="20"/>
              </w:rPr>
            </w:pPr>
            <w:r w:rsidRPr="00032AAB">
              <w:rPr>
                <w:rFonts w:ascii="Arial" w:hAnsi="Arial" w:cs="Arial"/>
                <w:sz w:val="20"/>
                <w:szCs w:val="20"/>
              </w:rPr>
              <w:t>2017</w:t>
            </w:r>
          </w:p>
        </w:tc>
        <w:tc>
          <w:tcPr>
            <w:tcW w:w="4215" w:type="dxa"/>
            <w:tcBorders>
              <w:top w:val="single" w:sz="4" w:space="0" w:color="auto"/>
              <w:left w:val="single" w:sz="4" w:space="0" w:color="auto"/>
              <w:bottom w:val="single" w:sz="4" w:space="0" w:color="auto"/>
              <w:right w:val="nil"/>
            </w:tcBorders>
            <w:tcMar>
              <w:left w:w="108" w:type="dxa"/>
              <w:right w:w="98" w:type="dxa"/>
            </w:tcMa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20"/>
                <w:szCs w:val="20"/>
              </w:rPr>
            </w:pPr>
            <w:r w:rsidRPr="00032AAB">
              <w:rPr>
                <w:rFonts w:ascii="Arial" w:hAnsi="Arial" w:cs="Arial"/>
                <w:sz w:val="20"/>
                <w:szCs w:val="20"/>
              </w:rPr>
              <w:t>0,0%</w:t>
            </w:r>
          </w:p>
        </w:tc>
      </w:tr>
    </w:tbl>
    <w:p w:rsidR="00032AAB" w:rsidRPr="00032AAB" w:rsidRDefault="00032AAB" w:rsidP="00032AAB">
      <w:pPr>
        <w:widowControl w:val="0"/>
        <w:autoSpaceDE w:val="0"/>
        <w:autoSpaceDN w:val="0"/>
        <w:adjustRightInd w:val="0"/>
        <w:spacing w:after="0" w:line="240" w:lineRule="auto"/>
        <w:ind w:right="295"/>
        <w:jc w:val="both"/>
        <w:rPr>
          <w:rFonts w:ascii="Arial" w:hAnsi="Arial" w:cs="Arial"/>
          <w:sz w:val="24"/>
          <w:szCs w:val="24"/>
        </w:rPr>
      </w:pPr>
    </w:p>
    <w:p w:rsidR="00032AAB" w:rsidRPr="00032AAB" w:rsidRDefault="00032AAB" w:rsidP="00032AAB">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right="295"/>
        <w:jc w:val="both"/>
        <w:rPr>
          <w:rFonts w:ascii="Arial" w:hAnsi="Arial" w:cs="Arial"/>
        </w:rPr>
      </w:pPr>
      <w:r w:rsidRPr="00032AAB">
        <w:rPr>
          <w:rFonts w:ascii="Arial" w:hAnsi="Arial" w:cs="Arial"/>
        </w:rPr>
        <w:t xml:space="preserve">Nella tabella che precede sono riportati i dati pubblicati dal MEF con riferimento all'indice dei prezzi al consumo </w:t>
      </w:r>
      <w:proofErr w:type="spellStart"/>
      <w:r w:rsidRPr="00032AAB">
        <w:rPr>
          <w:rFonts w:ascii="Arial" w:hAnsi="Arial" w:cs="Arial"/>
        </w:rPr>
        <w:t>F.O.I.</w:t>
      </w:r>
      <w:proofErr w:type="spellEnd"/>
      <w:r w:rsidRPr="00032AAB">
        <w:rPr>
          <w:rFonts w:ascii="Arial" w:hAnsi="Arial" w:cs="Arial"/>
        </w:rPr>
        <w:t xml:space="preserve"> fino al 2014 ed al Tasso di inflazione programmato TIP.</w:t>
      </w:r>
    </w:p>
    <w:p w:rsidR="00032AAB" w:rsidRPr="00032AAB" w:rsidRDefault="00032AAB" w:rsidP="00032AAB">
      <w:pPr>
        <w:widowControl w:val="0"/>
        <w:autoSpaceDE w:val="0"/>
        <w:autoSpaceDN w:val="0"/>
        <w:adjustRightInd w:val="0"/>
        <w:spacing w:after="0" w:line="240" w:lineRule="auto"/>
        <w:ind w:right="295"/>
        <w:jc w:val="both"/>
        <w:rPr>
          <w:rFonts w:ascii="Arial" w:hAnsi="Arial" w:cs="Arial"/>
          <w:sz w:val="24"/>
          <w:szCs w:val="24"/>
        </w:rPr>
      </w:pPr>
      <w:r w:rsidRPr="00032AAB">
        <w:rPr>
          <w:rFonts w:ascii="Arial" w:hAnsi="Arial" w:cs="Arial"/>
        </w:rPr>
        <w:t xml:space="preserve">Tali valori, oltre a costituire un riepilogo delle stime a livello nazionale che si prevede di raggiungere, sono utili anche per verificare la congruità di alcune previsioni di entrata e di spesa effettuate nei documenti cui la presente relazione si riferisce. In particolare, si segnala come, nel rispetto di quanto previsto dall'articolo 173 del D. </w:t>
      </w:r>
      <w:proofErr w:type="spellStart"/>
      <w:r w:rsidRPr="00032AAB">
        <w:rPr>
          <w:rFonts w:ascii="Arial" w:hAnsi="Arial" w:cs="Arial"/>
        </w:rPr>
        <w:t>Lgs</w:t>
      </w:r>
      <w:proofErr w:type="spellEnd"/>
      <w:r w:rsidRPr="00032AAB">
        <w:rPr>
          <w:rFonts w:ascii="Arial" w:hAnsi="Arial" w:cs="Arial"/>
        </w:rPr>
        <w:t>. n. 267/2000, l'ente ha provveduto ad adeguare le previsioni di entrata e di spesa relative agli anni 2015 e 2016 al tasso di inflazione programmato.</w:t>
      </w:r>
    </w:p>
    <w:p w:rsidR="00032AAB" w:rsidRPr="00032AAB" w:rsidRDefault="00032AAB" w:rsidP="00032AAB">
      <w:pPr>
        <w:widowControl w:val="0"/>
        <w:autoSpaceDE w:val="0"/>
        <w:autoSpaceDN w:val="0"/>
        <w:adjustRightInd w:val="0"/>
        <w:spacing w:after="0" w:line="240" w:lineRule="auto"/>
        <w:ind w:right="295"/>
        <w:jc w:val="both"/>
        <w:rPr>
          <w:rFonts w:ascii="Arial" w:hAnsi="Arial" w:cs="Arial"/>
          <w:sz w:val="24"/>
          <w:szCs w:val="24"/>
        </w:rPr>
      </w:pPr>
    </w:p>
    <w:p w:rsidR="00032AAB" w:rsidRDefault="00032AAB" w:rsidP="00032AAB">
      <w:pPr>
        <w:widowControl w:val="0"/>
        <w:autoSpaceDE w:val="0"/>
        <w:autoSpaceDN w:val="0"/>
        <w:adjustRightInd w:val="0"/>
        <w:spacing w:after="0" w:line="240" w:lineRule="auto"/>
        <w:ind w:right="295"/>
        <w:rPr>
          <w:rFonts w:ascii="Arial" w:hAnsi="Arial" w:cs="Arial"/>
          <w:sz w:val="24"/>
          <w:szCs w:val="24"/>
        </w:rPr>
      </w:pPr>
    </w:p>
    <w:p w:rsidR="00603C3C" w:rsidRDefault="00603C3C" w:rsidP="00032AAB">
      <w:pPr>
        <w:widowControl w:val="0"/>
        <w:autoSpaceDE w:val="0"/>
        <w:autoSpaceDN w:val="0"/>
        <w:adjustRightInd w:val="0"/>
        <w:spacing w:after="0" w:line="240" w:lineRule="auto"/>
        <w:ind w:right="295"/>
        <w:rPr>
          <w:rFonts w:ascii="Arial" w:hAnsi="Arial" w:cs="Arial"/>
          <w:sz w:val="24"/>
          <w:szCs w:val="24"/>
        </w:rPr>
      </w:pPr>
    </w:p>
    <w:p w:rsidR="00B61B3A" w:rsidRDefault="00B61B3A" w:rsidP="00032AAB">
      <w:pPr>
        <w:widowControl w:val="0"/>
        <w:autoSpaceDE w:val="0"/>
        <w:autoSpaceDN w:val="0"/>
        <w:adjustRightInd w:val="0"/>
        <w:spacing w:after="0" w:line="240" w:lineRule="auto"/>
        <w:ind w:right="295"/>
        <w:rPr>
          <w:rFonts w:ascii="Arial" w:hAnsi="Arial" w:cs="Arial"/>
          <w:sz w:val="24"/>
          <w:szCs w:val="24"/>
        </w:rPr>
      </w:pPr>
    </w:p>
    <w:p w:rsidR="00603C3C" w:rsidRPr="00032AAB" w:rsidRDefault="00603C3C" w:rsidP="00032AAB">
      <w:pPr>
        <w:widowControl w:val="0"/>
        <w:autoSpaceDE w:val="0"/>
        <w:autoSpaceDN w:val="0"/>
        <w:adjustRightInd w:val="0"/>
        <w:spacing w:after="0" w:line="240" w:lineRule="auto"/>
        <w:ind w:right="295"/>
        <w:rPr>
          <w:rFonts w:ascii="Arial" w:hAnsi="Arial" w:cs="Arial"/>
          <w:sz w:val="24"/>
          <w:szCs w:val="24"/>
        </w:rPr>
      </w:pPr>
    </w:p>
    <w:tbl>
      <w:tblPr>
        <w:tblW w:w="0" w:type="auto"/>
        <w:tblLayout w:type="fixed"/>
        <w:tblCellMar>
          <w:left w:w="36" w:type="dxa"/>
          <w:right w:w="36" w:type="dxa"/>
        </w:tblCellMar>
        <w:tblLook w:val="0000"/>
      </w:tblPr>
      <w:tblGrid>
        <w:gridCol w:w="10412"/>
      </w:tblGrid>
      <w:tr w:rsidR="00032AAB" w:rsidRPr="00032AAB">
        <w:tc>
          <w:tcPr>
            <w:tcW w:w="10412" w:type="dxa"/>
            <w:tcBorders>
              <w:top w:val="nil"/>
              <w:left w:val="nil"/>
              <w:bottom w:val="single" w:sz="6" w:space="0" w:color="auto"/>
              <w:right w:val="nil"/>
            </w:tcBorders>
          </w:tcPr>
          <w:p w:rsidR="00032AAB" w:rsidRPr="00032AAB" w:rsidRDefault="00032AAB" w:rsidP="00032AAB">
            <w:pPr>
              <w:widowControl w:val="0"/>
              <w:autoSpaceDE w:val="0"/>
              <w:autoSpaceDN w:val="0"/>
              <w:adjustRightInd w:val="0"/>
              <w:spacing w:after="0" w:line="240" w:lineRule="auto"/>
              <w:rPr>
                <w:rFonts w:ascii="Arial" w:hAnsi="Arial" w:cs="Arial"/>
                <w:sz w:val="24"/>
                <w:szCs w:val="24"/>
              </w:rPr>
            </w:pPr>
            <w:r w:rsidRPr="00032AAB">
              <w:rPr>
                <w:rFonts w:ascii="Arial" w:hAnsi="Arial" w:cs="Arial"/>
                <w:b/>
                <w:bCs/>
                <w:sz w:val="24"/>
                <w:szCs w:val="24"/>
              </w:rPr>
              <w:lastRenderedPageBreak/>
              <w:t>1.1.2 L'evoluzione normativa</w:t>
            </w:r>
          </w:p>
        </w:tc>
      </w:tr>
    </w:tbl>
    <w:p w:rsidR="00032AAB" w:rsidRPr="00032AAB" w:rsidRDefault="00032AAB" w:rsidP="00032AAB">
      <w:pPr>
        <w:widowControl w:val="0"/>
        <w:autoSpaceDE w:val="0"/>
        <w:autoSpaceDN w:val="0"/>
        <w:adjustRightInd w:val="0"/>
        <w:spacing w:after="0" w:line="240" w:lineRule="auto"/>
        <w:ind w:right="283"/>
        <w:jc w:val="both"/>
        <w:rPr>
          <w:rFonts w:ascii="Arial" w:hAnsi="Arial" w:cs="Arial"/>
          <w:sz w:val="24"/>
          <w:szCs w:val="24"/>
        </w:rPr>
      </w:pPr>
    </w:p>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r w:rsidRPr="00032AAB">
        <w:rPr>
          <w:rFonts w:ascii="Arial" w:hAnsi="Arial" w:cs="Arial"/>
        </w:rPr>
        <w:t>Gli aspetti e le problematiche approfondite nei paragrafi precedenti non costituiscono gli unici vincoli nella determinazione dell'attività di programmazione dell'ente.</w:t>
      </w:r>
    </w:p>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r w:rsidRPr="00032AAB">
        <w:rPr>
          <w:rFonts w:ascii="Arial" w:hAnsi="Arial" w:cs="Arial"/>
        </w:rPr>
        <w:t xml:space="preserve">Contestualmente a questi, devono essere prese in considerazione anche quelle disposizioni che influenzeranno la gestione contabile e, con essa, l’intero processo di programmazione del nostro ente. In particolare, alcune di esse, quali quelle relative al rispetto del </w:t>
      </w:r>
      <w:r w:rsidRPr="00032AAB">
        <w:rPr>
          <w:rFonts w:ascii="Arial" w:hAnsi="Arial" w:cs="Arial"/>
          <w:i/>
          <w:iCs/>
        </w:rPr>
        <w:t>Patto di stabilità</w:t>
      </w:r>
      <w:r w:rsidRPr="00032AAB">
        <w:rPr>
          <w:rFonts w:ascii="Arial" w:hAnsi="Arial" w:cs="Arial"/>
        </w:rPr>
        <w:t xml:space="preserve"> e quelle derivanti dalla </w:t>
      </w:r>
      <w:r w:rsidRPr="00032AAB">
        <w:rPr>
          <w:rFonts w:ascii="Arial" w:hAnsi="Arial" w:cs="Arial"/>
          <w:i/>
          <w:iCs/>
        </w:rPr>
        <w:t>legge di stabilità</w:t>
      </w:r>
      <w:r w:rsidRPr="00032AAB">
        <w:rPr>
          <w:rFonts w:ascii="Arial" w:hAnsi="Arial" w:cs="Arial"/>
        </w:rPr>
        <w:t xml:space="preserve"> per l’anno 2015</w:t>
      </w:r>
      <w:r w:rsidRPr="00032AAB">
        <w:rPr>
          <w:rFonts w:ascii="Arial" w:hAnsi="Arial" w:cs="Arial"/>
          <w:b/>
          <w:bCs/>
        </w:rPr>
        <w:t>,</w:t>
      </w:r>
      <w:r w:rsidRPr="00032AAB">
        <w:rPr>
          <w:rFonts w:ascii="Arial" w:hAnsi="Arial" w:cs="Arial"/>
        </w:rPr>
        <w:t xml:space="preserve"> verranno affrontate nei paragrafi che seguono.</w:t>
      </w:r>
    </w:p>
    <w:p w:rsidR="00032AAB" w:rsidRPr="00032AAB" w:rsidRDefault="00032AAB" w:rsidP="00032AAB">
      <w:pPr>
        <w:widowControl w:val="0"/>
        <w:autoSpaceDE w:val="0"/>
        <w:autoSpaceDN w:val="0"/>
        <w:adjustRightInd w:val="0"/>
        <w:spacing w:after="0" w:line="240" w:lineRule="auto"/>
        <w:ind w:right="283"/>
        <w:jc w:val="both"/>
        <w:rPr>
          <w:rFonts w:ascii="Arial" w:hAnsi="Arial" w:cs="Arial"/>
          <w:sz w:val="24"/>
          <w:szCs w:val="24"/>
        </w:rPr>
      </w:pPr>
    </w:p>
    <w:p w:rsidR="00032AAB" w:rsidRPr="00032AAB" w:rsidRDefault="00032AAB" w:rsidP="00032AAB">
      <w:pPr>
        <w:widowControl w:val="0"/>
        <w:numPr>
          <w:ilvl w:val="0"/>
          <w:numId w:val="5"/>
        </w:numPr>
        <w:autoSpaceDE w:val="0"/>
        <w:autoSpaceDN w:val="0"/>
        <w:adjustRightInd w:val="0"/>
        <w:spacing w:after="0" w:line="240" w:lineRule="auto"/>
        <w:ind w:right="283"/>
        <w:jc w:val="both"/>
        <w:rPr>
          <w:rFonts w:ascii="Arial" w:hAnsi="Arial" w:cs="Arial"/>
          <w:i/>
          <w:iCs/>
          <w:sz w:val="24"/>
          <w:szCs w:val="24"/>
        </w:rPr>
      </w:pPr>
      <w:r w:rsidRPr="00032AAB">
        <w:rPr>
          <w:rFonts w:ascii="Arial" w:hAnsi="Arial" w:cs="Arial"/>
          <w:i/>
          <w:iCs/>
          <w:u w:val="single"/>
        </w:rPr>
        <w:t>Effetti sull’indebitamento degli enti locali</w:t>
      </w:r>
    </w:p>
    <w:p w:rsidR="00032AAB" w:rsidRPr="00032AAB" w:rsidRDefault="00032AAB" w:rsidP="00032AAB">
      <w:pPr>
        <w:widowControl w:val="0"/>
        <w:autoSpaceDE w:val="0"/>
        <w:autoSpaceDN w:val="0"/>
        <w:adjustRightInd w:val="0"/>
        <w:spacing w:after="0" w:line="240" w:lineRule="auto"/>
        <w:ind w:right="283"/>
        <w:jc w:val="both"/>
        <w:rPr>
          <w:rFonts w:ascii="Arial" w:hAnsi="Arial" w:cs="Arial"/>
          <w:sz w:val="24"/>
          <w:szCs w:val="24"/>
        </w:rPr>
      </w:pPr>
    </w:p>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06"/>
        <w:jc w:val="both"/>
        <w:rPr>
          <w:rFonts w:ascii="Times New Roman" w:hAnsi="Times New Roman"/>
        </w:rPr>
      </w:pPr>
      <w:r w:rsidRPr="00032AAB">
        <w:rPr>
          <w:rFonts w:ascii="Arial" w:hAnsi="Arial" w:cs="Arial"/>
        </w:rPr>
        <w:t xml:space="preserve">La Legge di Stabilità </w:t>
      </w:r>
      <w:r w:rsidR="00603C3C">
        <w:rPr>
          <w:rFonts w:ascii="Arial" w:hAnsi="Arial" w:cs="Arial"/>
        </w:rPr>
        <w:t xml:space="preserve">2015 </w:t>
      </w:r>
      <w:r w:rsidRPr="00032AAB">
        <w:rPr>
          <w:rFonts w:ascii="Arial" w:hAnsi="Arial" w:cs="Arial"/>
        </w:rPr>
        <w:t xml:space="preserve">ha previsto sul versante delle entrate numerose ed importanti novità che hanno interessato gli enti locali, una tra tutte la scissione dei pagamenti IVA (c.d. </w:t>
      </w:r>
      <w:proofErr w:type="spellStart"/>
      <w:r w:rsidRPr="00032AAB">
        <w:rPr>
          <w:rFonts w:ascii="Arial" w:hAnsi="Arial" w:cs="Arial"/>
          <w:i/>
          <w:iCs/>
        </w:rPr>
        <w:t>split</w:t>
      </w:r>
      <w:proofErr w:type="spellEnd"/>
      <w:r w:rsidRPr="00032AAB">
        <w:rPr>
          <w:rFonts w:ascii="Arial" w:hAnsi="Arial" w:cs="Arial"/>
          <w:i/>
          <w:iCs/>
        </w:rPr>
        <w:t xml:space="preserve"> </w:t>
      </w:r>
      <w:proofErr w:type="spellStart"/>
      <w:r w:rsidRPr="00032AAB">
        <w:rPr>
          <w:rFonts w:ascii="Arial" w:hAnsi="Arial" w:cs="Arial"/>
          <w:i/>
          <w:iCs/>
        </w:rPr>
        <w:t>payment</w:t>
      </w:r>
      <w:proofErr w:type="spellEnd"/>
      <w:r w:rsidRPr="00032AAB">
        <w:rPr>
          <w:rFonts w:ascii="Arial" w:hAnsi="Arial" w:cs="Arial"/>
        </w:rPr>
        <w:t>), che dispone il versamento dell’IVA sugli acquisti effettuati dalle Amministrazioni pubbliche direttamente all’Erario, in forza del quale è previsto un aumento di gettito per circa 5 miliardi negli anni 2015-2019.</w:t>
      </w:r>
    </w:p>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06"/>
        <w:jc w:val="both"/>
        <w:rPr>
          <w:rFonts w:ascii="Arial" w:hAnsi="Arial" w:cs="Arial"/>
        </w:rPr>
      </w:pPr>
      <w:r w:rsidRPr="00032AAB">
        <w:rPr>
          <w:rFonts w:ascii="Arial" w:hAnsi="Arial" w:cs="Arial"/>
        </w:rPr>
        <w:t xml:space="preserve">Sul versante del contenimento delle spese, a carico degli Enti locali la Legge ha previsto una correzione netta complessiva di circa 14 miliardi nel periodo 2015-2019. Tale correzione è ottenuta attraverso: la riduzione del Fondo di solidarietà comunale per 6 miliardi (1,2 miliardi per ciascuno degli anni 2015-2019); la riduzione della spesa corrente delle province e delle città metropolitane per 12 miliardi (1 miliardo per il 2015, 2 miliardi per il 2016 e 3 miliardi per ciascuno degli anni 2017-2019); la rilevanza, per il periodo 2015-2018, ai fini del conseguimento dell’obiettivo del saldo di competenza mista del Patto di Stabilità Interno, degli stanziamenti di competenza del </w:t>
      </w:r>
      <w:r w:rsidRPr="00032AAB">
        <w:rPr>
          <w:rFonts w:ascii="Arial" w:hAnsi="Arial" w:cs="Arial"/>
          <w:i/>
          <w:iCs/>
        </w:rPr>
        <w:t>Fondo crediti di dubbia esigibilità</w:t>
      </w:r>
      <w:r w:rsidRPr="00032AAB">
        <w:rPr>
          <w:rFonts w:ascii="Arial" w:hAnsi="Arial" w:cs="Arial"/>
        </w:rPr>
        <w:t xml:space="preserve"> degli Enti locali per circa 7,5 miliardi (stimato in circa 1,9 miliardi per ciascuno degli anni 2015-2018), compensati dall’allentamento dei vincoli del Patto per 11,6 miliardi (2,9 miliardi per ciascuno degli anni 2015-2018).</w:t>
      </w:r>
    </w:p>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r w:rsidRPr="00032AAB">
        <w:rPr>
          <w:rFonts w:ascii="Arial" w:hAnsi="Arial" w:cs="Arial"/>
        </w:rPr>
        <w:t>A tali misure si aggiunge la proroga al 2018 del concorso alla riduzione della spesa pubblica previsto dal Decreto Legge n. 66 del 2014, con conseguente ulteriore effetto di contenimento che per gli Enti locali è di circa 1,1 miliardi.</w:t>
      </w:r>
    </w:p>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Times New Roman" w:hAnsi="Times New Roman"/>
        </w:rPr>
      </w:pPr>
    </w:p>
    <w:tbl>
      <w:tblPr>
        <w:tblW w:w="0" w:type="auto"/>
        <w:tblLayout w:type="fixed"/>
        <w:tblCellMar>
          <w:top w:w="28" w:type="dxa"/>
          <w:bottom w:w="28" w:type="dxa"/>
          <w:right w:w="113" w:type="dxa"/>
        </w:tblCellMar>
        <w:tblLook w:val="0000"/>
      </w:tblPr>
      <w:tblGrid>
        <w:gridCol w:w="5999"/>
        <w:gridCol w:w="830"/>
        <w:gridCol w:w="830"/>
        <w:gridCol w:w="830"/>
        <w:gridCol w:w="820"/>
        <w:gridCol w:w="820"/>
      </w:tblGrid>
      <w:tr w:rsidR="00032AAB" w:rsidRPr="00032AAB">
        <w:tc>
          <w:tcPr>
            <w:tcW w:w="5999" w:type="dxa"/>
            <w:tcBorders>
              <w:top w:val="nil"/>
              <w:left w:val="nil"/>
              <w:bottom w:val="single" w:sz="4" w:space="0" w:color="auto"/>
              <w:right w:val="single" w:sz="6" w:space="0" w:color="auto"/>
            </w:tcBorders>
            <w:shd w:val="clear" w:color="auto" w:fill="FF8000"/>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Effetti della legge di stabilità 2015</w:t>
            </w:r>
          </w:p>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sull’indebitamento degli Enti Locali</w:t>
            </w:r>
          </w:p>
        </w:tc>
        <w:tc>
          <w:tcPr>
            <w:tcW w:w="830" w:type="dxa"/>
            <w:tcBorders>
              <w:top w:val="single" w:sz="4" w:space="0" w:color="auto"/>
              <w:left w:val="single" w:sz="4" w:space="0" w:color="auto"/>
              <w:bottom w:val="single" w:sz="4" w:space="0" w:color="auto"/>
              <w:right w:val="single" w:sz="4" w:space="0" w:color="auto"/>
            </w:tcBorders>
            <w:shd w:val="clear" w:color="auto" w:fill="FF8000"/>
            <w:tcMar>
              <w:right w:w="10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2015</w:t>
            </w:r>
          </w:p>
        </w:tc>
        <w:tc>
          <w:tcPr>
            <w:tcW w:w="830" w:type="dxa"/>
            <w:tcBorders>
              <w:top w:val="single" w:sz="4" w:space="0" w:color="auto"/>
              <w:left w:val="single" w:sz="4" w:space="0" w:color="auto"/>
              <w:bottom w:val="single" w:sz="4" w:space="0" w:color="auto"/>
              <w:right w:val="single" w:sz="4" w:space="0" w:color="auto"/>
            </w:tcBorders>
            <w:shd w:val="clear" w:color="auto" w:fill="FF8000"/>
            <w:tcMar>
              <w:right w:w="10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2016</w:t>
            </w:r>
          </w:p>
        </w:tc>
        <w:tc>
          <w:tcPr>
            <w:tcW w:w="830" w:type="dxa"/>
            <w:tcBorders>
              <w:top w:val="single" w:sz="4" w:space="0" w:color="auto"/>
              <w:left w:val="single" w:sz="4" w:space="0" w:color="auto"/>
              <w:bottom w:val="single" w:sz="4" w:space="0" w:color="auto"/>
              <w:right w:val="single" w:sz="4" w:space="0" w:color="auto"/>
            </w:tcBorders>
            <w:shd w:val="clear" w:color="auto" w:fill="FF8000"/>
            <w:tcMar>
              <w:right w:w="10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2017</w:t>
            </w:r>
          </w:p>
        </w:tc>
        <w:tc>
          <w:tcPr>
            <w:tcW w:w="820" w:type="dxa"/>
            <w:tcBorders>
              <w:top w:val="single" w:sz="4" w:space="0" w:color="auto"/>
              <w:left w:val="single" w:sz="4" w:space="0" w:color="auto"/>
              <w:bottom w:val="single" w:sz="4" w:space="0" w:color="auto"/>
              <w:right w:val="nil"/>
            </w:tcBorders>
            <w:shd w:val="clear" w:color="auto" w:fill="FF8000"/>
            <w:tcMar>
              <w:right w:w="9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2018</w:t>
            </w:r>
          </w:p>
        </w:tc>
        <w:tc>
          <w:tcPr>
            <w:tcW w:w="820" w:type="dxa"/>
            <w:tcBorders>
              <w:top w:val="single" w:sz="4" w:space="0" w:color="auto"/>
              <w:left w:val="single" w:sz="4" w:space="0" w:color="auto"/>
              <w:bottom w:val="single" w:sz="4" w:space="0" w:color="auto"/>
              <w:right w:val="nil"/>
            </w:tcBorders>
            <w:shd w:val="clear" w:color="auto" w:fill="FF8000"/>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2019</w:t>
            </w:r>
          </w:p>
        </w:tc>
      </w:tr>
      <w:tr w:rsidR="00032AAB" w:rsidRPr="00032AAB">
        <w:tblPrEx>
          <w:tblCellMar>
            <w:left w:w="98" w:type="dxa"/>
            <w:right w:w="108" w:type="dxa"/>
          </w:tblCellMar>
        </w:tblPrEx>
        <w:tc>
          <w:tcPr>
            <w:tcW w:w="5999" w:type="dxa"/>
            <w:tcBorders>
              <w:top w:val="single" w:sz="4" w:space="0" w:color="auto"/>
              <w:left w:val="nil"/>
              <w:bottom w:val="single" w:sz="4" w:space="0" w:color="auto"/>
              <w:right w:val="single" w:sz="4" w:space="0" w:color="auto"/>
            </w:tcBorders>
            <w:shd w:val="clear" w:color="auto" w:fill="E0E0E0"/>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sz w:val="18"/>
                <w:szCs w:val="18"/>
              </w:rPr>
            </w:pPr>
            <w:r w:rsidRPr="00032AAB">
              <w:rPr>
                <w:rFonts w:ascii="Arial" w:hAnsi="Arial" w:cs="Arial"/>
                <w:b/>
                <w:bCs/>
                <w:sz w:val="18"/>
                <w:szCs w:val="18"/>
              </w:rPr>
              <w:t>Maggiori entrate:</w:t>
            </w:r>
          </w:p>
        </w:tc>
        <w:tc>
          <w:tcPr>
            <w:tcW w:w="830" w:type="dxa"/>
            <w:tcBorders>
              <w:top w:val="single" w:sz="4" w:space="0" w:color="auto"/>
              <w:left w:val="single" w:sz="4" w:space="0" w:color="auto"/>
              <w:bottom w:val="single" w:sz="4" w:space="0" w:color="auto"/>
              <w:right w:val="single" w:sz="4" w:space="0" w:color="auto"/>
            </w:tcBorders>
            <w:shd w:val="clear" w:color="auto" w:fill="E0E0E0"/>
            <w:tcMar>
              <w:left w:w="10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bCs/>
                <w:sz w:val="18"/>
                <w:szCs w:val="18"/>
              </w:rPr>
            </w:pPr>
          </w:p>
        </w:tc>
        <w:tc>
          <w:tcPr>
            <w:tcW w:w="830" w:type="dxa"/>
            <w:tcBorders>
              <w:top w:val="single" w:sz="4" w:space="0" w:color="auto"/>
              <w:left w:val="single" w:sz="4" w:space="0" w:color="auto"/>
              <w:bottom w:val="single" w:sz="4" w:space="0" w:color="auto"/>
              <w:right w:val="single" w:sz="4" w:space="0" w:color="auto"/>
            </w:tcBorders>
            <w:shd w:val="clear" w:color="auto" w:fill="E0E0E0"/>
            <w:tcMar>
              <w:left w:w="10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bCs/>
                <w:sz w:val="18"/>
                <w:szCs w:val="18"/>
              </w:rPr>
            </w:pPr>
          </w:p>
        </w:tc>
        <w:tc>
          <w:tcPr>
            <w:tcW w:w="830" w:type="dxa"/>
            <w:tcBorders>
              <w:top w:val="single" w:sz="4" w:space="0" w:color="auto"/>
              <w:left w:val="single" w:sz="4" w:space="0" w:color="auto"/>
              <w:bottom w:val="single" w:sz="4" w:space="0" w:color="auto"/>
              <w:right w:val="single" w:sz="4" w:space="0" w:color="auto"/>
            </w:tcBorders>
            <w:shd w:val="clear" w:color="auto" w:fill="E0E0E0"/>
            <w:tcMar>
              <w:left w:w="10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bCs/>
                <w:sz w:val="18"/>
                <w:szCs w:val="18"/>
              </w:rPr>
            </w:pPr>
          </w:p>
        </w:tc>
        <w:tc>
          <w:tcPr>
            <w:tcW w:w="820" w:type="dxa"/>
            <w:tcBorders>
              <w:top w:val="single" w:sz="4" w:space="0" w:color="auto"/>
              <w:left w:val="single" w:sz="4" w:space="0" w:color="auto"/>
              <w:bottom w:val="single" w:sz="4" w:space="0" w:color="auto"/>
              <w:right w:val="nil"/>
            </w:tcBorders>
            <w:shd w:val="clear" w:color="auto" w:fill="E0E0E0"/>
            <w:tcMar>
              <w:left w:w="108" w:type="dxa"/>
              <w:right w:w="9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bCs/>
                <w:sz w:val="18"/>
                <w:szCs w:val="18"/>
              </w:rPr>
            </w:pPr>
          </w:p>
        </w:tc>
        <w:tc>
          <w:tcPr>
            <w:tcW w:w="820" w:type="dxa"/>
            <w:tcBorders>
              <w:top w:val="single" w:sz="4" w:space="0" w:color="auto"/>
              <w:left w:val="single" w:sz="4" w:space="0" w:color="auto"/>
              <w:bottom w:val="single" w:sz="4" w:space="0" w:color="auto"/>
              <w:right w:val="nil"/>
            </w:tcBorders>
            <w:shd w:val="clear" w:color="auto" w:fill="E0E0E0"/>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bCs/>
                <w:sz w:val="18"/>
                <w:szCs w:val="18"/>
              </w:rPr>
            </w:pPr>
          </w:p>
        </w:tc>
      </w:tr>
      <w:tr w:rsidR="00032AAB" w:rsidRPr="00032AAB">
        <w:tblPrEx>
          <w:tblCellMar>
            <w:left w:w="98" w:type="dxa"/>
            <w:right w:w="108" w:type="dxa"/>
          </w:tblCellMar>
        </w:tblPrEx>
        <w:tc>
          <w:tcPr>
            <w:tcW w:w="5999" w:type="dxa"/>
            <w:tcBorders>
              <w:top w:val="single" w:sz="4" w:space="0" w:color="auto"/>
              <w:left w:val="nil"/>
              <w:bottom w:val="single" w:sz="4" w:space="0" w:color="auto"/>
              <w:right w:val="single" w:sz="4" w:space="0" w:color="auto"/>
            </w:tcBorders>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8"/>
                <w:szCs w:val="18"/>
              </w:rPr>
            </w:pPr>
            <w:proofErr w:type="spellStart"/>
            <w:r w:rsidRPr="00032AAB">
              <w:rPr>
                <w:rFonts w:ascii="Arial" w:hAnsi="Arial" w:cs="Arial"/>
                <w:sz w:val="18"/>
                <w:szCs w:val="18"/>
              </w:rPr>
              <w:t>Split</w:t>
            </w:r>
            <w:proofErr w:type="spellEnd"/>
            <w:r w:rsidRPr="00032AAB">
              <w:rPr>
                <w:rFonts w:ascii="Arial" w:hAnsi="Arial" w:cs="Arial"/>
                <w:sz w:val="18"/>
                <w:szCs w:val="18"/>
              </w:rPr>
              <w:t xml:space="preserve"> </w:t>
            </w:r>
            <w:proofErr w:type="spellStart"/>
            <w:r w:rsidRPr="00032AAB">
              <w:rPr>
                <w:rFonts w:ascii="Arial" w:hAnsi="Arial" w:cs="Arial"/>
                <w:sz w:val="18"/>
                <w:szCs w:val="18"/>
              </w:rPr>
              <w:t>payment</w:t>
            </w:r>
            <w:proofErr w:type="spellEnd"/>
            <w:r w:rsidRPr="00032AAB">
              <w:rPr>
                <w:rFonts w:ascii="Arial" w:hAnsi="Arial" w:cs="Arial"/>
                <w:sz w:val="18"/>
                <w:szCs w:val="18"/>
              </w:rPr>
              <w:t xml:space="preserve"> generalizzato</w:t>
            </w:r>
          </w:p>
        </w:tc>
        <w:tc>
          <w:tcPr>
            <w:tcW w:w="830" w:type="dxa"/>
            <w:tcBorders>
              <w:top w:val="single" w:sz="4" w:space="0" w:color="auto"/>
              <w:left w:val="single" w:sz="4" w:space="0" w:color="auto"/>
              <w:bottom w:val="single" w:sz="4" w:space="0" w:color="auto"/>
              <w:right w:val="single" w:sz="4" w:space="0" w:color="auto"/>
            </w:tcBorders>
            <w:tcMar>
              <w:left w:w="10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8"/>
                <w:szCs w:val="18"/>
              </w:rPr>
            </w:pPr>
            <w:r w:rsidRPr="00032AAB">
              <w:rPr>
                <w:rFonts w:ascii="Arial" w:hAnsi="Arial" w:cs="Arial"/>
                <w:sz w:val="18"/>
                <w:szCs w:val="18"/>
              </w:rPr>
              <w:t>988</w:t>
            </w:r>
          </w:p>
        </w:tc>
        <w:tc>
          <w:tcPr>
            <w:tcW w:w="830" w:type="dxa"/>
            <w:tcBorders>
              <w:top w:val="single" w:sz="4" w:space="0" w:color="auto"/>
              <w:left w:val="single" w:sz="4" w:space="0" w:color="auto"/>
              <w:bottom w:val="single" w:sz="4" w:space="0" w:color="auto"/>
              <w:right w:val="single" w:sz="4" w:space="0" w:color="auto"/>
            </w:tcBorders>
            <w:tcMar>
              <w:left w:w="10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8"/>
                <w:szCs w:val="18"/>
              </w:rPr>
            </w:pPr>
            <w:r w:rsidRPr="00032AAB">
              <w:rPr>
                <w:rFonts w:ascii="Arial" w:hAnsi="Arial" w:cs="Arial"/>
                <w:sz w:val="18"/>
                <w:szCs w:val="18"/>
              </w:rPr>
              <w:t>988</w:t>
            </w:r>
          </w:p>
        </w:tc>
        <w:tc>
          <w:tcPr>
            <w:tcW w:w="830" w:type="dxa"/>
            <w:tcBorders>
              <w:top w:val="single" w:sz="4" w:space="0" w:color="auto"/>
              <w:left w:val="single" w:sz="4" w:space="0" w:color="auto"/>
              <w:bottom w:val="single" w:sz="4" w:space="0" w:color="auto"/>
              <w:right w:val="single" w:sz="4" w:space="0" w:color="auto"/>
            </w:tcBorders>
            <w:tcMar>
              <w:left w:w="10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8"/>
                <w:szCs w:val="18"/>
              </w:rPr>
            </w:pPr>
            <w:r w:rsidRPr="00032AAB">
              <w:rPr>
                <w:rFonts w:ascii="Arial" w:hAnsi="Arial" w:cs="Arial"/>
                <w:sz w:val="18"/>
                <w:szCs w:val="18"/>
              </w:rPr>
              <w:t>988</w:t>
            </w:r>
          </w:p>
        </w:tc>
        <w:tc>
          <w:tcPr>
            <w:tcW w:w="820" w:type="dxa"/>
            <w:tcBorders>
              <w:top w:val="single" w:sz="4" w:space="0" w:color="auto"/>
              <w:left w:val="single" w:sz="4" w:space="0" w:color="auto"/>
              <w:bottom w:val="single" w:sz="4" w:space="0" w:color="auto"/>
              <w:right w:val="nil"/>
            </w:tcBorders>
            <w:tcMar>
              <w:left w:w="108" w:type="dxa"/>
              <w:right w:w="9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8"/>
                <w:szCs w:val="18"/>
              </w:rPr>
            </w:pPr>
            <w:r w:rsidRPr="00032AAB">
              <w:rPr>
                <w:rFonts w:ascii="Arial" w:hAnsi="Arial" w:cs="Arial"/>
                <w:sz w:val="18"/>
                <w:szCs w:val="18"/>
              </w:rPr>
              <w:t>988</w:t>
            </w:r>
          </w:p>
        </w:tc>
        <w:tc>
          <w:tcPr>
            <w:tcW w:w="820" w:type="dxa"/>
            <w:tcBorders>
              <w:top w:val="single" w:sz="4" w:space="0" w:color="auto"/>
              <w:left w:val="single" w:sz="4" w:space="0" w:color="auto"/>
              <w:bottom w:val="single" w:sz="4" w:space="0" w:color="auto"/>
              <w:right w:val="nil"/>
            </w:tcBorders>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8"/>
                <w:szCs w:val="18"/>
              </w:rPr>
            </w:pPr>
            <w:r w:rsidRPr="00032AAB">
              <w:rPr>
                <w:rFonts w:ascii="Arial" w:hAnsi="Arial" w:cs="Arial"/>
                <w:sz w:val="18"/>
                <w:szCs w:val="18"/>
              </w:rPr>
              <w:t>988</w:t>
            </w:r>
          </w:p>
        </w:tc>
      </w:tr>
      <w:tr w:rsidR="00032AAB" w:rsidRPr="00032AAB">
        <w:tblPrEx>
          <w:tblCellMar>
            <w:left w:w="98" w:type="dxa"/>
            <w:right w:w="108" w:type="dxa"/>
          </w:tblCellMar>
        </w:tblPrEx>
        <w:tc>
          <w:tcPr>
            <w:tcW w:w="5999" w:type="dxa"/>
            <w:tcBorders>
              <w:top w:val="single" w:sz="4" w:space="0" w:color="auto"/>
              <w:left w:val="nil"/>
              <w:bottom w:val="single" w:sz="4" w:space="0" w:color="auto"/>
              <w:right w:val="single" w:sz="4" w:space="0" w:color="auto"/>
            </w:tcBorders>
            <w:shd w:val="clear" w:color="auto" w:fill="E0E0E0"/>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sz w:val="18"/>
                <w:szCs w:val="18"/>
              </w:rPr>
            </w:pPr>
            <w:r w:rsidRPr="00032AAB">
              <w:rPr>
                <w:rFonts w:ascii="Arial" w:hAnsi="Arial" w:cs="Arial"/>
                <w:b/>
                <w:bCs/>
                <w:sz w:val="18"/>
                <w:szCs w:val="18"/>
              </w:rPr>
              <w:t>Minori spese</w:t>
            </w:r>
          </w:p>
        </w:tc>
        <w:tc>
          <w:tcPr>
            <w:tcW w:w="830" w:type="dxa"/>
            <w:tcBorders>
              <w:top w:val="single" w:sz="4" w:space="0" w:color="auto"/>
              <w:left w:val="single" w:sz="4" w:space="0" w:color="auto"/>
              <w:bottom w:val="single" w:sz="4" w:space="0" w:color="auto"/>
              <w:right w:val="single" w:sz="4" w:space="0" w:color="auto"/>
            </w:tcBorders>
            <w:shd w:val="clear" w:color="auto" w:fill="E0E0E0"/>
            <w:tcMar>
              <w:left w:w="10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bCs/>
                <w:sz w:val="18"/>
                <w:szCs w:val="18"/>
              </w:rPr>
            </w:pPr>
          </w:p>
        </w:tc>
        <w:tc>
          <w:tcPr>
            <w:tcW w:w="830" w:type="dxa"/>
            <w:tcBorders>
              <w:top w:val="single" w:sz="4" w:space="0" w:color="auto"/>
              <w:left w:val="single" w:sz="4" w:space="0" w:color="auto"/>
              <w:bottom w:val="single" w:sz="4" w:space="0" w:color="auto"/>
              <w:right w:val="single" w:sz="4" w:space="0" w:color="auto"/>
            </w:tcBorders>
            <w:shd w:val="clear" w:color="auto" w:fill="E0E0E0"/>
            <w:tcMar>
              <w:left w:w="10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bCs/>
                <w:sz w:val="18"/>
                <w:szCs w:val="18"/>
              </w:rPr>
            </w:pPr>
          </w:p>
        </w:tc>
        <w:tc>
          <w:tcPr>
            <w:tcW w:w="830" w:type="dxa"/>
            <w:tcBorders>
              <w:top w:val="single" w:sz="4" w:space="0" w:color="auto"/>
              <w:left w:val="single" w:sz="4" w:space="0" w:color="auto"/>
              <w:bottom w:val="single" w:sz="4" w:space="0" w:color="auto"/>
              <w:right w:val="single" w:sz="4" w:space="0" w:color="auto"/>
            </w:tcBorders>
            <w:shd w:val="clear" w:color="auto" w:fill="E0E0E0"/>
            <w:tcMar>
              <w:left w:w="10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bCs/>
                <w:sz w:val="18"/>
                <w:szCs w:val="18"/>
              </w:rPr>
            </w:pPr>
          </w:p>
        </w:tc>
        <w:tc>
          <w:tcPr>
            <w:tcW w:w="820" w:type="dxa"/>
            <w:tcBorders>
              <w:top w:val="single" w:sz="4" w:space="0" w:color="auto"/>
              <w:left w:val="single" w:sz="4" w:space="0" w:color="auto"/>
              <w:bottom w:val="single" w:sz="4" w:space="0" w:color="auto"/>
              <w:right w:val="nil"/>
            </w:tcBorders>
            <w:shd w:val="clear" w:color="auto" w:fill="E0E0E0"/>
            <w:tcMar>
              <w:left w:w="108" w:type="dxa"/>
              <w:right w:w="9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bCs/>
                <w:sz w:val="18"/>
                <w:szCs w:val="18"/>
              </w:rPr>
            </w:pPr>
          </w:p>
        </w:tc>
        <w:tc>
          <w:tcPr>
            <w:tcW w:w="820" w:type="dxa"/>
            <w:tcBorders>
              <w:top w:val="single" w:sz="4" w:space="0" w:color="auto"/>
              <w:left w:val="single" w:sz="4" w:space="0" w:color="auto"/>
              <w:bottom w:val="single" w:sz="4" w:space="0" w:color="auto"/>
              <w:right w:val="nil"/>
            </w:tcBorders>
            <w:shd w:val="clear" w:color="auto" w:fill="E0E0E0"/>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bCs/>
                <w:sz w:val="18"/>
                <w:szCs w:val="18"/>
              </w:rPr>
            </w:pPr>
          </w:p>
        </w:tc>
      </w:tr>
      <w:tr w:rsidR="00032AAB" w:rsidRPr="00032AAB">
        <w:tblPrEx>
          <w:tblCellMar>
            <w:left w:w="98" w:type="dxa"/>
            <w:right w:w="108" w:type="dxa"/>
          </w:tblCellMar>
        </w:tblPrEx>
        <w:tc>
          <w:tcPr>
            <w:tcW w:w="5999" w:type="dxa"/>
            <w:tcBorders>
              <w:top w:val="single" w:sz="4" w:space="0" w:color="auto"/>
              <w:left w:val="nil"/>
              <w:bottom w:val="single" w:sz="4" w:space="0" w:color="auto"/>
              <w:right w:val="single" w:sz="4" w:space="0" w:color="auto"/>
            </w:tcBorders>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8"/>
                <w:szCs w:val="18"/>
              </w:rPr>
            </w:pPr>
            <w:r w:rsidRPr="00032AAB">
              <w:rPr>
                <w:rFonts w:ascii="Arial" w:hAnsi="Arial" w:cs="Arial"/>
                <w:sz w:val="18"/>
                <w:szCs w:val="18"/>
              </w:rPr>
              <w:t>Contenimento della spesa pubblica - riduzione fondo di solidarietà comunale</w:t>
            </w:r>
          </w:p>
        </w:tc>
        <w:tc>
          <w:tcPr>
            <w:tcW w:w="830" w:type="dxa"/>
            <w:tcBorders>
              <w:top w:val="single" w:sz="4" w:space="0" w:color="auto"/>
              <w:left w:val="single" w:sz="4" w:space="0" w:color="auto"/>
              <w:bottom w:val="single" w:sz="4" w:space="0" w:color="auto"/>
              <w:right w:val="single" w:sz="4" w:space="0" w:color="auto"/>
            </w:tcBorders>
            <w:tcMar>
              <w:left w:w="10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8"/>
                <w:szCs w:val="18"/>
              </w:rPr>
            </w:pPr>
            <w:r w:rsidRPr="00032AAB">
              <w:rPr>
                <w:rFonts w:ascii="Arial" w:hAnsi="Arial" w:cs="Arial"/>
                <w:sz w:val="18"/>
                <w:szCs w:val="18"/>
              </w:rPr>
              <w:t>1.200</w:t>
            </w:r>
          </w:p>
        </w:tc>
        <w:tc>
          <w:tcPr>
            <w:tcW w:w="830" w:type="dxa"/>
            <w:tcBorders>
              <w:top w:val="single" w:sz="4" w:space="0" w:color="auto"/>
              <w:left w:val="single" w:sz="4" w:space="0" w:color="auto"/>
              <w:bottom w:val="single" w:sz="4" w:space="0" w:color="auto"/>
              <w:right w:val="single" w:sz="4" w:space="0" w:color="auto"/>
            </w:tcBorders>
            <w:tcMar>
              <w:left w:w="10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8"/>
                <w:szCs w:val="18"/>
              </w:rPr>
            </w:pPr>
            <w:r w:rsidRPr="00032AAB">
              <w:rPr>
                <w:rFonts w:ascii="Arial" w:hAnsi="Arial" w:cs="Arial"/>
                <w:sz w:val="18"/>
                <w:szCs w:val="18"/>
              </w:rPr>
              <w:t>1.200</w:t>
            </w:r>
          </w:p>
        </w:tc>
        <w:tc>
          <w:tcPr>
            <w:tcW w:w="830" w:type="dxa"/>
            <w:tcBorders>
              <w:top w:val="single" w:sz="4" w:space="0" w:color="auto"/>
              <w:left w:val="single" w:sz="4" w:space="0" w:color="auto"/>
              <w:bottom w:val="single" w:sz="4" w:space="0" w:color="auto"/>
              <w:right w:val="single" w:sz="4" w:space="0" w:color="auto"/>
            </w:tcBorders>
            <w:tcMar>
              <w:left w:w="10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8"/>
                <w:szCs w:val="18"/>
              </w:rPr>
            </w:pPr>
            <w:r w:rsidRPr="00032AAB">
              <w:rPr>
                <w:rFonts w:ascii="Arial" w:hAnsi="Arial" w:cs="Arial"/>
                <w:sz w:val="18"/>
                <w:szCs w:val="18"/>
              </w:rPr>
              <w:t>1.200</w:t>
            </w:r>
          </w:p>
        </w:tc>
        <w:tc>
          <w:tcPr>
            <w:tcW w:w="820" w:type="dxa"/>
            <w:tcBorders>
              <w:top w:val="single" w:sz="4" w:space="0" w:color="auto"/>
              <w:left w:val="single" w:sz="4" w:space="0" w:color="auto"/>
              <w:bottom w:val="single" w:sz="4" w:space="0" w:color="auto"/>
              <w:right w:val="nil"/>
            </w:tcBorders>
            <w:tcMar>
              <w:left w:w="108" w:type="dxa"/>
              <w:right w:w="9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8"/>
                <w:szCs w:val="18"/>
              </w:rPr>
            </w:pPr>
            <w:r w:rsidRPr="00032AAB">
              <w:rPr>
                <w:rFonts w:ascii="Arial" w:hAnsi="Arial" w:cs="Arial"/>
                <w:sz w:val="18"/>
                <w:szCs w:val="18"/>
              </w:rPr>
              <w:t>1.200</w:t>
            </w:r>
          </w:p>
        </w:tc>
        <w:tc>
          <w:tcPr>
            <w:tcW w:w="820" w:type="dxa"/>
            <w:tcBorders>
              <w:top w:val="single" w:sz="4" w:space="0" w:color="auto"/>
              <w:left w:val="single" w:sz="4" w:space="0" w:color="auto"/>
              <w:bottom w:val="single" w:sz="4" w:space="0" w:color="auto"/>
              <w:right w:val="nil"/>
            </w:tcBorders>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8"/>
                <w:szCs w:val="18"/>
              </w:rPr>
            </w:pPr>
            <w:r w:rsidRPr="00032AAB">
              <w:rPr>
                <w:rFonts w:ascii="Arial" w:hAnsi="Arial" w:cs="Arial"/>
                <w:sz w:val="18"/>
                <w:szCs w:val="18"/>
              </w:rPr>
              <w:t>1.200</w:t>
            </w:r>
          </w:p>
        </w:tc>
      </w:tr>
      <w:tr w:rsidR="00032AAB" w:rsidRPr="00032AAB">
        <w:tblPrEx>
          <w:tblCellMar>
            <w:left w:w="98" w:type="dxa"/>
            <w:right w:w="108" w:type="dxa"/>
          </w:tblCellMar>
        </w:tblPrEx>
        <w:tc>
          <w:tcPr>
            <w:tcW w:w="5999" w:type="dxa"/>
            <w:tcBorders>
              <w:top w:val="single" w:sz="4" w:space="0" w:color="auto"/>
              <w:left w:val="nil"/>
              <w:bottom w:val="single" w:sz="4" w:space="0" w:color="auto"/>
              <w:right w:val="single" w:sz="4" w:space="0" w:color="auto"/>
            </w:tcBorders>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8"/>
                <w:szCs w:val="18"/>
              </w:rPr>
            </w:pPr>
            <w:r w:rsidRPr="00032AAB">
              <w:rPr>
                <w:rFonts w:ascii="Arial" w:hAnsi="Arial" w:cs="Arial"/>
                <w:sz w:val="18"/>
                <w:szCs w:val="18"/>
              </w:rPr>
              <w:t>Fondo per i crediti di dubbia esigibilità - Comuni</w:t>
            </w:r>
          </w:p>
        </w:tc>
        <w:tc>
          <w:tcPr>
            <w:tcW w:w="830" w:type="dxa"/>
            <w:tcBorders>
              <w:top w:val="single" w:sz="4" w:space="0" w:color="auto"/>
              <w:left w:val="single" w:sz="4" w:space="0" w:color="auto"/>
              <w:bottom w:val="single" w:sz="4" w:space="0" w:color="auto"/>
              <w:right w:val="single" w:sz="4" w:space="0" w:color="auto"/>
            </w:tcBorders>
            <w:tcMar>
              <w:left w:w="10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8"/>
                <w:szCs w:val="18"/>
              </w:rPr>
            </w:pPr>
            <w:r w:rsidRPr="00032AAB">
              <w:rPr>
                <w:rFonts w:ascii="Arial" w:hAnsi="Arial" w:cs="Arial"/>
                <w:sz w:val="18"/>
                <w:szCs w:val="18"/>
              </w:rPr>
              <w:t>1.750</w:t>
            </w:r>
          </w:p>
        </w:tc>
        <w:tc>
          <w:tcPr>
            <w:tcW w:w="830" w:type="dxa"/>
            <w:tcBorders>
              <w:top w:val="single" w:sz="4" w:space="0" w:color="auto"/>
              <w:left w:val="single" w:sz="4" w:space="0" w:color="auto"/>
              <w:bottom w:val="single" w:sz="4" w:space="0" w:color="auto"/>
              <w:right w:val="single" w:sz="4" w:space="0" w:color="auto"/>
            </w:tcBorders>
            <w:tcMar>
              <w:left w:w="10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8"/>
                <w:szCs w:val="18"/>
              </w:rPr>
            </w:pPr>
            <w:r w:rsidRPr="00032AAB">
              <w:rPr>
                <w:rFonts w:ascii="Arial" w:hAnsi="Arial" w:cs="Arial"/>
                <w:sz w:val="18"/>
                <w:szCs w:val="18"/>
              </w:rPr>
              <w:t>1.750</w:t>
            </w:r>
          </w:p>
        </w:tc>
        <w:tc>
          <w:tcPr>
            <w:tcW w:w="830" w:type="dxa"/>
            <w:tcBorders>
              <w:top w:val="single" w:sz="4" w:space="0" w:color="auto"/>
              <w:left w:val="single" w:sz="4" w:space="0" w:color="auto"/>
              <w:bottom w:val="single" w:sz="4" w:space="0" w:color="auto"/>
              <w:right w:val="single" w:sz="4" w:space="0" w:color="auto"/>
            </w:tcBorders>
            <w:tcMar>
              <w:left w:w="10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8"/>
                <w:szCs w:val="18"/>
              </w:rPr>
            </w:pPr>
            <w:r w:rsidRPr="00032AAB">
              <w:rPr>
                <w:rFonts w:ascii="Arial" w:hAnsi="Arial" w:cs="Arial"/>
                <w:sz w:val="18"/>
                <w:szCs w:val="18"/>
              </w:rPr>
              <w:t>1.750</w:t>
            </w:r>
          </w:p>
        </w:tc>
        <w:tc>
          <w:tcPr>
            <w:tcW w:w="820" w:type="dxa"/>
            <w:tcBorders>
              <w:top w:val="single" w:sz="4" w:space="0" w:color="auto"/>
              <w:left w:val="single" w:sz="4" w:space="0" w:color="auto"/>
              <w:bottom w:val="single" w:sz="4" w:space="0" w:color="auto"/>
              <w:right w:val="nil"/>
            </w:tcBorders>
            <w:tcMar>
              <w:left w:w="108" w:type="dxa"/>
              <w:right w:w="9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8"/>
                <w:szCs w:val="18"/>
              </w:rPr>
            </w:pPr>
            <w:r w:rsidRPr="00032AAB">
              <w:rPr>
                <w:rFonts w:ascii="Arial" w:hAnsi="Arial" w:cs="Arial"/>
                <w:sz w:val="18"/>
                <w:szCs w:val="18"/>
              </w:rPr>
              <w:t>1.750</w:t>
            </w:r>
          </w:p>
        </w:tc>
        <w:tc>
          <w:tcPr>
            <w:tcW w:w="820" w:type="dxa"/>
            <w:tcBorders>
              <w:top w:val="single" w:sz="4" w:space="0" w:color="auto"/>
              <w:left w:val="single" w:sz="4" w:space="0" w:color="auto"/>
              <w:bottom w:val="single" w:sz="4" w:space="0" w:color="auto"/>
              <w:right w:val="nil"/>
            </w:tcBorders>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8"/>
                <w:szCs w:val="18"/>
              </w:rPr>
            </w:pPr>
            <w:r w:rsidRPr="00032AAB">
              <w:rPr>
                <w:rFonts w:ascii="Arial" w:hAnsi="Arial" w:cs="Arial"/>
                <w:sz w:val="18"/>
                <w:szCs w:val="18"/>
              </w:rPr>
              <w:t>0</w:t>
            </w:r>
          </w:p>
        </w:tc>
      </w:tr>
      <w:tr w:rsidR="00032AAB" w:rsidRPr="00032AAB">
        <w:tblPrEx>
          <w:tblCellMar>
            <w:left w:w="98" w:type="dxa"/>
            <w:right w:w="108" w:type="dxa"/>
          </w:tblCellMar>
        </w:tblPrEx>
        <w:tc>
          <w:tcPr>
            <w:tcW w:w="5999" w:type="dxa"/>
            <w:tcBorders>
              <w:top w:val="single" w:sz="4" w:space="0" w:color="auto"/>
              <w:left w:val="nil"/>
              <w:bottom w:val="single" w:sz="4" w:space="0" w:color="auto"/>
              <w:right w:val="single" w:sz="4" w:space="0" w:color="auto"/>
            </w:tcBorders>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8"/>
                <w:szCs w:val="18"/>
              </w:rPr>
            </w:pPr>
            <w:r w:rsidRPr="00032AAB">
              <w:rPr>
                <w:rFonts w:ascii="Arial" w:hAnsi="Arial" w:cs="Arial"/>
                <w:sz w:val="18"/>
                <w:szCs w:val="18"/>
              </w:rPr>
              <w:t>Fondo per i crediti di dubbia esigibilità - Province</w:t>
            </w:r>
          </w:p>
        </w:tc>
        <w:tc>
          <w:tcPr>
            <w:tcW w:w="830" w:type="dxa"/>
            <w:tcBorders>
              <w:top w:val="single" w:sz="4" w:space="0" w:color="auto"/>
              <w:left w:val="single" w:sz="4" w:space="0" w:color="auto"/>
              <w:bottom w:val="single" w:sz="4" w:space="0" w:color="auto"/>
              <w:right w:val="single" w:sz="4" w:space="0" w:color="auto"/>
            </w:tcBorders>
            <w:tcMar>
              <w:left w:w="10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8"/>
                <w:szCs w:val="18"/>
              </w:rPr>
            </w:pPr>
            <w:r w:rsidRPr="00032AAB">
              <w:rPr>
                <w:rFonts w:ascii="Arial" w:hAnsi="Arial" w:cs="Arial"/>
                <w:sz w:val="18"/>
                <w:szCs w:val="18"/>
              </w:rPr>
              <w:t>139</w:t>
            </w:r>
          </w:p>
        </w:tc>
        <w:tc>
          <w:tcPr>
            <w:tcW w:w="830" w:type="dxa"/>
            <w:tcBorders>
              <w:top w:val="single" w:sz="4" w:space="0" w:color="auto"/>
              <w:left w:val="single" w:sz="4" w:space="0" w:color="auto"/>
              <w:bottom w:val="single" w:sz="4" w:space="0" w:color="auto"/>
              <w:right w:val="single" w:sz="4" w:space="0" w:color="auto"/>
            </w:tcBorders>
            <w:tcMar>
              <w:left w:w="10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8"/>
                <w:szCs w:val="18"/>
              </w:rPr>
            </w:pPr>
            <w:r w:rsidRPr="00032AAB">
              <w:rPr>
                <w:rFonts w:ascii="Arial" w:hAnsi="Arial" w:cs="Arial"/>
                <w:sz w:val="18"/>
                <w:szCs w:val="18"/>
              </w:rPr>
              <w:t>139</w:t>
            </w:r>
          </w:p>
        </w:tc>
        <w:tc>
          <w:tcPr>
            <w:tcW w:w="830" w:type="dxa"/>
            <w:tcBorders>
              <w:top w:val="single" w:sz="4" w:space="0" w:color="auto"/>
              <w:left w:val="single" w:sz="4" w:space="0" w:color="auto"/>
              <w:bottom w:val="single" w:sz="4" w:space="0" w:color="auto"/>
              <w:right w:val="single" w:sz="4" w:space="0" w:color="auto"/>
            </w:tcBorders>
            <w:tcMar>
              <w:left w:w="10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8"/>
                <w:szCs w:val="18"/>
              </w:rPr>
            </w:pPr>
            <w:r w:rsidRPr="00032AAB">
              <w:rPr>
                <w:rFonts w:ascii="Arial" w:hAnsi="Arial" w:cs="Arial"/>
                <w:sz w:val="18"/>
                <w:szCs w:val="18"/>
              </w:rPr>
              <w:t>139</w:t>
            </w:r>
          </w:p>
        </w:tc>
        <w:tc>
          <w:tcPr>
            <w:tcW w:w="820" w:type="dxa"/>
            <w:tcBorders>
              <w:top w:val="single" w:sz="4" w:space="0" w:color="auto"/>
              <w:left w:val="single" w:sz="4" w:space="0" w:color="auto"/>
              <w:bottom w:val="single" w:sz="4" w:space="0" w:color="auto"/>
              <w:right w:val="nil"/>
            </w:tcBorders>
            <w:tcMar>
              <w:left w:w="108" w:type="dxa"/>
              <w:right w:w="9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8"/>
                <w:szCs w:val="18"/>
              </w:rPr>
            </w:pPr>
            <w:r w:rsidRPr="00032AAB">
              <w:rPr>
                <w:rFonts w:ascii="Arial" w:hAnsi="Arial" w:cs="Arial"/>
                <w:sz w:val="18"/>
                <w:szCs w:val="18"/>
              </w:rPr>
              <w:t>139</w:t>
            </w:r>
          </w:p>
        </w:tc>
        <w:tc>
          <w:tcPr>
            <w:tcW w:w="820" w:type="dxa"/>
            <w:tcBorders>
              <w:top w:val="single" w:sz="4" w:space="0" w:color="auto"/>
              <w:left w:val="single" w:sz="4" w:space="0" w:color="auto"/>
              <w:bottom w:val="single" w:sz="4" w:space="0" w:color="auto"/>
              <w:right w:val="nil"/>
            </w:tcBorders>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8"/>
                <w:szCs w:val="18"/>
              </w:rPr>
            </w:pPr>
            <w:r w:rsidRPr="00032AAB">
              <w:rPr>
                <w:rFonts w:ascii="Arial" w:hAnsi="Arial" w:cs="Arial"/>
                <w:sz w:val="18"/>
                <w:szCs w:val="18"/>
              </w:rPr>
              <w:t>0</w:t>
            </w:r>
          </w:p>
        </w:tc>
      </w:tr>
      <w:tr w:rsidR="00032AAB" w:rsidRPr="00032AAB">
        <w:tblPrEx>
          <w:tblCellMar>
            <w:left w:w="98" w:type="dxa"/>
            <w:right w:w="108" w:type="dxa"/>
          </w:tblCellMar>
        </w:tblPrEx>
        <w:tc>
          <w:tcPr>
            <w:tcW w:w="5999" w:type="dxa"/>
            <w:tcBorders>
              <w:top w:val="single" w:sz="4" w:space="0" w:color="auto"/>
              <w:left w:val="nil"/>
              <w:bottom w:val="single" w:sz="4" w:space="0" w:color="auto"/>
              <w:right w:val="single" w:sz="4" w:space="0" w:color="auto"/>
            </w:tcBorders>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8"/>
                <w:szCs w:val="18"/>
              </w:rPr>
            </w:pPr>
            <w:r w:rsidRPr="00032AAB">
              <w:rPr>
                <w:rFonts w:ascii="Arial" w:hAnsi="Arial" w:cs="Arial"/>
                <w:sz w:val="18"/>
                <w:szCs w:val="18"/>
              </w:rPr>
              <w:t>Proroga al 2018 degli effetti del D.L. 66/2014- Comuni e Province</w:t>
            </w:r>
          </w:p>
        </w:tc>
        <w:tc>
          <w:tcPr>
            <w:tcW w:w="830" w:type="dxa"/>
            <w:tcBorders>
              <w:top w:val="single" w:sz="4" w:space="0" w:color="auto"/>
              <w:left w:val="single" w:sz="4" w:space="0" w:color="auto"/>
              <w:bottom w:val="single" w:sz="4" w:space="0" w:color="auto"/>
              <w:right w:val="single" w:sz="4" w:space="0" w:color="auto"/>
            </w:tcBorders>
            <w:tcMar>
              <w:left w:w="10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8"/>
                <w:szCs w:val="18"/>
              </w:rPr>
            </w:pPr>
            <w:r w:rsidRPr="00032AAB">
              <w:rPr>
                <w:rFonts w:ascii="Arial" w:hAnsi="Arial" w:cs="Arial"/>
                <w:sz w:val="18"/>
                <w:szCs w:val="18"/>
              </w:rPr>
              <w:t>0</w:t>
            </w:r>
          </w:p>
        </w:tc>
        <w:tc>
          <w:tcPr>
            <w:tcW w:w="830" w:type="dxa"/>
            <w:tcBorders>
              <w:top w:val="single" w:sz="4" w:space="0" w:color="auto"/>
              <w:left w:val="single" w:sz="4" w:space="0" w:color="auto"/>
              <w:bottom w:val="single" w:sz="4" w:space="0" w:color="auto"/>
              <w:right w:val="single" w:sz="4" w:space="0" w:color="auto"/>
            </w:tcBorders>
            <w:tcMar>
              <w:left w:w="10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8"/>
                <w:szCs w:val="18"/>
              </w:rPr>
            </w:pPr>
            <w:r w:rsidRPr="00032AAB">
              <w:rPr>
                <w:rFonts w:ascii="Arial" w:hAnsi="Arial" w:cs="Arial"/>
                <w:sz w:val="18"/>
                <w:szCs w:val="18"/>
              </w:rPr>
              <w:t>0</w:t>
            </w:r>
          </w:p>
        </w:tc>
        <w:tc>
          <w:tcPr>
            <w:tcW w:w="830" w:type="dxa"/>
            <w:tcBorders>
              <w:top w:val="single" w:sz="4" w:space="0" w:color="auto"/>
              <w:left w:val="single" w:sz="4" w:space="0" w:color="auto"/>
              <w:bottom w:val="single" w:sz="4" w:space="0" w:color="auto"/>
              <w:right w:val="single" w:sz="4" w:space="0" w:color="auto"/>
            </w:tcBorders>
            <w:tcMar>
              <w:left w:w="10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8"/>
                <w:szCs w:val="18"/>
              </w:rPr>
            </w:pPr>
            <w:r w:rsidRPr="00032AAB">
              <w:rPr>
                <w:rFonts w:ascii="Arial" w:hAnsi="Arial" w:cs="Arial"/>
                <w:sz w:val="18"/>
                <w:szCs w:val="18"/>
              </w:rPr>
              <w:t>0</w:t>
            </w:r>
          </w:p>
        </w:tc>
        <w:tc>
          <w:tcPr>
            <w:tcW w:w="820" w:type="dxa"/>
            <w:tcBorders>
              <w:top w:val="single" w:sz="4" w:space="0" w:color="auto"/>
              <w:left w:val="single" w:sz="4" w:space="0" w:color="auto"/>
              <w:bottom w:val="single" w:sz="4" w:space="0" w:color="auto"/>
              <w:right w:val="nil"/>
            </w:tcBorders>
            <w:tcMar>
              <w:left w:w="108" w:type="dxa"/>
              <w:right w:w="9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8"/>
                <w:szCs w:val="18"/>
              </w:rPr>
            </w:pPr>
            <w:r w:rsidRPr="00032AAB">
              <w:rPr>
                <w:rFonts w:ascii="Arial" w:hAnsi="Arial" w:cs="Arial"/>
                <w:sz w:val="18"/>
                <w:szCs w:val="18"/>
              </w:rPr>
              <w:t>1.149</w:t>
            </w:r>
          </w:p>
        </w:tc>
        <w:tc>
          <w:tcPr>
            <w:tcW w:w="820" w:type="dxa"/>
            <w:tcBorders>
              <w:top w:val="single" w:sz="4" w:space="0" w:color="auto"/>
              <w:left w:val="single" w:sz="4" w:space="0" w:color="auto"/>
              <w:bottom w:val="single" w:sz="4" w:space="0" w:color="auto"/>
              <w:right w:val="nil"/>
            </w:tcBorders>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8"/>
                <w:szCs w:val="18"/>
              </w:rPr>
            </w:pPr>
            <w:r w:rsidRPr="00032AAB">
              <w:rPr>
                <w:rFonts w:ascii="Arial" w:hAnsi="Arial" w:cs="Arial"/>
                <w:sz w:val="18"/>
                <w:szCs w:val="18"/>
              </w:rPr>
              <w:t>0</w:t>
            </w:r>
          </w:p>
        </w:tc>
      </w:tr>
      <w:tr w:rsidR="00032AAB" w:rsidRPr="00032AAB">
        <w:tblPrEx>
          <w:tblCellMar>
            <w:left w:w="98" w:type="dxa"/>
            <w:right w:w="108" w:type="dxa"/>
          </w:tblCellMar>
        </w:tblPrEx>
        <w:tc>
          <w:tcPr>
            <w:tcW w:w="5999" w:type="dxa"/>
            <w:tcBorders>
              <w:top w:val="single" w:sz="4" w:space="0" w:color="auto"/>
              <w:left w:val="nil"/>
              <w:bottom w:val="single" w:sz="4" w:space="0" w:color="auto"/>
              <w:right w:val="single" w:sz="4" w:space="0" w:color="auto"/>
            </w:tcBorders>
            <w:shd w:val="clear" w:color="auto" w:fill="E0E0E0"/>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sz w:val="18"/>
                <w:szCs w:val="18"/>
              </w:rPr>
            </w:pPr>
            <w:r w:rsidRPr="00032AAB">
              <w:rPr>
                <w:rFonts w:ascii="Arial" w:hAnsi="Arial" w:cs="Arial"/>
                <w:b/>
                <w:bCs/>
                <w:sz w:val="18"/>
                <w:szCs w:val="18"/>
              </w:rPr>
              <w:t>Maggiori spese</w:t>
            </w:r>
          </w:p>
        </w:tc>
        <w:tc>
          <w:tcPr>
            <w:tcW w:w="830" w:type="dxa"/>
            <w:tcBorders>
              <w:top w:val="single" w:sz="4" w:space="0" w:color="auto"/>
              <w:left w:val="single" w:sz="4" w:space="0" w:color="auto"/>
              <w:bottom w:val="single" w:sz="4" w:space="0" w:color="auto"/>
              <w:right w:val="single" w:sz="4" w:space="0" w:color="auto"/>
            </w:tcBorders>
            <w:shd w:val="clear" w:color="auto" w:fill="E0E0E0"/>
            <w:tcMar>
              <w:left w:w="10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bCs/>
                <w:sz w:val="18"/>
                <w:szCs w:val="18"/>
              </w:rPr>
            </w:pPr>
          </w:p>
        </w:tc>
        <w:tc>
          <w:tcPr>
            <w:tcW w:w="830" w:type="dxa"/>
            <w:tcBorders>
              <w:top w:val="single" w:sz="4" w:space="0" w:color="auto"/>
              <w:left w:val="single" w:sz="4" w:space="0" w:color="auto"/>
              <w:bottom w:val="single" w:sz="4" w:space="0" w:color="auto"/>
              <w:right w:val="single" w:sz="4" w:space="0" w:color="auto"/>
            </w:tcBorders>
            <w:shd w:val="clear" w:color="auto" w:fill="E0E0E0"/>
            <w:tcMar>
              <w:left w:w="10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bCs/>
                <w:sz w:val="18"/>
                <w:szCs w:val="18"/>
              </w:rPr>
            </w:pPr>
          </w:p>
        </w:tc>
        <w:tc>
          <w:tcPr>
            <w:tcW w:w="830" w:type="dxa"/>
            <w:tcBorders>
              <w:top w:val="single" w:sz="4" w:space="0" w:color="auto"/>
              <w:left w:val="single" w:sz="4" w:space="0" w:color="auto"/>
              <w:bottom w:val="single" w:sz="4" w:space="0" w:color="auto"/>
              <w:right w:val="single" w:sz="4" w:space="0" w:color="auto"/>
            </w:tcBorders>
            <w:shd w:val="clear" w:color="auto" w:fill="E0E0E0"/>
            <w:tcMar>
              <w:left w:w="10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bCs/>
                <w:sz w:val="18"/>
                <w:szCs w:val="18"/>
              </w:rPr>
            </w:pPr>
          </w:p>
        </w:tc>
        <w:tc>
          <w:tcPr>
            <w:tcW w:w="820" w:type="dxa"/>
            <w:tcBorders>
              <w:top w:val="single" w:sz="4" w:space="0" w:color="auto"/>
              <w:left w:val="single" w:sz="4" w:space="0" w:color="auto"/>
              <w:bottom w:val="single" w:sz="4" w:space="0" w:color="auto"/>
              <w:right w:val="nil"/>
            </w:tcBorders>
            <w:shd w:val="clear" w:color="auto" w:fill="E0E0E0"/>
            <w:tcMar>
              <w:left w:w="108" w:type="dxa"/>
              <w:right w:w="9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bCs/>
                <w:sz w:val="18"/>
                <w:szCs w:val="18"/>
              </w:rPr>
            </w:pPr>
          </w:p>
        </w:tc>
        <w:tc>
          <w:tcPr>
            <w:tcW w:w="820" w:type="dxa"/>
            <w:tcBorders>
              <w:top w:val="single" w:sz="4" w:space="0" w:color="auto"/>
              <w:left w:val="single" w:sz="4" w:space="0" w:color="auto"/>
              <w:bottom w:val="single" w:sz="4" w:space="0" w:color="auto"/>
              <w:right w:val="nil"/>
            </w:tcBorders>
            <w:shd w:val="clear" w:color="auto" w:fill="E0E0E0"/>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bCs/>
                <w:sz w:val="18"/>
                <w:szCs w:val="18"/>
              </w:rPr>
            </w:pPr>
          </w:p>
        </w:tc>
      </w:tr>
      <w:tr w:rsidR="00032AAB" w:rsidRPr="00032AAB">
        <w:tblPrEx>
          <w:tblCellMar>
            <w:left w:w="98" w:type="dxa"/>
            <w:right w:w="108" w:type="dxa"/>
          </w:tblCellMar>
        </w:tblPrEx>
        <w:tc>
          <w:tcPr>
            <w:tcW w:w="5999" w:type="dxa"/>
            <w:tcBorders>
              <w:top w:val="single" w:sz="4" w:space="0" w:color="auto"/>
              <w:left w:val="nil"/>
              <w:bottom w:val="single" w:sz="4" w:space="0" w:color="auto"/>
              <w:right w:val="single" w:sz="4" w:space="0" w:color="auto"/>
            </w:tcBorders>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8"/>
                <w:szCs w:val="18"/>
              </w:rPr>
            </w:pPr>
            <w:r w:rsidRPr="00032AAB">
              <w:rPr>
                <w:rFonts w:ascii="Arial" w:hAnsi="Arial" w:cs="Arial"/>
                <w:sz w:val="18"/>
                <w:szCs w:val="18"/>
              </w:rPr>
              <w:t>Riduzione degli obiettivi del Patto di stabilità interno - Comuni</w:t>
            </w:r>
          </w:p>
        </w:tc>
        <w:tc>
          <w:tcPr>
            <w:tcW w:w="830" w:type="dxa"/>
            <w:tcBorders>
              <w:top w:val="single" w:sz="4" w:space="0" w:color="auto"/>
              <w:left w:val="single" w:sz="4" w:space="0" w:color="auto"/>
              <w:bottom w:val="single" w:sz="4" w:space="0" w:color="auto"/>
              <w:right w:val="single" w:sz="4" w:space="0" w:color="auto"/>
            </w:tcBorders>
            <w:tcMar>
              <w:left w:w="10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8"/>
                <w:szCs w:val="18"/>
              </w:rPr>
            </w:pPr>
            <w:r w:rsidRPr="00032AAB">
              <w:rPr>
                <w:rFonts w:ascii="Arial" w:hAnsi="Arial" w:cs="Arial"/>
                <w:sz w:val="18"/>
                <w:szCs w:val="18"/>
              </w:rPr>
              <w:t>2.650</w:t>
            </w:r>
          </w:p>
        </w:tc>
        <w:tc>
          <w:tcPr>
            <w:tcW w:w="830" w:type="dxa"/>
            <w:tcBorders>
              <w:top w:val="single" w:sz="4" w:space="0" w:color="auto"/>
              <w:left w:val="single" w:sz="4" w:space="0" w:color="auto"/>
              <w:bottom w:val="single" w:sz="4" w:space="0" w:color="auto"/>
              <w:right w:val="single" w:sz="4" w:space="0" w:color="auto"/>
            </w:tcBorders>
            <w:tcMar>
              <w:left w:w="10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8"/>
                <w:szCs w:val="18"/>
              </w:rPr>
            </w:pPr>
            <w:r w:rsidRPr="00032AAB">
              <w:rPr>
                <w:rFonts w:ascii="Arial" w:hAnsi="Arial" w:cs="Arial"/>
                <w:sz w:val="18"/>
                <w:szCs w:val="18"/>
              </w:rPr>
              <w:t>2.650</w:t>
            </w:r>
          </w:p>
        </w:tc>
        <w:tc>
          <w:tcPr>
            <w:tcW w:w="830" w:type="dxa"/>
            <w:tcBorders>
              <w:top w:val="single" w:sz="4" w:space="0" w:color="auto"/>
              <w:left w:val="single" w:sz="4" w:space="0" w:color="auto"/>
              <w:bottom w:val="single" w:sz="4" w:space="0" w:color="auto"/>
              <w:right w:val="single" w:sz="4" w:space="0" w:color="auto"/>
            </w:tcBorders>
            <w:tcMar>
              <w:left w:w="10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8"/>
                <w:szCs w:val="18"/>
              </w:rPr>
            </w:pPr>
            <w:r w:rsidRPr="00032AAB">
              <w:rPr>
                <w:rFonts w:ascii="Arial" w:hAnsi="Arial" w:cs="Arial"/>
                <w:sz w:val="18"/>
                <w:szCs w:val="18"/>
              </w:rPr>
              <w:t>2.650</w:t>
            </w:r>
          </w:p>
        </w:tc>
        <w:tc>
          <w:tcPr>
            <w:tcW w:w="820" w:type="dxa"/>
            <w:tcBorders>
              <w:top w:val="single" w:sz="4" w:space="0" w:color="auto"/>
              <w:left w:val="single" w:sz="4" w:space="0" w:color="auto"/>
              <w:bottom w:val="single" w:sz="4" w:space="0" w:color="auto"/>
              <w:right w:val="nil"/>
            </w:tcBorders>
            <w:tcMar>
              <w:left w:w="108" w:type="dxa"/>
              <w:right w:w="9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8"/>
                <w:szCs w:val="18"/>
              </w:rPr>
            </w:pPr>
            <w:r w:rsidRPr="00032AAB">
              <w:rPr>
                <w:rFonts w:ascii="Arial" w:hAnsi="Arial" w:cs="Arial"/>
                <w:sz w:val="18"/>
                <w:szCs w:val="18"/>
              </w:rPr>
              <w:t>2.650</w:t>
            </w:r>
          </w:p>
        </w:tc>
        <w:tc>
          <w:tcPr>
            <w:tcW w:w="820" w:type="dxa"/>
            <w:tcBorders>
              <w:top w:val="single" w:sz="4" w:space="0" w:color="auto"/>
              <w:left w:val="single" w:sz="4" w:space="0" w:color="auto"/>
              <w:bottom w:val="single" w:sz="4" w:space="0" w:color="auto"/>
              <w:right w:val="nil"/>
            </w:tcBorders>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8"/>
                <w:szCs w:val="18"/>
              </w:rPr>
            </w:pPr>
            <w:r w:rsidRPr="00032AAB">
              <w:rPr>
                <w:rFonts w:ascii="Arial" w:hAnsi="Arial" w:cs="Arial"/>
                <w:sz w:val="18"/>
                <w:szCs w:val="18"/>
              </w:rPr>
              <w:t>0</w:t>
            </w:r>
          </w:p>
        </w:tc>
      </w:tr>
      <w:tr w:rsidR="00032AAB" w:rsidRPr="00032AAB">
        <w:tblPrEx>
          <w:tblCellMar>
            <w:left w:w="98" w:type="dxa"/>
            <w:right w:w="108" w:type="dxa"/>
          </w:tblCellMar>
        </w:tblPrEx>
        <w:tc>
          <w:tcPr>
            <w:tcW w:w="5999" w:type="dxa"/>
            <w:tcBorders>
              <w:top w:val="single" w:sz="4" w:space="0" w:color="auto"/>
              <w:left w:val="nil"/>
              <w:bottom w:val="single" w:sz="4" w:space="0" w:color="auto"/>
              <w:right w:val="single" w:sz="4" w:space="0" w:color="auto"/>
            </w:tcBorders>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8"/>
                <w:szCs w:val="18"/>
              </w:rPr>
            </w:pPr>
            <w:r w:rsidRPr="00032AAB">
              <w:rPr>
                <w:rFonts w:ascii="Arial" w:hAnsi="Arial" w:cs="Arial"/>
                <w:sz w:val="18"/>
                <w:szCs w:val="18"/>
              </w:rPr>
              <w:t>Riduzione degli obiettivi del Patto di stabilità interno - Province</w:t>
            </w:r>
          </w:p>
        </w:tc>
        <w:tc>
          <w:tcPr>
            <w:tcW w:w="830" w:type="dxa"/>
            <w:tcBorders>
              <w:top w:val="single" w:sz="4" w:space="0" w:color="auto"/>
              <w:left w:val="single" w:sz="4" w:space="0" w:color="auto"/>
              <w:bottom w:val="single" w:sz="4" w:space="0" w:color="auto"/>
              <w:right w:val="single" w:sz="4" w:space="0" w:color="auto"/>
            </w:tcBorders>
            <w:tcMar>
              <w:left w:w="10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8"/>
                <w:szCs w:val="18"/>
              </w:rPr>
            </w:pPr>
            <w:r w:rsidRPr="00032AAB">
              <w:rPr>
                <w:rFonts w:ascii="Arial" w:hAnsi="Arial" w:cs="Arial"/>
                <w:sz w:val="18"/>
                <w:szCs w:val="18"/>
              </w:rPr>
              <w:t>239</w:t>
            </w:r>
          </w:p>
        </w:tc>
        <w:tc>
          <w:tcPr>
            <w:tcW w:w="830" w:type="dxa"/>
            <w:tcBorders>
              <w:top w:val="single" w:sz="4" w:space="0" w:color="auto"/>
              <w:left w:val="single" w:sz="4" w:space="0" w:color="auto"/>
              <w:bottom w:val="single" w:sz="4" w:space="0" w:color="auto"/>
              <w:right w:val="single" w:sz="4" w:space="0" w:color="auto"/>
            </w:tcBorders>
            <w:tcMar>
              <w:left w:w="10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8"/>
                <w:szCs w:val="18"/>
              </w:rPr>
            </w:pPr>
            <w:r w:rsidRPr="00032AAB">
              <w:rPr>
                <w:rFonts w:ascii="Arial" w:hAnsi="Arial" w:cs="Arial"/>
                <w:sz w:val="18"/>
                <w:szCs w:val="18"/>
              </w:rPr>
              <w:t>239</w:t>
            </w:r>
          </w:p>
        </w:tc>
        <w:tc>
          <w:tcPr>
            <w:tcW w:w="830" w:type="dxa"/>
            <w:tcBorders>
              <w:top w:val="single" w:sz="4" w:space="0" w:color="auto"/>
              <w:left w:val="single" w:sz="4" w:space="0" w:color="auto"/>
              <w:bottom w:val="single" w:sz="4" w:space="0" w:color="auto"/>
              <w:right w:val="single" w:sz="4" w:space="0" w:color="auto"/>
            </w:tcBorders>
            <w:tcMar>
              <w:left w:w="10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8"/>
                <w:szCs w:val="18"/>
              </w:rPr>
            </w:pPr>
            <w:r w:rsidRPr="00032AAB">
              <w:rPr>
                <w:rFonts w:ascii="Arial" w:hAnsi="Arial" w:cs="Arial"/>
                <w:sz w:val="18"/>
                <w:szCs w:val="18"/>
              </w:rPr>
              <w:t>239</w:t>
            </w:r>
          </w:p>
        </w:tc>
        <w:tc>
          <w:tcPr>
            <w:tcW w:w="820" w:type="dxa"/>
            <w:tcBorders>
              <w:top w:val="single" w:sz="4" w:space="0" w:color="auto"/>
              <w:left w:val="single" w:sz="4" w:space="0" w:color="auto"/>
              <w:bottom w:val="single" w:sz="4" w:space="0" w:color="auto"/>
              <w:right w:val="nil"/>
            </w:tcBorders>
            <w:tcMar>
              <w:left w:w="108" w:type="dxa"/>
              <w:right w:w="9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8"/>
                <w:szCs w:val="18"/>
              </w:rPr>
            </w:pPr>
            <w:r w:rsidRPr="00032AAB">
              <w:rPr>
                <w:rFonts w:ascii="Arial" w:hAnsi="Arial" w:cs="Arial"/>
                <w:sz w:val="18"/>
                <w:szCs w:val="18"/>
              </w:rPr>
              <w:t>239</w:t>
            </w:r>
          </w:p>
        </w:tc>
        <w:tc>
          <w:tcPr>
            <w:tcW w:w="820" w:type="dxa"/>
            <w:tcBorders>
              <w:top w:val="single" w:sz="4" w:space="0" w:color="auto"/>
              <w:left w:val="single" w:sz="4" w:space="0" w:color="auto"/>
              <w:bottom w:val="single" w:sz="4" w:space="0" w:color="auto"/>
              <w:right w:val="nil"/>
            </w:tcBorders>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8"/>
                <w:szCs w:val="18"/>
              </w:rPr>
            </w:pPr>
            <w:r w:rsidRPr="00032AAB">
              <w:rPr>
                <w:rFonts w:ascii="Arial" w:hAnsi="Arial" w:cs="Arial"/>
                <w:sz w:val="18"/>
                <w:szCs w:val="18"/>
              </w:rPr>
              <w:t>0</w:t>
            </w:r>
          </w:p>
        </w:tc>
      </w:tr>
    </w:tbl>
    <w:p w:rsidR="00032AAB" w:rsidRPr="00032AAB" w:rsidRDefault="00032AAB" w:rsidP="00032AAB">
      <w:pPr>
        <w:widowControl w:val="0"/>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06"/>
        <w:rPr>
          <w:rFonts w:ascii="Arial" w:hAnsi="Arial" w:cs="Arial"/>
          <w:i/>
          <w:iCs/>
          <w:sz w:val="20"/>
          <w:szCs w:val="20"/>
        </w:rPr>
      </w:pPr>
      <w:r w:rsidRPr="00032AAB">
        <w:rPr>
          <w:rFonts w:ascii="Arial" w:hAnsi="Arial" w:cs="Arial"/>
          <w:i/>
          <w:iCs/>
          <w:sz w:val="20"/>
          <w:szCs w:val="20"/>
        </w:rPr>
        <w:t>(*) Valori in milioni di euro</w:t>
      </w:r>
    </w:p>
    <w:p w:rsidR="00032AAB" w:rsidRPr="00032AAB" w:rsidRDefault="00032AAB" w:rsidP="00032AAB">
      <w:pPr>
        <w:widowControl w:val="0"/>
        <w:autoSpaceDE w:val="0"/>
        <w:autoSpaceDN w:val="0"/>
        <w:adjustRightInd w:val="0"/>
        <w:spacing w:after="0" w:line="240" w:lineRule="auto"/>
        <w:ind w:right="283"/>
        <w:jc w:val="both"/>
        <w:rPr>
          <w:rFonts w:ascii="Arial" w:hAnsi="Arial" w:cs="Arial"/>
          <w:sz w:val="24"/>
          <w:szCs w:val="24"/>
        </w:rPr>
      </w:pPr>
    </w:p>
    <w:p w:rsidR="00032AAB" w:rsidRPr="00032AAB" w:rsidRDefault="00032AAB" w:rsidP="00032AAB">
      <w:pPr>
        <w:widowControl w:val="0"/>
        <w:numPr>
          <w:ilvl w:val="0"/>
          <w:numId w:val="5"/>
        </w:numPr>
        <w:autoSpaceDE w:val="0"/>
        <w:autoSpaceDN w:val="0"/>
        <w:adjustRightInd w:val="0"/>
        <w:spacing w:after="0" w:line="240" w:lineRule="auto"/>
        <w:ind w:right="283"/>
        <w:jc w:val="both"/>
        <w:rPr>
          <w:rFonts w:ascii="Arial" w:hAnsi="Arial" w:cs="Arial"/>
          <w:i/>
          <w:iCs/>
          <w:sz w:val="24"/>
          <w:szCs w:val="24"/>
        </w:rPr>
      </w:pPr>
      <w:r w:rsidRPr="00032AAB">
        <w:rPr>
          <w:rFonts w:ascii="Arial" w:hAnsi="Arial" w:cs="Arial"/>
          <w:i/>
          <w:iCs/>
          <w:u w:val="single"/>
        </w:rPr>
        <w:t>Misure in materia di esenzione IMU</w:t>
      </w:r>
    </w:p>
    <w:p w:rsidR="00032AAB" w:rsidRPr="00032AAB" w:rsidRDefault="00032AAB" w:rsidP="00032AAB">
      <w:pPr>
        <w:widowControl w:val="0"/>
        <w:autoSpaceDE w:val="0"/>
        <w:autoSpaceDN w:val="0"/>
        <w:adjustRightInd w:val="0"/>
        <w:spacing w:after="0" w:line="240" w:lineRule="auto"/>
        <w:ind w:right="283"/>
        <w:jc w:val="both"/>
        <w:rPr>
          <w:rFonts w:ascii="Arial" w:hAnsi="Arial" w:cs="Arial"/>
          <w:sz w:val="24"/>
          <w:szCs w:val="24"/>
        </w:rPr>
      </w:pPr>
    </w:p>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r w:rsidRPr="00032AAB">
        <w:rPr>
          <w:rFonts w:ascii="Arial" w:hAnsi="Arial" w:cs="Arial"/>
        </w:rPr>
        <w:t>Il Decreto Legge n. 4 del 2015, Convertito dalla L. n. 34/2015, dispone, con effetti nulli sull’indebitamento netto, le seguenti misure in tema di esenzione dell’imposta municipale unica (IMU):</w:t>
      </w:r>
    </w:p>
    <w:p w:rsidR="00032AAB" w:rsidRPr="00032AAB" w:rsidRDefault="00032AAB" w:rsidP="00032AAB">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453" w:right="283" w:hanging="170"/>
        <w:jc w:val="both"/>
        <w:rPr>
          <w:rFonts w:ascii="Arial" w:hAnsi="Arial" w:cs="Arial"/>
        </w:rPr>
      </w:pPr>
      <w:r w:rsidRPr="00032AAB">
        <w:rPr>
          <w:rFonts w:ascii="Arial" w:hAnsi="Arial" w:cs="Arial"/>
        </w:rPr>
        <w:t xml:space="preserve">- Esenzione dall’imposta, a decorrere dal 2015, per i terreni agricoli nonché quelli non coltivati, ubicati nei comuni classificati dall’Istat come totalmente montani. Per gli stessi terreni ubicati nei comuni classificati come parzialmente montani, l’esenzione è riconosciuta solo se gli stessi sono posseduti e condotti dai coltivatori diretti e dagli IAP. Complessivamente la misura determina minori entrate per 0,5 miliardi negli anni 2015-2019. </w:t>
      </w:r>
    </w:p>
    <w:p w:rsidR="00032AAB" w:rsidRPr="00032AAB" w:rsidRDefault="00032AAB" w:rsidP="00032AAB">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453" w:right="283" w:hanging="170"/>
        <w:jc w:val="both"/>
        <w:rPr>
          <w:rFonts w:ascii="Arial" w:hAnsi="Arial" w:cs="Arial"/>
        </w:rPr>
      </w:pPr>
      <w:r w:rsidRPr="00032AAB">
        <w:rPr>
          <w:rFonts w:ascii="Arial" w:hAnsi="Arial" w:cs="Arial"/>
        </w:rPr>
        <w:t xml:space="preserve">- Esenzione dall’imposta per i terreni ubicati nei comuni delle isole minori (6 milioni negli anni 2015-2019) e per i terreni a immutabile destinazione </w:t>
      </w:r>
      <w:proofErr w:type="spellStart"/>
      <w:r w:rsidRPr="00032AAB">
        <w:rPr>
          <w:rFonts w:ascii="Arial" w:hAnsi="Arial" w:cs="Arial"/>
        </w:rPr>
        <w:t>agro-silvo-pastorale</w:t>
      </w:r>
      <w:proofErr w:type="spellEnd"/>
      <w:r w:rsidRPr="00032AAB">
        <w:rPr>
          <w:rFonts w:ascii="Arial" w:hAnsi="Arial" w:cs="Arial"/>
        </w:rPr>
        <w:t xml:space="preserve"> a proprietà collettiva </w:t>
      </w:r>
      <w:r w:rsidRPr="00032AAB">
        <w:rPr>
          <w:rFonts w:ascii="Arial" w:hAnsi="Arial" w:cs="Arial"/>
        </w:rPr>
        <w:lastRenderedPageBreak/>
        <w:t xml:space="preserve">indivisibile non ricadenti in zone montane (20 milioni negli anni 2015-2019). </w:t>
      </w:r>
    </w:p>
    <w:p w:rsidR="00032AAB" w:rsidRPr="00032AAB" w:rsidRDefault="00032AAB" w:rsidP="00032AAB">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453" w:right="283" w:hanging="170"/>
        <w:jc w:val="both"/>
        <w:rPr>
          <w:rFonts w:ascii="Arial" w:hAnsi="Arial" w:cs="Arial"/>
        </w:rPr>
      </w:pPr>
      <w:r w:rsidRPr="00032AAB">
        <w:rPr>
          <w:rFonts w:ascii="Arial" w:hAnsi="Arial" w:cs="Arial"/>
        </w:rPr>
        <w:t>- Detrazione di 200 euro dall’IMU per i terreni posseduti e condotti dai coltivatori diretti e dagli IAP ubicati in comuni che in precedenza erano esenti dalla previgente ICI (78 milioni nel periodo 2015-2019).</w:t>
      </w:r>
    </w:p>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53" w:right="283" w:hanging="170"/>
        <w:jc w:val="both"/>
        <w:rPr>
          <w:rFonts w:ascii="Arial" w:hAnsi="Arial" w:cs="Arial"/>
        </w:rPr>
      </w:pPr>
      <w:r w:rsidRPr="00032AAB">
        <w:rPr>
          <w:rFonts w:ascii="Arial" w:hAnsi="Arial" w:cs="Arial"/>
        </w:rPr>
        <w:t>- Per il solo anno 2015, rimborsi per un importo complessivo di circa 0,1 miliardi, corrisposti ai comuni a titolo di compensazione delle differenze di gettito dell’IMU dovute alla modifica, intervenuta a fine anno 2014, dei criteri e delle fattispecie di esenzione dei terreni da tale imposta.</w:t>
      </w:r>
    </w:p>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p>
    <w:p w:rsidR="00032AAB" w:rsidRPr="00032AAB" w:rsidRDefault="00032AAB" w:rsidP="00032AAB">
      <w:pPr>
        <w:widowControl w:val="0"/>
        <w:numPr>
          <w:ilvl w:val="0"/>
          <w:numId w:val="5"/>
        </w:numPr>
        <w:autoSpaceDE w:val="0"/>
        <w:autoSpaceDN w:val="0"/>
        <w:adjustRightInd w:val="0"/>
        <w:spacing w:after="0" w:line="240" w:lineRule="auto"/>
        <w:ind w:right="283"/>
        <w:jc w:val="both"/>
        <w:rPr>
          <w:rFonts w:ascii="Arial" w:hAnsi="Arial" w:cs="Arial"/>
          <w:i/>
          <w:iCs/>
          <w:sz w:val="24"/>
          <w:szCs w:val="24"/>
        </w:rPr>
      </w:pPr>
      <w:r w:rsidRPr="00032AAB">
        <w:rPr>
          <w:rFonts w:ascii="Arial" w:hAnsi="Arial" w:cs="Arial"/>
          <w:i/>
          <w:iCs/>
          <w:u w:val="single"/>
        </w:rPr>
        <w:t>La revisione della spesa</w:t>
      </w:r>
    </w:p>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p>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r w:rsidRPr="00032AAB">
        <w:rPr>
          <w:rFonts w:ascii="Arial" w:hAnsi="Arial" w:cs="Arial"/>
        </w:rPr>
        <w:t>Sempre la Legge di Stabilità 2015 ha previsto riduzioni di spesa connesse al contenimento di spese di funzionamento e gestione, manutenzione e acquisto di beni e servizi della Pubblica Amministrazione, il cui contributo netto a carico degli Enti locali è quantificato in 2,2 miliardi per il 2015, 3,2 miliardi per il 2016 e 4,2 miliardi per ciascuno degli anni 2017-2019.</w:t>
      </w:r>
    </w:p>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r w:rsidRPr="00032AAB">
        <w:rPr>
          <w:rFonts w:ascii="Arial" w:hAnsi="Arial" w:cs="Arial"/>
        </w:rPr>
        <w:t xml:space="preserve">La revisione della spesa incide anche tramite un rafforzamento di regole che pongono corretti incentivi, come nel caso dell’istituzione del </w:t>
      </w:r>
      <w:r w:rsidRPr="00032AAB">
        <w:rPr>
          <w:rFonts w:ascii="Arial" w:hAnsi="Arial" w:cs="Arial"/>
          <w:i/>
          <w:iCs/>
        </w:rPr>
        <w:t>Fondo crediti di dubbia esigibilità</w:t>
      </w:r>
      <w:r w:rsidRPr="00032AAB">
        <w:rPr>
          <w:rFonts w:ascii="Arial" w:hAnsi="Arial" w:cs="Arial"/>
        </w:rPr>
        <w:t>, che favorisce percorsi volti al taglio delle spese piuttosto che all’aumento delle entrate.</w:t>
      </w:r>
    </w:p>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r w:rsidRPr="00032AAB">
        <w:rPr>
          <w:rFonts w:ascii="Arial" w:hAnsi="Arial" w:cs="Arial"/>
        </w:rPr>
        <w:t>Sul fronte del pubblico impiego, sono stati al contempo favoriti i processi di mobilità del personale, garantite più ampie facoltà nelle assunzioni, soprattutto per gli Enti locali, e rivisto l’istituto giuridico del trattenimento in servizio, al fine di assicurare il ricambio generazionale necessario a garantire innovazione nelle competenze e nei processi.</w:t>
      </w:r>
    </w:p>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r w:rsidRPr="00032AAB">
        <w:rPr>
          <w:rFonts w:ascii="Arial" w:hAnsi="Arial" w:cs="Arial"/>
        </w:rPr>
        <w:t>La Legge di Stabilità 2015 è inoltre intervenuta in materia di servizi pubblici locali a rilevanza economica, prevedendo l’obbligatorietà per gli Enti locali di aderire agli Ambiti Territoriali Ottimali (ATO) per favorire la realizzazione di economie di scala e migliorare la qualità dei servizi offerti. Inoltre, a decorrere da gennaio 2015, le Amministrazioni locali hanno avviato un processo di razionalizzazione delle partecipazioni detenute direttamente o indirettamente, da completarsi entro la fine dell’anno.</w:t>
      </w:r>
    </w:p>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p>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r w:rsidRPr="00032AAB">
        <w:rPr>
          <w:rFonts w:ascii="Arial" w:hAnsi="Arial" w:cs="Arial"/>
        </w:rPr>
        <w:t>Altre importanti iniziative esposte nel DEF 2015 e che impattano sugli enti locali nel prossimo triennio sono rappresentate da:</w:t>
      </w:r>
    </w:p>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53" w:right="283" w:hanging="170"/>
        <w:jc w:val="both"/>
        <w:rPr>
          <w:rFonts w:ascii="Arial" w:hAnsi="Arial" w:cs="Arial"/>
        </w:rPr>
      </w:pPr>
      <w:r w:rsidRPr="00032AAB">
        <w:rPr>
          <w:rFonts w:ascii="Arial" w:hAnsi="Arial" w:cs="Arial"/>
        </w:rPr>
        <w:t xml:space="preserve">- prosecuzione del processo di </w:t>
      </w:r>
      <w:proofErr w:type="spellStart"/>
      <w:r w:rsidRPr="00032AAB">
        <w:rPr>
          <w:rFonts w:ascii="Arial" w:hAnsi="Arial" w:cs="Arial"/>
        </w:rPr>
        <w:t>efficientamento</w:t>
      </w:r>
      <w:proofErr w:type="spellEnd"/>
      <w:r w:rsidRPr="00032AAB">
        <w:rPr>
          <w:rFonts w:ascii="Arial" w:hAnsi="Arial" w:cs="Arial"/>
        </w:rPr>
        <w:t xml:space="preserve"> già avviato nella Legge di Stabilità 2015 attraverso l’utilizzo dei costi e fabbisogni standard per le singole amministrazioni e la pubblicazione di dati di performance e dei costi delle singole amministrazioni;</w:t>
      </w:r>
    </w:p>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53" w:right="283" w:hanging="170"/>
        <w:jc w:val="both"/>
        <w:rPr>
          <w:rFonts w:ascii="Arial" w:hAnsi="Arial" w:cs="Arial"/>
        </w:rPr>
      </w:pPr>
      <w:r w:rsidRPr="00032AAB">
        <w:rPr>
          <w:rFonts w:ascii="Arial" w:hAnsi="Arial" w:cs="Arial"/>
        </w:rPr>
        <w:t>- in tema di partecipate locali, attuazione, a seguito della valutazione dei piani di razionalizzazione degli Enti locali, di interventi legislativi volti a migliorarne l’efficienza, con particolare attenzione ai settori del trasporto pubblico locale e alla raccolta rifiuti, che soffrono di gravi e crescenti criticità di servizio e di costo.</w:t>
      </w:r>
    </w:p>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p>
    <w:p w:rsidR="00032AAB" w:rsidRPr="00032AAB" w:rsidRDefault="00032AAB" w:rsidP="00032AAB">
      <w:pPr>
        <w:widowControl w:val="0"/>
        <w:numPr>
          <w:ilvl w:val="0"/>
          <w:numId w:val="5"/>
        </w:numPr>
        <w:autoSpaceDE w:val="0"/>
        <w:autoSpaceDN w:val="0"/>
        <w:adjustRightInd w:val="0"/>
        <w:spacing w:after="0" w:line="240" w:lineRule="auto"/>
        <w:ind w:right="283"/>
        <w:jc w:val="both"/>
        <w:rPr>
          <w:rFonts w:ascii="Arial" w:hAnsi="Arial" w:cs="Arial"/>
          <w:i/>
          <w:iCs/>
          <w:sz w:val="24"/>
          <w:szCs w:val="24"/>
        </w:rPr>
      </w:pPr>
      <w:r w:rsidRPr="00032AAB">
        <w:rPr>
          <w:rFonts w:ascii="Arial" w:hAnsi="Arial" w:cs="Arial"/>
          <w:i/>
          <w:iCs/>
          <w:u w:val="single"/>
        </w:rPr>
        <w:t>Regole di bilancio per le amministrazioni locali</w:t>
      </w:r>
    </w:p>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p>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r w:rsidRPr="00032AAB">
        <w:rPr>
          <w:rFonts w:ascii="Arial" w:hAnsi="Arial" w:cs="Arial"/>
        </w:rPr>
        <w:t>Le regole che governano la finanza pubblica locale includono il Patto di Stabilità Interno, che individua le modalità attraverso cui anche gli Enti locali concorrono al conseguimento degli obiettivi di finanza pubblica assunti dal Paese in sede Europea.</w:t>
      </w:r>
    </w:p>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r w:rsidRPr="00032AAB">
        <w:rPr>
          <w:rFonts w:ascii="Arial" w:hAnsi="Arial" w:cs="Arial"/>
        </w:rPr>
        <w:t>Il Patto di Stabilità Interno (PSI) definisce i vincoli specifici che gli Enti territoriali sono tenuti a rispettare congiuntamente ad obblighi di informazione, comunicazione e certificazione nei confronti del Ministero dell’Economia e delle Finanze. Sinora il Patto ha posto una regola per il controllo dei saldi finanziari per comuni, province e città metropolitane e un vincolo alla crescita nominale della spesa finale per le regioni. Tali vincoli sono destinati ad essere progressivamente superati a seguito dell’entrata in vigore, nel 2016, della regola del pareggio di bilancio per gli Enti territoriali e locali introdotta dall’articolo 9 della Legge 24 dicembre 2012, n. 243.</w:t>
      </w:r>
    </w:p>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r w:rsidRPr="00032AAB">
        <w:rPr>
          <w:rFonts w:ascii="Arial" w:hAnsi="Arial" w:cs="Arial"/>
        </w:rPr>
        <w:t xml:space="preserve">Come visto nei precedenti paragrafi, la Legge di Stabilità 2015, nel confermare sostanzialmente la previgente impostazione del PSI per gli Enti locali, prevede una significativa riduzione del contributo richiesto ai predetti enti di circa 2,9 miliardi mediante la riduzione dei parametri alla base della determinazione del saldo finanziario obiettivo. L’alleggerimento dei vincoli per il comparto degli Enti locali è in parte controbilanciato dalla rilevanza, ai fini della determinazione del saldo obiettivo, degli accantonamenti di spesa al </w:t>
      </w:r>
      <w:r w:rsidRPr="00032AAB">
        <w:rPr>
          <w:rFonts w:ascii="Arial" w:hAnsi="Arial" w:cs="Arial"/>
          <w:i/>
          <w:iCs/>
        </w:rPr>
        <w:t>Fondo crediti di dubbia esigibilità</w:t>
      </w:r>
      <w:r w:rsidRPr="00032AAB">
        <w:rPr>
          <w:rFonts w:ascii="Arial" w:hAnsi="Arial" w:cs="Arial"/>
        </w:rPr>
        <w:t xml:space="preserve">, a tutela del rischio di mancate riscossioni dei crediti e dalla riduzione della dotazione del fondo di solidarietà comunale, che richiederà </w:t>
      </w:r>
      <w:r w:rsidRPr="00032AAB">
        <w:rPr>
          <w:rFonts w:ascii="Arial" w:hAnsi="Arial" w:cs="Arial"/>
        </w:rPr>
        <w:lastRenderedPageBreak/>
        <w:t xml:space="preserve">il contenimento della spesa comunale. Tale previsione introduce nuovi elementi di </w:t>
      </w:r>
      <w:proofErr w:type="spellStart"/>
      <w:r w:rsidRPr="00032AAB">
        <w:rPr>
          <w:rFonts w:ascii="Arial" w:hAnsi="Arial" w:cs="Arial"/>
        </w:rPr>
        <w:t>premialità</w:t>
      </w:r>
      <w:proofErr w:type="spellEnd"/>
      <w:r w:rsidRPr="00032AAB">
        <w:rPr>
          <w:rFonts w:ascii="Arial" w:hAnsi="Arial" w:cs="Arial"/>
        </w:rPr>
        <w:t xml:space="preserve"> nelle regole del Patto, in quanto determina una virtuosa redistribuzione della manovra a favore degli enti con maggiore capacità di riscossione.</w:t>
      </w:r>
    </w:p>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r w:rsidRPr="00032AAB">
        <w:rPr>
          <w:rFonts w:ascii="Arial" w:hAnsi="Arial" w:cs="Arial"/>
        </w:rPr>
        <w:t xml:space="preserve">Inoltre, a decorrere dal 2015, con l’avvio a regime dell’armonizzazione dei sistemi contabili e degli schemi di bilancio delle Amministrazioni pubbliche prevista in attuazione del federalismo fiscale e della conclusione della fase sperimentale, è abolito il meccanismo di </w:t>
      </w:r>
      <w:proofErr w:type="spellStart"/>
      <w:r w:rsidRPr="00032AAB">
        <w:rPr>
          <w:rFonts w:ascii="Arial" w:hAnsi="Arial" w:cs="Arial"/>
        </w:rPr>
        <w:t>premialità</w:t>
      </w:r>
      <w:proofErr w:type="spellEnd"/>
      <w:r w:rsidRPr="00032AAB">
        <w:rPr>
          <w:rFonts w:ascii="Arial" w:hAnsi="Arial" w:cs="Arial"/>
        </w:rPr>
        <w:t xml:space="preserve"> che prevedeva la maggiorazione di un punto percentuale dei coefficienti di calcolo dell’obiettivo programmatico degli enti non in sperimentazione dei nuovi sistemi contabili.</w:t>
      </w:r>
    </w:p>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r w:rsidRPr="00032AAB">
        <w:rPr>
          <w:rFonts w:ascii="Arial" w:hAnsi="Arial" w:cs="Arial"/>
        </w:rPr>
        <w:t>L’alleggerimento del Patto ha, inoltre, comportato una revisione del meccanismo di controllo della crescita nominale del debito pubblico per gli Enti locali introdotto nel 2011. A decorrere dal 2015, gli Enti locali possono assumere nuovi mutui e accedere ad altre forme di finanziamento reperibili sul mercato solo se l’importo annuale dei correlati interessi, sommati agli oneri già in essere, non supera il 10 per cento del totale relativo ai primi tre titoli delle entrate del rendiconto del penultimo anno precedente quello in cui viene prevista l’assunzione dei mutui.</w:t>
      </w:r>
    </w:p>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r w:rsidRPr="00032AAB">
        <w:rPr>
          <w:rFonts w:ascii="Arial" w:hAnsi="Arial" w:cs="Arial"/>
        </w:rPr>
        <w:t>Coerentemente con il principio del pareggio di bilancio, infine, sono state unificate le misure di flessibilità del Patto regionalizzato verticale e orizzontale, stabilendo che gli spazi finanziari acquisiti da una parte degli Enti per effettuare pagamenti in conto capitale, siano compensati dalla regione o dai restanti Enti locali, con un miglioramento dei loro saldi obiettivo.</w:t>
      </w:r>
    </w:p>
    <w:p w:rsidR="00032AAB" w:rsidRPr="00032AAB" w:rsidRDefault="00032AAB" w:rsidP="00032AAB">
      <w:pPr>
        <w:widowControl w:val="0"/>
        <w:autoSpaceDE w:val="0"/>
        <w:autoSpaceDN w:val="0"/>
        <w:adjustRightInd w:val="0"/>
        <w:spacing w:after="0" w:line="240" w:lineRule="auto"/>
        <w:ind w:right="283"/>
        <w:jc w:val="both"/>
        <w:rPr>
          <w:rFonts w:ascii="Arial" w:hAnsi="Arial" w:cs="Arial"/>
          <w:sz w:val="24"/>
          <w:szCs w:val="24"/>
        </w:rPr>
      </w:pPr>
    </w:p>
    <w:p w:rsidR="00A86006" w:rsidRPr="00A86006" w:rsidRDefault="00A86006" w:rsidP="00A86006">
      <w:pPr>
        <w:widowControl w:val="0"/>
        <w:numPr>
          <w:ilvl w:val="0"/>
          <w:numId w:val="5"/>
        </w:numPr>
        <w:autoSpaceDE w:val="0"/>
        <w:autoSpaceDN w:val="0"/>
        <w:adjustRightInd w:val="0"/>
        <w:spacing w:after="0" w:line="240" w:lineRule="auto"/>
        <w:ind w:right="283"/>
        <w:jc w:val="both"/>
        <w:rPr>
          <w:rFonts w:ascii="Arial" w:hAnsi="Arial" w:cs="Arial"/>
          <w:i/>
          <w:iCs/>
          <w:u w:val="single"/>
        </w:rPr>
      </w:pPr>
      <w:r w:rsidRPr="00A86006">
        <w:rPr>
          <w:rFonts w:ascii="Arial" w:hAnsi="Arial" w:cs="Arial"/>
          <w:i/>
          <w:iCs/>
          <w:u w:val="single"/>
        </w:rPr>
        <w:t>La finanza locale nella legge di stabilità 2016.</w:t>
      </w:r>
    </w:p>
    <w:p w:rsidR="00A86006" w:rsidRPr="007E1CCE" w:rsidRDefault="00A86006" w:rsidP="00A86006">
      <w:pPr>
        <w:autoSpaceDE w:val="0"/>
        <w:autoSpaceDN w:val="0"/>
        <w:adjustRightInd w:val="0"/>
        <w:spacing w:after="0" w:line="240" w:lineRule="auto"/>
        <w:jc w:val="both"/>
        <w:rPr>
          <w:rFonts w:ascii="FranklinGothic-Medium" w:hAnsi="FranklinGothic-Medium" w:cs="FranklinGothic-Medium"/>
          <w:color w:val="FF0000"/>
          <w:sz w:val="24"/>
          <w:szCs w:val="24"/>
        </w:rPr>
      </w:pPr>
    </w:p>
    <w:p w:rsidR="00A86006" w:rsidRPr="00576659" w:rsidRDefault="00A86006" w:rsidP="00A86006">
      <w:pPr>
        <w:autoSpaceDE w:val="0"/>
        <w:autoSpaceDN w:val="0"/>
        <w:adjustRightInd w:val="0"/>
        <w:spacing w:after="0" w:line="240" w:lineRule="auto"/>
        <w:jc w:val="both"/>
        <w:rPr>
          <w:rFonts w:ascii="Arial" w:hAnsi="Arial" w:cs="Arial"/>
          <w:color w:val="333333"/>
        </w:rPr>
      </w:pPr>
      <w:r w:rsidRPr="00576659">
        <w:rPr>
          <w:rFonts w:ascii="Arial" w:hAnsi="Arial" w:cs="Arial"/>
          <w:color w:val="333333"/>
        </w:rPr>
        <w:t>La legge di stabilità 2016 avvia una significativa inversione di tendenza: non sono previsti ulteriori tagli alle finanze comunali:</w:t>
      </w:r>
    </w:p>
    <w:p w:rsidR="00A86006" w:rsidRPr="00576659" w:rsidRDefault="00A86006" w:rsidP="00A86006">
      <w:pPr>
        <w:numPr>
          <w:ilvl w:val="0"/>
          <w:numId w:val="20"/>
        </w:numPr>
        <w:autoSpaceDE w:val="0"/>
        <w:autoSpaceDN w:val="0"/>
        <w:adjustRightInd w:val="0"/>
        <w:spacing w:after="0" w:line="240" w:lineRule="auto"/>
        <w:jc w:val="both"/>
        <w:rPr>
          <w:rFonts w:ascii="Arial" w:hAnsi="Arial" w:cs="Arial"/>
          <w:color w:val="333333"/>
        </w:rPr>
      </w:pPr>
      <w:r w:rsidRPr="00576659">
        <w:rPr>
          <w:rFonts w:ascii="Arial" w:hAnsi="Arial" w:cs="Arial"/>
          <w:color w:val="333333"/>
        </w:rPr>
        <w:t xml:space="preserve">si riconosce il ristoro integrale delle mancate entrate derivanti dall’abolizione dell’IMU/TASI (prime case, macchinari imbullonati, terreni agricoli); </w:t>
      </w:r>
    </w:p>
    <w:p w:rsidR="00A86006" w:rsidRPr="00576659" w:rsidRDefault="00A86006" w:rsidP="00A86006">
      <w:pPr>
        <w:numPr>
          <w:ilvl w:val="0"/>
          <w:numId w:val="20"/>
        </w:numPr>
        <w:autoSpaceDE w:val="0"/>
        <w:autoSpaceDN w:val="0"/>
        <w:adjustRightInd w:val="0"/>
        <w:spacing w:after="0" w:line="240" w:lineRule="auto"/>
        <w:jc w:val="both"/>
        <w:rPr>
          <w:rFonts w:ascii="Arial" w:hAnsi="Arial" w:cs="Arial"/>
          <w:color w:val="333333"/>
        </w:rPr>
      </w:pPr>
      <w:r w:rsidRPr="00576659">
        <w:rPr>
          <w:rFonts w:ascii="Arial" w:hAnsi="Arial" w:cs="Arial"/>
          <w:color w:val="333333"/>
        </w:rPr>
        <w:t>viene superato il patto di stabilità interno, imponendo ai Comuni solo l’obbligo di pareggio del bilancio di competenza finale, con una applicazione solo parziale, flessibile e ragionevole della legge 243/2012, ciò che consente di spendere le risorse disponibili in cassa, per finanziare investimenti e pagare le imprese.</w:t>
      </w:r>
    </w:p>
    <w:p w:rsidR="00A86006" w:rsidRPr="00576659" w:rsidRDefault="00A86006" w:rsidP="00A86006">
      <w:pPr>
        <w:autoSpaceDE w:val="0"/>
        <w:autoSpaceDN w:val="0"/>
        <w:adjustRightInd w:val="0"/>
        <w:spacing w:after="0" w:line="240" w:lineRule="auto"/>
        <w:jc w:val="both"/>
        <w:rPr>
          <w:rFonts w:ascii="Arial" w:hAnsi="Arial" w:cs="Arial"/>
          <w:color w:val="333333"/>
        </w:rPr>
      </w:pPr>
    </w:p>
    <w:p w:rsidR="00A86006" w:rsidRPr="00576659" w:rsidRDefault="00A86006" w:rsidP="00A86006">
      <w:pPr>
        <w:autoSpaceDE w:val="0"/>
        <w:autoSpaceDN w:val="0"/>
        <w:adjustRightInd w:val="0"/>
        <w:spacing w:after="0" w:line="240" w:lineRule="auto"/>
        <w:jc w:val="both"/>
        <w:rPr>
          <w:rFonts w:ascii="Arial" w:hAnsi="Arial" w:cs="Arial"/>
          <w:color w:val="333333"/>
        </w:rPr>
      </w:pPr>
      <w:r w:rsidRPr="00576659">
        <w:rPr>
          <w:rFonts w:ascii="Arial" w:hAnsi="Arial" w:cs="Arial"/>
          <w:color w:val="333333"/>
        </w:rPr>
        <w:t>La svolta resta tuttavia incompleta, poiché:</w:t>
      </w:r>
    </w:p>
    <w:p w:rsidR="00A86006" w:rsidRPr="00576659" w:rsidRDefault="00A86006" w:rsidP="00A86006">
      <w:pPr>
        <w:numPr>
          <w:ilvl w:val="0"/>
          <w:numId w:val="21"/>
        </w:numPr>
        <w:autoSpaceDE w:val="0"/>
        <w:autoSpaceDN w:val="0"/>
        <w:adjustRightInd w:val="0"/>
        <w:spacing w:after="0" w:line="240" w:lineRule="auto"/>
        <w:jc w:val="both"/>
        <w:rPr>
          <w:rFonts w:ascii="Arial" w:hAnsi="Arial" w:cs="Arial"/>
          <w:color w:val="333333"/>
        </w:rPr>
      </w:pPr>
      <w:r w:rsidRPr="00576659">
        <w:rPr>
          <w:rFonts w:ascii="Arial" w:hAnsi="Arial" w:cs="Arial"/>
          <w:color w:val="333333"/>
        </w:rPr>
        <w:t xml:space="preserve">mancano la semplificazione normativa e un assetto definitivo dei tributi propri. Per il 2016 infatti, con i trasferimenti a copertura dell’abolizione delle imposte sull’abitazione principale </w:t>
      </w:r>
    </w:p>
    <w:p w:rsidR="00A86006" w:rsidRPr="00576659" w:rsidRDefault="00A86006" w:rsidP="00A86006">
      <w:pPr>
        <w:numPr>
          <w:ilvl w:val="0"/>
          <w:numId w:val="19"/>
        </w:numPr>
        <w:autoSpaceDE w:val="0"/>
        <w:autoSpaceDN w:val="0"/>
        <w:adjustRightInd w:val="0"/>
        <w:spacing w:after="0" w:line="240" w:lineRule="auto"/>
        <w:jc w:val="both"/>
        <w:rPr>
          <w:rFonts w:ascii="Arial" w:hAnsi="Arial" w:cs="Arial"/>
          <w:color w:val="333333"/>
        </w:rPr>
      </w:pPr>
      <w:r w:rsidRPr="00576659">
        <w:rPr>
          <w:rFonts w:ascii="Arial" w:hAnsi="Arial" w:cs="Arial"/>
          <w:color w:val="333333"/>
        </w:rPr>
        <w:t>si riduce l’autonomia finanziaria degli enti e il riordino è di nuovo rinviato. E’ fatto divieto di deliberare aumenti di tributi e addizionali rispetto alle aliquote deliberate nel 2015, il che risponde certamente ad un esigenza di coordinamento macroeconomico della manovra, ma limita le responsabilità dei Comuni;</w:t>
      </w:r>
    </w:p>
    <w:p w:rsidR="00A86006" w:rsidRPr="00576659" w:rsidRDefault="00A86006" w:rsidP="00A86006">
      <w:pPr>
        <w:numPr>
          <w:ilvl w:val="0"/>
          <w:numId w:val="19"/>
        </w:numPr>
        <w:autoSpaceDE w:val="0"/>
        <w:autoSpaceDN w:val="0"/>
        <w:adjustRightInd w:val="0"/>
        <w:spacing w:after="0" w:line="240" w:lineRule="auto"/>
        <w:jc w:val="both"/>
        <w:rPr>
          <w:rFonts w:ascii="Arial" w:hAnsi="Arial" w:cs="Arial"/>
          <w:color w:val="333333"/>
        </w:rPr>
      </w:pPr>
      <w:r w:rsidRPr="00576659">
        <w:rPr>
          <w:rFonts w:ascii="Arial" w:hAnsi="Arial" w:cs="Arial"/>
          <w:color w:val="333333"/>
        </w:rPr>
        <w:t>la nuova regola sostitutiva del patto di stabilità vale solo per il 2016 e quindi si pone il problema di introdurre una soluzione strutturale e permanente che superi le complicazioni della legge 243/2012;</w:t>
      </w:r>
    </w:p>
    <w:p w:rsidR="00A86006" w:rsidRPr="00576659" w:rsidRDefault="00A86006" w:rsidP="00A86006">
      <w:pPr>
        <w:numPr>
          <w:ilvl w:val="0"/>
          <w:numId w:val="19"/>
        </w:numPr>
        <w:autoSpaceDE w:val="0"/>
        <w:autoSpaceDN w:val="0"/>
        <w:adjustRightInd w:val="0"/>
        <w:spacing w:after="0" w:line="240" w:lineRule="auto"/>
        <w:jc w:val="both"/>
        <w:rPr>
          <w:rFonts w:ascii="Arial" w:hAnsi="Arial" w:cs="Arial"/>
          <w:color w:val="333333"/>
        </w:rPr>
      </w:pPr>
      <w:r w:rsidRPr="00576659">
        <w:rPr>
          <w:rFonts w:ascii="Arial" w:hAnsi="Arial" w:cs="Arial"/>
          <w:color w:val="333333"/>
        </w:rPr>
        <w:t>le risorse finanziarie previste per il ristoro dei Comuni appaiono sottostimate e pertanto sarebbe necessario un adeguamento o l’introduzione di una clausola di salvaguardia;</w:t>
      </w:r>
    </w:p>
    <w:p w:rsidR="00C11D4A" w:rsidRPr="00C11D4A" w:rsidRDefault="00A86006" w:rsidP="00032AAB">
      <w:pPr>
        <w:widowControl w:val="0"/>
        <w:numPr>
          <w:ilvl w:val="0"/>
          <w:numId w:val="19"/>
        </w:numPr>
        <w:autoSpaceDE w:val="0"/>
        <w:autoSpaceDN w:val="0"/>
        <w:adjustRightInd w:val="0"/>
        <w:spacing w:after="0" w:line="240" w:lineRule="auto"/>
        <w:ind w:right="226"/>
        <w:jc w:val="both"/>
        <w:rPr>
          <w:rFonts w:ascii="Arial" w:hAnsi="Arial" w:cs="Arial"/>
        </w:rPr>
      </w:pPr>
      <w:r w:rsidRPr="00C11D4A">
        <w:rPr>
          <w:rFonts w:ascii="Arial" w:hAnsi="Arial" w:cs="Arial"/>
          <w:color w:val="333333"/>
        </w:rPr>
        <w:t xml:space="preserve">infine è opportuno tenere presente che le entrate proprie dei Comuni sono scarsamente elastiche </w:t>
      </w:r>
      <w:r w:rsidRPr="00C11D4A">
        <w:rPr>
          <w:rFonts w:ascii="Arial" w:hAnsi="Arial" w:cs="Arial"/>
        </w:rPr>
        <w:t xml:space="preserve">e </w:t>
      </w:r>
      <w:proofErr w:type="spellStart"/>
      <w:r w:rsidRPr="00C11D4A">
        <w:rPr>
          <w:rFonts w:ascii="Arial" w:hAnsi="Arial" w:cs="Arial"/>
        </w:rPr>
        <w:t>legate</w:t>
      </w:r>
      <w:r w:rsidRPr="00C11D4A">
        <w:rPr>
          <w:rFonts w:ascii="Arial" w:hAnsi="Arial" w:cs="Arial"/>
          <w:color w:val="333333"/>
        </w:rPr>
        <w:t>al</w:t>
      </w:r>
      <w:proofErr w:type="spellEnd"/>
      <w:r w:rsidRPr="00C11D4A">
        <w:rPr>
          <w:rFonts w:ascii="Arial" w:hAnsi="Arial" w:cs="Arial"/>
          <w:color w:val="333333"/>
        </w:rPr>
        <w:t xml:space="preserve"> reddito e che dunque gli effetti della prevista e auspicata ripresa economica non avrebbero riflessi risolutivi sul bilancio di parte corrente.</w:t>
      </w:r>
    </w:p>
    <w:p w:rsidR="00032AAB" w:rsidRDefault="00C11D4A" w:rsidP="00032AAB">
      <w:pPr>
        <w:widowControl w:val="0"/>
        <w:numPr>
          <w:ilvl w:val="0"/>
          <w:numId w:val="19"/>
        </w:numPr>
        <w:autoSpaceDE w:val="0"/>
        <w:autoSpaceDN w:val="0"/>
        <w:adjustRightInd w:val="0"/>
        <w:spacing w:after="0" w:line="240" w:lineRule="auto"/>
        <w:ind w:right="226"/>
        <w:jc w:val="both"/>
        <w:rPr>
          <w:rFonts w:ascii="Arial" w:hAnsi="Arial" w:cs="Arial"/>
        </w:rPr>
      </w:pPr>
      <w:r>
        <w:rPr>
          <w:rFonts w:ascii="Arial" w:hAnsi="Arial" w:cs="Arial"/>
        </w:rPr>
        <w:t xml:space="preserve">è </w:t>
      </w:r>
      <w:r w:rsidR="00365437">
        <w:rPr>
          <w:rFonts w:ascii="Arial" w:hAnsi="Arial" w:cs="Arial"/>
        </w:rPr>
        <w:t xml:space="preserve">consentito </w:t>
      </w:r>
      <w:r w:rsidR="0011107D" w:rsidRPr="00C11D4A">
        <w:rPr>
          <w:rFonts w:ascii="Arial" w:hAnsi="Arial" w:cs="Arial"/>
        </w:rPr>
        <w:t xml:space="preserve">procedere, per gli anni 2016, 2017 e 2018, </w:t>
      </w:r>
      <w:r>
        <w:rPr>
          <w:rFonts w:ascii="Arial" w:hAnsi="Arial" w:cs="Arial"/>
        </w:rPr>
        <w:t xml:space="preserve">solo </w:t>
      </w:r>
      <w:r w:rsidR="0011107D" w:rsidRPr="00C11D4A">
        <w:rPr>
          <w:rFonts w:ascii="Arial" w:hAnsi="Arial" w:cs="Arial"/>
        </w:rPr>
        <w:t>ad assunzioni di personale a tempo indeterminato di qualifica non dirigenziale nel limite di un contingente di personale corrispondente, per ciascuno dei predetti anni, ad una spesa pari al 25 per cento di quella relativa al medesimo personale cessato nell'anno precedente.</w:t>
      </w:r>
    </w:p>
    <w:p w:rsidR="001B786A" w:rsidRDefault="001836B5" w:rsidP="00032AAB">
      <w:pPr>
        <w:widowControl w:val="0"/>
        <w:numPr>
          <w:ilvl w:val="0"/>
          <w:numId w:val="19"/>
        </w:numPr>
        <w:autoSpaceDE w:val="0"/>
        <w:autoSpaceDN w:val="0"/>
        <w:adjustRightInd w:val="0"/>
        <w:spacing w:after="0" w:line="240" w:lineRule="auto"/>
        <w:ind w:right="226"/>
        <w:jc w:val="both"/>
        <w:rPr>
          <w:rFonts w:ascii="Arial" w:hAnsi="Arial" w:cs="Arial"/>
        </w:rPr>
      </w:pPr>
      <w:r>
        <w:rPr>
          <w:rFonts w:ascii="Arial" w:hAnsi="Arial" w:cs="Arial"/>
        </w:rPr>
        <w:t>p</w:t>
      </w:r>
      <w:r w:rsidR="001B786A" w:rsidRPr="001836B5">
        <w:rPr>
          <w:rFonts w:ascii="Arial" w:hAnsi="Arial" w:cs="Arial"/>
        </w:rPr>
        <w:t xml:space="preserve">er le amministrazioni pubbliche interessate ai processi di mobilità in attuazione dei commi 424 e 425 dell'articolo </w:t>
      </w:r>
      <w:hyperlink r:id="rId8" w:history="1">
        <w:r w:rsidR="001B786A" w:rsidRPr="001836B5">
          <w:rPr>
            <w:rFonts w:ascii="Arial" w:hAnsi="Arial" w:cs="Arial"/>
            <w:iCs/>
          </w:rPr>
          <w:t>1</w:t>
        </w:r>
      </w:hyperlink>
      <w:r w:rsidR="001B786A" w:rsidRPr="001836B5">
        <w:rPr>
          <w:rFonts w:ascii="Arial" w:hAnsi="Arial" w:cs="Arial"/>
        </w:rPr>
        <w:t xml:space="preserve"> della </w:t>
      </w:r>
      <w:hyperlink r:id="rId9" w:history="1">
        <w:r w:rsidR="001B786A" w:rsidRPr="001836B5">
          <w:rPr>
            <w:rFonts w:ascii="Arial" w:hAnsi="Arial" w:cs="Arial"/>
            <w:iCs/>
          </w:rPr>
          <w:t>legge 23 dicembre 2014, n. 190</w:t>
        </w:r>
      </w:hyperlink>
      <w:r w:rsidR="001B786A" w:rsidRPr="001836B5">
        <w:rPr>
          <w:rFonts w:ascii="Arial" w:hAnsi="Arial" w:cs="Arial"/>
        </w:rPr>
        <w:t>, le ordinarie facoltà di assunzione previste dalla normativa vigente sono ripristinate nel momento in cui nel corrispondente ambito regionale è stato ricollocato il personale interessato alla relativa mobilità.</w:t>
      </w:r>
    </w:p>
    <w:p w:rsidR="00032AAB" w:rsidRPr="00032AAB" w:rsidRDefault="00032AAB" w:rsidP="00032AAB">
      <w:pPr>
        <w:widowControl w:val="0"/>
        <w:tabs>
          <w:tab w:val="left" w:pos="113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26"/>
        <w:jc w:val="both"/>
        <w:rPr>
          <w:rFonts w:ascii="Arial" w:hAnsi="Arial" w:cs="Arial"/>
        </w:rPr>
      </w:pPr>
    </w:p>
    <w:p w:rsidR="00032AAB" w:rsidRDefault="00032AAB" w:rsidP="00032AAB">
      <w:pPr>
        <w:widowControl w:val="0"/>
        <w:autoSpaceDE w:val="0"/>
        <w:autoSpaceDN w:val="0"/>
        <w:adjustRightInd w:val="0"/>
        <w:spacing w:after="0" w:line="240" w:lineRule="auto"/>
        <w:rPr>
          <w:rFonts w:ascii="Arial" w:hAnsi="Arial" w:cs="Arial"/>
          <w:sz w:val="24"/>
          <w:szCs w:val="24"/>
        </w:rPr>
      </w:pPr>
    </w:p>
    <w:p w:rsidR="00EB628E" w:rsidRDefault="00EB628E" w:rsidP="00032AAB">
      <w:pPr>
        <w:widowControl w:val="0"/>
        <w:autoSpaceDE w:val="0"/>
        <w:autoSpaceDN w:val="0"/>
        <w:adjustRightInd w:val="0"/>
        <w:spacing w:after="0" w:line="240" w:lineRule="auto"/>
        <w:rPr>
          <w:rFonts w:ascii="Arial" w:hAnsi="Arial" w:cs="Arial"/>
          <w:sz w:val="24"/>
          <w:szCs w:val="24"/>
        </w:rPr>
      </w:pPr>
    </w:p>
    <w:tbl>
      <w:tblPr>
        <w:tblW w:w="0" w:type="auto"/>
        <w:tblLayout w:type="fixed"/>
        <w:tblCellMar>
          <w:left w:w="36" w:type="dxa"/>
          <w:right w:w="36" w:type="dxa"/>
        </w:tblCellMar>
        <w:tblLook w:val="0000"/>
      </w:tblPr>
      <w:tblGrid>
        <w:gridCol w:w="10189"/>
      </w:tblGrid>
      <w:tr w:rsidR="00032AAB" w:rsidRPr="00032AAB">
        <w:tc>
          <w:tcPr>
            <w:tcW w:w="10189" w:type="dxa"/>
            <w:tcBorders>
              <w:top w:val="nil"/>
              <w:left w:val="nil"/>
              <w:bottom w:val="nil"/>
              <w:right w:val="nil"/>
            </w:tcBorders>
            <w:shd w:val="clear" w:color="auto" w:fill="C0C0C0"/>
          </w:tcPr>
          <w:p w:rsidR="00032AAB" w:rsidRPr="00032AAB" w:rsidRDefault="00032AAB" w:rsidP="00781EAC">
            <w:pPr>
              <w:widowControl w:val="0"/>
              <w:autoSpaceDE w:val="0"/>
              <w:autoSpaceDN w:val="0"/>
              <w:adjustRightInd w:val="0"/>
              <w:spacing w:after="0" w:line="240" w:lineRule="auto"/>
              <w:rPr>
                <w:rFonts w:ascii="Arial" w:hAnsi="Arial" w:cs="Arial"/>
                <w:sz w:val="24"/>
                <w:szCs w:val="24"/>
              </w:rPr>
            </w:pPr>
            <w:r w:rsidRPr="00032AAB">
              <w:rPr>
                <w:rFonts w:ascii="Arial" w:hAnsi="Arial" w:cs="Arial"/>
                <w:b/>
                <w:bCs/>
                <w:sz w:val="24"/>
                <w:szCs w:val="24"/>
              </w:rPr>
              <w:lastRenderedPageBreak/>
              <w:t>1.</w:t>
            </w:r>
            <w:r w:rsidR="00781EAC">
              <w:rPr>
                <w:rFonts w:ascii="Arial" w:hAnsi="Arial" w:cs="Arial"/>
                <w:b/>
                <w:bCs/>
                <w:sz w:val="24"/>
                <w:szCs w:val="24"/>
              </w:rPr>
              <w:t>2</w:t>
            </w:r>
            <w:r w:rsidRPr="00032AAB">
              <w:rPr>
                <w:rFonts w:ascii="Arial" w:hAnsi="Arial" w:cs="Arial"/>
                <w:b/>
                <w:bCs/>
                <w:sz w:val="24"/>
                <w:szCs w:val="24"/>
              </w:rPr>
              <w:t xml:space="preserve"> VALUTAZIONE DELLA SITUAZIONE SOCIO ECONOMICA DEL TERRITORIO</w:t>
            </w:r>
          </w:p>
        </w:tc>
      </w:tr>
    </w:tbl>
    <w:p w:rsidR="00032AAB" w:rsidRPr="00032AAB" w:rsidRDefault="00032AAB" w:rsidP="00032AAB">
      <w:pPr>
        <w:widowControl w:val="0"/>
        <w:autoSpaceDE w:val="0"/>
        <w:autoSpaceDN w:val="0"/>
        <w:adjustRightInd w:val="0"/>
        <w:spacing w:after="0" w:line="240" w:lineRule="auto"/>
        <w:ind w:right="283"/>
        <w:jc w:val="both"/>
        <w:rPr>
          <w:rFonts w:ascii="Arial" w:hAnsi="Arial" w:cs="Arial"/>
          <w:sz w:val="24"/>
          <w:szCs w:val="24"/>
        </w:rPr>
      </w:pPr>
    </w:p>
    <w:p w:rsidR="00032AAB" w:rsidRPr="00032AAB" w:rsidRDefault="00032AAB" w:rsidP="00032AAB">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right="283"/>
        <w:jc w:val="both"/>
        <w:rPr>
          <w:rFonts w:ascii="Arial" w:hAnsi="Arial" w:cs="Arial"/>
        </w:rPr>
      </w:pPr>
      <w:r w:rsidRPr="00032AAB">
        <w:rPr>
          <w:rFonts w:ascii="Arial" w:hAnsi="Arial" w:cs="Arial"/>
        </w:rPr>
        <w:t>Dopo aver brevemente analizzato le principali variabili macroeconomiche e le disposizioni normative di maggior impatto sulla gestione degli enti locali, in questo paragrafo intendiamo rivolgere la nostra attenzione sulle principali variabili socio economiche che riguardano il territorio amministrato.</w:t>
      </w:r>
    </w:p>
    <w:p w:rsidR="00032AAB" w:rsidRPr="00032AAB" w:rsidRDefault="00032AAB" w:rsidP="00032AAB">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right="283"/>
        <w:jc w:val="both"/>
        <w:rPr>
          <w:rFonts w:ascii="Arial" w:hAnsi="Arial" w:cs="Arial"/>
        </w:rPr>
      </w:pPr>
      <w:r w:rsidRPr="00032AAB">
        <w:rPr>
          <w:rFonts w:ascii="Arial" w:hAnsi="Arial" w:cs="Arial"/>
        </w:rPr>
        <w:t>A tal fine verranno presentati:</w:t>
      </w:r>
    </w:p>
    <w:p w:rsidR="00032AAB" w:rsidRPr="00032AAB" w:rsidRDefault="00032AAB" w:rsidP="00032AAB">
      <w:pPr>
        <w:numPr>
          <w:ilvl w:val="0"/>
          <w:numId w:val="5"/>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643" w:right="283"/>
        <w:jc w:val="both"/>
        <w:rPr>
          <w:rFonts w:ascii="Arial" w:hAnsi="Arial" w:cs="Arial"/>
        </w:rPr>
      </w:pPr>
      <w:r w:rsidRPr="00032AAB">
        <w:rPr>
          <w:rFonts w:ascii="Arial" w:hAnsi="Arial" w:cs="Arial"/>
        </w:rPr>
        <w:t>L’analisi del territorio e delle strutture;</w:t>
      </w:r>
    </w:p>
    <w:p w:rsidR="00032AAB" w:rsidRPr="00032AAB" w:rsidRDefault="00032AAB" w:rsidP="00032AAB">
      <w:pPr>
        <w:numPr>
          <w:ilvl w:val="0"/>
          <w:numId w:val="6"/>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right="283"/>
        <w:jc w:val="both"/>
        <w:rPr>
          <w:rFonts w:ascii="Arial" w:hAnsi="Arial" w:cs="Arial"/>
        </w:rPr>
      </w:pPr>
      <w:r w:rsidRPr="00032AAB">
        <w:rPr>
          <w:rFonts w:ascii="Arial" w:hAnsi="Arial" w:cs="Arial"/>
        </w:rPr>
        <w:t>L’analisi demografica;</w:t>
      </w:r>
    </w:p>
    <w:p w:rsidR="00032AAB" w:rsidRPr="00032AAB" w:rsidRDefault="00032AAB" w:rsidP="00032AAB">
      <w:pPr>
        <w:widowControl w:val="0"/>
        <w:numPr>
          <w:ilvl w:val="0"/>
          <w:numId w:val="6"/>
        </w:numPr>
        <w:autoSpaceDE w:val="0"/>
        <w:autoSpaceDN w:val="0"/>
        <w:adjustRightInd w:val="0"/>
        <w:spacing w:after="0" w:line="240" w:lineRule="auto"/>
        <w:ind w:right="283"/>
        <w:jc w:val="both"/>
        <w:rPr>
          <w:rFonts w:ascii="Arial" w:hAnsi="Arial" w:cs="Arial"/>
          <w:sz w:val="24"/>
          <w:szCs w:val="24"/>
        </w:rPr>
      </w:pPr>
      <w:r w:rsidRPr="00032AAB">
        <w:rPr>
          <w:rFonts w:ascii="Arial" w:hAnsi="Arial" w:cs="Arial"/>
        </w:rPr>
        <w:t>L’analisi socio economica.</w:t>
      </w:r>
    </w:p>
    <w:p w:rsidR="00032AAB" w:rsidRPr="00032AAB" w:rsidRDefault="00032AAB" w:rsidP="00032AAB">
      <w:pPr>
        <w:widowControl w:val="0"/>
        <w:autoSpaceDE w:val="0"/>
        <w:autoSpaceDN w:val="0"/>
        <w:adjustRightInd w:val="0"/>
        <w:spacing w:after="0" w:line="240" w:lineRule="auto"/>
        <w:ind w:right="283"/>
        <w:rPr>
          <w:rFonts w:ascii="Arial" w:hAnsi="Arial" w:cs="Arial"/>
          <w:sz w:val="24"/>
          <w:szCs w:val="24"/>
        </w:rPr>
      </w:pPr>
    </w:p>
    <w:p w:rsidR="00032AAB" w:rsidRPr="00032AAB" w:rsidRDefault="00032AAB" w:rsidP="00032AAB">
      <w:pPr>
        <w:widowControl w:val="0"/>
        <w:autoSpaceDE w:val="0"/>
        <w:autoSpaceDN w:val="0"/>
        <w:adjustRightInd w:val="0"/>
        <w:spacing w:after="0" w:line="240" w:lineRule="auto"/>
        <w:ind w:right="283"/>
        <w:rPr>
          <w:rFonts w:ascii="Arial" w:hAnsi="Arial" w:cs="Arial"/>
          <w:sz w:val="24"/>
          <w:szCs w:val="24"/>
        </w:rPr>
      </w:pPr>
    </w:p>
    <w:tbl>
      <w:tblPr>
        <w:tblW w:w="0" w:type="auto"/>
        <w:tblLayout w:type="fixed"/>
        <w:tblCellMar>
          <w:left w:w="36" w:type="dxa"/>
          <w:right w:w="36" w:type="dxa"/>
        </w:tblCellMar>
        <w:tblLook w:val="0000"/>
      </w:tblPr>
      <w:tblGrid>
        <w:gridCol w:w="10412"/>
      </w:tblGrid>
      <w:tr w:rsidR="00032AAB" w:rsidRPr="00032AAB">
        <w:tc>
          <w:tcPr>
            <w:tcW w:w="10412" w:type="dxa"/>
            <w:tcBorders>
              <w:top w:val="nil"/>
              <w:left w:val="nil"/>
              <w:bottom w:val="single" w:sz="6" w:space="0" w:color="auto"/>
              <w:right w:val="nil"/>
            </w:tcBorders>
          </w:tcPr>
          <w:p w:rsidR="00032AAB" w:rsidRPr="00032AAB" w:rsidRDefault="00032AAB" w:rsidP="00781EAC">
            <w:pPr>
              <w:widowControl w:val="0"/>
              <w:autoSpaceDE w:val="0"/>
              <w:autoSpaceDN w:val="0"/>
              <w:adjustRightInd w:val="0"/>
              <w:spacing w:after="0" w:line="240" w:lineRule="auto"/>
              <w:rPr>
                <w:rFonts w:ascii="Arial" w:hAnsi="Arial" w:cs="Arial"/>
                <w:sz w:val="24"/>
                <w:szCs w:val="24"/>
              </w:rPr>
            </w:pPr>
            <w:r w:rsidRPr="00032AAB">
              <w:rPr>
                <w:rFonts w:ascii="Arial" w:hAnsi="Arial" w:cs="Arial"/>
                <w:b/>
                <w:bCs/>
                <w:sz w:val="24"/>
                <w:szCs w:val="24"/>
              </w:rPr>
              <w:t>1.</w:t>
            </w:r>
            <w:r w:rsidR="00781EAC">
              <w:rPr>
                <w:rFonts w:ascii="Arial" w:hAnsi="Arial" w:cs="Arial"/>
                <w:b/>
                <w:bCs/>
                <w:sz w:val="24"/>
                <w:szCs w:val="24"/>
              </w:rPr>
              <w:t>2</w:t>
            </w:r>
            <w:r w:rsidRPr="00032AAB">
              <w:rPr>
                <w:rFonts w:ascii="Arial" w:hAnsi="Arial" w:cs="Arial"/>
                <w:b/>
                <w:bCs/>
                <w:sz w:val="24"/>
                <w:szCs w:val="24"/>
              </w:rPr>
              <w:t>.1 Analisi del territorio e delle strutture</w:t>
            </w:r>
          </w:p>
        </w:tc>
      </w:tr>
    </w:tbl>
    <w:p w:rsidR="00032AAB" w:rsidRPr="00032AAB" w:rsidRDefault="00032AAB" w:rsidP="00032AAB">
      <w:pPr>
        <w:widowControl w:val="0"/>
        <w:autoSpaceDE w:val="0"/>
        <w:autoSpaceDN w:val="0"/>
        <w:adjustRightInd w:val="0"/>
        <w:spacing w:after="0" w:line="240" w:lineRule="auto"/>
        <w:rPr>
          <w:rFonts w:ascii="Arial" w:hAnsi="Arial" w:cs="Arial"/>
          <w:sz w:val="24"/>
          <w:szCs w:val="24"/>
        </w:rPr>
      </w:pPr>
    </w:p>
    <w:p w:rsidR="00032AAB" w:rsidRPr="00032AAB" w:rsidRDefault="00032AAB" w:rsidP="00032AAB">
      <w:pPr>
        <w:widowControl w:val="0"/>
        <w:autoSpaceDE w:val="0"/>
        <w:autoSpaceDN w:val="0"/>
        <w:adjustRightInd w:val="0"/>
        <w:spacing w:after="0" w:line="240" w:lineRule="auto"/>
        <w:rPr>
          <w:rFonts w:ascii="Arial" w:hAnsi="Arial" w:cs="Arial"/>
          <w:sz w:val="24"/>
          <w:szCs w:val="24"/>
        </w:rPr>
      </w:pPr>
    </w:p>
    <w:p w:rsidR="0016096F" w:rsidRDefault="00032AAB" w:rsidP="00032AAB">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right="283"/>
        <w:jc w:val="both"/>
        <w:rPr>
          <w:rFonts w:ascii="Arial" w:hAnsi="Arial" w:cs="Arial"/>
        </w:rPr>
      </w:pPr>
      <w:r w:rsidRPr="00032AAB">
        <w:rPr>
          <w:rFonts w:ascii="Arial" w:hAnsi="Arial" w:cs="Arial"/>
        </w:rPr>
        <w:t xml:space="preserve">La conoscenza del territorio comunale e delle sue strutture costituisce attività </w:t>
      </w:r>
      <w:proofErr w:type="spellStart"/>
      <w:r w:rsidRPr="00032AAB">
        <w:rPr>
          <w:rFonts w:ascii="Arial" w:hAnsi="Arial" w:cs="Arial"/>
        </w:rPr>
        <w:t>prodromica</w:t>
      </w:r>
      <w:proofErr w:type="spellEnd"/>
      <w:r w:rsidRPr="00032AAB">
        <w:rPr>
          <w:rFonts w:ascii="Arial" w:hAnsi="Arial" w:cs="Arial"/>
        </w:rPr>
        <w:t xml:space="preserve"> per la costruzione di qualsiasi strategia</w:t>
      </w:r>
      <w:r w:rsidR="0016096F">
        <w:rPr>
          <w:rFonts w:ascii="Arial" w:hAnsi="Arial" w:cs="Arial"/>
        </w:rPr>
        <w:t xml:space="preserve"> e di programmare azioni da parte dell’Amministrazione Comunale o di stimolare azioni da parte degli enti pubblici superiori e delle altre realtà presenti nel territorio.</w:t>
      </w:r>
    </w:p>
    <w:p w:rsidR="007775F1" w:rsidRDefault="007775F1" w:rsidP="00032AAB">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right="283"/>
        <w:jc w:val="both"/>
        <w:rPr>
          <w:rFonts w:ascii="Arial" w:hAnsi="Arial" w:cs="Arial"/>
        </w:rPr>
      </w:pPr>
    </w:p>
    <w:p w:rsidR="00661C91" w:rsidRDefault="00661C91" w:rsidP="00032AAB">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right="283"/>
        <w:jc w:val="both"/>
        <w:rPr>
          <w:rFonts w:ascii="Arial" w:hAnsi="Arial" w:cs="Arial"/>
        </w:rPr>
      </w:pPr>
      <w:r>
        <w:rPr>
          <w:rFonts w:ascii="Arial" w:hAnsi="Arial" w:cs="Arial"/>
        </w:rPr>
        <w:t xml:space="preserve">Il Comune di </w:t>
      </w:r>
      <w:proofErr w:type="spellStart"/>
      <w:r>
        <w:rPr>
          <w:rFonts w:ascii="Arial" w:hAnsi="Arial" w:cs="Arial"/>
        </w:rPr>
        <w:t>Villasanta</w:t>
      </w:r>
      <w:proofErr w:type="spellEnd"/>
      <w:r>
        <w:rPr>
          <w:rFonts w:ascii="Arial" w:hAnsi="Arial" w:cs="Arial"/>
        </w:rPr>
        <w:t xml:space="preserve"> nasce con </w:t>
      </w:r>
      <w:r w:rsidR="009D6619">
        <w:rPr>
          <w:rFonts w:ascii="Arial" w:hAnsi="Arial" w:cs="Arial"/>
        </w:rPr>
        <w:t>R</w:t>
      </w:r>
      <w:r>
        <w:rPr>
          <w:rFonts w:ascii="Arial" w:hAnsi="Arial" w:cs="Arial"/>
        </w:rPr>
        <w:t xml:space="preserve">egio </w:t>
      </w:r>
      <w:r w:rsidR="009D6619">
        <w:rPr>
          <w:rFonts w:ascii="Arial" w:hAnsi="Arial" w:cs="Arial"/>
        </w:rPr>
        <w:t>D</w:t>
      </w:r>
      <w:r>
        <w:rPr>
          <w:rFonts w:ascii="Arial" w:hAnsi="Arial" w:cs="Arial"/>
        </w:rPr>
        <w:t xml:space="preserve">ecreto n. 1383 del 2 Luglio 1929 con la fusione del Comune di Villa </w:t>
      </w:r>
      <w:r w:rsidR="009D6619">
        <w:rPr>
          <w:rFonts w:ascii="Arial" w:hAnsi="Arial" w:cs="Arial"/>
        </w:rPr>
        <w:t>S</w:t>
      </w:r>
      <w:r>
        <w:rPr>
          <w:rFonts w:ascii="Arial" w:hAnsi="Arial" w:cs="Arial"/>
        </w:rPr>
        <w:t xml:space="preserve">an </w:t>
      </w:r>
      <w:proofErr w:type="spellStart"/>
      <w:r>
        <w:rPr>
          <w:rFonts w:ascii="Arial" w:hAnsi="Arial" w:cs="Arial"/>
        </w:rPr>
        <w:t>Fiorano</w:t>
      </w:r>
      <w:proofErr w:type="spellEnd"/>
      <w:r>
        <w:rPr>
          <w:rFonts w:ascii="Arial" w:hAnsi="Arial" w:cs="Arial"/>
        </w:rPr>
        <w:t xml:space="preserve"> e la frazione di Monza chiamata La Santa. </w:t>
      </w:r>
    </w:p>
    <w:p w:rsidR="009D6619" w:rsidRDefault="009D6619" w:rsidP="00032AAB">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right="283"/>
        <w:jc w:val="both"/>
        <w:rPr>
          <w:rFonts w:ascii="Arial" w:hAnsi="Arial" w:cs="Arial"/>
        </w:rPr>
      </w:pPr>
    </w:p>
    <w:p w:rsidR="007445E3" w:rsidRPr="007445E3" w:rsidRDefault="00AF3301" w:rsidP="00032AAB">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right="283"/>
        <w:jc w:val="both"/>
        <w:rPr>
          <w:rFonts w:ascii="Arial" w:hAnsi="Arial" w:cs="Arial"/>
        </w:rPr>
      </w:pPr>
      <w:r w:rsidRPr="007445E3">
        <w:rPr>
          <w:rFonts w:ascii="Arial" w:hAnsi="Arial" w:cs="Arial"/>
        </w:rPr>
        <w:t xml:space="preserve">Il Comune di </w:t>
      </w:r>
      <w:proofErr w:type="spellStart"/>
      <w:r w:rsidRPr="007445E3">
        <w:rPr>
          <w:rFonts w:ascii="Arial" w:hAnsi="Arial" w:cs="Arial"/>
        </w:rPr>
        <w:t>Villasanta</w:t>
      </w:r>
      <w:proofErr w:type="spellEnd"/>
      <w:r w:rsidRPr="007445E3">
        <w:rPr>
          <w:rFonts w:ascii="Arial" w:hAnsi="Arial" w:cs="Arial"/>
        </w:rPr>
        <w:t xml:space="preserve"> </w:t>
      </w:r>
      <w:r w:rsidR="007445E3" w:rsidRPr="007445E3">
        <w:rPr>
          <w:rFonts w:ascii="Arial" w:hAnsi="Arial" w:cs="Arial"/>
        </w:rPr>
        <w:t xml:space="preserve">è confinante con </w:t>
      </w:r>
      <w:hyperlink r:id="rId10" w:tooltip="Monza" w:history="1">
        <w:r w:rsidR="007445E3" w:rsidRPr="007445E3">
          <w:rPr>
            <w:rStyle w:val="Collegamentoipertestuale"/>
            <w:rFonts w:ascii="Arial" w:hAnsi="Arial" w:cs="Arial"/>
            <w:color w:val="auto"/>
            <w:u w:val="none"/>
          </w:rPr>
          <w:t>Monza</w:t>
        </w:r>
      </w:hyperlink>
      <w:r w:rsidR="008A2615">
        <w:rPr>
          <w:rFonts w:ascii="Arial" w:hAnsi="Arial" w:cs="Arial"/>
        </w:rPr>
        <w:t xml:space="preserve">, </w:t>
      </w:r>
      <w:proofErr w:type="spellStart"/>
      <w:r w:rsidR="008A2615">
        <w:rPr>
          <w:rFonts w:ascii="Arial" w:hAnsi="Arial" w:cs="Arial"/>
        </w:rPr>
        <w:t>Biassono</w:t>
      </w:r>
      <w:proofErr w:type="spellEnd"/>
      <w:r w:rsidR="008A2615">
        <w:rPr>
          <w:rFonts w:ascii="Arial" w:hAnsi="Arial" w:cs="Arial"/>
        </w:rPr>
        <w:t xml:space="preserve">, Arcore e </w:t>
      </w:r>
      <w:proofErr w:type="spellStart"/>
      <w:r w:rsidR="008A2615">
        <w:rPr>
          <w:rFonts w:ascii="Arial" w:hAnsi="Arial" w:cs="Arial"/>
        </w:rPr>
        <w:t>Concorezzo</w:t>
      </w:r>
      <w:proofErr w:type="spellEnd"/>
      <w:r w:rsidR="008A2615">
        <w:rPr>
          <w:rFonts w:ascii="Arial" w:hAnsi="Arial" w:cs="Arial"/>
        </w:rPr>
        <w:t xml:space="preserve"> </w:t>
      </w:r>
      <w:r w:rsidR="007445E3" w:rsidRPr="007445E3">
        <w:rPr>
          <w:rFonts w:ascii="Arial" w:hAnsi="Arial" w:cs="Arial"/>
        </w:rPr>
        <w:t xml:space="preserve">e si trova a poco meno di 20 km da </w:t>
      </w:r>
      <w:hyperlink r:id="rId11" w:tooltip="Milano" w:history="1">
        <w:r w:rsidR="007445E3" w:rsidRPr="007445E3">
          <w:rPr>
            <w:rStyle w:val="Collegamentoipertestuale"/>
            <w:rFonts w:ascii="Arial" w:hAnsi="Arial" w:cs="Arial"/>
            <w:color w:val="auto"/>
            <w:u w:val="none"/>
          </w:rPr>
          <w:t>Milano</w:t>
        </w:r>
      </w:hyperlink>
      <w:r w:rsidR="007445E3" w:rsidRPr="007445E3">
        <w:rPr>
          <w:rFonts w:ascii="Arial" w:hAnsi="Arial" w:cs="Arial"/>
        </w:rPr>
        <w:t xml:space="preserve"> in direzione nord-nord-est, lungo il vecchio tracciato della </w:t>
      </w:r>
      <w:hyperlink r:id="rId12" w:tooltip="Strada statale 36 del Lago di Como e dello Spluga" w:history="1">
        <w:r w:rsidR="007445E3" w:rsidRPr="007445E3">
          <w:rPr>
            <w:rStyle w:val="Collegamentoipertestuale"/>
            <w:rFonts w:ascii="Arial" w:hAnsi="Arial" w:cs="Arial"/>
            <w:color w:val="auto"/>
            <w:u w:val="none"/>
          </w:rPr>
          <w:t>strada statale n.36</w:t>
        </w:r>
      </w:hyperlink>
      <w:r w:rsidR="007445E3" w:rsidRPr="007445E3">
        <w:rPr>
          <w:rFonts w:ascii="Arial" w:hAnsi="Arial" w:cs="Arial"/>
        </w:rPr>
        <w:t xml:space="preserve"> per </w:t>
      </w:r>
      <w:hyperlink r:id="rId13" w:tooltip="Lecco" w:history="1">
        <w:r w:rsidR="007445E3" w:rsidRPr="007445E3">
          <w:rPr>
            <w:rStyle w:val="Collegamentoipertestuale"/>
            <w:rFonts w:ascii="Arial" w:hAnsi="Arial" w:cs="Arial"/>
            <w:color w:val="auto"/>
            <w:u w:val="none"/>
          </w:rPr>
          <w:t>Lecco</w:t>
        </w:r>
      </w:hyperlink>
      <w:r w:rsidR="007445E3" w:rsidRPr="007445E3">
        <w:rPr>
          <w:rFonts w:ascii="Arial" w:hAnsi="Arial" w:cs="Arial"/>
        </w:rPr>
        <w:t xml:space="preserve">, all'estremità settentrionale della </w:t>
      </w:r>
      <w:hyperlink r:id="rId14" w:tooltip="Pianura Padana" w:history="1">
        <w:r w:rsidR="007445E3" w:rsidRPr="007445E3">
          <w:rPr>
            <w:rStyle w:val="Collegamentoipertestuale"/>
            <w:rFonts w:ascii="Arial" w:hAnsi="Arial" w:cs="Arial"/>
            <w:color w:val="auto"/>
            <w:u w:val="none"/>
          </w:rPr>
          <w:t>Pianura Padana</w:t>
        </w:r>
      </w:hyperlink>
      <w:r w:rsidR="007445E3" w:rsidRPr="007445E3">
        <w:rPr>
          <w:rFonts w:ascii="Arial" w:hAnsi="Arial" w:cs="Arial"/>
        </w:rPr>
        <w:t xml:space="preserve"> e a pochi chilometri dalle prime colline della </w:t>
      </w:r>
      <w:hyperlink r:id="rId15" w:tooltip="Brianza" w:history="1">
        <w:r w:rsidR="007445E3" w:rsidRPr="007445E3">
          <w:rPr>
            <w:rStyle w:val="Collegamentoipertestuale"/>
            <w:rFonts w:ascii="Arial" w:hAnsi="Arial" w:cs="Arial"/>
            <w:color w:val="auto"/>
            <w:u w:val="none"/>
          </w:rPr>
          <w:t>Brianza</w:t>
        </w:r>
      </w:hyperlink>
      <w:r w:rsidR="007445E3" w:rsidRPr="007445E3">
        <w:rPr>
          <w:rFonts w:ascii="Arial" w:hAnsi="Arial" w:cs="Arial"/>
        </w:rPr>
        <w:t>. Lungo il confine nord-occidentale scorr</w:t>
      </w:r>
      <w:r w:rsidR="00126371">
        <w:rPr>
          <w:rFonts w:ascii="Arial" w:hAnsi="Arial" w:cs="Arial"/>
        </w:rPr>
        <w:t>ono</w:t>
      </w:r>
      <w:r w:rsidR="007445E3" w:rsidRPr="007445E3">
        <w:rPr>
          <w:rFonts w:ascii="Arial" w:hAnsi="Arial" w:cs="Arial"/>
        </w:rPr>
        <w:t xml:space="preserve"> il fiume </w:t>
      </w:r>
      <w:hyperlink r:id="rId16" w:tooltip="Lambro" w:history="1">
        <w:proofErr w:type="spellStart"/>
        <w:r w:rsidR="007445E3" w:rsidRPr="007445E3">
          <w:rPr>
            <w:rStyle w:val="Collegamentoipertestuale"/>
            <w:rFonts w:ascii="Arial" w:hAnsi="Arial" w:cs="Arial"/>
            <w:color w:val="auto"/>
            <w:u w:val="none"/>
          </w:rPr>
          <w:t>Lambro</w:t>
        </w:r>
        <w:proofErr w:type="spellEnd"/>
      </w:hyperlink>
      <w:r w:rsidR="007445E3" w:rsidRPr="007445E3">
        <w:rPr>
          <w:rFonts w:ascii="Arial" w:hAnsi="Arial" w:cs="Arial"/>
        </w:rPr>
        <w:t xml:space="preserve">, che poi entra nel </w:t>
      </w:r>
      <w:hyperlink r:id="rId17" w:tooltip="Parco di Monza" w:history="1">
        <w:r w:rsidR="007445E3" w:rsidRPr="007445E3">
          <w:rPr>
            <w:rStyle w:val="Collegamentoipertestuale"/>
            <w:rFonts w:ascii="Arial" w:hAnsi="Arial" w:cs="Arial"/>
            <w:color w:val="auto"/>
            <w:u w:val="none"/>
          </w:rPr>
          <w:t>Parco di Monza</w:t>
        </w:r>
      </w:hyperlink>
      <w:r w:rsidR="005035A7">
        <w:rPr>
          <w:rFonts w:ascii="Arial" w:hAnsi="Arial" w:cs="Arial"/>
        </w:rPr>
        <w:t xml:space="preserve">, e </w:t>
      </w:r>
      <w:r w:rsidR="00126371">
        <w:rPr>
          <w:rFonts w:ascii="Arial" w:hAnsi="Arial" w:cs="Arial"/>
        </w:rPr>
        <w:t>numerose rogge ormai  quasi totalmente ricoperte dalla sede stradale</w:t>
      </w:r>
      <w:r w:rsidR="007445E3" w:rsidRPr="007445E3">
        <w:rPr>
          <w:rFonts w:ascii="Arial" w:hAnsi="Arial" w:cs="Arial"/>
        </w:rPr>
        <w:t xml:space="preserve">. Il suo territorio è pianeggiante, lentamente digradante in direzione sud e verso il </w:t>
      </w:r>
      <w:proofErr w:type="spellStart"/>
      <w:r w:rsidR="007445E3" w:rsidRPr="007445E3">
        <w:rPr>
          <w:rFonts w:ascii="Arial" w:hAnsi="Arial" w:cs="Arial"/>
        </w:rPr>
        <w:t>Lambro</w:t>
      </w:r>
      <w:proofErr w:type="spellEnd"/>
      <w:r w:rsidR="007445E3" w:rsidRPr="007445E3">
        <w:rPr>
          <w:rFonts w:ascii="Arial" w:hAnsi="Arial" w:cs="Arial"/>
        </w:rPr>
        <w:t>.</w:t>
      </w:r>
    </w:p>
    <w:p w:rsidR="00AF3301" w:rsidRDefault="00AF3301" w:rsidP="00032AAB">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right="283"/>
        <w:jc w:val="both"/>
        <w:rPr>
          <w:rFonts w:ascii="Arial" w:hAnsi="Arial" w:cs="Arial"/>
        </w:rPr>
      </w:pPr>
    </w:p>
    <w:p w:rsidR="00032AAB" w:rsidRPr="00032AAB" w:rsidRDefault="00EA0A51" w:rsidP="00032AAB">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right="283"/>
        <w:jc w:val="both"/>
        <w:rPr>
          <w:rFonts w:ascii="Arial" w:hAnsi="Arial" w:cs="Arial"/>
        </w:rPr>
      </w:pPr>
      <w:r>
        <w:rPr>
          <w:rFonts w:ascii="Arial" w:hAnsi="Arial" w:cs="Arial"/>
        </w:rPr>
        <w:t>N</w:t>
      </w:r>
      <w:r w:rsidR="00032AAB" w:rsidRPr="00032AAB">
        <w:rPr>
          <w:rFonts w:ascii="Arial" w:hAnsi="Arial" w:cs="Arial"/>
        </w:rPr>
        <w:t>ella tabella che segue vengono riportati i principali dati riguardanti il territorio e le sue infrastrutture, presi a base della programmazione.</w:t>
      </w:r>
    </w:p>
    <w:p w:rsidR="00032AAB" w:rsidRPr="00032AAB" w:rsidRDefault="00032AAB" w:rsidP="00032AAB">
      <w:pPr>
        <w:widowControl w:val="0"/>
        <w:autoSpaceDE w:val="0"/>
        <w:autoSpaceDN w:val="0"/>
        <w:adjustRightInd w:val="0"/>
        <w:spacing w:after="0" w:line="240" w:lineRule="auto"/>
        <w:rPr>
          <w:rFonts w:ascii="Arial" w:hAnsi="Arial" w:cs="Arial"/>
          <w:sz w:val="24"/>
          <w:szCs w:val="24"/>
        </w:rPr>
      </w:pPr>
    </w:p>
    <w:tbl>
      <w:tblPr>
        <w:tblW w:w="0" w:type="auto"/>
        <w:tblInd w:w="-5" w:type="dxa"/>
        <w:tblLayout w:type="fixed"/>
        <w:tblCellMar>
          <w:left w:w="70" w:type="dxa"/>
          <w:right w:w="70" w:type="dxa"/>
        </w:tblCellMar>
        <w:tblLook w:val="0000"/>
      </w:tblPr>
      <w:tblGrid>
        <w:gridCol w:w="3100"/>
        <w:gridCol w:w="1350"/>
        <w:gridCol w:w="1635"/>
        <w:gridCol w:w="3255"/>
      </w:tblGrid>
      <w:tr w:rsidR="00032AAB" w:rsidRPr="00032AAB">
        <w:trPr>
          <w:trHeight w:val="399"/>
        </w:trPr>
        <w:tc>
          <w:tcPr>
            <w:tcW w:w="9340" w:type="dxa"/>
            <w:gridSpan w:val="4"/>
            <w:tcBorders>
              <w:top w:val="single" w:sz="4" w:space="0" w:color="auto"/>
              <w:left w:val="single" w:sz="4" w:space="0" w:color="auto"/>
              <w:bottom w:val="single" w:sz="4" w:space="0" w:color="auto"/>
              <w:right w:val="single" w:sz="4" w:space="0" w:color="auto"/>
            </w:tcBorders>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color w:val="000000"/>
                <w:sz w:val="20"/>
                <w:szCs w:val="20"/>
              </w:rPr>
            </w:pPr>
            <w:r w:rsidRPr="00032AAB">
              <w:rPr>
                <w:rFonts w:ascii="Arial" w:hAnsi="Arial" w:cs="Arial"/>
                <w:b/>
                <w:bCs/>
                <w:color w:val="000000"/>
                <w:sz w:val="20"/>
                <w:szCs w:val="20"/>
              </w:rPr>
              <w:t>SUPERFICIE</w:t>
            </w:r>
            <w:r w:rsidRPr="00032AAB">
              <w:rPr>
                <w:rFonts w:ascii="Arial" w:hAnsi="Arial" w:cs="Arial"/>
                <w:color w:val="000000"/>
                <w:sz w:val="20"/>
                <w:szCs w:val="20"/>
              </w:rPr>
              <w:t xml:space="preserve"> Kmq.5</w:t>
            </w:r>
          </w:p>
        </w:tc>
      </w:tr>
      <w:tr w:rsidR="00032AAB" w:rsidRPr="00032AAB">
        <w:trPr>
          <w:trHeight w:val="359"/>
        </w:trPr>
        <w:tc>
          <w:tcPr>
            <w:tcW w:w="9340" w:type="dxa"/>
            <w:gridSpan w:val="4"/>
            <w:tcBorders>
              <w:top w:val="single" w:sz="4" w:space="0" w:color="auto"/>
              <w:left w:val="single" w:sz="4" w:space="0" w:color="auto"/>
              <w:bottom w:val="single" w:sz="4" w:space="0" w:color="auto"/>
              <w:right w:val="single" w:sz="4" w:space="0" w:color="auto"/>
            </w:tcBorders>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color w:val="000000"/>
                <w:sz w:val="20"/>
                <w:szCs w:val="20"/>
              </w:rPr>
            </w:pPr>
            <w:r w:rsidRPr="00032AAB">
              <w:rPr>
                <w:rFonts w:ascii="Arial" w:hAnsi="Arial" w:cs="Arial"/>
                <w:b/>
                <w:bCs/>
                <w:color w:val="000000"/>
                <w:sz w:val="20"/>
                <w:szCs w:val="20"/>
              </w:rPr>
              <w:t>RISORSE IDRICHE</w:t>
            </w:r>
          </w:p>
        </w:tc>
      </w:tr>
      <w:tr w:rsidR="00032AAB" w:rsidRPr="00032AAB">
        <w:trPr>
          <w:cantSplit/>
          <w:trHeight w:val="335"/>
        </w:trPr>
        <w:tc>
          <w:tcPr>
            <w:tcW w:w="4450" w:type="dxa"/>
            <w:gridSpan w:val="2"/>
            <w:tcBorders>
              <w:top w:val="nil"/>
              <w:left w:val="single" w:sz="4" w:space="0" w:color="auto"/>
              <w:bottom w:val="nil"/>
              <w:right w:val="single" w:sz="4" w:space="0" w:color="auto"/>
            </w:tcBorders>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 xml:space="preserve">* Laghi </w:t>
            </w:r>
            <w:proofErr w:type="spellStart"/>
            <w:r w:rsidRPr="00032AAB">
              <w:rPr>
                <w:rFonts w:ascii="Arial" w:hAnsi="Arial" w:cs="Arial"/>
                <w:color w:val="000000"/>
                <w:sz w:val="20"/>
                <w:szCs w:val="20"/>
              </w:rPr>
              <w:t>n°</w:t>
            </w:r>
            <w:proofErr w:type="spellEnd"/>
            <w:r w:rsidRPr="00032AAB">
              <w:rPr>
                <w:rFonts w:ascii="Arial" w:hAnsi="Arial" w:cs="Arial"/>
                <w:color w:val="000000"/>
                <w:sz w:val="20"/>
                <w:szCs w:val="20"/>
              </w:rPr>
              <w:t xml:space="preserve"> 0</w:t>
            </w:r>
          </w:p>
        </w:tc>
        <w:tc>
          <w:tcPr>
            <w:tcW w:w="4890" w:type="dxa"/>
            <w:gridSpan w:val="2"/>
            <w:tcBorders>
              <w:top w:val="nil"/>
              <w:left w:val="single" w:sz="4" w:space="0" w:color="auto"/>
              <w:bottom w:val="nil"/>
              <w:right w:val="single" w:sz="4" w:space="0" w:color="auto"/>
            </w:tcBorders>
            <w:vAlign w:val="center"/>
          </w:tcPr>
          <w:p w:rsidR="00032AAB" w:rsidRPr="00032AAB" w:rsidRDefault="00032AAB" w:rsidP="006228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 xml:space="preserve">* Fiumi  </w:t>
            </w:r>
            <w:proofErr w:type="spellStart"/>
            <w:r w:rsidRPr="00032AAB">
              <w:rPr>
                <w:rFonts w:ascii="Arial" w:hAnsi="Arial" w:cs="Arial"/>
                <w:color w:val="000000"/>
                <w:sz w:val="20"/>
                <w:szCs w:val="20"/>
              </w:rPr>
              <w:t>n°</w:t>
            </w:r>
            <w:proofErr w:type="spellEnd"/>
            <w:r w:rsidRPr="00032AAB">
              <w:rPr>
                <w:rFonts w:ascii="Arial" w:hAnsi="Arial" w:cs="Arial"/>
                <w:color w:val="000000"/>
                <w:sz w:val="20"/>
                <w:szCs w:val="20"/>
              </w:rPr>
              <w:t xml:space="preserve"> 1</w:t>
            </w:r>
            <w:r w:rsidR="006228F5">
              <w:rPr>
                <w:rFonts w:ascii="Arial" w:hAnsi="Arial" w:cs="Arial"/>
                <w:color w:val="000000"/>
                <w:sz w:val="20"/>
                <w:szCs w:val="20"/>
              </w:rPr>
              <w:t xml:space="preserve"> (</w:t>
            </w:r>
            <w:proofErr w:type="spellStart"/>
            <w:r w:rsidR="006228F5">
              <w:rPr>
                <w:rFonts w:ascii="Arial" w:hAnsi="Arial" w:cs="Arial"/>
                <w:color w:val="000000"/>
                <w:sz w:val="20"/>
                <w:szCs w:val="20"/>
              </w:rPr>
              <w:t>Lambro</w:t>
            </w:r>
            <w:proofErr w:type="spellEnd"/>
            <w:r w:rsidR="006228F5">
              <w:rPr>
                <w:rFonts w:ascii="Arial" w:hAnsi="Arial" w:cs="Arial"/>
                <w:color w:val="000000"/>
                <w:sz w:val="20"/>
                <w:szCs w:val="20"/>
              </w:rPr>
              <w:t>)</w:t>
            </w:r>
          </w:p>
        </w:tc>
      </w:tr>
      <w:tr w:rsidR="00032AAB" w:rsidRPr="00032AAB">
        <w:trPr>
          <w:trHeight w:val="359"/>
        </w:trPr>
        <w:tc>
          <w:tcPr>
            <w:tcW w:w="9340" w:type="dxa"/>
            <w:gridSpan w:val="4"/>
            <w:tcBorders>
              <w:top w:val="single" w:sz="4" w:space="0" w:color="auto"/>
              <w:left w:val="single" w:sz="4" w:space="0" w:color="auto"/>
              <w:bottom w:val="single" w:sz="4" w:space="0" w:color="auto"/>
              <w:right w:val="single" w:sz="4" w:space="0" w:color="auto"/>
            </w:tcBorders>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color w:val="000000"/>
                <w:sz w:val="20"/>
                <w:szCs w:val="20"/>
              </w:rPr>
            </w:pPr>
            <w:r w:rsidRPr="00032AAB">
              <w:rPr>
                <w:rFonts w:ascii="Arial" w:hAnsi="Arial" w:cs="Arial"/>
                <w:b/>
                <w:bCs/>
                <w:color w:val="000000"/>
                <w:sz w:val="20"/>
                <w:szCs w:val="20"/>
              </w:rPr>
              <w:t>STRADE</w:t>
            </w:r>
          </w:p>
        </w:tc>
      </w:tr>
      <w:tr w:rsidR="00032AAB" w:rsidRPr="00032AAB">
        <w:trPr>
          <w:trHeight w:val="355"/>
        </w:trPr>
        <w:tc>
          <w:tcPr>
            <w:tcW w:w="3100" w:type="dxa"/>
            <w:tcBorders>
              <w:top w:val="nil"/>
              <w:left w:val="single" w:sz="4" w:space="0" w:color="auto"/>
              <w:bottom w:val="single" w:sz="4" w:space="0" w:color="auto"/>
              <w:right w:val="single" w:sz="4" w:space="0" w:color="auto"/>
            </w:tcBorders>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 Statali km. 0,00</w:t>
            </w:r>
          </w:p>
        </w:tc>
        <w:tc>
          <w:tcPr>
            <w:tcW w:w="2985" w:type="dxa"/>
            <w:gridSpan w:val="2"/>
            <w:tcBorders>
              <w:top w:val="nil"/>
              <w:left w:val="single" w:sz="4" w:space="0" w:color="auto"/>
              <w:bottom w:val="single" w:sz="4" w:space="0" w:color="auto"/>
              <w:right w:val="single" w:sz="4" w:space="0" w:color="auto"/>
            </w:tcBorders>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 Provinciali km. 1,00</w:t>
            </w:r>
          </w:p>
        </w:tc>
        <w:tc>
          <w:tcPr>
            <w:tcW w:w="3255" w:type="dxa"/>
            <w:tcBorders>
              <w:top w:val="nil"/>
              <w:left w:val="single" w:sz="4" w:space="0" w:color="auto"/>
              <w:bottom w:val="single" w:sz="4" w:space="0" w:color="auto"/>
              <w:right w:val="single" w:sz="4" w:space="0" w:color="auto"/>
            </w:tcBorders>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 Comunali km.31,00</w:t>
            </w:r>
          </w:p>
        </w:tc>
      </w:tr>
      <w:tr w:rsidR="00032AAB" w:rsidRPr="00032AAB">
        <w:trPr>
          <w:trHeight w:val="337"/>
        </w:trPr>
        <w:tc>
          <w:tcPr>
            <w:tcW w:w="3100" w:type="dxa"/>
            <w:tcBorders>
              <w:top w:val="single" w:sz="4" w:space="0" w:color="auto"/>
              <w:left w:val="single" w:sz="4" w:space="0" w:color="auto"/>
              <w:bottom w:val="single" w:sz="4" w:space="0" w:color="auto"/>
              <w:right w:val="single" w:sz="4" w:space="0" w:color="auto"/>
            </w:tcBorders>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 Vicinali km. 1,00</w:t>
            </w:r>
          </w:p>
        </w:tc>
        <w:tc>
          <w:tcPr>
            <w:tcW w:w="2985" w:type="dxa"/>
            <w:gridSpan w:val="2"/>
            <w:tcBorders>
              <w:top w:val="single" w:sz="4" w:space="0" w:color="auto"/>
              <w:left w:val="single" w:sz="4" w:space="0" w:color="auto"/>
              <w:bottom w:val="single" w:sz="4" w:space="0" w:color="auto"/>
              <w:right w:val="single" w:sz="4" w:space="0" w:color="auto"/>
            </w:tcBorders>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 Autostrade km. 0,00</w:t>
            </w:r>
          </w:p>
        </w:tc>
        <w:tc>
          <w:tcPr>
            <w:tcW w:w="3255" w:type="dxa"/>
            <w:tcBorders>
              <w:top w:val="single" w:sz="4" w:space="0" w:color="auto"/>
              <w:left w:val="single" w:sz="4" w:space="0" w:color="auto"/>
              <w:bottom w:val="single" w:sz="4" w:space="0" w:color="auto"/>
              <w:right w:val="single" w:sz="4" w:space="0" w:color="auto"/>
            </w:tcBorders>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color w:val="000000"/>
                <w:sz w:val="20"/>
                <w:szCs w:val="20"/>
              </w:rPr>
            </w:pPr>
          </w:p>
        </w:tc>
      </w:tr>
      <w:tr w:rsidR="00A112D7" w:rsidRPr="00032AAB" w:rsidTr="002152B3">
        <w:trPr>
          <w:trHeight w:val="359"/>
        </w:trPr>
        <w:tc>
          <w:tcPr>
            <w:tcW w:w="9340" w:type="dxa"/>
            <w:gridSpan w:val="4"/>
            <w:tcBorders>
              <w:top w:val="single" w:sz="4" w:space="0" w:color="auto"/>
              <w:left w:val="single" w:sz="4" w:space="0" w:color="auto"/>
              <w:bottom w:val="single" w:sz="4" w:space="0" w:color="auto"/>
              <w:right w:val="single" w:sz="4" w:space="0" w:color="auto"/>
            </w:tcBorders>
            <w:vAlign w:val="center"/>
          </w:tcPr>
          <w:p w:rsidR="00A112D7" w:rsidRPr="00032AAB" w:rsidRDefault="00A112D7" w:rsidP="00A11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 xml:space="preserve">FERROVIA </w:t>
            </w:r>
          </w:p>
        </w:tc>
      </w:tr>
      <w:tr w:rsidR="0001349E" w:rsidRPr="00032AAB" w:rsidTr="002152B3">
        <w:trPr>
          <w:trHeight w:val="359"/>
        </w:trPr>
        <w:tc>
          <w:tcPr>
            <w:tcW w:w="9340" w:type="dxa"/>
            <w:gridSpan w:val="4"/>
            <w:tcBorders>
              <w:top w:val="single" w:sz="4" w:space="0" w:color="auto"/>
              <w:left w:val="single" w:sz="4" w:space="0" w:color="auto"/>
              <w:bottom w:val="single" w:sz="4" w:space="0" w:color="auto"/>
              <w:right w:val="single" w:sz="4" w:space="0" w:color="auto"/>
            </w:tcBorders>
            <w:vAlign w:val="center"/>
          </w:tcPr>
          <w:p w:rsidR="0001349E" w:rsidRPr="00032AAB" w:rsidRDefault="0001349E" w:rsidP="000134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color w:val="000000"/>
                <w:sz w:val="20"/>
                <w:szCs w:val="20"/>
              </w:rPr>
            </w:pPr>
            <w:r>
              <w:t xml:space="preserve">Linea ferroviaria </w:t>
            </w:r>
            <w:hyperlink r:id="rId18" w:tooltip="Ferrovia Monza-Molteno-Lecco" w:history="1">
              <w:proofErr w:type="spellStart"/>
              <w:r w:rsidRPr="0001349E">
                <w:rPr>
                  <w:rStyle w:val="Collegamentoipertestuale"/>
                  <w:color w:val="auto"/>
                  <w:u w:val="none"/>
                </w:rPr>
                <w:t>Monza-Molteno-Lecco</w:t>
              </w:r>
            </w:hyperlink>
            <w:r>
              <w:t>-</w:t>
            </w:r>
            <w:proofErr w:type="spellEnd"/>
            <w:r>
              <w:t xml:space="preserve"> stazione sita in Via Benvenuto </w:t>
            </w:r>
            <w:proofErr w:type="spellStart"/>
            <w:r>
              <w:t>Cellini</w:t>
            </w:r>
            <w:proofErr w:type="spellEnd"/>
            <w:r>
              <w:t>.</w:t>
            </w:r>
          </w:p>
        </w:tc>
      </w:tr>
    </w:tbl>
    <w:p w:rsidR="00032AAB" w:rsidRPr="00032AAB" w:rsidRDefault="00032AAB" w:rsidP="00032AAB">
      <w:pPr>
        <w:widowControl w:val="0"/>
        <w:autoSpaceDE w:val="0"/>
        <w:autoSpaceDN w:val="0"/>
        <w:adjustRightInd w:val="0"/>
        <w:spacing w:after="0" w:line="240" w:lineRule="auto"/>
        <w:ind w:right="28"/>
        <w:jc w:val="both"/>
        <w:rPr>
          <w:rFonts w:ascii="Arial" w:hAnsi="Arial" w:cs="Arial"/>
        </w:rPr>
      </w:pPr>
    </w:p>
    <w:p w:rsidR="00032AAB" w:rsidRPr="00032AAB" w:rsidRDefault="00032AAB" w:rsidP="00032AAB">
      <w:pPr>
        <w:widowControl w:val="0"/>
        <w:autoSpaceDE w:val="0"/>
        <w:autoSpaceDN w:val="0"/>
        <w:adjustRightInd w:val="0"/>
        <w:spacing w:after="0" w:line="240" w:lineRule="auto"/>
        <w:ind w:right="28"/>
        <w:jc w:val="both"/>
        <w:rPr>
          <w:rFonts w:ascii="Arial" w:hAnsi="Arial" w:cs="Arial"/>
        </w:rPr>
      </w:pPr>
    </w:p>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p>
    <w:p w:rsidR="00032AAB" w:rsidRPr="00032AAB" w:rsidRDefault="00032AAB" w:rsidP="00032AAB">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right="283"/>
        <w:jc w:val="both"/>
        <w:rPr>
          <w:rFonts w:ascii="Arial" w:hAnsi="Arial" w:cs="Arial"/>
        </w:rPr>
      </w:pPr>
    </w:p>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p>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r w:rsidRPr="00032AAB">
        <w:rPr>
          <w:rFonts w:ascii="Arial" w:hAnsi="Arial" w:cs="Arial"/>
        </w:rPr>
        <w:t>Per l’analisi degli strumenti urbanistici si rinvia al successivo paragrafo 5.1.3, relativo alla programmazione operativa.</w:t>
      </w:r>
    </w:p>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p>
    <w:p w:rsidR="00032AAB" w:rsidRDefault="00032AAB" w:rsidP="00032AAB">
      <w:pPr>
        <w:widowControl w:val="0"/>
        <w:autoSpaceDE w:val="0"/>
        <w:autoSpaceDN w:val="0"/>
        <w:adjustRightInd w:val="0"/>
        <w:spacing w:after="0" w:line="240" w:lineRule="auto"/>
        <w:ind w:right="283"/>
        <w:jc w:val="both"/>
        <w:rPr>
          <w:rFonts w:ascii="Arial" w:hAnsi="Arial" w:cs="Arial"/>
        </w:rPr>
      </w:pPr>
    </w:p>
    <w:p w:rsidR="00E755D0" w:rsidRDefault="00E755D0" w:rsidP="00032AAB">
      <w:pPr>
        <w:widowControl w:val="0"/>
        <w:autoSpaceDE w:val="0"/>
        <w:autoSpaceDN w:val="0"/>
        <w:adjustRightInd w:val="0"/>
        <w:spacing w:after="0" w:line="240" w:lineRule="auto"/>
        <w:ind w:right="283"/>
        <w:jc w:val="both"/>
        <w:rPr>
          <w:rFonts w:ascii="Arial" w:hAnsi="Arial" w:cs="Arial"/>
        </w:rPr>
      </w:pPr>
    </w:p>
    <w:p w:rsidR="007A0C8E" w:rsidRDefault="007A0C8E" w:rsidP="00032AAB">
      <w:pPr>
        <w:widowControl w:val="0"/>
        <w:autoSpaceDE w:val="0"/>
        <w:autoSpaceDN w:val="0"/>
        <w:adjustRightInd w:val="0"/>
        <w:spacing w:after="0" w:line="240" w:lineRule="auto"/>
        <w:ind w:right="283"/>
        <w:jc w:val="both"/>
        <w:rPr>
          <w:rFonts w:ascii="Arial" w:hAnsi="Arial" w:cs="Arial"/>
        </w:rPr>
      </w:pPr>
    </w:p>
    <w:p w:rsidR="007A0C8E" w:rsidRDefault="007A0C8E" w:rsidP="00032AAB">
      <w:pPr>
        <w:widowControl w:val="0"/>
        <w:autoSpaceDE w:val="0"/>
        <w:autoSpaceDN w:val="0"/>
        <w:adjustRightInd w:val="0"/>
        <w:spacing w:after="0" w:line="240" w:lineRule="auto"/>
        <w:ind w:right="283"/>
        <w:jc w:val="both"/>
        <w:rPr>
          <w:rFonts w:ascii="Arial" w:hAnsi="Arial" w:cs="Arial"/>
        </w:rPr>
      </w:pPr>
    </w:p>
    <w:tbl>
      <w:tblPr>
        <w:tblW w:w="0" w:type="auto"/>
        <w:tblLayout w:type="fixed"/>
        <w:tblCellMar>
          <w:left w:w="36" w:type="dxa"/>
          <w:right w:w="36" w:type="dxa"/>
        </w:tblCellMar>
        <w:tblLook w:val="0000"/>
      </w:tblPr>
      <w:tblGrid>
        <w:gridCol w:w="10412"/>
      </w:tblGrid>
      <w:tr w:rsidR="00032AAB" w:rsidRPr="00032AAB">
        <w:tc>
          <w:tcPr>
            <w:tcW w:w="10412" w:type="dxa"/>
            <w:tcBorders>
              <w:top w:val="nil"/>
              <w:left w:val="nil"/>
              <w:bottom w:val="single" w:sz="6" w:space="0" w:color="auto"/>
              <w:right w:val="nil"/>
            </w:tcBorders>
          </w:tcPr>
          <w:p w:rsidR="00032AAB" w:rsidRPr="00032AAB" w:rsidRDefault="00032AAB" w:rsidP="00781EAC">
            <w:pPr>
              <w:widowControl w:val="0"/>
              <w:autoSpaceDE w:val="0"/>
              <w:autoSpaceDN w:val="0"/>
              <w:adjustRightInd w:val="0"/>
              <w:spacing w:after="0" w:line="240" w:lineRule="auto"/>
              <w:rPr>
                <w:rFonts w:ascii="Arial" w:hAnsi="Arial" w:cs="Arial"/>
                <w:sz w:val="24"/>
                <w:szCs w:val="24"/>
              </w:rPr>
            </w:pPr>
            <w:r w:rsidRPr="00032AAB">
              <w:rPr>
                <w:rFonts w:ascii="Arial" w:hAnsi="Arial" w:cs="Arial"/>
                <w:b/>
                <w:bCs/>
                <w:sz w:val="24"/>
                <w:szCs w:val="24"/>
              </w:rPr>
              <w:lastRenderedPageBreak/>
              <w:t>1.</w:t>
            </w:r>
            <w:r w:rsidR="00781EAC">
              <w:rPr>
                <w:rFonts w:ascii="Arial" w:hAnsi="Arial" w:cs="Arial"/>
                <w:b/>
                <w:bCs/>
                <w:sz w:val="24"/>
                <w:szCs w:val="24"/>
              </w:rPr>
              <w:t>2</w:t>
            </w:r>
            <w:r w:rsidRPr="00032AAB">
              <w:rPr>
                <w:rFonts w:ascii="Arial" w:hAnsi="Arial" w:cs="Arial"/>
                <w:b/>
                <w:bCs/>
                <w:sz w:val="24"/>
                <w:szCs w:val="24"/>
              </w:rPr>
              <w:t>.2 Analisi demografica</w:t>
            </w:r>
          </w:p>
        </w:tc>
      </w:tr>
    </w:tbl>
    <w:p w:rsidR="00032AAB" w:rsidRPr="00032AAB" w:rsidRDefault="00032AAB" w:rsidP="00032AAB">
      <w:pPr>
        <w:widowControl w:val="0"/>
        <w:autoSpaceDE w:val="0"/>
        <w:autoSpaceDN w:val="0"/>
        <w:adjustRightInd w:val="0"/>
        <w:spacing w:after="0" w:line="240" w:lineRule="auto"/>
        <w:rPr>
          <w:rFonts w:ascii="Arial" w:hAnsi="Arial" w:cs="Arial"/>
          <w:sz w:val="24"/>
          <w:szCs w:val="24"/>
        </w:rPr>
      </w:pPr>
    </w:p>
    <w:p w:rsidR="00032AAB" w:rsidRPr="00032AAB" w:rsidRDefault="00032AAB" w:rsidP="00032AAB">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right="283"/>
        <w:jc w:val="both"/>
        <w:rPr>
          <w:rFonts w:ascii="Arial" w:hAnsi="Arial" w:cs="Arial"/>
        </w:rPr>
      </w:pPr>
      <w:r w:rsidRPr="00032AAB">
        <w:rPr>
          <w:rFonts w:ascii="Arial" w:hAnsi="Arial" w:cs="Arial"/>
        </w:rPr>
        <w:t>L’analisi demografica costituisce certamente uno degli approfondimenti di maggior interesse per un amministratore pubblico: non dobbiamo dimenticare, infatti, che tutta l’attività amministrativa posta in essere dall’ente è diretta a soddisfare le esigenze e gli interessi della propria popolazione da molti vista come “</w:t>
      </w:r>
      <w:r w:rsidRPr="00032AAB">
        <w:rPr>
          <w:rFonts w:ascii="Arial" w:hAnsi="Arial" w:cs="Arial"/>
          <w:i/>
          <w:iCs/>
        </w:rPr>
        <w:t>cliente/utente</w:t>
      </w:r>
      <w:r w:rsidRPr="00032AAB">
        <w:rPr>
          <w:rFonts w:ascii="Arial" w:hAnsi="Arial" w:cs="Arial"/>
        </w:rPr>
        <w:t>” del comune.</w:t>
      </w:r>
    </w:p>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p>
    <w:p w:rsidR="00032AAB" w:rsidRDefault="00032AAB" w:rsidP="00032AAB">
      <w:pPr>
        <w:widowControl w:val="0"/>
        <w:autoSpaceDE w:val="0"/>
        <w:autoSpaceDN w:val="0"/>
        <w:adjustRightInd w:val="0"/>
        <w:spacing w:after="0" w:line="240" w:lineRule="auto"/>
        <w:ind w:right="283"/>
        <w:jc w:val="both"/>
        <w:rPr>
          <w:rFonts w:ascii="Arial" w:hAnsi="Arial" w:cs="Arial"/>
        </w:rPr>
      </w:pPr>
      <w:r w:rsidRPr="00032AAB">
        <w:rPr>
          <w:rFonts w:ascii="Arial" w:hAnsi="Arial" w:cs="Arial"/>
        </w:rPr>
        <w:t>La conoscenza pertanto dei principali indici costituisce motivo di interesse perché permette di orientare le nostre politiche pubbliche.</w:t>
      </w:r>
    </w:p>
    <w:p w:rsidR="00E44905" w:rsidRDefault="00E44905" w:rsidP="00032AAB">
      <w:pPr>
        <w:widowControl w:val="0"/>
        <w:autoSpaceDE w:val="0"/>
        <w:autoSpaceDN w:val="0"/>
        <w:adjustRightInd w:val="0"/>
        <w:spacing w:after="0" w:line="240" w:lineRule="auto"/>
        <w:ind w:right="283"/>
        <w:jc w:val="both"/>
        <w:rPr>
          <w:rFonts w:ascii="Arial" w:hAnsi="Arial" w:cs="Arial"/>
        </w:rPr>
      </w:pPr>
    </w:p>
    <w:p w:rsidR="00E44905" w:rsidRPr="00E44905" w:rsidRDefault="008D5EA3" w:rsidP="00E44905">
      <w:pPr>
        <w:spacing w:after="0" w:line="240" w:lineRule="auto"/>
        <w:rPr>
          <w:rFonts w:ascii="Times New Roman" w:eastAsia="Times New Roman" w:hAnsi="Times New Roman"/>
          <w:sz w:val="24"/>
          <w:szCs w:val="24"/>
          <w:lang w:eastAsia="it-IT"/>
        </w:rPr>
      </w:pPr>
      <w:r>
        <w:rPr>
          <w:rFonts w:ascii="Times New Roman" w:eastAsia="Times New Roman" w:hAnsi="Times New Roman"/>
          <w:noProof/>
          <w:sz w:val="24"/>
          <w:szCs w:val="24"/>
          <w:lang w:eastAsia="it-IT"/>
        </w:rPr>
        <w:drawing>
          <wp:inline distT="0" distB="0" distL="0" distR="0">
            <wp:extent cx="5079365" cy="3550285"/>
            <wp:effectExtent l="19050" t="19050" r="26035" b="12065"/>
            <wp:docPr id="1" name="Immagine 1" descr="b7c873ff5cb9f9d74a422badb4bf7d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7c873ff5cb9f9d74a422badb4bf7d3f"/>
                    <pic:cNvPicPr>
                      <a:picLocks noChangeAspect="1" noChangeArrowheads="1"/>
                    </pic:cNvPicPr>
                  </pic:nvPicPr>
                  <pic:blipFill>
                    <a:blip r:embed="rId19" cstate="print"/>
                    <a:srcRect/>
                    <a:stretch>
                      <a:fillRect/>
                    </a:stretch>
                  </pic:blipFill>
                  <pic:spPr bwMode="auto">
                    <a:xfrm>
                      <a:off x="0" y="0"/>
                      <a:ext cx="5079365" cy="3550285"/>
                    </a:xfrm>
                    <a:prstGeom prst="rect">
                      <a:avLst/>
                    </a:prstGeom>
                    <a:noFill/>
                    <a:ln w="6350" cmpd="sng">
                      <a:solidFill>
                        <a:srgbClr val="000000"/>
                      </a:solidFill>
                      <a:miter lim="800000"/>
                      <a:headEnd/>
                      <a:tailEnd/>
                    </a:ln>
                    <a:effectLst/>
                  </pic:spPr>
                </pic:pic>
              </a:graphicData>
            </a:graphic>
          </wp:inline>
        </w:drawing>
      </w:r>
    </w:p>
    <w:p w:rsidR="005B684F" w:rsidRDefault="006B1182" w:rsidP="00CB2816">
      <w:pPr>
        <w:widowControl w:val="0"/>
        <w:tabs>
          <w:tab w:val="left" w:pos="1843"/>
        </w:tabs>
        <w:autoSpaceDE w:val="0"/>
        <w:autoSpaceDN w:val="0"/>
        <w:adjustRightInd w:val="0"/>
        <w:spacing w:after="0" w:line="240" w:lineRule="auto"/>
        <w:ind w:right="283"/>
        <w:rPr>
          <w:rFonts w:ascii="Arial" w:hAnsi="Arial" w:cs="Arial"/>
          <w:sz w:val="16"/>
          <w:szCs w:val="16"/>
        </w:rPr>
      </w:pPr>
      <w:r w:rsidRPr="006B1182">
        <w:rPr>
          <w:rFonts w:ascii="Arial" w:hAnsi="Arial" w:cs="Arial"/>
          <w:sz w:val="16"/>
          <w:szCs w:val="16"/>
        </w:rPr>
        <w:t xml:space="preserve">Andamento storico della popolazione di </w:t>
      </w:r>
      <w:proofErr w:type="spellStart"/>
      <w:r w:rsidRPr="006B1182">
        <w:rPr>
          <w:rFonts w:ascii="Arial" w:hAnsi="Arial" w:cs="Arial"/>
          <w:sz w:val="16"/>
          <w:szCs w:val="16"/>
        </w:rPr>
        <w:t>Villasanta</w:t>
      </w:r>
      <w:proofErr w:type="spellEnd"/>
      <w:r w:rsidRPr="006B1182">
        <w:rPr>
          <w:rFonts w:ascii="Arial" w:hAnsi="Arial" w:cs="Arial"/>
          <w:sz w:val="16"/>
          <w:szCs w:val="16"/>
        </w:rPr>
        <w:t xml:space="preserve"> (fonte </w:t>
      </w:r>
      <w:proofErr w:type="spellStart"/>
      <w:r w:rsidRPr="006B1182">
        <w:rPr>
          <w:rFonts w:ascii="Arial" w:hAnsi="Arial" w:cs="Arial"/>
          <w:sz w:val="16"/>
          <w:szCs w:val="16"/>
        </w:rPr>
        <w:t>Wikipedia</w:t>
      </w:r>
      <w:proofErr w:type="spellEnd"/>
      <w:r w:rsidRPr="006B1182">
        <w:rPr>
          <w:rFonts w:ascii="Arial" w:hAnsi="Arial" w:cs="Arial"/>
          <w:sz w:val="16"/>
          <w:szCs w:val="16"/>
        </w:rPr>
        <w:t>)</w:t>
      </w:r>
    </w:p>
    <w:p w:rsidR="006B1182" w:rsidRDefault="006B1182" w:rsidP="006B1182">
      <w:pPr>
        <w:widowControl w:val="0"/>
        <w:autoSpaceDE w:val="0"/>
        <w:autoSpaceDN w:val="0"/>
        <w:adjustRightInd w:val="0"/>
        <w:spacing w:after="0" w:line="240" w:lineRule="auto"/>
        <w:ind w:right="283"/>
        <w:jc w:val="center"/>
        <w:rPr>
          <w:rFonts w:ascii="Arial" w:hAnsi="Arial" w:cs="Arial"/>
          <w:sz w:val="16"/>
          <w:szCs w:val="16"/>
        </w:rPr>
      </w:pPr>
    </w:p>
    <w:p w:rsidR="00C95BAA" w:rsidRDefault="00C95BAA" w:rsidP="00032AAB">
      <w:pPr>
        <w:widowControl w:val="0"/>
        <w:autoSpaceDE w:val="0"/>
        <w:autoSpaceDN w:val="0"/>
        <w:adjustRightInd w:val="0"/>
        <w:spacing w:after="0" w:line="240" w:lineRule="auto"/>
        <w:ind w:right="283"/>
        <w:rPr>
          <w:rFonts w:ascii="Arial" w:hAnsi="Arial" w:cs="Arial"/>
          <w:sz w:val="24"/>
          <w:szCs w:val="24"/>
        </w:rPr>
      </w:pPr>
    </w:p>
    <w:p w:rsidR="00EA709F" w:rsidRPr="00032AAB" w:rsidRDefault="00EA709F" w:rsidP="00032AAB">
      <w:pPr>
        <w:widowControl w:val="0"/>
        <w:autoSpaceDE w:val="0"/>
        <w:autoSpaceDN w:val="0"/>
        <w:adjustRightInd w:val="0"/>
        <w:spacing w:after="0" w:line="240" w:lineRule="auto"/>
        <w:ind w:right="283"/>
        <w:rPr>
          <w:rFonts w:ascii="Arial" w:hAnsi="Arial" w:cs="Arial"/>
          <w:sz w:val="24"/>
          <w:szCs w:val="24"/>
        </w:rPr>
      </w:pPr>
    </w:p>
    <w:tbl>
      <w:tblPr>
        <w:tblW w:w="0" w:type="auto"/>
        <w:tblInd w:w="-8" w:type="dxa"/>
        <w:tblLayout w:type="fixed"/>
        <w:tblCellMar>
          <w:top w:w="28" w:type="dxa"/>
          <w:left w:w="70" w:type="dxa"/>
          <w:bottom w:w="28" w:type="dxa"/>
          <w:right w:w="70" w:type="dxa"/>
        </w:tblCellMar>
        <w:tblLook w:val="0000"/>
      </w:tblPr>
      <w:tblGrid>
        <w:gridCol w:w="6085"/>
        <w:gridCol w:w="1665"/>
        <w:gridCol w:w="1560"/>
      </w:tblGrid>
      <w:tr w:rsidR="00032AAB" w:rsidRPr="00032AAB" w:rsidTr="00C95BAA">
        <w:tc>
          <w:tcPr>
            <w:tcW w:w="6085" w:type="dxa"/>
            <w:tcBorders>
              <w:top w:val="single" w:sz="6" w:space="0" w:color="auto"/>
              <w:left w:val="single" w:sz="6" w:space="0" w:color="auto"/>
              <w:bottom w:val="single" w:sz="6" w:space="0" w:color="auto"/>
              <w:right w:val="nil"/>
            </w:tcBorders>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r w:rsidRPr="00032AAB">
              <w:rPr>
                <w:rFonts w:ascii="Arial" w:hAnsi="Arial" w:cs="Arial"/>
                <w:sz w:val="20"/>
                <w:szCs w:val="20"/>
              </w:rPr>
              <w:t>Popolazione legale al censimento ( 2011 )</w:t>
            </w:r>
          </w:p>
        </w:tc>
        <w:tc>
          <w:tcPr>
            <w:tcW w:w="3225" w:type="dxa"/>
            <w:gridSpan w:val="2"/>
            <w:tcBorders>
              <w:top w:val="single" w:sz="6" w:space="0" w:color="auto"/>
              <w:left w:val="nil"/>
              <w:bottom w:val="single" w:sz="6" w:space="0" w:color="auto"/>
              <w:right w:val="single" w:sz="6" w:space="0" w:color="auto"/>
            </w:tcBorders>
          </w:tcPr>
          <w:p w:rsidR="00032AAB" w:rsidRPr="00032AAB" w:rsidRDefault="00032AAB" w:rsidP="00185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roofErr w:type="spellStart"/>
            <w:r w:rsidRPr="00032AAB">
              <w:rPr>
                <w:rFonts w:ascii="Arial" w:hAnsi="Arial" w:cs="Arial"/>
                <w:sz w:val="20"/>
                <w:szCs w:val="20"/>
              </w:rPr>
              <w:t>n°</w:t>
            </w:r>
            <w:proofErr w:type="spellEnd"/>
            <w:r w:rsidRPr="00032AAB">
              <w:rPr>
                <w:rFonts w:ascii="Arial" w:hAnsi="Arial" w:cs="Arial"/>
                <w:sz w:val="20"/>
                <w:szCs w:val="20"/>
              </w:rPr>
              <w:t xml:space="preserve"> 13.6</w:t>
            </w:r>
            <w:r w:rsidR="00185468">
              <w:rPr>
                <w:rFonts w:ascii="Arial" w:hAnsi="Arial" w:cs="Arial"/>
                <w:sz w:val="20"/>
                <w:szCs w:val="20"/>
              </w:rPr>
              <w:t>19</w:t>
            </w:r>
          </w:p>
        </w:tc>
      </w:tr>
      <w:tr w:rsidR="00032AAB" w:rsidRPr="00032AAB">
        <w:tc>
          <w:tcPr>
            <w:tcW w:w="6085" w:type="dxa"/>
            <w:tcBorders>
              <w:top w:val="single" w:sz="6" w:space="0" w:color="auto"/>
              <w:left w:val="single" w:sz="6" w:space="0" w:color="auto"/>
              <w:bottom w:val="nil"/>
              <w:right w:val="nil"/>
            </w:tcBorders>
          </w:tcPr>
          <w:p w:rsidR="00032AAB" w:rsidRPr="00032AAB" w:rsidRDefault="00032AAB" w:rsidP="00576D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r w:rsidRPr="00032AAB">
              <w:rPr>
                <w:rFonts w:ascii="Arial" w:hAnsi="Arial" w:cs="Arial"/>
                <w:sz w:val="20"/>
                <w:szCs w:val="20"/>
              </w:rPr>
              <w:t>Popolazione residente al 31 dicembre 201</w:t>
            </w:r>
            <w:r w:rsidR="00576D44">
              <w:rPr>
                <w:rFonts w:ascii="Arial" w:hAnsi="Arial" w:cs="Arial"/>
                <w:sz w:val="20"/>
                <w:szCs w:val="20"/>
              </w:rPr>
              <w:t>5</w:t>
            </w:r>
          </w:p>
        </w:tc>
        <w:tc>
          <w:tcPr>
            <w:tcW w:w="3225" w:type="dxa"/>
            <w:gridSpan w:val="2"/>
            <w:tcBorders>
              <w:top w:val="single" w:sz="6" w:space="0" w:color="auto"/>
              <w:left w:val="nil"/>
              <w:bottom w:val="nil"/>
              <w:right w:val="single" w:sz="6" w:space="0" w:color="auto"/>
            </w:tcBorders>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
        </w:tc>
      </w:tr>
      <w:tr w:rsidR="00032AAB" w:rsidRPr="00032AAB">
        <w:tc>
          <w:tcPr>
            <w:tcW w:w="6085" w:type="dxa"/>
            <w:tcBorders>
              <w:top w:val="nil"/>
              <w:left w:val="single" w:sz="6" w:space="0" w:color="auto"/>
              <w:bottom w:val="nil"/>
              <w:right w:val="nil"/>
            </w:tcBorders>
          </w:tcPr>
          <w:p w:rsidR="00032AAB" w:rsidRPr="00032AAB" w:rsidRDefault="00032AAB" w:rsidP="00032AAB">
            <w:pPr>
              <w:tabs>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ind w:left="525" w:hanging="15"/>
              <w:rPr>
                <w:rFonts w:ascii="Arial" w:hAnsi="Arial" w:cs="Arial"/>
                <w:sz w:val="20"/>
                <w:szCs w:val="20"/>
              </w:rPr>
            </w:pPr>
            <w:r w:rsidRPr="00032AAB">
              <w:rPr>
                <w:rFonts w:ascii="Arial" w:hAnsi="Arial" w:cs="Arial"/>
                <w:sz w:val="20"/>
                <w:szCs w:val="20"/>
              </w:rPr>
              <w:t>Totale Popolazione</w:t>
            </w:r>
          </w:p>
        </w:tc>
        <w:tc>
          <w:tcPr>
            <w:tcW w:w="3225" w:type="dxa"/>
            <w:gridSpan w:val="2"/>
            <w:tcBorders>
              <w:top w:val="nil"/>
              <w:left w:val="nil"/>
              <w:bottom w:val="nil"/>
              <w:right w:val="single" w:sz="6" w:space="0" w:color="auto"/>
            </w:tcBorders>
          </w:tcPr>
          <w:p w:rsidR="00032AAB" w:rsidRPr="00032AAB" w:rsidRDefault="00032AAB" w:rsidP="00576D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roofErr w:type="spellStart"/>
            <w:r w:rsidRPr="00032AAB">
              <w:rPr>
                <w:rFonts w:ascii="Arial" w:hAnsi="Arial" w:cs="Arial"/>
                <w:sz w:val="20"/>
                <w:szCs w:val="20"/>
              </w:rPr>
              <w:t>n°</w:t>
            </w:r>
            <w:proofErr w:type="spellEnd"/>
            <w:r w:rsidRPr="00032AAB">
              <w:rPr>
                <w:rFonts w:ascii="Arial" w:hAnsi="Arial" w:cs="Arial"/>
                <w:sz w:val="20"/>
                <w:szCs w:val="20"/>
              </w:rPr>
              <w:t xml:space="preserve"> 13.</w:t>
            </w:r>
            <w:r w:rsidR="00576D44">
              <w:rPr>
                <w:rFonts w:ascii="Arial" w:hAnsi="Arial" w:cs="Arial"/>
                <w:sz w:val="20"/>
                <w:szCs w:val="20"/>
              </w:rPr>
              <w:t>903</w:t>
            </w:r>
          </w:p>
        </w:tc>
      </w:tr>
      <w:tr w:rsidR="00032AAB" w:rsidRPr="00032AAB">
        <w:tc>
          <w:tcPr>
            <w:tcW w:w="6085" w:type="dxa"/>
            <w:tcBorders>
              <w:top w:val="nil"/>
              <w:left w:val="single" w:sz="6" w:space="0" w:color="auto"/>
              <w:bottom w:val="nil"/>
              <w:right w:val="nil"/>
            </w:tcBorders>
          </w:tcPr>
          <w:p w:rsidR="00032AAB" w:rsidRPr="00032AAB" w:rsidRDefault="00032AAB" w:rsidP="00032AAB">
            <w:pPr>
              <w:tabs>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ind w:left="780"/>
              <w:rPr>
                <w:rFonts w:ascii="Arial" w:hAnsi="Arial" w:cs="Arial"/>
                <w:sz w:val="20"/>
                <w:szCs w:val="20"/>
              </w:rPr>
            </w:pPr>
            <w:r w:rsidRPr="00032AAB">
              <w:rPr>
                <w:rFonts w:ascii="Arial" w:hAnsi="Arial" w:cs="Arial"/>
                <w:sz w:val="20"/>
                <w:szCs w:val="20"/>
              </w:rPr>
              <w:t>di cui:</w:t>
            </w:r>
          </w:p>
        </w:tc>
        <w:tc>
          <w:tcPr>
            <w:tcW w:w="3225" w:type="dxa"/>
            <w:gridSpan w:val="2"/>
            <w:tcBorders>
              <w:top w:val="nil"/>
              <w:left w:val="nil"/>
              <w:bottom w:val="nil"/>
              <w:right w:val="single" w:sz="6" w:space="0" w:color="auto"/>
            </w:tcBorders>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
        </w:tc>
      </w:tr>
      <w:tr w:rsidR="00032AAB" w:rsidRPr="00032AAB">
        <w:tc>
          <w:tcPr>
            <w:tcW w:w="6085" w:type="dxa"/>
            <w:tcBorders>
              <w:top w:val="nil"/>
              <w:left w:val="single" w:sz="6" w:space="0" w:color="auto"/>
              <w:bottom w:val="nil"/>
              <w:right w:val="nil"/>
            </w:tcBorders>
          </w:tcPr>
          <w:p w:rsidR="00032AAB" w:rsidRPr="00032AAB" w:rsidRDefault="00032AAB" w:rsidP="00032AAB">
            <w:pPr>
              <w:tabs>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ind w:left="1063"/>
              <w:rPr>
                <w:rFonts w:ascii="Arial" w:hAnsi="Arial" w:cs="Arial"/>
                <w:sz w:val="20"/>
                <w:szCs w:val="20"/>
              </w:rPr>
            </w:pPr>
            <w:r w:rsidRPr="00032AAB">
              <w:rPr>
                <w:rFonts w:ascii="Arial" w:hAnsi="Arial" w:cs="Arial"/>
                <w:sz w:val="20"/>
                <w:szCs w:val="20"/>
              </w:rPr>
              <w:t>maschi</w:t>
            </w:r>
          </w:p>
        </w:tc>
        <w:tc>
          <w:tcPr>
            <w:tcW w:w="3225" w:type="dxa"/>
            <w:gridSpan w:val="2"/>
            <w:tcBorders>
              <w:top w:val="nil"/>
              <w:left w:val="nil"/>
              <w:bottom w:val="nil"/>
              <w:right w:val="single" w:sz="6" w:space="0" w:color="auto"/>
            </w:tcBorders>
          </w:tcPr>
          <w:p w:rsidR="00032AAB" w:rsidRPr="00032AAB" w:rsidRDefault="00032AAB" w:rsidP="00576D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roofErr w:type="spellStart"/>
            <w:r w:rsidRPr="00032AAB">
              <w:rPr>
                <w:rFonts w:ascii="Arial" w:hAnsi="Arial" w:cs="Arial"/>
                <w:sz w:val="20"/>
                <w:szCs w:val="20"/>
              </w:rPr>
              <w:t>n°</w:t>
            </w:r>
            <w:proofErr w:type="spellEnd"/>
            <w:r w:rsidRPr="00032AAB">
              <w:rPr>
                <w:rFonts w:ascii="Arial" w:hAnsi="Arial" w:cs="Arial"/>
                <w:sz w:val="20"/>
                <w:szCs w:val="20"/>
              </w:rPr>
              <w:t xml:space="preserve"> 6.7</w:t>
            </w:r>
            <w:r w:rsidR="00576D44">
              <w:rPr>
                <w:rFonts w:ascii="Arial" w:hAnsi="Arial" w:cs="Arial"/>
                <w:sz w:val="20"/>
                <w:szCs w:val="20"/>
              </w:rPr>
              <w:t>44</w:t>
            </w:r>
          </w:p>
        </w:tc>
      </w:tr>
      <w:tr w:rsidR="00032AAB" w:rsidRPr="00032AAB">
        <w:tc>
          <w:tcPr>
            <w:tcW w:w="6085" w:type="dxa"/>
            <w:tcBorders>
              <w:top w:val="nil"/>
              <w:left w:val="single" w:sz="6" w:space="0" w:color="auto"/>
              <w:bottom w:val="nil"/>
              <w:right w:val="nil"/>
            </w:tcBorders>
          </w:tcPr>
          <w:p w:rsidR="00032AAB" w:rsidRPr="00032AAB" w:rsidRDefault="00032AAB" w:rsidP="00032AAB">
            <w:pPr>
              <w:tabs>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ind w:left="1063"/>
              <w:rPr>
                <w:rFonts w:ascii="Arial" w:hAnsi="Arial" w:cs="Arial"/>
                <w:sz w:val="20"/>
                <w:szCs w:val="20"/>
              </w:rPr>
            </w:pPr>
            <w:r w:rsidRPr="00032AAB">
              <w:rPr>
                <w:rFonts w:ascii="Arial" w:hAnsi="Arial" w:cs="Arial"/>
                <w:sz w:val="20"/>
                <w:szCs w:val="20"/>
              </w:rPr>
              <w:t>femmine</w:t>
            </w:r>
          </w:p>
        </w:tc>
        <w:tc>
          <w:tcPr>
            <w:tcW w:w="3225" w:type="dxa"/>
            <w:gridSpan w:val="2"/>
            <w:tcBorders>
              <w:top w:val="nil"/>
              <w:left w:val="nil"/>
              <w:bottom w:val="nil"/>
              <w:right w:val="single" w:sz="6" w:space="0" w:color="auto"/>
            </w:tcBorders>
          </w:tcPr>
          <w:p w:rsidR="00032AAB" w:rsidRPr="00032AAB" w:rsidRDefault="00032AAB" w:rsidP="00576D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roofErr w:type="spellStart"/>
            <w:r w:rsidRPr="00032AAB">
              <w:rPr>
                <w:rFonts w:ascii="Arial" w:hAnsi="Arial" w:cs="Arial"/>
                <w:sz w:val="20"/>
                <w:szCs w:val="20"/>
              </w:rPr>
              <w:t>n°</w:t>
            </w:r>
            <w:proofErr w:type="spellEnd"/>
            <w:r w:rsidRPr="00032AAB">
              <w:rPr>
                <w:rFonts w:ascii="Arial" w:hAnsi="Arial" w:cs="Arial"/>
                <w:sz w:val="20"/>
                <w:szCs w:val="20"/>
              </w:rPr>
              <w:t xml:space="preserve"> 7.1</w:t>
            </w:r>
            <w:r w:rsidR="00576D44">
              <w:rPr>
                <w:rFonts w:ascii="Arial" w:hAnsi="Arial" w:cs="Arial"/>
                <w:sz w:val="20"/>
                <w:szCs w:val="20"/>
              </w:rPr>
              <w:t>59</w:t>
            </w:r>
          </w:p>
        </w:tc>
      </w:tr>
      <w:tr w:rsidR="00032AAB" w:rsidRPr="00032AAB" w:rsidTr="00C95BAA">
        <w:tc>
          <w:tcPr>
            <w:tcW w:w="6085" w:type="dxa"/>
            <w:tcBorders>
              <w:top w:val="nil"/>
              <w:left w:val="single" w:sz="6" w:space="0" w:color="auto"/>
              <w:right w:val="nil"/>
            </w:tcBorders>
          </w:tcPr>
          <w:p w:rsidR="00032AAB" w:rsidRPr="00032AAB" w:rsidRDefault="00032AAB" w:rsidP="00032AAB">
            <w:pPr>
              <w:tabs>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ind w:left="1092" w:hanging="29"/>
              <w:rPr>
                <w:rFonts w:ascii="Arial" w:hAnsi="Arial" w:cs="Arial"/>
                <w:sz w:val="20"/>
                <w:szCs w:val="20"/>
              </w:rPr>
            </w:pPr>
            <w:r w:rsidRPr="00032AAB">
              <w:rPr>
                <w:rFonts w:ascii="Arial" w:hAnsi="Arial" w:cs="Arial"/>
                <w:sz w:val="20"/>
                <w:szCs w:val="20"/>
              </w:rPr>
              <w:t>nuclei familiari</w:t>
            </w:r>
          </w:p>
        </w:tc>
        <w:tc>
          <w:tcPr>
            <w:tcW w:w="3225" w:type="dxa"/>
            <w:gridSpan w:val="2"/>
            <w:tcBorders>
              <w:top w:val="nil"/>
              <w:left w:val="nil"/>
              <w:right w:val="single" w:sz="6" w:space="0" w:color="auto"/>
            </w:tcBorders>
          </w:tcPr>
          <w:p w:rsidR="00032AAB" w:rsidRPr="00032AAB" w:rsidRDefault="00032AAB" w:rsidP="00576D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roofErr w:type="spellStart"/>
            <w:r w:rsidRPr="00032AAB">
              <w:rPr>
                <w:rFonts w:ascii="Arial" w:hAnsi="Arial" w:cs="Arial"/>
                <w:sz w:val="20"/>
                <w:szCs w:val="20"/>
              </w:rPr>
              <w:t>n°</w:t>
            </w:r>
            <w:proofErr w:type="spellEnd"/>
            <w:r w:rsidRPr="00032AAB">
              <w:rPr>
                <w:rFonts w:ascii="Arial" w:hAnsi="Arial" w:cs="Arial"/>
                <w:sz w:val="20"/>
                <w:szCs w:val="20"/>
              </w:rPr>
              <w:t xml:space="preserve"> 5.9</w:t>
            </w:r>
            <w:r w:rsidR="00576D44">
              <w:rPr>
                <w:rFonts w:ascii="Arial" w:hAnsi="Arial" w:cs="Arial"/>
                <w:sz w:val="20"/>
                <w:szCs w:val="20"/>
              </w:rPr>
              <w:t>82</w:t>
            </w:r>
          </w:p>
        </w:tc>
      </w:tr>
      <w:tr w:rsidR="00032AAB" w:rsidRPr="00032AAB">
        <w:tc>
          <w:tcPr>
            <w:tcW w:w="6085" w:type="dxa"/>
            <w:tcBorders>
              <w:top w:val="nil"/>
              <w:left w:val="single" w:sz="6" w:space="0" w:color="auto"/>
              <w:bottom w:val="nil"/>
              <w:right w:val="nil"/>
            </w:tcBorders>
          </w:tcPr>
          <w:p w:rsidR="00032AAB" w:rsidRPr="00032AAB" w:rsidRDefault="00032AAB" w:rsidP="00032AAB">
            <w:pPr>
              <w:tabs>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ind w:left="1063"/>
              <w:rPr>
                <w:rFonts w:ascii="Arial" w:hAnsi="Arial" w:cs="Arial"/>
                <w:sz w:val="20"/>
                <w:szCs w:val="20"/>
              </w:rPr>
            </w:pPr>
            <w:r w:rsidRPr="00032AAB">
              <w:rPr>
                <w:rFonts w:ascii="Arial" w:hAnsi="Arial" w:cs="Arial"/>
                <w:sz w:val="20"/>
                <w:szCs w:val="20"/>
              </w:rPr>
              <w:t>comunità/convivenze</w:t>
            </w:r>
          </w:p>
        </w:tc>
        <w:tc>
          <w:tcPr>
            <w:tcW w:w="3225" w:type="dxa"/>
            <w:gridSpan w:val="2"/>
            <w:tcBorders>
              <w:top w:val="nil"/>
              <w:left w:val="nil"/>
              <w:bottom w:val="nil"/>
              <w:right w:val="single" w:sz="6" w:space="0" w:color="auto"/>
            </w:tcBorders>
          </w:tcPr>
          <w:p w:rsidR="00032AAB" w:rsidRPr="00032AAB" w:rsidRDefault="00032AAB" w:rsidP="00576D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roofErr w:type="spellStart"/>
            <w:r w:rsidRPr="00032AAB">
              <w:rPr>
                <w:rFonts w:ascii="Arial" w:hAnsi="Arial" w:cs="Arial"/>
                <w:sz w:val="20"/>
                <w:szCs w:val="20"/>
              </w:rPr>
              <w:t>n°</w:t>
            </w:r>
            <w:proofErr w:type="spellEnd"/>
            <w:r w:rsidRPr="00032AAB">
              <w:rPr>
                <w:rFonts w:ascii="Arial" w:hAnsi="Arial" w:cs="Arial"/>
                <w:sz w:val="20"/>
                <w:szCs w:val="20"/>
              </w:rPr>
              <w:t xml:space="preserve"> </w:t>
            </w:r>
            <w:r w:rsidR="00576D44">
              <w:rPr>
                <w:rFonts w:ascii="Arial" w:hAnsi="Arial" w:cs="Arial"/>
                <w:sz w:val="20"/>
                <w:szCs w:val="20"/>
              </w:rPr>
              <w:t>2</w:t>
            </w:r>
          </w:p>
        </w:tc>
      </w:tr>
      <w:tr w:rsidR="00032AAB" w:rsidRPr="00032AAB">
        <w:tc>
          <w:tcPr>
            <w:tcW w:w="6085" w:type="dxa"/>
            <w:tcBorders>
              <w:top w:val="single" w:sz="4" w:space="0" w:color="auto"/>
              <w:left w:val="single" w:sz="4" w:space="0" w:color="auto"/>
              <w:bottom w:val="nil"/>
              <w:right w:val="nil"/>
            </w:tcBorders>
          </w:tcPr>
          <w:p w:rsidR="00032AAB" w:rsidRPr="00032AAB" w:rsidRDefault="00032AAB" w:rsidP="00576D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r w:rsidRPr="00032AAB">
              <w:rPr>
                <w:rFonts w:ascii="Arial" w:hAnsi="Arial" w:cs="Arial"/>
                <w:sz w:val="20"/>
                <w:szCs w:val="20"/>
              </w:rPr>
              <w:t>Popolazione al 1.1.201</w:t>
            </w:r>
            <w:r w:rsidR="00576D44">
              <w:rPr>
                <w:rFonts w:ascii="Arial" w:hAnsi="Arial" w:cs="Arial"/>
                <w:sz w:val="20"/>
                <w:szCs w:val="20"/>
              </w:rPr>
              <w:t>5</w:t>
            </w:r>
          </w:p>
        </w:tc>
        <w:tc>
          <w:tcPr>
            <w:tcW w:w="3225" w:type="dxa"/>
            <w:gridSpan w:val="2"/>
            <w:tcBorders>
              <w:top w:val="single" w:sz="4" w:space="0" w:color="auto"/>
              <w:left w:val="nil"/>
              <w:bottom w:val="nil"/>
              <w:right w:val="single" w:sz="4" w:space="0" w:color="auto"/>
            </w:tcBorders>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
        </w:tc>
      </w:tr>
      <w:tr w:rsidR="00032AAB" w:rsidRPr="00032AAB">
        <w:tc>
          <w:tcPr>
            <w:tcW w:w="6085" w:type="dxa"/>
            <w:tcBorders>
              <w:top w:val="nil"/>
              <w:left w:val="single" w:sz="6" w:space="0" w:color="auto"/>
              <w:bottom w:val="nil"/>
              <w:right w:val="nil"/>
            </w:tcBorders>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96"/>
              <w:rPr>
                <w:rFonts w:ascii="Arial" w:hAnsi="Arial" w:cs="Arial"/>
                <w:sz w:val="20"/>
                <w:szCs w:val="20"/>
              </w:rPr>
            </w:pPr>
            <w:r w:rsidRPr="00032AAB">
              <w:rPr>
                <w:rFonts w:ascii="Arial" w:hAnsi="Arial" w:cs="Arial"/>
                <w:sz w:val="20"/>
                <w:szCs w:val="20"/>
              </w:rPr>
              <w:t>Totale Popolazione</w:t>
            </w:r>
          </w:p>
        </w:tc>
        <w:tc>
          <w:tcPr>
            <w:tcW w:w="3225" w:type="dxa"/>
            <w:gridSpan w:val="2"/>
            <w:tcBorders>
              <w:top w:val="nil"/>
              <w:left w:val="nil"/>
              <w:bottom w:val="nil"/>
              <w:right w:val="single" w:sz="6" w:space="0" w:color="auto"/>
            </w:tcBorders>
          </w:tcPr>
          <w:p w:rsidR="00032AAB" w:rsidRPr="00032AAB" w:rsidRDefault="00032AAB" w:rsidP="00576D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roofErr w:type="spellStart"/>
            <w:r w:rsidRPr="00185468">
              <w:rPr>
                <w:rFonts w:ascii="Arial" w:hAnsi="Arial" w:cs="Arial"/>
                <w:sz w:val="20"/>
                <w:szCs w:val="20"/>
              </w:rPr>
              <w:t>n°</w:t>
            </w:r>
            <w:proofErr w:type="spellEnd"/>
            <w:r w:rsidRPr="00185468">
              <w:rPr>
                <w:rFonts w:ascii="Arial" w:hAnsi="Arial" w:cs="Arial"/>
                <w:sz w:val="20"/>
                <w:szCs w:val="20"/>
              </w:rPr>
              <w:t xml:space="preserve"> 13.9</w:t>
            </w:r>
            <w:r w:rsidR="00576D44">
              <w:rPr>
                <w:rFonts w:ascii="Arial" w:hAnsi="Arial" w:cs="Arial"/>
                <w:sz w:val="20"/>
                <w:szCs w:val="20"/>
              </w:rPr>
              <w:t>12</w:t>
            </w:r>
          </w:p>
        </w:tc>
      </w:tr>
      <w:tr w:rsidR="00032AAB" w:rsidRPr="00032AAB">
        <w:tc>
          <w:tcPr>
            <w:tcW w:w="6085" w:type="dxa"/>
            <w:tcBorders>
              <w:top w:val="nil"/>
              <w:left w:val="single" w:sz="6" w:space="0" w:color="auto"/>
              <w:bottom w:val="nil"/>
              <w:right w:val="nil"/>
            </w:tcBorders>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80"/>
              <w:rPr>
                <w:rFonts w:ascii="Arial" w:hAnsi="Arial" w:cs="Arial"/>
                <w:sz w:val="20"/>
                <w:szCs w:val="20"/>
              </w:rPr>
            </w:pPr>
            <w:r w:rsidRPr="00032AAB">
              <w:rPr>
                <w:rFonts w:ascii="Arial" w:hAnsi="Arial" w:cs="Arial"/>
                <w:sz w:val="20"/>
                <w:szCs w:val="20"/>
              </w:rPr>
              <w:t>Nati nell'anno</w:t>
            </w:r>
          </w:p>
        </w:tc>
        <w:tc>
          <w:tcPr>
            <w:tcW w:w="3225" w:type="dxa"/>
            <w:gridSpan w:val="2"/>
            <w:tcBorders>
              <w:top w:val="nil"/>
              <w:left w:val="nil"/>
              <w:bottom w:val="nil"/>
              <w:right w:val="single" w:sz="6" w:space="0" w:color="auto"/>
            </w:tcBorders>
          </w:tcPr>
          <w:p w:rsidR="00032AAB" w:rsidRPr="00032AAB" w:rsidRDefault="00032AAB" w:rsidP="00576D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roofErr w:type="spellStart"/>
            <w:r w:rsidRPr="00032AAB">
              <w:rPr>
                <w:rFonts w:ascii="Arial" w:hAnsi="Arial" w:cs="Arial"/>
                <w:sz w:val="20"/>
                <w:szCs w:val="20"/>
              </w:rPr>
              <w:t>n°</w:t>
            </w:r>
            <w:proofErr w:type="spellEnd"/>
            <w:r w:rsidRPr="00032AAB">
              <w:rPr>
                <w:rFonts w:ascii="Arial" w:hAnsi="Arial" w:cs="Arial"/>
                <w:sz w:val="20"/>
                <w:szCs w:val="20"/>
              </w:rPr>
              <w:t xml:space="preserve"> </w:t>
            </w:r>
            <w:r w:rsidR="00576D44">
              <w:rPr>
                <w:rFonts w:ascii="Arial" w:hAnsi="Arial" w:cs="Arial"/>
                <w:sz w:val="20"/>
                <w:szCs w:val="20"/>
              </w:rPr>
              <w:t xml:space="preserve">  96</w:t>
            </w:r>
          </w:p>
        </w:tc>
      </w:tr>
      <w:tr w:rsidR="00032AAB" w:rsidRPr="00032AAB">
        <w:tc>
          <w:tcPr>
            <w:tcW w:w="6085" w:type="dxa"/>
            <w:tcBorders>
              <w:top w:val="nil"/>
              <w:left w:val="single" w:sz="6" w:space="0" w:color="auto"/>
              <w:bottom w:val="nil"/>
              <w:right w:val="nil"/>
            </w:tcBorders>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80"/>
              <w:rPr>
                <w:rFonts w:ascii="Arial" w:hAnsi="Arial" w:cs="Arial"/>
                <w:sz w:val="20"/>
                <w:szCs w:val="20"/>
              </w:rPr>
            </w:pPr>
            <w:r w:rsidRPr="00032AAB">
              <w:rPr>
                <w:rFonts w:ascii="Arial" w:hAnsi="Arial" w:cs="Arial"/>
                <w:sz w:val="20"/>
                <w:szCs w:val="20"/>
              </w:rPr>
              <w:t>Deceduti nell'anno</w:t>
            </w:r>
          </w:p>
        </w:tc>
        <w:tc>
          <w:tcPr>
            <w:tcW w:w="3225" w:type="dxa"/>
            <w:gridSpan w:val="2"/>
            <w:tcBorders>
              <w:top w:val="nil"/>
              <w:left w:val="nil"/>
              <w:bottom w:val="nil"/>
              <w:right w:val="single" w:sz="6" w:space="0" w:color="auto"/>
            </w:tcBorders>
          </w:tcPr>
          <w:p w:rsidR="00032AAB" w:rsidRPr="00032AAB" w:rsidRDefault="00032AAB" w:rsidP="00576D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roofErr w:type="spellStart"/>
            <w:r w:rsidRPr="00032AAB">
              <w:rPr>
                <w:rFonts w:ascii="Arial" w:hAnsi="Arial" w:cs="Arial"/>
                <w:sz w:val="20"/>
                <w:szCs w:val="20"/>
              </w:rPr>
              <w:t>n°</w:t>
            </w:r>
            <w:proofErr w:type="spellEnd"/>
            <w:r w:rsidRPr="00032AAB">
              <w:rPr>
                <w:rFonts w:ascii="Arial" w:hAnsi="Arial" w:cs="Arial"/>
                <w:sz w:val="20"/>
                <w:szCs w:val="20"/>
              </w:rPr>
              <w:t xml:space="preserve"> 1</w:t>
            </w:r>
            <w:r w:rsidR="00576D44">
              <w:rPr>
                <w:rFonts w:ascii="Arial" w:hAnsi="Arial" w:cs="Arial"/>
                <w:sz w:val="20"/>
                <w:szCs w:val="20"/>
              </w:rPr>
              <w:t>50</w:t>
            </w:r>
          </w:p>
        </w:tc>
      </w:tr>
      <w:tr w:rsidR="00032AAB" w:rsidRPr="00032AAB">
        <w:tc>
          <w:tcPr>
            <w:tcW w:w="6085" w:type="dxa"/>
            <w:tcBorders>
              <w:top w:val="nil"/>
              <w:left w:val="single" w:sz="6" w:space="0" w:color="auto"/>
              <w:bottom w:val="nil"/>
              <w:right w:val="nil"/>
            </w:tcBorders>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1063"/>
              <w:rPr>
                <w:rFonts w:ascii="Arial" w:hAnsi="Arial" w:cs="Arial"/>
                <w:sz w:val="20"/>
                <w:szCs w:val="20"/>
              </w:rPr>
            </w:pPr>
            <w:r w:rsidRPr="00032AAB">
              <w:rPr>
                <w:rFonts w:ascii="Arial" w:hAnsi="Arial" w:cs="Arial"/>
                <w:sz w:val="20"/>
                <w:szCs w:val="20"/>
              </w:rPr>
              <w:t>saldo naturale</w:t>
            </w:r>
          </w:p>
        </w:tc>
        <w:tc>
          <w:tcPr>
            <w:tcW w:w="3225" w:type="dxa"/>
            <w:gridSpan w:val="2"/>
            <w:tcBorders>
              <w:top w:val="nil"/>
              <w:left w:val="nil"/>
              <w:bottom w:val="nil"/>
              <w:right w:val="single" w:sz="6" w:space="0" w:color="auto"/>
            </w:tcBorders>
          </w:tcPr>
          <w:p w:rsidR="00032AAB" w:rsidRPr="00032AAB" w:rsidRDefault="00032AAB" w:rsidP="00576D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roofErr w:type="spellStart"/>
            <w:r w:rsidRPr="00032AAB">
              <w:rPr>
                <w:rFonts w:ascii="Arial" w:hAnsi="Arial" w:cs="Arial"/>
                <w:sz w:val="20"/>
                <w:szCs w:val="20"/>
              </w:rPr>
              <w:t>n°</w:t>
            </w:r>
            <w:proofErr w:type="spellEnd"/>
            <w:r w:rsidRPr="00032AAB">
              <w:rPr>
                <w:rFonts w:ascii="Arial" w:hAnsi="Arial" w:cs="Arial"/>
                <w:sz w:val="20"/>
                <w:szCs w:val="20"/>
              </w:rPr>
              <w:t xml:space="preserve"> -</w:t>
            </w:r>
            <w:r w:rsidR="00576D44">
              <w:rPr>
                <w:rFonts w:ascii="Arial" w:hAnsi="Arial" w:cs="Arial"/>
                <w:sz w:val="20"/>
                <w:szCs w:val="20"/>
              </w:rPr>
              <w:t>54</w:t>
            </w:r>
          </w:p>
        </w:tc>
      </w:tr>
      <w:tr w:rsidR="00032AAB" w:rsidRPr="00032AAB">
        <w:tc>
          <w:tcPr>
            <w:tcW w:w="6085" w:type="dxa"/>
            <w:tcBorders>
              <w:top w:val="nil"/>
              <w:left w:val="single" w:sz="6" w:space="0" w:color="auto"/>
              <w:bottom w:val="nil"/>
              <w:right w:val="nil"/>
            </w:tcBorders>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80"/>
              <w:rPr>
                <w:rFonts w:ascii="Arial" w:hAnsi="Arial" w:cs="Arial"/>
                <w:sz w:val="20"/>
                <w:szCs w:val="20"/>
              </w:rPr>
            </w:pPr>
            <w:r w:rsidRPr="00032AAB">
              <w:rPr>
                <w:rFonts w:ascii="Arial" w:hAnsi="Arial" w:cs="Arial"/>
                <w:sz w:val="20"/>
                <w:szCs w:val="20"/>
              </w:rPr>
              <w:t>Immigrati nell'anno</w:t>
            </w:r>
          </w:p>
        </w:tc>
        <w:tc>
          <w:tcPr>
            <w:tcW w:w="3225" w:type="dxa"/>
            <w:gridSpan w:val="2"/>
            <w:tcBorders>
              <w:top w:val="nil"/>
              <w:left w:val="nil"/>
              <w:bottom w:val="nil"/>
              <w:right w:val="single" w:sz="6" w:space="0" w:color="auto"/>
            </w:tcBorders>
          </w:tcPr>
          <w:p w:rsidR="00032AAB" w:rsidRPr="00032AAB" w:rsidRDefault="00032AAB" w:rsidP="00576D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roofErr w:type="spellStart"/>
            <w:r w:rsidRPr="00032AAB">
              <w:rPr>
                <w:rFonts w:ascii="Arial" w:hAnsi="Arial" w:cs="Arial"/>
                <w:sz w:val="20"/>
                <w:szCs w:val="20"/>
              </w:rPr>
              <w:t>n°</w:t>
            </w:r>
            <w:proofErr w:type="spellEnd"/>
            <w:r w:rsidRPr="00032AAB">
              <w:rPr>
                <w:rFonts w:ascii="Arial" w:hAnsi="Arial" w:cs="Arial"/>
                <w:sz w:val="20"/>
                <w:szCs w:val="20"/>
              </w:rPr>
              <w:t xml:space="preserve"> 4</w:t>
            </w:r>
            <w:r w:rsidR="00576D44">
              <w:rPr>
                <w:rFonts w:ascii="Arial" w:hAnsi="Arial" w:cs="Arial"/>
                <w:sz w:val="20"/>
                <w:szCs w:val="20"/>
              </w:rPr>
              <w:t>98</w:t>
            </w:r>
          </w:p>
        </w:tc>
      </w:tr>
      <w:tr w:rsidR="00032AAB" w:rsidRPr="00032AAB">
        <w:tc>
          <w:tcPr>
            <w:tcW w:w="6085" w:type="dxa"/>
            <w:tcBorders>
              <w:top w:val="nil"/>
              <w:left w:val="single" w:sz="6" w:space="0" w:color="auto"/>
              <w:bottom w:val="nil"/>
              <w:right w:val="nil"/>
            </w:tcBorders>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80" w:hanging="1"/>
              <w:rPr>
                <w:rFonts w:ascii="Arial" w:hAnsi="Arial" w:cs="Arial"/>
                <w:sz w:val="20"/>
                <w:szCs w:val="20"/>
              </w:rPr>
            </w:pPr>
            <w:r w:rsidRPr="00032AAB">
              <w:rPr>
                <w:rFonts w:ascii="Arial" w:hAnsi="Arial" w:cs="Arial"/>
                <w:sz w:val="20"/>
                <w:szCs w:val="20"/>
              </w:rPr>
              <w:t>Emigrati nell'anno</w:t>
            </w:r>
          </w:p>
        </w:tc>
        <w:tc>
          <w:tcPr>
            <w:tcW w:w="3225" w:type="dxa"/>
            <w:gridSpan w:val="2"/>
            <w:tcBorders>
              <w:top w:val="nil"/>
              <w:left w:val="nil"/>
              <w:bottom w:val="nil"/>
              <w:right w:val="single" w:sz="6" w:space="0" w:color="auto"/>
            </w:tcBorders>
          </w:tcPr>
          <w:p w:rsidR="00032AAB" w:rsidRPr="00032AAB" w:rsidRDefault="00032AAB" w:rsidP="00576D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roofErr w:type="spellStart"/>
            <w:r w:rsidRPr="00032AAB">
              <w:rPr>
                <w:rFonts w:ascii="Arial" w:hAnsi="Arial" w:cs="Arial"/>
                <w:sz w:val="20"/>
                <w:szCs w:val="20"/>
              </w:rPr>
              <w:t>n°</w:t>
            </w:r>
            <w:proofErr w:type="spellEnd"/>
            <w:r w:rsidRPr="00032AAB">
              <w:rPr>
                <w:rFonts w:ascii="Arial" w:hAnsi="Arial" w:cs="Arial"/>
                <w:sz w:val="20"/>
                <w:szCs w:val="20"/>
              </w:rPr>
              <w:t xml:space="preserve"> 4</w:t>
            </w:r>
            <w:r w:rsidR="00576D44">
              <w:rPr>
                <w:rFonts w:ascii="Arial" w:hAnsi="Arial" w:cs="Arial"/>
                <w:sz w:val="20"/>
                <w:szCs w:val="20"/>
              </w:rPr>
              <w:t>53</w:t>
            </w:r>
          </w:p>
        </w:tc>
      </w:tr>
      <w:tr w:rsidR="00032AAB" w:rsidRPr="00032AAB" w:rsidTr="00AD1AE7">
        <w:tc>
          <w:tcPr>
            <w:tcW w:w="6085" w:type="dxa"/>
            <w:tcBorders>
              <w:top w:val="nil"/>
              <w:left w:val="single" w:sz="6" w:space="0" w:color="auto"/>
              <w:bottom w:val="single" w:sz="4" w:space="0" w:color="auto"/>
              <w:right w:val="nil"/>
            </w:tcBorders>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1063"/>
              <w:rPr>
                <w:rFonts w:ascii="Arial" w:hAnsi="Arial" w:cs="Arial"/>
                <w:sz w:val="20"/>
                <w:szCs w:val="20"/>
              </w:rPr>
            </w:pPr>
            <w:r w:rsidRPr="00032AAB">
              <w:rPr>
                <w:rFonts w:ascii="Arial" w:hAnsi="Arial" w:cs="Arial"/>
                <w:sz w:val="20"/>
                <w:szCs w:val="20"/>
              </w:rPr>
              <w:t>saldo migratorio</w:t>
            </w:r>
          </w:p>
        </w:tc>
        <w:tc>
          <w:tcPr>
            <w:tcW w:w="3225" w:type="dxa"/>
            <w:gridSpan w:val="2"/>
            <w:tcBorders>
              <w:top w:val="nil"/>
              <w:left w:val="nil"/>
              <w:bottom w:val="single" w:sz="4" w:space="0" w:color="auto"/>
              <w:right w:val="single" w:sz="6" w:space="0" w:color="auto"/>
            </w:tcBorders>
          </w:tcPr>
          <w:p w:rsidR="00032AAB" w:rsidRPr="00032AAB" w:rsidRDefault="00032AAB" w:rsidP="00576D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roofErr w:type="spellStart"/>
            <w:r w:rsidRPr="00032AAB">
              <w:rPr>
                <w:rFonts w:ascii="Arial" w:hAnsi="Arial" w:cs="Arial"/>
                <w:sz w:val="20"/>
                <w:szCs w:val="20"/>
              </w:rPr>
              <w:t>n°</w:t>
            </w:r>
            <w:proofErr w:type="spellEnd"/>
            <w:r w:rsidRPr="00032AAB">
              <w:rPr>
                <w:rFonts w:ascii="Arial" w:hAnsi="Arial" w:cs="Arial"/>
                <w:sz w:val="20"/>
                <w:szCs w:val="20"/>
              </w:rPr>
              <w:t xml:space="preserve"> </w:t>
            </w:r>
            <w:r w:rsidR="00576D44">
              <w:rPr>
                <w:rFonts w:ascii="Arial" w:hAnsi="Arial" w:cs="Arial"/>
                <w:sz w:val="20"/>
                <w:szCs w:val="20"/>
              </w:rPr>
              <w:t>+45</w:t>
            </w:r>
          </w:p>
        </w:tc>
      </w:tr>
      <w:tr w:rsidR="00032AAB" w:rsidRPr="00032AAB" w:rsidTr="00AD1AE7">
        <w:tc>
          <w:tcPr>
            <w:tcW w:w="6085" w:type="dxa"/>
            <w:tcBorders>
              <w:top w:val="single" w:sz="4" w:space="0" w:color="auto"/>
              <w:left w:val="single" w:sz="6" w:space="0" w:color="auto"/>
              <w:bottom w:val="nil"/>
              <w:right w:val="nil"/>
            </w:tcBorders>
          </w:tcPr>
          <w:p w:rsidR="00032AAB" w:rsidRPr="00032AAB" w:rsidRDefault="00032AAB" w:rsidP="00576D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r w:rsidRPr="00032AAB">
              <w:rPr>
                <w:rFonts w:ascii="Arial" w:hAnsi="Arial" w:cs="Arial"/>
                <w:sz w:val="20"/>
                <w:szCs w:val="20"/>
              </w:rPr>
              <w:t>Popolazione al 31.12. 201</w:t>
            </w:r>
            <w:r w:rsidR="00576D44">
              <w:rPr>
                <w:rFonts w:ascii="Arial" w:hAnsi="Arial" w:cs="Arial"/>
                <w:sz w:val="20"/>
                <w:szCs w:val="20"/>
              </w:rPr>
              <w:t>5</w:t>
            </w:r>
          </w:p>
        </w:tc>
        <w:tc>
          <w:tcPr>
            <w:tcW w:w="3225" w:type="dxa"/>
            <w:gridSpan w:val="2"/>
            <w:tcBorders>
              <w:top w:val="single" w:sz="4" w:space="0" w:color="auto"/>
              <w:left w:val="nil"/>
              <w:bottom w:val="nil"/>
              <w:right w:val="single" w:sz="6" w:space="0" w:color="auto"/>
            </w:tcBorders>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
        </w:tc>
      </w:tr>
      <w:tr w:rsidR="00032AAB" w:rsidRPr="00032AAB">
        <w:tc>
          <w:tcPr>
            <w:tcW w:w="6085" w:type="dxa"/>
            <w:tcBorders>
              <w:top w:val="nil"/>
              <w:left w:val="single" w:sz="6" w:space="0" w:color="auto"/>
              <w:bottom w:val="nil"/>
              <w:right w:val="nil"/>
            </w:tcBorders>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96"/>
              <w:rPr>
                <w:rFonts w:ascii="Arial" w:hAnsi="Arial" w:cs="Arial"/>
                <w:sz w:val="20"/>
                <w:szCs w:val="20"/>
              </w:rPr>
            </w:pPr>
            <w:r w:rsidRPr="00032AAB">
              <w:rPr>
                <w:rFonts w:ascii="Arial" w:hAnsi="Arial" w:cs="Arial"/>
                <w:sz w:val="20"/>
                <w:szCs w:val="20"/>
              </w:rPr>
              <w:lastRenderedPageBreak/>
              <w:t>Totale Popolazione</w:t>
            </w:r>
          </w:p>
        </w:tc>
        <w:tc>
          <w:tcPr>
            <w:tcW w:w="3225" w:type="dxa"/>
            <w:gridSpan w:val="2"/>
            <w:tcBorders>
              <w:top w:val="nil"/>
              <w:left w:val="nil"/>
              <w:bottom w:val="nil"/>
              <w:right w:val="single" w:sz="6" w:space="0" w:color="auto"/>
            </w:tcBorders>
          </w:tcPr>
          <w:p w:rsidR="00032AAB" w:rsidRPr="00032AAB" w:rsidRDefault="00032AAB" w:rsidP="00576D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roofErr w:type="spellStart"/>
            <w:r w:rsidRPr="00032AAB">
              <w:rPr>
                <w:rFonts w:ascii="Arial" w:hAnsi="Arial" w:cs="Arial"/>
                <w:sz w:val="20"/>
                <w:szCs w:val="20"/>
              </w:rPr>
              <w:t>n°</w:t>
            </w:r>
            <w:proofErr w:type="spellEnd"/>
            <w:r w:rsidRPr="00032AAB">
              <w:rPr>
                <w:rFonts w:ascii="Arial" w:hAnsi="Arial" w:cs="Arial"/>
                <w:sz w:val="20"/>
                <w:szCs w:val="20"/>
              </w:rPr>
              <w:t xml:space="preserve"> 13.</w:t>
            </w:r>
            <w:r w:rsidR="00576D44">
              <w:rPr>
                <w:rFonts w:ascii="Arial" w:hAnsi="Arial" w:cs="Arial"/>
                <w:sz w:val="20"/>
                <w:szCs w:val="20"/>
              </w:rPr>
              <w:t>903</w:t>
            </w:r>
          </w:p>
        </w:tc>
      </w:tr>
      <w:tr w:rsidR="00032AAB" w:rsidRPr="00032AAB">
        <w:tc>
          <w:tcPr>
            <w:tcW w:w="6085" w:type="dxa"/>
            <w:tcBorders>
              <w:top w:val="nil"/>
              <w:left w:val="single" w:sz="6" w:space="0" w:color="auto"/>
              <w:bottom w:val="nil"/>
              <w:right w:val="nil"/>
            </w:tcBorders>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80"/>
              <w:rPr>
                <w:rFonts w:ascii="Arial" w:hAnsi="Arial" w:cs="Arial"/>
                <w:sz w:val="20"/>
                <w:szCs w:val="20"/>
              </w:rPr>
            </w:pPr>
            <w:r w:rsidRPr="00032AAB">
              <w:rPr>
                <w:rFonts w:ascii="Arial" w:hAnsi="Arial" w:cs="Arial"/>
                <w:sz w:val="20"/>
                <w:szCs w:val="20"/>
              </w:rPr>
              <w:t>di cui:</w:t>
            </w:r>
          </w:p>
        </w:tc>
        <w:tc>
          <w:tcPr>
            <w:tcW w:w="3225" w:type="dxa"/>
            <w:gridSpan w:val="2"/>
            <w:tcBorders>
              <w:top w:val="nil"/>
              <w:left w:val="nil"/>
              <w:bottom w:val="nil"/>
              <w:right w:val="single" w:sz="6" w:space="0" w:color="auto"/>
            </w:tcBorders>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
        </w:tc>
      </w:tr>
      <w:tr w:rsidR="00032AAB" w:rsidRPr="00032AAB">
        <w:tc>
          <w:tcPr>
            <w:tcW w:w="6085" w:type="dxa"/>
            <w:tcBorders>
              <w:top w:val="nil"/>
              <w:left w:val="single" w:sz="6" w:space="0" w:color="auto"/>
              <w:bottom w:val="nil"/>
              <w:right w:val="nil"/>
            </w:tcBorders>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1063"/>
              <w:rPr>
                <w:rFonts w:ascii="Arial" w:hAnsi="Arial" w:cs="Arial"/>
                <w:sz w:val="20"/>
                <w:szCs w:val="20"/>
              </w:rPr>
            </w:pPr>
            <w:r w:rsidRPr="00032AAB">
              <w:rPr>
                <w:rFonts w:ascii="Arial" w:hAnsi="Arial" w:cs="Arial"/>
                <w:sz w:val="20"/>
                <w:szCs w:val="20"/>
              </w:rPr>
              <w:t>In età prescolare (0/6 anni)</w:t>
            </w:r>
          </w:p>
        </w:tc>
        <w:tc>
          <w:tcPr>
            <w:tcW w:w="3225" w:type="dxa"/>
            <w:gridSpan w:val="2"/>
            <w:tcBorders>
              <w:top w:val="nil"/>
              <w:left w:val="nil"/>
              <w:bottom w:val="nil"/>
              <w:right w:val="single" w:sz="6" w:space="0" w:color="auto"/>
            </w:tcBorders>
          </w:tcPr>
          <w:p w:rsidR="00032AAB" w:rsidRPr="00032AAB" w:rsidRDefault="00032AAB" w:rsidP="00576D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roofErr w:type="spellStart"/>
            <w:r w:rsidRPr="00032AAB">
              <w:rPr>
                <w:rFonts w:ascii="Arial" w:hAnsi="Arial" w:cs="Arial"/>
                <w:sz w:val="20"/>
                <w:szCs w:val="20"/>
              </w:rPr>
              <w:t>n°</w:t>
            </w:r>
            <w:proofErr w:type="spellEnd"/>
            <w:r w:rsidRPr="00032AAB">
              <w:rPr>
                <w:rFonts w:ascii="Arial" w:hAnsi="Arial" w:cs="Arial"/>
                <w:sz w:val="20"/>
                <w:szCs w:val="20"/>
              </w:rPr>
              <w:t xml:space="preserve"> </w:t>
            </w:r>
            <w:r w:rsidR="00576D44">
              <w:rPr>
                <w:rFonts w:ascii="Arial" w:hAnsi="Arial" w:cs="Arial"/>
                <w:sz w:val="20"/>
                <w:szCs w:val="20"/>
              </w:rPr>
              <w:t xml:space="preserve">   779</w:t>
            </w:r>
          </w:p>
        </w:tc>
      </w:tr>
      <w:tr w:rsidR="00032AAB" w:rsidRPr="00032AAB">
        <w:tc>
          <w:tcPr>
            <w:tcW w:w="6085" w:type="dxa"/>
            <w:tcBorders>
              <w:top w:val="nil"/>
              <w:left w:val="single" w:sz="6" w:space="0" w:color="auto"/>
              <w:bottom w:val="nil"/>
              <w:right w:val="nil"/>
            </w:tcBorders>
          </w:tcPr>
          <w:p w:rsidR="00032AAB" w:rsidRPr="00032AAB" w:rsidRDefault="00032AAB" w:rsidP="003F3C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1063"/>
              <w:rPr>
                <w:rFonts w:ascii="Arial" w:hAnsi="Arial" w:cs="Arial"/>
                <w:sz w:val="20"/>
                <w:szCs w:val="20"/>
              </w:rPr>
            </w:pPr>
            <w:r w:rsidRPr="00032AAB">
              <w:rPr>
                <w:rFonts w:ascii="Arial" w:hAnsi="Arial" w:cs="Arial"/>
                <w:sz w:val="20"/>
                <w:szCs w:val="20"/>
              </w:rPr>
              <w:t>In età scuola obbligo (7/1</w:t>
            </w:r>
            <w:r w:rsidR="003F3C1E">
              <w:rPr>
                <w:rFonts w:ascii="Arial" w:hAnsi="Arial" w:cs="Arial"/>
                <w:sz w:val="20"/>
                <w:szCs w:val="20"/>
              </w:rPr>
              <w:t>6</w:t>
            </w:r>
            <w:r w:rsidRPr="00032AAB">
              <w:rPr>
                <w:rFonts w:ascii="Arial" w:hAnsi="Arial" w:cs="Arial"/>
                <w:sz w:val="20"/>
                <w:szCs w:val="20"/>
              </w:rPr>
              <w:t xml:space="preserve"> anni)</w:t>
            </w:r>
          </w:p>
        </w:tc>
        <w:tc>
          <w:tcPr>
            <w:tcW w:w="3225" w:type="dxa"/>
            <w:gridSpan w:val="2"/>
            <w:tcBorders>
              <w:top w:val="nil"/>
              <w:left w:val="nil"/>
              <w:bottom w:val="nil"/>
              <w:right w:val="single" w:sz="6" w:space="0" w:color="auto"/>
            </w:tcBorders>
          </w:tcPr>
          <w:p w:rsidR="00032AAB" w:rsidRPr="00032AAB" w:rsidRDefault="00032AAB" w:rsidP="00576D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roofErr w:type="spellStart"/>
            <w:r w:rsidRPr="00032AAB">
              <w:rPr>
                <w:rFonts w:ascii="Arial" w:hAnsi="Arial" w:cs="Arial"/>
                <w:sz w:val="20"/>
                <w:szCs w:val="20"/>
              </w:rPr>
              <w:t>n°</w:t>
            </w:r>
            <w:proofErr w:type="spellEnd"/>
            <w:r w:rsidRPr="00032AAB">
              <w:rPr>
                <w:rFonts w:ascii="Arial" w:hAnsi="Arial" w:cs="Arial"/>
                <w:sz w:val="20"/>
                <w:szCs w:val="20"/>
              </w:rPr>
              <w:t xml:space="preserve"> 1.3</w:t>
            </w:r>
            <w:r w:rsidR="00576D44">
              <w:rPr>
                <w:rFonts w:ascii="Arial" w:hAnsi="Arial" w:cs="Arial"/>
                <w:sz w:val="20"/>
                <w:szCs w:val="20"/>
              </w:rPr>
              <w:t>53</w:t>
            </w:r>
          </w:p>
        </w:tc>
      </w:tr>
      <w:tr w:rsidR="00032AAB" w:rsidRPr="00032AAB">
        <w:tc>
          <w:tcPr>
            <w:tcW w:w="6085" w:type="dxa"/>
            <w:tcBorders>
              <w:top w:val="nil"/>
              <w:left w:val="single" w:sz="6" w:space="0" w:color="auto"/>
              <w:bottom w:val="nil"/>
              <w:right w:val="nil"/>
            </w:tcBorders>
          </w:tcPr>
          <w:p w:rsidR="00032AAB" w:rsidRPr="00032AAB" w:rsidRDefault="00032AAB" w:rsidP="003F3C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1063"/>
              <w:rPr>
                <w:rFonts w:ascii="Arial" w:hAnsi="Arial" w:cs="Arial"/>
                <w:sz w:val="20"/>
                <w:szCs w:val="20"/>
              </w:rPr>
            </w:pPr>
            <w:r w:rsidRPr="00032AAB">
              <w:rPr>
                <w:rFonts w:ascii="Arial" w:hAnsi="Arial" w:cs="Arial"/>
                <w:sz w:val="20"/>
                <w:szCs w:val="20"/>
              </w:rPr>
              <w:t>In forza lavoro 1ª occupazione (1</w:t>
            </w:r>
            <w:r w:rsidR="003F3C1E">
              <w:rPr>
                <w:rFonts w:ascii="Arial" w:hAnsi="Arial" w:cs="Arial"/>
                <w:sz w:val="20"/>
                <w:szCs w:val="20"/>
              </w:rPr>
              <w:t>7</w:t>
            </w:r>
            <w:r w:rsidRPr="00032AAB">
              <w:rPr>
                <w:rFonts w:ascii="Arial" w:hAnsi="Arial" w:cs="Arial"/>
                <w:sz w:val="20"/>
                <w:szCs w:val="20"/>
              </w:rPr>
              <w:t>/29 anni)</w:t>
            </w:r>
          </w:p>
        </w:tc>
        <w:tc>
          <w:tcPr>
            <w:tcW w:w="3225" w:type="dxa"/>
            <w:gridSpan w:val="2"/>
            <w:tcBorders>
              <w:top w:val="nil"/>
              <w:left w:val="nil"/>
              <w:bottom w:val="nil"/>
              <w:right w:val="single" w:sz="6" w:space="0" w:color="auto"/>
            </w:tcBorders>
          </w:tcPr>
          <w:p w:rsidR="00032AAB" w:rsidRPr="00032AAB" w:rsidRDefault="00EA709F" w:rsidP="00EA70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roofErr w:type="spellStart"/>
            <w:r>
              <w:rPr>
                <w:rFonts w:ascii="Arial" w:hAnsi="Arial" w:cs="Arial"/>
                <w:sz w:val="20"/>
                <w:szCs w:val="20"/>
              </w:rPr>
              <w:t>n</w:t>
            </w:r>
            <w:r w:rsidR="00576D44">
              <w:rPr>
                <w:rFonts w:ascii="Arial" w:hAnsi="Arial" w:cs="Arial"/>
                <w:sz w:val="20"/>
                <w:szCs w:val="20"/>
              </w:rPr>
              <w:t>°</w:t>
            </w:r>
            <w:proofErr w:type="spellEnd"/>
            <w:r>
              <w:rPr>
                <w:rFonts w:ascii="Arial" w:hAnsi="Arial" w:cs="Arial"/>
                <w:sz w:val="20"/>
                <w:szCs w:val="20"/>
              </w:rPr>
              <w:t xml:space="preserve"> 16</w:t>
            </w:r>
            <w:r w:rsidR="00576D44">
              <w:rPr>
                <w:rFonts w:ascii="Arial" w:hAnsi="Arial" w:cs="Arial"/>
                <w:sz w:val="20"/>
                <w:szCs w:val="20"/>
              </w:rPr>
              <w:t>62</w:t>
            </w:r>
          </w:p>
        </w:tc>
      </w:tr>
      <w:tr w:rsidR="00032AAB" w:rsidRPr="00032AAB">
        <w:tc>
          <w:tcPr>
            <w:tcW w:w="6085" w:type="dxa"/>
            <w:tcBorders>
              <w:top w:val="nil"/>
              <w:left w:val="single" w:sz="6" w:space="0" w:color="auto"/>
              <w:bottom w:val="nil"/>
              <w:right w:val="nil"/>
            </w:tcBorders>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1063"/>
              <w:rPr>
                <w:rFonts w:ascii="Arial" w:hAnsi="Arial" w:cs="Arial"/>
                <w:sz w:val="20"/>
                <w:szCs w:val="20"/>
              </w:rPr>
            </w:pPr>
            <w:r w:rsidRPr="00032AAB">
              <w:rPr>
                <w:rFonts w:ascii="Arial" w:hAnsi="Arial" w:cs="Arial"/>
                <w:sz w:val="20"/>
                <w:szCs w:val="20"/>
              </w:rPr>
              <w:t>In età adulta (30/65 anni)</w:t>
            </w:r>
          </w:p>
        </w:tc>
        <w:tc>
          <w:tcPr>
            <w:tcW w:w="3225" w:type="dxa"/>
            <w:gridSpan w:val="2"/>
            <w:tcBorders>
              <w:top w:val="nil"/>
              <w:left w:val="nil"/>
              <w:bottom w:val="nil"/>
              <w:right w:val="single" w:sz="6" w:space="0" w:color="auto"/>
            </w:tcBorders>
          </w:tcPr>
          <w:p w:rsidR="00032AAB" w:rsidRPr="00032AAB" w:rsidRDefault="00032AAB" w:rsidP="00EA70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roofErr w:type="spellStart"/>
            <w:r w:rsidRPr="00032AAB">
              <w:rPr>
                <w:rFonts w:ascii="Arial" w:hAnsi="Arial" w:cs="Arial"/>
                <w:sz w:val="20"/>
                <w:szCs w:val="20"/>
              </w:rPr>
              <w:t>n°</w:t>
            </w:r>
            <w:proofErr w:type="spellEnd"/>
            <w:r w:rsidRPr="00032AAB">
              <w:rPr>
                <w:rFonts w:ascii="Arial" w:hAnsi="Arial" w:cs="Arial"/>
                <w:sz w:val="20"/>
                <w:szCs w:val="20"/>
              </w:rPr>
              <w:t xml:space="preserve"> </w:t>
            </w:r>
            <w:r w:rsidR="00EA709F">
              <w:rPr>
                <w:rFonts w:ascii="Arial" w:hAnsi="Arial" w:cs="Arial"/>
                <w:sz w:val="20"/>
                <w:szCs w:val="20"/>
              </w:rPr>
              <w:t>6968</w:t>
            </w:r>
          </w:p>
        </w:tc>
      </w:tr>
      <w:tr w:rsidR="00032AAB" w:rsidRPr="00032AAB">
        <w:tc>
          <w:tcPr>
            <w:tcW w:w="6085" w:type="dxa"/>
            <w:tcBorders>
              <w:top w:val="nil"/>
              <w:left w:val="single" w:sz="6" w:space="0" w:color="auto"/>
              <w:bottom w:val="single" w:sz="6" w:space="0" w:color="auto"/>
              <w:right w:val="nil"/>
            </w:tcBorders>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1063"/>
              <w:rPr>
                <w:rFonts w:ascii="Arial" w:hAnsi="Arial" w:cs="Arial"/>
                <w:sz w:val="20"/>
                <w:szCs w:val="20"/>
              </w:rPr>
            </w:pPr>
            <w:r w:rsidRPr="00032AAB">
              <w:rPr>
                <w:rFonts w:ascii="Arial" w:hAnsi="Arial" w:cs="Arial"/>
                <w:sz w:val="20"/>
                <w:szCs w:val="20"/>
              </w:rPr>
              <w:t>In età senile (oltre 65 anni)</w:t>
            </w:r>
          </w:p>
        </w:tc>
        <w:tc>
          <w:tcPr>
            <w:tcW w:w="3225" w:type="dxa"/>
            <w:gridSpan w:val="2"/>
            <w:tcBorders>
              <w:top w:val="nil"/>
              <w:left w:val="nil"/>
              <w:bottom w:val="single" w:sz="6" w:space="0" w:color="auto"/>
              <w:right w:val="single" w:sz="6" w:space="0" w:color="auto"/>
            </w:tcBorders>
          </w:tcPr>
          <w:p w:rsidR="00032AAB" w:rsidRPr="00032AAB" w:rsidRDefault="00032AAB" w:rsidP="00EA70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roofErr w:type="spellStart"/>
            <w:r w:rsidRPr="00032AAB">
              <w:rPr>
                <w:rFonts w:ascii="Arial" w:hAnsi="Arial" w:cs="Arial"/>
                <w:sz w:val="20"/>
                <w:szCs w:val="20"/>
              </w:rPr>
              <w:t>n°</w:t>
            </w:r>
            <w:proofErr w:type="spellEnd"/>
            <w:r w:rsidRPr="00032AAB">
              <w:rPr>
                <w:rFonts w:ascii="Arial" w:hAnsi="Arial" w:cs="Arial"/>
                <w:sz w:val="20"/>
                <w:szCs w:val="20"/>
              </w:rPr>
              <w:t xml:space="preserve"> 3.</w:t>
            </w:r>
            <w:r w:rsidR="00EA709F">
              <w:rPr>
                <w:rFonts w:ascii="Arial" w:hAnsi="Arial" w:cs="Arial"/>
                <w:sz w:val="20"/>
                <w:szCs w:val="20"/>
              </w:rPr>
              <w:t>141</w:t>
            </w:r>
          </w:p>
        </w:tc>
      </w:tr>
      <w:tr w:rsidR="00032AAB" w:rsidRPr="00032AAB">
        <w:trPr>
          <w:cantSplit/>
        </w:trPr>
        <w:tc>
          <w:tcPr>
            <w:tcW w:w="6085" w:type="dxa"/>
            <w:tcBorders>
              <w:top w:val="nil"/>
              <w:left w:val="single" w:sz="6" w:space="0" w:color="auto"/>
              <w:bottom w:val="nil"/>
              <w:right w:val="nil"/>
            </w:tcBorders>
          </w:tcPr>
          <w:p w:rsidR="00032AAB" w:rsidRPr="00032AAB" w:rsidRDefault="00032AAB" w:rsidP="00032AAB">
            <w:pPr>
              <w:tabs>
                <w:tab w:val="left" w:pos="49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w:hAnsi="Arial" w:cs="Arial"/>
                <w:sz w:val="20"/>
                <w:szCs w:val="20"/>
              </w:rPr>
            </w:pPr>
            <w:r w:rsidRPr="00032AAB">
              <w:rPr>
                <w:rFonts w:ascii="Arial" w:hAnsi="Arial" w:cs="Arial"/>
                <w:sz w:val="20"/>
                <w:szCs w:val="20"/>
              </w:rPr>
              <w:t>Tasso di natalità ultimo quinquennio:</w:t>
            </w:r>
          </w:p>
        </w:tc>
        <w:tc>
          <w:tcPr>
            <w:tcW w:w="1665" w:type="dxa"/>
            <w:tcBorders>
              <w:top w:val="nil"/>
              <w:left w:val="nil"/>
              <w:bottom w:val="nil"/>
              <w:right w:val="nil"/>
            </w:tcBorders>
          </w:tcPr>
          <w:p w:rsidR="00032AAB" w:rsidRPr="00032AAB" w:rsidRDefault="00032AAB" w:rsidP="00032AAB">
            <w:pPr>
              <w:tabs>
                <w:tab w:val="left" w:pos="49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center"/>
              <w:rPr>
                <w:rFonts w:ascii="Arial" w:hAnsi="Arial" w:cs="Arial"/>
                <w:sz w:val="20"/>
                <w:szCs w:val="20"/>
              </w:rPr>
            </w:pPr>
            <w:r w:rsidRPr="00032AAB">
              <w:rPr>
                <w:rFonts w:ascii="Arial" w:hAnsi="Arial" w:cs="Arial"/>
                <w:sz w:val="20"/>
                <w:szCs w:val="20"/>
              </w:rPr>
              <w:t>Anno</w:t>
            </w:r>
          </w:p>
        </w:tc>
        <w:tc>
          <w:tcPr>
            <w:tcW w:w="1560" w:type="dxa"/>
            <w:tcBorders>
              <w:top w:val="nil"/>
              <w:left w:val="nil"/>
              <w:bottom w:val="nil"/>
              <w:right w:val="single" w:sz="6" w:space="0" w:color="auto"/>
            </w:tcBorders>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20"/>
                <w:szCs w:val="20"/>
              </w:rPr>
            </w:pPr>
            <w:r w:rsidRPr="00032AAB">
              <w:rPr>
                <w:rFonts w:ascii="Arial" w:hAnsi="Arial" w:cs="Arial"/>
                <w:sz w:val="20"/>
                <w:szCs w:val="20"/>
              </w:rPr>
              <w:t>Tasso</w:t>
            </w:r>
          </w:p>
        </w:tc>
      </w:tr>
      <w:tr w:rsidR="00032AAB" w:rsidRPr="00032AAB">
        <w:trPr>
          <w:cantSplit/>
        </w:trPr>
        <w:tc>
          <w:tcPr>
            <w:tcW w:w="6085" w:type="dxa"/>
            <w:tcBorders>
              <w:top w:val="nil"/>
              <w:left w:val="single" w:sz="6" w:space="0" w:color="auto"/>
              <w:bottom w:val="nil"/>
              <w:right w:val="nil"/>
            </w:tcBorders>
          </w:tcPr>
          <w:p w:rsidR="00032AAB" w:rsidRPr="00032AAB" w:rsidRDefault="00032AAB" w:rsidP="00032AAB">
            <w:pPr>
              <w:tabs>
                <w:tab w:val="left" w:pos="49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w:hAnsi="Arial" w:cs="Arial"/>
                <w:sz w:val="20"/>
                <w:szCs w:val="20"/>
              </w:rPr>
            </w:pPr>
          </w:p>
        </w:tc>
        <w:tc>
          <w:tcPr>
            <w:tcW w:w="1665" w:type="dxa"/>
            <w:tcBorders>
              <w:top w:val="nil"/>
              <w:left w:val="nil"/>
              <w:bottom w:val="nil"/>
              <w:right w:val="nil"/>
            </w:tcBorders>
          </w:tcPr>
          <w:p w:rsidR="00032AAB" w:rsidRPr="00032AAB" w:rsidRDefault="00032AAB" w:rsidP="00032AAB">
            <w:pPr>
              <w:tabs>
                <w:tab w:val="left" w:pos="49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center"/>
              <w:rPr>
                <w:rFonts w:ascii="Arial" w:hAnsi="Arial" w:cs="Arial"/>
                <w:sz w:val="20"/>
                <w:szCs w:val="20"/>
              </w:rPr>
            </w:pPr>
            <w:r w:rsidRPr="00032AAB">
              <w:rPr>
                <w:rFonts w:ascii="Arial" w:hAnsi="Arial" w:cs="Arial"/>
                <w:sz w:val="20"/>
                <w:szCs w:val="20"/>
              </w:rPr>
              <w:t>2011</w:t>
            </w:r>
          </w:p>
        </w:tc>
        <w:tc>
          <w:tcPr>
            <w:tcW w:w="1560" w:type="dxa"/>
            <w:tcBorders>
              <w:top w:val="nil"/>
              <w:left w:val="nil"/>
              <w:bottom w:val="nil"/>
              <w:right w:val="single" w:sz="6" w:space="0" w:color="auto"/>
            </w:tcBorders>
          </w:tcPr>
          <w:p w:rsidR="00032AAB" w:rsidRPr="00032AAB" w:rsidRDefault="00032AAB" w:rsidP="003F3C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20"/>
                <w:szCs w:val="20"/>
              </w:rPr>
            </w:pPr>
            <w:r w:rsidRPr="00032AAB">
              <w:rPr>
                <w:rFonts w:ascii="Arial" w:hAnsi="Arial" w:cs="Arial"/>
                <w:sz w:val="20"/>
                <w:szCs w:val="20"/>
              </w:rPr>
              <w:t>0,</w:t>
            </w:r>
            <w:r w:rsidR="003F3C1E">
              <w:rPr>
                <w:rFonts w:ascii="Arial" w:hAnsi="Arial" w:cs="Arial"/>
                <w:sz w:val="20"/>
                <w:szCs w:val="20"/>
              </w:rPr>
              <w:t>84</w:t>
            </w:r>
            <w:r w:rsidRPr="00032AAB">
              <w:rPr>
                <w:rFonts w:ascii="Arial" w:hAnsi="Arial" w:cs="Arial"/>
                <w:sz w:val="20"/>
                <w:szCs w:val="20"/>
              </w:rPr>
              <w:t>%</w:t>
            </w:r>
          </w:p>
        </w:tc>
      </w:tr>
      <w:tr w:rsidR="00032AAB" w:rsidRPr="00032AAB">
        <w:trPr>
          <w:cantSplit/>
        </w:trPr>
        <w:tc>
          <w:tcPr>
            <w:tcW w:w="6085" w:type="dxa"/>
            <w:tcBorders>
              <w:top w:val="nil"/>
              <w:left w:val="single" w:sz="6" w:space="0" w:color="auto"/>
              <w:bottom w:val="nil"/>
              <w:right w:val="nil"/>
            </w:tcBorders>
          </w:tcPr>
          <w:p w:rsidR="00032AAB" w:rsidRPr="00032AAB" w:rsidRDefault="00032AAB" w:rsidP="00032AAB">
            <w:pPr>
              <w:tabs>
                <w:tab w:val="left" w:pos="49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w:hAnsi="Arial" w:cs="Arial"/>
                <w:sz w:val="20"/>
                <w:szCs w:val="20"/>
              </w:rPr>
            </w:pPr>
          </w:p>
        </w:tc>
        <w:tc>
          <w:tcPr>
            <w:tcW w:w="1665" w:type="dxa"/>
            <w:tcBorders>
              <w:top w:val="nil"/>
              <w:left w:val="nil"/>
              <w:bottom w:val="nil"/>
              <w:right w:val="nil"/>
            </w:tcBorders>
          </w:tcPr>
          <w:p w:rsidR="00032AAB" w:rsidRPr="00032AAB" w:rsidRDefault="00032AAB" w:rsidP="00032AAB">
            <w:pPr>
              <w:tabs>
                <w:tab w:val="left" w:pos="49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center"/>
              <w:rPr>
                <w:rFonts w:ascii="Arial" w:hAnsi="Arial" w:cs="Arial"/>
                <w:sz w:val="20"/>
                <w:szCs w:val="20"/>
              </w:rPr>
            </w:pPr>
            <w:r w:rsidRPr="00032AAB">
              <w:rPr>
                <w:rFonts w:ascii="Arial" w:hAnsi="Arial" w:cs="Arial"/>
                <w:sz w:val="20"/>
                <w:szCs w:val="20"/>
              </w:rPr>
              <w:t>2012</w:t>
            </w:r>
          </w:p>
        </w:tc>
        <w:tc>
          <w:tcPr>
            <w:tcW w:w="1560" w:type="dxa"/>
            <w:tcBorders>
              <w:top w:val="nil"/>
              <w:left w:val="nil"/>
              <w:bottom w:val="nil"/>
              <w:right w:val="single" w:sz="6" w:space="0" w:color="auto"/>
            </w:tcBorders>
          </w:tcPr>
          <w:p w:rsidR="00032AAB" w:rsidRPr="00032AAB" w:rsidRDefault="00032AAB" w:rsidP="003F3C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20"/>
                <w:szCs w:val="20"/>
              </w:rPr>
            </w:pPr>
            <w:r w:rsidRPr="00032AAB">
              <w:rPr>
                <w:rFonts w:ascii="Arial" w:hAnsi="Arial" w:cs="Arial"/>
                <w:sz w:val="20"/>
                <w:szCs w:val="20"/>
              </w:rPr>
              <w:t>0,</w:t>
            </w:r>
            <w:r w:rsidR="003F3C1E">
              <w:rPr>
                <w:rFonts w:ascii="Arial" w:hAnsi="Arial" w:cs="Arial"/>
                <w:sz w:val="20"/>
                <w:szCs w:val="20"/>
              </w:rPr>
              <w:t>66</w:t>
            </w:r>
            <w:r w:rsidRPr="00032AAB">
              <w:rPr>
                <w:rFonts w:ascii="Arial" w:hAnsi="Arial" w:cs="Arial"/>
                <w:sz w:val="20"/>
                <w:szCs w:val="20"/>
              </w:rPr>
              <w:t>%</w:t>
            </w:r>
          </w:p>
        </w:tc>
      </w:tr>
      <w:tr w:rsidR="00032AAB" w:rsidRPr="00032AAB">
        <w:trPr>
          <w:cantSplit/>
        </w:trPr>
        <w:tc>
          <w:tcPr>
            <w:tcW w:w="6085" w:type="dxa"/>
            <w:tcBorders>
              <w:top w:val="nil"/>
              <w:left w:val="single" w:sz="6" w:space="0" w:color="auto"/>
              <w:bottom w:val="nil"/>
              <w:right w:val="nil"/>
            </w:tcBorders>
          </w:tcPr>
          <w:p w:rsidR="00032AAB" w:rsidRPr="00032AAB" w:rsidRDefault="00032AAB" w:rsidP="00032AAB">
            <w:pPr>
              <w:tabs>
                <w:tab w:val="left" w:pos="49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w:hAnsi="Arial" w:cs="Arial"/>
                <w:sz w:val="20"/>
                <w:szCs w:val="20"/>
              </w:rPr>
            </w:pPr>
          </w:p>
        </w:tc>
        <w:tc>
          <w:tcPr>
            <w:tcW w:w="1665" w:type="dxa"/>
            <w:tcBorders>
              <w:top w:val="nil"/>
              <w:left w:val="nil"/>
              <w:bottom w:val="nil"/>
              <w:right w:val="nil"/>
            </w:tcBorders>
          </w:tcPr>
          <w:p w:rsidR="00032AAB" w:rsidRPr="009C46FE" w:rsidRDefault="00032AAB" w:rsidP="00032AAB">
            <w:pPr>
              <w:tabs>
                <w:tab w:val="left" w:pos="49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center"/>
              <w:rPr>
                <w:rFonts w:ascii="Arial" w:hAnsi="Arial" w:cs="Arial"/>
                <w:sz w:val="20"/>
                <w:szCs w:val="20"/>
                <w:highlight w:val="yellow"/>
              </w:rPr>
            </w:pPr>
            <w:r w:rsidRPr="00270924">
              <w:rPr>
                <w:rFonts w:ascii="Arial" w:hAnsi="Arial" w:cs="Arial"/>
                <w:sz w:val="20"/>
                <w:szCs w:val="20"/>
              </w:rPr>
              <w:t>2013</w:t>
            </w:r>
          </w:p>
        </w:tc>
        <w:tc>
          <w:tcPr>
            <w:tcW w:w="1560" w:type="dxa"/>
            <w:tcBorders>
              <w:top w:val="nil"/>
              <w:left w:val="nil"/>
              <w:bottom w:val="nil"/>
              <w:right w:val="single" w:sz="6" w:space="0" w:color="auto"/>
            </w:tcBorders>
          </w:tcPr>
          <w:p w:rsidR="00032AAB" w:rsidRPr="00032AAB" w:rsidRDefault="00032AAB" w:rsidP="00A233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20"/>
                <w:szCs w:val="20"/>
              </w:rPr>
            </w:pPr>
            <w:r w:rsidRPr="00032AAB">
              <w:rPr>
                <w:rFonts w:ascii="Arial" w:hAnsi="Arial" w:cs="Arial"/>
                <w:sz w:val="20"/>
                <w:szCs w:val="20"/>
              </w:rPr>
              <w:t>0,</w:t>
            </w:r>
            <w:r w:rsidR="00A2334B">
              <w:rPr>
                <w:rFonts w:ascii="Arial" w:hAnsi="Arial" w:cs="Arial"/>
                <w:sz w:val="20"/>
                <w:szCs w:val="20"/>
              </w:rPr>
              <w:t>66</w:t>
            </w:r>
            <w:r w:rsidRPr="00032AAB">
              <w:rPr>
                <w:rFonts w:ascii="Arial" w:hAnsi="Arial" w:cs="Arial"/>
                <w:sz w:val="20"/>
                <w:szCs w:val="20"/>
              </w:rPr>
              <w:t>%</w:t>
            </w:r>
          </w:p>
        </w:tc>
      </w:tr>
      <w:tr w:rsidR="00032AAB" w:rsidRPr="00032AAB">
        <w:trPr>
          <w:cantSplit/>
        </w:trPr>
        <w:tc>
          <w:tcPr>
            <w:tcW w:w="6085" w:type="dxa"/>
            <w:tcBorders>
              <w:top w:val="nil"/>
              <w:left w:val="single" w:sz="6" w:space="0" w:color="auto"/>
              <w:bottom w:val="nil"/>
              <w:right w:val="nil"/>
            </w:tcBorders>
          </w:tcPr>
          <w:p w:rsidR="00032AAB" w:rsidRPr="00032AAB" w:rsidRDefault="00032AAB" w:rsidP="00032AAB">
            <w:pPr>
              <w:tabs>
                <w:tab w:val="left" w:pos="49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w:hAnsi="Arial" w:cs="Arial"/>
                <w:sz w:val="20"/>
                <w:szCs w:val="20"/>
              </w:rPr>
            </w:pPr>
          </w:p>
        </w:tc>
        <w:tc>
          <w:tcPr>
            <w:tcW w:w="1665" w:type="dxa"/>
            <w:tcBorders>
              <w:top w:val="nil"/>
              <w:left w:val="nil"/>
              <w:bottom w:val="nil"/>
              <w:right w:val="nil"/>
            </w:tcBorders>
          </w:tcPr>
          <w:p w:rsidR="001A005F" w:rsidRDefault="00032AAB" w:rsidP="00032AAB">
            <w:pPr>
              <w:tabs>
                <w:tab w:val="left" w:pos="49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center"/>
              <w:rPr>
                <w:rFonts w:ascii="Arial" w:hAnsi="Arial" w:cs="Arial"/>
                <w:sz w:val="20"/>
                <w:szCs w:val="20"/>
                <w:highlight w:val="yellow"/>
              </w:rPr>
            </w:pPr>
            <w:r w:rsidRPr="00270924">
              <w:rPr>
                <w:rFonts w:ascii="Arial" w:hAnsi="Arial" w:cs="Arial"/>
                <w:sz w:val="20"/>
                <w:szCs w:val="20"/>
              </w:rPr>
              <w:t>2014</w:t>
            </w:r>
          </w:p>
          <w:p w:rsidR="00032AAB" w:rsidRPr="001A005F" w:rsidRDefault="001A005F" w:rsidP="001A005F">
            <w:pPr>
              <w:jc w:val="center"/>
              <w:rPr>
                <w:rFonts w:ascii="Arial" w:hAnsi="Arial" w:cs="Arial"/>
                <w:sz w:val="20"/>
                <w:szCs w:val="20"/>
                <w:highlight w:val="yellow"/>
              </w:rPr>
            </w:pPr>
            <w:r w:rsidRPr="001A005F">
              <w:rPr>
                <w:rFonts w:ascii="Arial" w:hAnsi="Arial" w:cs="Arial"/>
                <w:sz w:val="20"/>
                <w:szCs w:val="20"/>
              </w:rPr>
              <w:t>2015</w:t>
            </w:r>
          </w:p>
        </w:tc>
        <w:tc>
          <w:tcPr>
            <w:tcW w:w="1560" w:type="dxa"/>
            <w:tcBorders>
              <w:top w:val="nil"/>
              <w:left w:val="nil"/>
              <w:bottom w:val="nil"/>
              <w:right w:val="single" w:sz="6" w:space="0" w:color="auto"/>
            </w:tcBorders>
          </w:tcPr>
          <w:p w:rsidR="00032AAB" w:rsidRDefault="00032AAB" w:rsidP="003A06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20"/>
                <w:szCs w:val="20"/>
              </w:rPr>
            </w:pPr>
            <w:r w:rsidRPr="00032AAB">
              <w:rPr>
                <w:rFonts w:ascii="Arial" w:hAnsi="Arial" w:cs="Arial"/>
                <w:sz w:val="20"/>
                <w:szCs w:val="20"/>
              </w:rPr>
              <w:t>0,</w:t>
            </w:r>
            <w:r w:rsidR="003A06DE">
              <w:rPr>
                <w:rFonts w:ascii="Arial" w:hAnsi="Arial" w:cs="Arial"/>
                <w:sz w:val="20"/>
                <w:szCs w:val="20"/>
              </w:rPr>
              <w:t>72</w:t>
            </w:r>
            <w:r w:rsidRPr="00032AAB">
              <w:rPr>
                <w:rFonts w:ascii="Arial" w:hAnsi="Arial" w:cs="Arial"/>
                <w:sz w:val="20"/>
                <w:szCs w:val="20"/>
              </w:rPr>
              <w:t>%</w:t>
            </w:r>
          </w:p>
          <w:p w:rsidR="001A005F" w:rsidRDefault="00AD1349" w:rsidP="003A06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20"/>
                <w:szCs w:val="20"/>
              </w:rPr>
            </w:pPr>
            <w:r>
              <w:rPr>
                <w:rFonts w:ascii="Arial" w:hAnsi="Arial" w:cs="Arial"/>
                <w:sz w:val="20"/>
                <w:szCs w:val="20"/>
              </w:rPr>
              <w:t>0,69%</w:t>
            </w:r>
          </w:p>
          <w:p w:rsidR="001A005F" w:rsidRPr="00032AAB" w:rsidRDefault="001A005F" w:rsidP="003A06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20"/>
                <w:szCs w:val="20"/>
              </w:rPr>
            </w:pPr>
          </w:p>
        </w:tc>
      </w:tr>
      <w:tr w:rsidR="00032AAB" w:rsidRPr="00032AAB">
        <w:trPr>
          <w:cantSplit/>
        </w:trPr>
        <w:tc>
          <w:tcPr>
            <w:tcW w:w="6085" w:type="dxa"/>
            <w:tcBorders>
              <w:top w:val="single" w:sz="2" w:space="0" w:color="auto"/>
              <w:left w:val="single" w:sz="6" w:space="0" w:color="auto"/>
              <w:bottom w:val="nil"/>
              <w:right w:val="nil"/>
            </w:tcBorders>
          </w:tcPr>
          <w:p w:rsidR="00032AAB" w:rsidRPr="00032AAB" w:rsidRDefault="00032AAB" w:rsidP="00032AAB">
            <w:pPr>
              <w:tabs>
                <w:tab w:val="left" w:pos="49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w:hAnsi="Arial" w:cs="Arial"/>
                <w:sz w:val="20"/>
                <w:szCs w:val="20"/>
              </w:rPr>
            </w:pPr>
            <w:r w:rsidRPr="00032AAB">
              <w:rPr>
                <w:rFonts w:ascii="Arial" w:hAnsi="Arial" w:cs="Arial"/>
                <w:sz w:val="20"/>
                <w:szCs w:val="20"/>
              </w:rPr>
              <w:t>Tasso di mortalità ultimo quinquennio:</w:t>
            </w:r>
          </w:p>
        </w:tc>
        <w:tc>
          <w:tcPr>
            <w:tcW w:w="1665" w:type="dxa"/>
            <w:tcBorders>
              <w:top w:val="single" w:sz="2" w:space="0" w:color="auto"/>
              <w:left w:val="nil"/>
              <w:bottom w:val="nil"/>
              <w:right w:val="nil"/>
            </w:tcBorders>
          </w:tcPr>
          <w:p w:rsidR="00032AAB" w:rsidRPr="00032AAB" w:rsidRDefault="00032AAB" w:rsidP="00032AAB">
            <w:pPr>
              <w:tabs>
                <w:tab w:val="left" w:pos="49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center"/>
              <w:rPr>
                <w:rFonts w:ascii="Arial" w:hAnsi="Arial" w:cs="Arial"/>
                <w:sz w:val="20"/>
                <w:szCs w:val="20"/>
              </w:rPr>
            </w:pPr>
            <w:r w:rsidRPr="00032AAB">
              <w:rPr>
                <w:rFonts w:ascii="Arial" w:hAnsi="Arial" w:cs="Arial"/>
                <w:sz w:val="20"/>
                <w:szCs w:val="20"/>
              </w:rPr>
              <w:t>Anno</w:t>
            </w:r>
          </w:p>
        </w:tc>
        <w:tc>
          <w:tcPr>
            <w:tcW w:w="1560" w:type="dxa"/>
            <w:tcBorders>
              <w:top w:val="single" w:sz="2" w:space="0" w:color="auto"/>
              <w:left w:val="nil"/>
              <w:bottom w:val="nil"/>
              <w:right w:val="single" w:sz="6" w:space="0" w:color="auto"/>
            </w:tcBorders>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20"/>
                <w:szCs w:val="20"/>
              </w:rPr>
            </w:pPr>
            <w:r w:rsidRPr="00032AAB">
              <w:rPr>
                <w:rFonts w:ascii="Arial" w:hAnsi="Arial" w:cs="Arial"/>
                <w:sz w:val="20"/>
                <w:szCs w:val="20"/>
              </w:rPr>
              <w:t>Tasso</w:t>
            </w:r>
          </w:p>
        </w:tc>
      </w:tr>
      <w:tr w:rsidR="00032AAB" w:rsidRPr="00032AAB">
        <w:trPr>
          <w:cantSplit/>
        </w:trPr>
        <w:tc>
          <w:tcPr>
            <w:tcW w:w="6085" w:type="dxa"/>
            <w:tcBorders>
              <w:top w:val="nil"/>
              <w:left w:val="single" w:sz="6" w:space="0" w:color="auto"/>
              <w:bottom w:val="nil"/>
              <w:right w:val="nil"/>
            </w:tcBorders>
          </w:tcPr>
          <w:p w:rsidR="00032AAB" w:rsidRPr="00032AAB" w:rsidRDefault="00032AAB" w:rsidP="00032AAB">
            <w:pPr>
              <w:tabs>
                <w:tab w:val="left" w:pos="49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w:hAnsi="Arial" w:cs="Arial"/>
                <w:sz w:val="20"/>
                <w:szCs w:val="20"/>
              </w:rPr>
            </w:pPr>
          </w:p>
        </w:tc>
        <w:tc>
          <w:tcPr>
            <w:tcW w:w="1665" w:type="dxa"/>
            <w:tcBorders>
              <w:top w:val="nil"/>
              <w:left w:val="nil"/>
              <w:bottom w:val="nil"/>
              <w:right w:val="nil"/>
            </w:tcBorders>
          </w:tcPr>
          <w:p w:rsidR="00032AAB" w:rsidRPr="00032AAB" w:rsidRDefault="00032AAB" w:rsidP="00032AAB">
            <w:pPr>
              <w:tabs>
                <w:tab w:val="left" w:pos="49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center"/>
              <w:rPr>
                <w:rFonts w:ascii="Arial" w:hAnsi="Arial" w:cs="Arial"/>
                <w:sz w:val="20"/>
                <w:szCs w:val="20"/>
              </w:rPr>
            </w:pPr>
            <w:r w:rsidRPr="00032AAB">
              <w:rPr>
                <w:rFonts w:ascii="Arial" w:hAnsi="Arial" w:cs="Arial"/>
                <w:sz w:val="20"/>
                <w:szCs w:val="20"/>
              </w:rPr>
              <w:t>2011</w:t>
            </w:r>
          </w:p>
        </w:tc>
        <w:tc>
          <w:tcPr>
            <w:tcW w:w="1560" w:type="dxa"/>
            <w:tcBorders>
              <w:top w:val="nil"/>
              <w:left w:val="nil"/>
              <w:bottom w:val="nil"/>
              <w:right w:val="single" w:sz="6" w:space="0" w:color="auto"/>
            </w:tcBorders>
          </w:tcPr>
          <w:p w:rsidR="00032AAB" w:rsidRPr="00032AAB" w:rsidRDefault="00032AAB" w:rsidP="003F3C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20"/>
                <w:szCs w:val="20"/>
              </w:rPr>
            </w:pPr>
            <w:r w:rsidRPr="00032AAB">
              <w:rPr>
                <w:rFonts w:ascii="Arial" w:hAnsi="Arial" w:cs="Arial"/>
                <w:sz w:val="20"/>
                <w:szCs w:val="20"/>
              </w:rPr>
              <w:t>0,</w:t>
            </w:r>
            <w:r w:rsidR="003F3C1E">
              <w:rPr>
                <w:rFonts w:ascii="Arial" w:hAnsi="Arial" w:cs="Arial"/>
                <w:sz w:val="20"/>
                <w:szCs w:val="20"/>
              </w:rPr>
              <w:t>88</w:t>
            </w:r>
            <w:r w:rsidRPr="00032AAB">
              <w:rPr>
                <w:rFonts w:ascii="Arial" w:hAnsi="Arial" w:cs="Arial"/>
                <w:sz w:val="20"/>
                <w:szCs w:val="20"/>
              </w:rPr>
              <w:t>%</w:t>
            </w:r>
          </w:p>
        </w:tc>
      </w:tr>
      <w:tr w:rsidR="00032AAB" w:rsidRPr="00032AAB">
        <w:trPr>
          <w:cantSplit/>
        </w:trPr>
        <w:tc>
          <w:tcPr>
            <w:tcW w:w="6085" w:type="dxa"/>
            <w:tcBorders>
              <w:top w:val="nil"/>
              <w:left w:val="single" w:sz="6" w:space="0" w:color="auto"/>
              <w:bottom w:val="nil"/>
              <w:right w:val="nil"/>
            </w:tcBorders>
          </w:tcPr>
          <w:p w:rsidR="00032AAB" w:rsidRPr="00032AAB" w:rsidRDefault="00032AAB" w:rsidP="00032AAB">
            <w:pPr>
              <w:tabs>
                <w:tab w:val="left" w:pos="49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w:hAnsi="Arial" w:cs="Arial"/>
                <w:sz w:val="20"/>
                <w:szCs w:val="20"/>
              </w:rPr>
            </w:pPr>
          </w:p>
        </w:tc>
        <w:tc>
          <w:tcPr>
            <w:tcW w:w="1665" w:type="dxa"/>
            <w:tcBorders>
              <w:top w:val="nil"/>
              <w:left w:val="nil"/>
              <w:bottom w:val="nil"/>
              <w:right w:val="nil"/>
            </w:tcBorders>
          </w:tcPr>
          <w:p w:rsidR="00032AAB" w:rsidRPr="00032AAB" w:rsidRDefault="00032AAB" w:rsidP="00032AAB">
            <w:pPr>
              <w:tabs>
                <w:tab w:val="left" w:pos="49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center"/>
              <w:rPr>
                <w:rFonts w:ascii="Arial" w:hAnsi="Arial" w:cs="Arial"/>
                <w:sz w:val="20"/>
                <w:szCs w:val="20"/>
              </w:rPr>
            </w:pPr>
            <w:r w:rsidRPr="00032AAB">
              <w:rPr>
                <w:rFonts w:ascii="Arial" w:hAnsi="Arial" w:cs="Arial"/>
                <w:sz w:val="20"/>
                <w:szCs w:val="20"/>
              </w:rPr>
              <w:t>2012</w:t>
            </w:r>
          </w:p>
        </w:tc>
        <w:tc>
          <w:tcPr>
            <w:tcW w:w="1560" w:type="dxa"/>
            <w:tcBorders>
              <w:top w:val="nil"/>
              <w:left w:val="nil"/>
              <w:bottom w:val="nil"/>
              <w:right w:val="single" w:sz="6" w:space="0" w:color="auto"/>
            </w:tcBorders>
          </w:tcPr>
          <w:p w:rsidR="00032AAB" w:rsidRPr="00032AAB" w:rsidRDefault="003F3C1E" w:rsidP="003F3C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r w:rsidR="00032AAB" w:rsidRPr="00032AAB">
              <w:rPr>
                <w:rFonts w:ascii="Arial" w:hAnsi="Arial" w:cs="Arial"/>
                <w:sz w:val="20"/>
                <w:szCs w:val="20"/>
              </w:rPr>
              <w:t>,0</w:t>
            </w:r>
            <w:r>
              <w:rPr>
                <w:rFonts w:ascii="Arial" w:hAnsi="Arial" w:cs="Arial"/>
                <w:sz w:val="20"/>
                <w:szCs w:val="20"/>
              </w:rPr>
              <w:t>8</w:t>
            </w:r>
            <w:r w:rsidR="00032AAB" w:rsidRPr="00032AAB">
              <w:rPr>
                <w:rFonts w:ascii="Arial" w:hAnsi="Arial" w:cs="Arial"/>
                <w:sz w:val="20"/>
                <w:szCs w:val="20"/>
              </w:rPr>
              <w:t>%</w:t>
            </w:r>
          </w:p>
        </w:tc>
      </w:tr>
      <w:tr w:rsidR="00032AAB" w:rsidRPr="00032AAB">
        <w:trPr>
          <w:cantSplit/>
        </w:trPr>
        <w:tc>
          <w:tcPr>
            <w:tcW w:w="6085" w:type="dxa"/>
            <w:tcBorders>
              <w:top w:val="nil"/>
              <w:left w:val="single" w:sz="6" w:space="0" w:color="auto"/>
              <w:bottom w:val="nil"/>
              <w:right w:val="nil"/>
            </w:tcBorders>
          </w:tcPr>
          <w:p w:rsidR="00032AAB" w:rsidRPr="00032AAB" w:rsidRDefault="00032AAB" w:rsidP="00032AAB">
            <w:pPr>
              <w:tabs>
                <w:tab w:val="left" w:pos="49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w:hAnsi="Arial" w:cs="Arial"/>
                <w:sz w:val="20"/>
                <w:szCs w:val="20"/>
              </w:rPr>
            </w:pPr>
          </w:p>
        </w:tc>
        <w:tc>
          <w:tcPr>
            <w:tcW w:w="1665" w:type="dxa"/>
            <w:tcBorders>
              <w:top w:val="nil"/>
              <w:left w:val="nil"/>
              <w:bottom w:val="nil"/>
              <w:right w:val="nil"/>
            </w:tcBorders>
          </w:tcPr>
          <w:p w:rsidR="00032AAB" w:rsidRPr="009C46FE" w:rsidRDefault="00032AAB" w:rsidP="00032AAB">
            <w:pPr>
              <w:tabs>
                <w:tab w:val="left" w:pos="49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center"/>
              <w:rPr>
                <w:rFonts w:ascii="Arial" w:hAnsi="Arial" w:cs="Arial"/>
                <w:sz w:val="20"/>
                <w:szCs w:val="20"/>
                <w:highlight w:val="yellow"/>
              </w:rPr>
            </w:pPr>
            <w:r w:rsidRPr="00270924">
              <w:rPr>
                <w:rFonts w:ascii="Arial" w:hAnsi="Arial" w:cs="Arial"/>
                <w:sz w:val="20"/>
                <w:szCs w:val="20"/>
              </w:rPr>
              <w:t>2013</w:t>
            </w:r>
          </w:p>
        </w:tc>
        <w:tc>
          <w:tcPr>
            <w:tcW w:w="1560" w:type="dxa"/>
            <w:tcBorders>
              <w:top w:val="nil"/>
              <w:left w:val="nil"/>
              <w:bottom w:val="nil"/>
              <w:right w:val="single" w:sz="6" w:space="0" w:color="auto"/>
            </w:tcBorders>
          </w:tcPr>
          <w:p w:rsidR="00032AAB" w:rsidRPr="00032AAB" w:rsidRDefault="00032AAB" w:rsidP="00A233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20"/>
                <w:szCs w:val="20"/>
              </w:rPr>
            </w:pPr>
            <w:r w:rsidRPr="00032AAB">
              <w:rPr>
                <w:rFonts w:ascii="Arial" w:hAnsi="Arial" w:cs="Arial"/>
                <w:sz w:val="20"/>
                <w:szCs w:val="20"/>
              </w:rPr>
              <w:t>0,</w:t>
            </w:r>
            <w:r w:rsidR="00A2334B">
              <w:rPr>
                <w:rFonts w:ascii="Arial" w:hAnsi="Arial" w:cs="Arial"/>
                <w:sz w:val="20"/>
                <w:szCs w:val="20"/>
              </w:rPr>
              <w:t>97</w:t>
            </w:r>
            <w:r w:rsidRPr="00032AAB">
              <w:rPr>
                <w:rFonts w:ascii="Arial" w:hAnsi="Arial" w:cs="Arial"/>
                <w:sz w:val="20"/>
                <w:szCs w:val="20"/>
              </w:rPr>
              <w:t>%</w:t>
            </w:r>
          </w:p>
        </w:tc>
      </w:tr>
      <w:tr w:rsidR="00032AAB" w:rsidRPr="00032AAB">
        <w:trPr>
          <w:cantSplit/>
        </w:trPr>
        <w:tc>
          <w:tcPr>
            <w:tcW w:w="6085" w:type="dxa"/>
            <w:tcBorders>
              <w:top w:val="nil"/>
              <w:left w:val="single" w:sz="6" w:space="0" w:color="auto"/>
              <w:bottom w:val="nil"/>
              <w:right w:val="nil"/>
            </w:tcBorders>
          </w:tcPr>
          <w:p w:rsidR="00032AAB" w:rsidRPr="00032AAB" w:rsidRDefault="00032AAB" w:rsidP="00032AAB">
            <w:pPr>
              <w:tabs>
                <w:tab w:val="left" w:pos="49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w:hAnsi="Arial" w:cs="Arial"/>
                <w:sz w:val="20"/>
                <w:szCs w:val="20"/>
              </w:rPr>
            </w:pPr>
          </w:p>
        </w:tc>
        <w:tc>
          <w:tcPr>
            <w:tcW w:w="1665" w:type="dxa"/>
            <w:tcBorders>
              <w:top w:val="nil"/>
              <w:left w:val="nil"/>
              <w:bottom w:val="nil"/>
              <w:right w:val="nil"/>
            </w:tcBorders>
          </w:tcPr>
          <w:p w:rsidR="001A005F" w:rsidRDefault="00032AAB" w:rsidP="00032AAB">
            <w:pPr>
              <w:tabs>
                <w:tab w:val="left" w:pos="49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center"/>
              <w:rPr>
                <w:rFonts w:ascii="Arial" w:hAnsi="Arial" w:cs="Arial"/>
                <w:sz w:val="20"/>
                <w:szCs w:val="20"/>
                <w:highlight w:val="yellow"/>
              </w:rPr>
            </w:pPr>
            <w:r w:rsidRPr="00270924">
              <w:rPr>
                <w:rFonts w:ascii="Arial" w:hAnsi="Arial" w:cs="Arial"/>
                <w:sz w:val="20"/>
                <w:szCs w:val="20"/>
              </w:rPr>
              <w:t>2014</w:t>
            </w:r>
          </w:p>
          <w:p w:rsidR="00032AAB" w:rsidRPr="001A005F" w:rsidRDefault="001A005F" w:rsidP="001A005F">
            <w:pPr>
              <w:jc w:val="center"/>
              <w:rPr>
                <w:rFonts w:ascii="Arial" w:hAnsi="Arial" w:cs="Arial"/>
                <w:sz w:val="20"/>
                <w:szCs w:val="20"/>
                <w:highlight w:val="yellow"/>
              </w:rPr>
            </w:pPr>
            <w:r w:rsidRPr="001A005F">
              <w:rPr>
                <w:rFonts w:ascii="Arial" w:hAnsi="Arial" w:cs="Arial"/>
                <w:sz w:val="20"/>
                <w:szCs w:val="20"/>
              </w:rPr>
              <w:t>2015</w:t>
            </w:r>
          </w:p>
        </w:tc>
        <w:tc>
          <w:tcPr>
            <w:tcW w:w="1560" w:type="dxa"/>
            <w:tcBorders>
              <w:top w:val="nil"/>
              <w:left w:val="nil"/>
              <w:bottom w:val="nil"/>
              <w:right w:val="single" w:sz="6" w:space="0" w:color="auto"/>
            </w:tcBorders>
          </w:tcPr>
          <w:p w:rsidR="00032AAB" w:rsidRDefault="00032AAB" w:rsidP="00A233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20"/>
                <w:szCs w:val="20"/>
              </w:rPr>
            </w:pPr>
            <w:r w:rsidRPr="00032AAB">
              <w:rPr>
                <w:rFonts w:ascii="Arial" w:hAnsi="Arial" w:cs="Arial"/>
                <w:sz w:val="20"/>
                <w:szCs w:val="20"/>
              </w:rPr>
              <w:t>0,</w:t>
            </w:r>
            <w:r w:rsidR="00A2334B">
              <w:rPr>
                <w:rFonts w:ascii="Arial" w:hAnsi="Arial" w:cs="Arial"/>
                <w:sz w:val="20"/>
                <w:szCs w:val="20"/>
              </w:rPr>
              <w:t>83</w:t>
            </w:r>
            <w:r w:rsidRPr="00032AAB">
              <w:rPr>
                <w:rFonts w:ascii="Arial" w:hAnsi="Arial" w:cs="Arial"/>
                <w:sz w:val="20"/>
                <w:szCs w:val="20"/>
              </w:rPr>
              <w:t>%</w:t>
            </w:r>
          </w:p>
          <w:p w:rsidR="001A005F" w:rsidRDefault="00AD1349" w:rsidP="00A233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20"/>
                <w:szCs w:val="20"/>
              </w:rPr>
            </w:pPr>
            <w:r>
              <w:rPr>
                <w:rFonts w:ascii="Arial" w:hAnsi="Arial" w:cs="Arial"/>
                <w:sz w:val="20"/>
                <w:szCs w:val="20"/>
              </w:rPr>
              <w:t>1,07%</w:t>
            </w:r>
          </w:p>
          <w:p w:rsidR="001A005F" w:rsidRPr="00032AAB" w:rsidRDefault="001A005F" w:rsidP="00A233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20"/>
                <w:szCs w:val="20"/>
              </w:rPr>
            </w:pPr>
          </w:p>
        </w:tc>
      </w:tr>
      <w:tr w:rsidR="00032AAB" w:rsidRPr="00032AAB">
        <w:trPr>
          <w:cantSplit/>
        </w:trPr>
        <w:tc>
          <w:tcPr>
            <w:tcW w:w="6085" w:type="dxa"/>
            <w:tcBorders>
              <w:top w:val="single" w:sz="2" w:space="0" w:color="auto"/>
              <w:left w:val="single" w:sz="6" w:space="0" w:color="auto"/>
              <w:bottom w:val="nil"/>
              <w:right w:val="nil"/>
            </w:tcBorders>
          </w:tcPr>
          <w:p w:rsidR="00032AAB" w:rsidRPr="00032AAB" w:rsidRDefault="00032AAB" w:rsidP="00032AAB">
            <w:pPr>
              <w:tabs>
                <w:tab w:val="left" w:pos="49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w:hAnsi="Arial" w:cs="Arial"/>
                <w:sz w:val="20"/>
                <w:szCs w:val="20"/>
              </w:rPr>
            </w:pPr>
            <w:r w:rsidRPr="00032AAB">
              <w:rPr>
                <w:rFonts w:ascii="Arial" w:hAnsi="Arial" w:cs="Arial"/>
                <w:sz w:val="20"/>
                <w:szCs w:val="20"/>
              </w:rPr>
              <w:t>Popolazione massima insediabile come da strumento urbanistico vigente</w:t>
            </w:r>
            <w:r w:rsidR="003F461B">
              <w:rPr>
                <w:rFonts w:ascii="Arial" w:hAnsi="Arial" w:cs="Arial"/>
                <w:sz w:val="20"/>
                <w:szCs w:val="20"/>
              </w:rPr>
              <w:t>:</w:t>
            </w:r>
          </w:p>
        </w:tc>
        <w:tc>
          <w:tcPr>
            <w:tcW w:w="1665" w:type="dxa"/>
            <w:tcBorders>
              <w:top w:val="single" w:sz="2" w:space="0" w:color="auto"/>
              <w:left w:val="nil"/>
              <w:bottom w:val="nil"/>
              <w:right w:val="nil"/>
            </w:tcBorders>
          </w:tcPr>
          <w:p w:rsidR="00032AAB" w:rsidRPr="00032AAB" w:rsidRDefault="00032AAB" w:rsidP="00032AAB">
            <w:pPr>
              <w:tabs>
                <w:tab w:val="left" w:pos="49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center"/>
              <w:rPr>
                <w:rFonts w:ascii="Arial" w:hAnsi="Arial" w:cs="Arial"/>
                <w:sz w:val="20"/>
                <w:szCs w:val="20"/>
              </w:rPr>
            </w:pPr>
          </w:p>
        </w:tc>
        <w:tc>
          <w:tcPr>
            <w:tcW w:w="1560" w:type="dxa"/>
            <w:tcBorders>
              <w:top w:val="single" w:sz="2" w:space="0" w:color="auto"/>
              <w:left w:val="nil"/>
              <w:bottom w:val="nil"/>
              <w:right w:val="single" w:sz="6" w:space="0" w:color="auto"/>
            </w:tcBorders>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20"/>
                <w:szCs w:val="20"/>
              </w:rPr>
            </w:pPr>
          </w:p>
        </w:tc>
      </w:tr>
      <w:tr w:rsidR="00032AAB" w:rsidRPr="00032AAB">
        <w:trPr>
          <w:cantSplit/>
        </w:trPr>
        <w:tc>
          <w:tcPr>
            <w:tcW w:w="6085" w:type="dxa"/>
            <w:tcBorders>
              <w:top w:val="nil"/>
              <w:left w:val="single" w:sz="6" w:space="0" w:color="auto"/>
              <w:bottom w:val="nil"/>
              <w:right w:val="nil"/>
            </w:tcBorders>
          </w:tcPr>
          <w:p w:rsidR="00032AAB" w:rsidRPr="00032AAB" w:rsidRDefault="00032AAB" w:rsidP="00032AAB">
            <w:pPr>
              <w:tabs>
                <w:tab w:val="left" w:pos="49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w:hAnsi="Arial" w:cs="Arial"/>
                <w:sz w:val="20"/>
                <w:szCs w:val="20"/>
              </w:rPr>
            </w:pPr>
          </w:p>
        </w:tc>
        <w:tc>
          <w:tcPr>
            <w:tcW w:w="1665" w:type="dxa"/>
            <w:tcBorders>
              <w:top w:val="nil"/>
              <w:left w:val="nil"/>
              <w:bottom w:val="nil"/>
              <w:right w:val="nil"/>
            </w:tcBorders>
          </w:tcPr>
          <w:p w:rsidR="00032AAB" w:rsidRPr="00032AAB" w:rsidRDefault="003F461B" w:rsidP="00032AAB">
            <w:pPr>
              <w:tabs>
                <w:tab w:val="left" w:pos="49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center"/>
              <w:rPr>
                <w:rFonts w:ascii="Arial" w:hAnsi="Arial" w:cs="Arial"/>
                <w:sz w:val="20"/>
                <w:szCs w:val="20"/>
              </w:rPr>
            </w:pPr>
            <w:r w:rsidRPr="00032AAB">
              <w:rPr>
                <w:rFonts w:ascii="Arial" w:hAnsi="Arial" w:cs="Arial"/>
                <w:sz w:val="20"/>
                <w:szCs w:val="20"/>
              </w:rPr>
              <w:t>A</w:t>
            </w:r>
            <w:r w:rsidR="00032AAB" w:rsidRPr="00032AAB">
              <w:rPr>
                <w:rFonts w:ascii="Arial" w:hAnsi="Arial" w:cs="Arial"/>
                <w:sz w:val="20"/>
                <w:szCs w:val="20"/>
              </w:rPr>
              <w:t>bitanti</w:t>
            </w:r>
          </w:p>
        </w:tc>
        <w:tc>
          <w:tcPr>
            <w:tcW w:w="1560" w:type="dxa"/>
            <w:tcBorders>
              <w:top w:val="nil"/>
              <w:left w:val="nil"/>
              <w:bottom w:val="nil"/>
              <w:right w:val="single" w:sz="6" w:space="0" w:color="auto"/>
            </w:tcBorders>
          </w:tcPr>
          <w:p w:rsidR="00032AAB" w:rsidRPr="00C66468"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20"/>
                <w:szCs w:val="20"/>
                <w:highlight w:val="yellow"/>
              </w:rPr>
            </w:pPr>
          </w:p>
        </w:tc>
      </w:tr>
      <w:tr w:rsidR="00032AAB" w:rsidRPr="00032AAB">
        <w:trPr>
          <w:cantSplit/>
        </w:trPr>
        <w:tc>
          <w:tcPr>
            <w:tcW w:w="6085" w:type="dxa"/>
            <w:tcBorders>
              <w:top w:val="nil"/>
              <w:left w:val="single" w:sz="6" w:space="0" w:color="auto"/>
              <w:bottom w:val="single" w:sz="2" w:space="0" w:color="auto"/>
              <w:right w:val="nil"/>
            </w:tcBorders>
          </w:tcPr>
          <w:p w:rsidR="00032AAB" w:rsidRPr="00032AAB" w:rsidRDefault="00032AAB" w:rsidP="00032AAB">
            <w:pPr>
              <w:tabs>
                <w:tab w:val="left" w:pos="49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w:hAnsi="Arial" w:cs="Arial"/>
                <w:sz w:val="20"/>
                <w:szCs w:val="20"/>
              </w:rPr>
            </w:pPr>
          </w:p>
        </w:tc>
        <w:tc>
          <w:tcPr>
            <w:tcW w:w="1665" w:type="dxa"/>
            <w:tcBorders>
              <w:top w:val="nil"/>
              <w:left w:val="nil"/>
              <w:bottom w:val="single" w:sz="2" w:space="0" w:color="auto"/>
              <w:right w:val="nil"/>
            </w:tcBorders>
          </w:tcPr>
          <w:p w:rsidR="00032AAB" w:rsidRPr="00032AAB" w:rsidRDefault="00032AAB" w:rsidP="003F461B">
            <w:pPr>
              <w:tabs>
                <w:tab w:val="left" w:pos="49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center"/>
              <w:rPr>
                <w:rFonts w:ascii="Arial" w:hAnsi="Arial" w:cs="Arial"/>
                <w:sz w:val="20"/>
                <w:szCs w:val="20"/>
              </w:rPr>
            </w:pPr>
            <w:r w:rsidRPr="00032AAB">
              <w:rPr>
                <w:rFonts w:ascii="Arial" w:hAnsi="Arial" w:cs="Arial"/>
                <w:sz w:val="20"/>
                <w:szCs w:val="20"/>
              </w:rPr>
              <w:t>entro il 31/12/201</w:t>
            </w:r>
            <w:r w:rsidR="003F461B">
              <w:rPr>
                <w:rFonts w:ascii="Arial" w:hAnsi="Arial" w:cs="Arial"/>
                <w:sz w:val="20"/>
                <w:szCs w:val="20"/>
              </w:rPr>
              <w:t>6</w:t>
            </w:r>
          </w:p>
        </w:tc>
        <w:tc>
          <w:tcPr>
            <w:tcW w:w="1560" w:type="dxa"/>
            <w:tcBorders>
              <w:top w:val="nil"/>
              <w:left w:val="nil"/>
              <w:bottom w:val="single" w:sz="2" w:space="0" w:color="auto"/>
              <w:right w:val="single" w:sz="6" w:space="0" w:color="auto"/>
            </w:tcBorders>
          </w:tcPr>
          <w:p w:rsidR="00032AAB" w:rsidRPr="00C66468" w:rsidRDefault="00032AAB" w:rsidP="003F46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20"/>
                <w:szCs w:val="20"/>
                <w:highlight w:val="yellow"/>
              </w:rPr>
            </w:pPr>
            <w:proofErr w:type="spellStart"/>
            <w:r w:rsidRPr="003F461B">
              <w:rPr>
                <w:rFonts w:ascii="Arial" w:hAnsi="Arial" w:cs="Arial"/>
                <w:sz w:val="20"/>
                <w:szCs w:val="20"/>
              </w:rPr>
              <w:t>n°</w:t>
            </w:r>
            <w:proofErr w:type="spellEnd"/>
            <w:r w:rsidRPr="003F461B">
              <w:rPr>
                <w:rFonts w:ascii="Arial" w:hAnsi="Arial" w:cs="Arial"/>
                <w:sz w:val="20"/>
                <w:szCs w:val="20"/>
              </w:rPr>
              <w:t xml:space="preserve"> </w:t>
            </w:r>
            <w:r w:rsidR="003F461B" w:rsidRPr="003F461B">
              <w:rPr>
                <w:rFonts w:ascii="Arial" w:hAnsi="Arial" w:cs="Arial"/>
                <w:sz w:val="20"/>
                <w:szCs w:val="20"/>
              </w:rPr>
              <w:t>16.835</w:t>
            </w:r>
          </w:p>
        </w:tc>
      </w:tr>
      <w:tr w:rsidR="00032AAB" w:rsidRPr="00032AAB">
        <w:tblPrEx>
          <w:tblCellMar>
            <w:left w:w="51" w:type="dxa"/>
            <w:right w:w="51" w:type="dxa"/>
          </w:tblCellMar>
        </w:tblPrEx>
        <w:tc>
          <w:tcPr>
            <w:tcW w:w="9310" w:type="dxa"/>
            <w:gridSpan w:val="3"/>
            <w:tcBorders>
              <w:top w:val="single" w:sz="2" w:space="0" w:color="auto"/>
              <w:left w:val="single" w:sz="6" w:space="0" w:color="auto"/>
              <w:bottom w:val="nil"/>
              <w:right w:val="single" w:sz="6" w:space="0" w:color="auto"/>
            </w:tcBorders>
          </w:tcPr>
          <w:p w:rsidR="00032AAB" w:rsidRPr="00032AAB" w:rsidRDefault="00032AAB" w:rsidP="00032AAB">
            <w:pPr>
              <w:widowControl w:val="0"/>
              <w:autoSpaceDE w:val="0"/>
              <w:autoSpaceDN w:val="0"/>
              <w:adjustRightInd w:val="0"/>
              <w:spacing w:after="0" w:line="240" w:lineRule="auto"/>
              <w:rPr>
                <w:rFonts w:ascii="Arial" w:hAnsi="Arial" w:cs="Arial"/>
                <w:sz w:val="20"/>
                <w:szCs w:val="20"/>
              </w:rPr>
            </w:pPr>
            <w:r w:rsidRPr="00032AAB">
              <w:rPr>
                <w:rFonts w:ascii="Arial" w:hAnsi="Arial" w:cs="Arial"/>
                <w:sz w:val="20"/>
                <w:szCs w:val="20"/>
              </w:rPr>
              <w:t>Livello di istruzione della popolazione residente:</w:t>
            </w:r>
          </w:p>
        </w:tc>
      </w:tr>
      <w:tr w:rsidR="00032AAB" w:rsidRPr="00032AAB">
        <w:tblPrEx>
          <w:tblCellMar>
            <w:left w:w="51" w:type="dxa"/>
            <w:right w:w="51" w:type="dxa"/>
          </w:tblCellMar>
        </w:tblPrEx>
        <w:tc>
          <w:tcPr>
            <w:tcW w:w="9310" w:type="dxa"/>
            <w:gridSpan w:val="3"/>
            <w:tcBorders>
              <w:top w:val="nil"/>
              <w:left w:val="single" w:sz="6" w:space="0" w:color="auto"/>
              <w:bottom w:val="single" w:sz="2" w:space="0" w:color="auto"/>
              <w:right w:val="single" w:sz="6" w:space="0" w:color="auto"/>
            </w:tcBorders>
          </w:tcPr>
          <w:p w:rsidR="00032AAB" w:rsidRPr="00032AAB" w:rsidRDefault="00032AAB" w:rsidP="00032AAB">
            <w:pPr>
              <w:widowControl w:val="0"/>
              <w:autoSpaceDE w:val="0"/>
              <w:autoSpaceDN w:val="0"/>
              <w:adjustRightInd w:val="0"/>
              <w:spacing w:after="0" w:line="240" w:lineRule="auto"/>
              <w:rPr>
                <w:rFonts w:ascii="Arial" w:hAnsi="Arial" w:cs="Arial"/>
                <w:sz w:val="20"/>
                <w:szCs w:val="20"/>
              </w:rPr>
            </w:pPr>
            <w:r w:rsidRPr="00032AAB">
              <w:rPr>
                <w:rFonts w:ascii="Arial" w:hAnsi="Arial" w:cs="Arial"/>
                <w:sz w:val="20"/>
                <w:szCs w:val="20"/>
              </w:rPr>
              <w:t>0,31% analfabeta - 5,86% alfabeta privo di titolo di studio - 19,94% licenza scuola elementare - 27,35% licenza scuola media inferiore o di avviamento -  33,85% diploma di scuola secondaria superiore - 0,33% diploma terziario non universitario - 12,37% titoli universitari</w:t>
            </w:r>
            <w:r w:rsidRPr="00032AAB">
              <w:rPr>
                <w:rFonts w:ascii="Arial" w:hAnsi="Arial" w:cs="Arial"/>
                <w:sz w:val="20"/>
                <w:szCs w:val="20"/>
              </w:rPr>
              <w:tab/>
            </w:r>
            <w:r w:rsidRPr="00032AAB">
              <w:rPr>
                <w:rFonts w:ascii="Arial" w:hAnsi="Arial" w:cs="Arial"/>
                <w:sz w:val="20"/>
                <w:szCs w:val="20"/>
              </w:rPr>
              <w:tab/>
            </w:r>
            <w:r w:rsidRPr="00032AAB">
              <w:rPr>
                <w:rFonts w:ascii="Arial" w:hAnsi="Arial" w:cs="Arial"/>
                <w:sz w:val="20"/>
                <w:szCs w:val="20"/>
              </w:rPr>
              <w:tab/>
            </w:r>
            <w:r w:rsidRPr="00032AAB">
              <w:rPr>
                <w:rFonts w:ascii="Arial" w:hAnsi="Arial" w:cs="Arial"/>
                <w:sz w:val="20"/>
                <w:szCs w:val="20"/>
              </w:rPr>
              <w:tab/>
            </w:r>
            <w:r w:rsidRPr="00032AAB">
              <w:rPr>
                <w:rFonts w:ascii="Arial" w:hAnsi="Arial" w:cs="Arial"/>
                <w:sz w:val="20"/>
                <w:szCs w:val="20"/>
              </w:rPr>
              <w:tab/>
            </w:r>
            <w:r w:rsidRPr="00032AAB">
              <w:rPr>
                <w:rFonts w:ascii="Arial" w:hAnsi="Arial" w:cs="Arial"/>
                <w:sz w:val="20"/>
                <w:szCs w:val="20"/>
              </w:rPr>
              <w:tab/>
            </w:r>
            <w:r w:rsidRPr="00032AAB">
              <w:rPr>
                <w:rFonts w:ascii="Arial" w:hAnsi="Arial" w:cs="Arial"/>
                <w:sz w:val="20"/>
                <w:szCs w:val="20"/>
              </w:rPr>
              <w:tab/>
            </w:r>
          </w:p>
          <w:p w:rsidR="00032AAB" w:rsidRPr="00032AAB" w:rsidRDefault="00032AAB" w:rsidP="00032AAB">
            <w:pPr>
              <w:widowControl w:val="0"/>
              <w:autoSpaceDE w:val="0"/>
              <w:autoSpaceDN w:val="0"/>
              <w:adjustRightInd w:val="0"/>
              <w:spacing w:after="0" w:line="240" w:lineRule="auto"/>
              <w:rPr>
                <w:rFonts w:ascii="Arial" w:hAnsi="Arial" w:cs="Arial"/>
                <w:sz w:val="20"/>
                <w:szCs w:val="20"/>
              </w:rPr>
            </w:pPr>
          </w:p>
        </w:tc>
      </w:tr>
      <w:tr w:rsidR="00032AAB" w:rsidRPr="00032AAB">
        <w:tblPrEx>
          <w:tblCellMar>
            <w:left w:w="51" w:type="dxa"/>
            <w:right w:w="51" w:type="dxa"/>
          </w:tblCellMar>
        </w:tblPrEx>
        <w:tc>
          <w:tcPr>
            <w:tcW w:w="9310" w:type="dxa"/>
            <w:gridSpan w:val="3"/>
            <w:tcBorders>
              <w:top w:val="single" w:sz="2" w:space="0" w:color="auto"/>
              <w:left w:val="single" w:sz="6" w:space="0" w:color="auto"/>
              <w:bottom w:val="nil"/>
              <w:right w:val="single" w:sz="6" w:space="0" w:color="auto"/>
            </w:tcBorders>
          </w:tcPr>
          <w:p w:rsidR="00032AAB" w:rsidRPr="00032AAB" w:rsidRDefault="00032AAB" w:rsidP="00032AAB">
            <w:pPr>
              <w:widowControl w:val="0"/>
              <w:autoSpaceDE w:val="0"/>
              <w:autoSpaceDN w:val="0"/>
              <w:adjustRightInd w:val="0"/>
              <w:spacing w:after="0" w:line="240" w:lineRule="auto"/>
              <w:rPr>
                <w:rFonts w:ascii="Arial" w:hAnsi="Arial" w:cs="Arial"/>
                <w:sz w:val="20"/>
                <w:szCs w:val="20"/>
              </w:rPr>
            </w:pPr>
            <w:r w:rsidRPr="00032AAB">
              <w:rPr>
                <w:rFonts w:ascii="Arial" w:hAnsi="Arial" w:cs="Arial"/>
                <w:sz w:val="20"/>
                <w:szCs w:val="20"/>
              </w:rPr>
              <w:t>Condizione socio-economica delle famiglie:</w:t>
            </w:r>
          </w:p>
        </w:tc>
      </w:tr>
      <w:tr w:rsidR="00032AAB" w:rsidRPr="00032AAB">
        <w:tblPrEx>
          <w:tblCellMar>
            <w:left w:w="51" w:type="dxa"/>
            <w:right w:w="51" w:type="dxa"/>
          </w:tblCellMar>
        </w:tblPrEx>
        <w:tc>
          <w:tcPr>
            <w:tcW w:w="9310" w:type="dxa"/>
            <w:gridSpan w:val="3"/>
            <w:tcBorders>
              <w:top w:val="nil"/>
              <w:left w:val="single" w:sz="6" w:space="0" w:color="auto"/>
              <w:bottom w:val="single" w:sz="2" w:space="0" w:color="auto"/>
              <w:right w:val="single" w:sz="6" w:space="0" w:color="auto"/>
            </w:tcBorders>
          </w:tcPr>
          <w:p w:rsidR="00032AAB" w:rsidRPr="00032AAB" w:rsidRDefault="00032AAB" w:rsidP="00032AAB">
            <w:pPr>
              <w:widowControl w:val="0"/>
              <w:autoSpaceDE w:val="0"/>
              <w:autoSpaceDN w:val="0"/>
              <w:adjustRightInd w:val="0"/>
              <w:spacing w:after="0" w:line="240" w:lineRule="auto"/>
              <w:rPr>
                <w:rFonts w:ascii="Arial" w:hAnsi="Arial" w:cs="Arial"/>
                <w:sz w:val="20"/>
                <w:szCs w:val="20"/>
              </w:rPr>
            </w:pPr>
            <w:r w:rsidRPr="00032AAB">
              <w:rPr>
                <w:rFonts w:ascii="Arial" w:hAnsi="Arial" w:cs="Arial"/>
                <w:sz w:val="20"/>
                <w:szCs w:val="20"/>
              </w:rPr>
              <w:t>49,73% occupati - 3,19% in cerca di occupazione - 47,08% non forza lavoro</w:t>
            </w:r>
            <w:r w:rsidRPr="00032AAB">
              <w:rPr>
                <w:rFonts w:ascii="Arial" w:hAnsi="Arial" w:cs="Arial"/>
                <w:sz w:val="20"/>
                <w:szCs w:val="20"/>
              </w:rPr>
              <w:tab/>
            </w:r>
            <w:r w:rsidRPr="00032AAB">
              <w:rPr>
                <w:rFonts w:ascii="Arial" w:hAnsi="Arial" w:cs="Arial"/>
                <w:sz w:val="20"/>
                <w:szCs w:val="20"/>
              </w:rPr>
              <w:tab/>
            </w:r>
            <w:r w:rsidRPr="00032AAB">
              <w:rPr>
                <w:rFonts w:ascii="Arial" w:hAnsi="Arial" w:cs="Arial"/>
                <w:sz w:val="20"/>
                <w:szCs w:val="20"/>
              </w:rPr>
              <w:tab/>
            </w:r>
            <w:r w:rsidRPr="00032AAB">
              <w:rPr>
                <w:rFonts w:ascii="Arial" w:hAnsi="Arial" w:cs="Arial"/>
                <w:sz w:val="20"/>
                <w:szCs w:val="20"/>
              </w:rPr>
              <w:tab/>
            </w:r>
            <w:r w:rsidRPr="00032AAB">
              <w:rPr>
                <w:rFonts w:ascii="Arial" w:hAnsi="Arial" w:cs="Arial"/>
                <w:sz w:val="20"/>
                <w:szCs w:val="20"/>
              </w:rPr>
              <w:tab/>
            </w:r>
            <w:r w:rsidRPr="00032AAB">
              <w:rPr>
                <w:rFonts w:ascii="Arial" w:hAnsi="Arial" w:cs="Arial"/>
                <w:sz w:val="20"/>
                <w:szCs w:val="20"/>
              </w:rPr>
              <w:tab/>
            </w:r>
            <w:r w:rsidRPr="00032AAB">
              <w:rPr>
                <w:rFonts w:ascii="Arial" w:hAnsi="Arial" w:cs="Arial"/>
                <w:sz w:val="20"/>
                <w:szCs w:val="20"/>
              </w:rPr>
              <w:tab/>
            </w:r>
          </w:p>
          <w:p w:rsidR="00032AAB" w:rsidRPr="00032AAB" w:rsidRDefault="00032AAB" w:rsidP="00032AAB">
            <w:pPr>
              <w:widowControl w:val="0"/>
              <w:autoSpaceDE w:val="0"/>
              <w:autoSpaceDN w:val="0"/>
              <w:adjustRightInd w:val="0"/>
              <w:spacing w:after="0" w:line="240" w:lineRule="auto"/>
              <w:rPr>
                <w:rFonts w:ascii="Arial" w:hAnsi="Arial" w:cs="Arial"/>
                <w:sz w:val="20"/>
                <w:szCs w:val="20"/>
              </w:rPr>
            </w:pPr>
          </w:p>
        </w:tc>
      </w:tr>
    </w:tbl>
    <w:p w:rsidR="00032AAB" w:rsidRPr="00032AAB" w:rsidRDefault="00032AAB" w:rsidP="00032AAB">
      <w:pPr>
        <w:widowControl w:val="0"/>
        <w:autoSpaceDE w:val="0"/>
        <w:autoSpaceDN w:val="0"/>
        <w:adjustRightInd w:val="0"/>
        <w:spacing w:after="0" w:line="240" w:lineRule="auto"/>
        <w:ind w:right="283"/>
        <w:jc w:val="both"/>
        <w:rPr>
          <w:rFonts w:ascii="Arial" w:hAnsi="Arial" w:cs="Arial"/>
          <w:sz w:val="24"/>
          <w:szCs w:val="24"/>
        </w:rPr>
      </w:pPr>
    </w:p>
    <w:p w:rsidR="00032AAB" w:rsidRPr="00032AAB" w:rsidRDefault="00032AAB" w:rsidP="00032AAB">
      <w:pPr>
        <w:widowControl w:val="0"/>
        <w:autoSpaceDE w:val="0"/>
        <w:autoSpaceDN w:val="0"/>
        <w:adjustRightInd w:val="0"/>
        <w:spacing w:after="0" w:line="240" w:lineRule="auto"/>
        <w:ind w:right="283"/>
        <w:jc w:val="both"/>
        <w:rPr>
          <w:rFonts w:ascii="Arial" w:hAnsi="Arial" w:cs="Arial"/>
          <w:color w:val="000000"/>
        </w:rPr>
      </w:pPr>
      <w:r w:rsidRPr="00032AAB">
        <w:rPr>
          <w:rFonts w:ascii="Arial" w:hAnsi="Arial" w:cs="Arial"/>
          <w:color w:val="000000"/>
        </w:rPr>
        <w:t xml:space="preserve">Infine, il dato tendenziale relativo alla composizione della popolazione residente è così riassumibile: </w:t>
      </w:r>
    </w:p>
    <w:p w:rsidR="00032AAB" w:rsidRDefault="00032AAB" w:rsidP="00032AAB">
      <w:pPr>
        <w:widowControl w:val="0"/>
        <w:autoSpaceDE w:val="0"/>
        <w:autoSpaceDN w:val="0"/>
        <w:adjustRightInd w:val="0"/>
        <w:spacing w:after="0" w:line="240" w:lineRule="auto"/>
        <w:ind w:right="283"/>
        <w:jc w:val="both"/>
        <w:rPr>
          <w:rFonts w:ascii="Arial" w:hAnsi="Arial" w:cs="Arial"/>
          <w:color w:val="000000"/>
        </w:rPr>
      </w:pPr>
    </w:p>
    <w:tbl>
      <w:tblPr>
        <w:tblW w:w="10585" w:type="dxa"/>
        <w:tblLayout w:type="fixed"/>
        <w:tblCellMar>
          <w:top w:w="28" w:type="dxa"/>
          <w:left w:w="98" w:type="dxa"/>
          <w:bottom w:w="28" w:type="dxa"/>
        </w:tblCellMar>
        <w:tblLook w:val="0000"/>
      </w:tblPr>
      <w:tblGrid>
        <w:gridCol w:w="3025"/>
        <w:gridCol w:w="1290"/>
        <w:gridCol w:w="1215"/>
        <w:gridCol w:w="1290"/>
        <w:gridCol w:w="1215"/>
        <w:gridCol w:w="1275"/>
        <w:gridCol w:w="1275"/>
      </w:tblGrid>
      <w:tr w:rsidR="00EA709F" w:rsidRPr="00032AAB" w:rsidTr="00EA709F">
        <w:tc>
          <w:tcPr>
            <w:tcW w:w="3025" w:type="dxa"/>
            <w:tcBorders>
              <w:top w:val="single" w:sz="4" w:space="0" w:color="auto"/>
              <w:left w:val="nil"/>
              <w:bottom w:val="single" w:sz="4" w:space="0" w:color="auto"/>
              <w:right w:val="single" w:sz="4" w:space="0" w:color="auto"/>
            </w:tcBorders>
            <w:shd w:val="clear" w:color="auto" w:fill="FF8000"/>
          </w:tcPr>
          <w:p w:rsidR="00EA709F" w:rsidRPr="00032AAB" w:rsidRDefault="00EA709F" w:rsidP="00EA70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b/>
                <w:bCs/>
                <w:color w:val="FFFFFF"/>
                <w:sz w:val="20"/>
                <w:szCs w:val="20"/>
              </w:rPr>
            </w:pPr>
            <w:r w:rsidRPr="00032AAB">
              <w:rPr>
                <w:rFonts w:ascii="Arial" w:hAnsi="Arial" w:cs="Arial"/>
                <w:b/>
                <w:bCs/>
                <w:color w:val="FFFFFF"/>
                <w:sz w:val="20"/>
                <w:szCs w:val="20"/>
              </w:rPr>
              <w:t>Trend storico popolazione</w:t>
            </w:r>
          </w:p>
        </w:tc>
        <w:tc>
          <w:tcPr>
            <w:tcW w:w="1290" w:type="dxa"/>
            <w:tcBorders>
              <w:top w:val="single" w:sz="4" w:space="0" w:color="auto"/>
              <w:left w:val="single" w:sz="4" w:space="0" w:color="auto"/>
              <w:bottom w:val="single" w:sz="4" w:space="0" w:color="auto"/>
              <w:right w:val="single" w:sz="4" w:space="0" w:color="auto"/>
            </w:tcBorders>
            <w:shd w:val="clear" w:color="auto" w:fill="FF8000"/>
            <w:tcMar>
              <w:left w:w="108" w:type="dxa"/>
            </w:tcMar>
          </w:tcPr>
          <w:p w:rsidR="00EA709F" w:rsidRPr="00032AAB" w:rsidRDefault="00EA709F" w:rsidP="00EA70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20"/>
                <w:szCs w:val="20"/>
              </w:rPr>
            </w:pPr>
            <w:r w:rsidRPr="00032AAB">
              <w:rPr>
                <w:rFonts w:ascii="Arial" w:hAnsi="Arial" w:cs="Arial"/>
                <w:b/>
                <w:bCs/>
                <w:color w:val="FFFFFF"/>
                <w:sz w:val="20"/>
                <w:szCs w:val="20"/>
              </w:rPr>
              <w:t>2011</w:t>
            </w:r>
          </w:p>
        </w:tc>
        <w:tc>
          <w:tcPr>
            <w:tcW w:w="1215" w:type="dxa"/>
            <w:tcBorders>
              <w:top w:val="single" w:sz="4" w:space="0" w:color="auto"/>
              <w:left w:val="single" w:sz="4" w:space="0" w:color="auto"/>
              <w:bottom w:val="single" w:sz="4" w:space="0" w:color="auto"/>
              <w:right w:val="single" w:sz="4" w:space="0" w:color="auto"/>
            </w:tcBorders>
            <w:shd w:val="clear" w:color="auto" w:fill="FF8000"/>
            <w:tcMar>
              <w:left w:w="108" w:type="dxa"/>
            </w:tcMar>
          </w:tcPr>
          <w:p w:rsidR="00EA709F" w:rsidRPr="00032AAB" w:rsidRDefault="00EA709F" w:rsidP="00EA70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20"/>
                <w:szCs w:val="20"/>
              </w:rPr>
            </w:pPr>
            <w:r w:rsidRPr="00032AAB">
              <w:rPr>
                <w:rFonts w:ascii="Arial" w:hAnsi="Arial" w:cs="Arial"/>
                <w:b/>
                <w:bCs/>
                <w:color w:val="FFFFFF"/>
                <w:sz w:val="20"/>
                <w:szCs w:val="20"/>
              </w:rPr>
              <w:t>2012</w:t>
            </w:r>
          </w:p>
        </w:tc>
        <w:tc>
          <w:tcPr>
            <w:tcW w:w="1290" w:type="dxa"/>
            <w:tcBorders>
              <w:top w:val="single" w:sz="4" w:space="0" w:color="auto"/>
              <w:left w:val="single" w:sz="4" w:space="0" w:color="auto"/>
              <w:bottom w:val="single" w:sz="4" w:space="0" w:color="auto"/>
              <w:right w:val="single" w:sz="4" w:space="0" w:color="auto"/>
            </w:tcBorders>
            <w:shd w:val="clear" w:color="auto" w:fill="FF8000"/>
            <w:tcMar>
              <w:left w:w="108" w:type="dxa"/>
            </w:tcMar>
          </w:tcPr>
          <w:p w:rsidR="00EA709F" w:rsidRPr="00032AAB" w:rsidRDefault="00EA709F" w:rsidP="00EA70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20"/>
                <w:szCs w:val="20"/>
              </w:rPr>
            </w:pPr>
            <w:r w:rsidRPr="00032AAB">
              <w:rPr>
                <w:rFonts w:ascii="Arial" w:hAnsi="Arial" w:cs="Arial"/>
                <w:b/>
                <w:bCs/>
                <w:color w:val="FFFFFF"/>
                <w:sz w:val="20"/>
                <w:szCs w:val="20"/>
              </w:rPr>
              <w:t>2013</w:t>
            </w:r>
          </w:p>
        </w:tc>
        <w:tc>
          <w:tcPr>
            <w:tcW w:w="1215" w:type="dxa"/>
            <w:tcBorders>
              <w:top w:val="single" w:sz="4" w:space="0" w:color="auto"/>
              <w:left w:val="single" w:sz="4" w:space="0" w:color="auto"/>
              <w:bottom w:val="single" w:sz="4" w:space="0" w:color="auto"/>
              <w:right w:val="single" w:sz="4" w:space="0" w:color="auto"/>
            </w:tcBorders>
            <w:shd w:val="clear" w:color="auto" w:fill="FF8000"/>
            <w:tcMar>
              <w:left w:w="108" w:type="dxa"/>
            </w:tcMar>
          </w:tcPr>
          <w:p w:rsidR="00EA709F" w:rsidRPr="00032AAB" w:rsidRDefault="00EA709F" w:rsidP="00EA70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20"/>
                <w:szCs w:val="20"/>
              </w:rPr>
            </w:pPr>
            <w:r w:rsidRPr="00032AAB">
              <w:rPr>
                <w:rFonts w:ascii="Arial" w:hAnsi="Arial" w:cs="Arial"/>
                <w:b/>
                <w:bCs/>
                <w:color w:val="FFFFFF"/>
                <w:sz w:val="20"/>
                <w:szCs w:val="20"/>
              </w:rPr>
              <w:t>2014</w:t>
            </w:r>
          </w:p>
        </w:tc>
        <w:tc>
          <w:tcPr>
            <w:tcW w:w="1275" w:type="dxa"/>
            <w:tcBorders>
              <w:top w:val="single" w:sz="4" w:space="0" w:color="auto"/>
              <w:left w:val="single" w:sz="4" w:space="0" w:color="auto"/>
              <w:bottom w:val="single" w:sz="4" w:space="0" w:color="auto"/>
              <w:right w:val="nil"/>
            </w:tcBorders>
            <w:shd w:val="clear" w:color="auto" w:fill="FF8000"/>
            <w:tcMar>
              <w:left w:w="108" w:type="dxa"/>
              <w:right w:w="98" w:type="dxa"/>
            </w:tcMar>
          </w:tcPr>
          <w:p w:rsidR="00EA709F" w:rsidRPr="00032AAB" w:rsidRDefault="00EA709F" w:rsidP="00EA70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20"/>
                <w:szCs w:val="20"/>
              </w:rPr>
            </w:pPr>
            <w:r w:rsidRPr="00032AAB">
              <w:rPr>
                <w:rFonts w:ascii="Arial" w:hAnsi="Arial" w:cs="Arial"/>
                <w:b/>
                <w:bCs/>
                <w:color w:val="FFFFFF"/>
                <w:sz w:val="20"/>
                <w:szCs w:val="20"/>
              </w:rPr>
              <w:t>2015</w:t>
            </w:r>
          </w:p>
        </w:tc>
        <w:tc>
          <w:tcPr>
            <w:tcW w:w="1275" w:type="dxa"/>
            <w:tcBorders>
              <w:top w:val="single" w:sz="4" w:space="0" w:color="auto"/>
              <w:left w:val="single" w:sz="4" w:space="0" w:color="auto"/>
              <w:bottom w:val="single" w:sz="4" w:space="0" w:color="auto"/>
              <w:right w:val="nil"/>
            </w:tcBorders>
            <w:shd w:val="clear" w:color="auto" w:fill="FF8000"/>
          </w:tcPr>
          <w:p w:rsidR="00EA709F" w:rsidRPr="00032AAB" w:rsidRDefault="00866376" w:rsidP="00866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20"/>
                <w:szCs w:val="20"/>
              </w:rPr>
            </w:pPr>
            <w:r w:rsidRPr="00032AAB">
              <w:rPr>
                <w:rFonts w:ascii="Arial" w:hAnsi="Arial" w:cs="Arial"/>
                <w:b/>
                <w:bCs/>
                <w:color w:val="FFFFFF"/>
                <w:sz w:val="20"/>
                <w:szCs w:val="20"/>
              </w:rPr>
              <w:t>201</w:t>
            </w:r>
            <w:r>
              <w:rPr>
                <w:rFonts w:ascii="Arial" w:hAnsi="Arial" w:cs="Arial"/>
                <w:b/>
                <w:bCs/>
                <w:color w:val="FFFFFF"/>
                <w:sz w:val="20"/>
                <w:szCs w:val="20"/>
              </w:rPr>
              <w:t>6</w:t>
            </w:r>
          </w:p>
        </w:tc>
      </w:tr>
      <w:tr w:rsidR="00EA709F" w:rsidRPr="00032AAB" w:rsidTr="006068EE">
        <w:tc>
          <w:tcPr>
            <w:tcW w:w="3025" w:type="dxa"/>
            <w:tcBorders>
              <w:top w:val="single" w:sz="6" w:space="0" w:color="auto"/>
              <w:left w:val="nil"/>
              <w:bottom w:val="single" w:sz="6" w:space="0" w:color="auto"/>
              <w:right w:val="single" w:sz="4" w:space="0" w:color="auto"/>
            </w:tcBorders>
            <w:vAlign w:val="center"/>
          </w:tcPr>
          <w:p w:rsidR="00EA709F" w:rsidRPr="00032AAB" w:rsidRDefault="00EA709F" w:rsidP="00EA70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r w:rsidRPr="00032AAB">
              <w:rPr>
                <w:rFonts w:ascii="Arial" w:hAnsi="Arial" w:cs="Arial"/>
                <w:sz w:val="20"/>
                <w:szCs w:val="20"/>
              </w:rPr>
              <w:t>In età prescolare (0/6 anni)</w:t>
            </w:r>
          </w:p>
        </w:tc>
        <w:tc>
          <w:tcPr>
            <w:tcW w:w="1290" w:type="dxa"/>
            <w:tcBorders>
              <w:top w:val="single" w:sz="6" w:space="0" w:color="auto"/>
              <w:left w:val="single" w:sz="4" w:space="0" w:color="auto"/>
              <w:bottom w:val="single" w:sz="6" w:space="0" w:color="auto"/>
              <w:right w:val="single" w:sz="4" w:space="0" w:color="auto"/>
            </w:tcBorders>
            <w:tcMar>
              <w:left w:w="108" w:type="dxa"/>
            </w:tcMar>
            <w:vAlign w:val="center"/>
          </w:tcPr>
          <w:p w:rsidR="00EA709F" w:rsidRPr="00032AAB" w:rsidRDefault="00EA709F" w:rsidP="00EA70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20"/>
                <w:szCs w:val="20"/>
              </w:rPr>
            </w:pPr>
            <w:r w:rsidRPr="00032AAB">
              <w:rPr>
                <w:rFonts w:ascii="Arial" w:hAnsi="Arial" w:cs="Arial"/>
                <w:sz w:val="20"/>
                <w:szCs w:val="20"/>
              </w:rPr>
              <w:t>823</w:t>
            </w:r>
          </w:p>
        </w:tc>
        <w:tc>
          <w:tcPr>
            <w:tcW w:w="1215" w:type="dxa"/>
            <w:tcBorders>
              <w:top w:val="single" w:sz="6" w:space="0" w:color="auto"/>
              <w:left w:val="single" w:sz="4" w:space="0" w:color="auto"/>
              <w:bottom w:val="single" w:sz="6" w:space="0" w:color="auto"/>
              <w:right w:val="single" w:sz="4" w:space="0" w:color="auto"/>
            </w:tcBorders>
            <w:tcMar>
              <w:left w:w="108" w:type="dxa"/>
            </w:tcMar>
            <w:vAlign w:val="center"/>
          </w:tcPr>
          <w:p w:rsidR="00EA709F" w:rsidRPr="00032AAB" w:rsidRDefault="00EA709F" w:rsidP="00EA70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20"/>
                <w:szCs w:val="20"/>
              </w:rPr>
            </w:pPr>
            <w:r w:rsidRPr="00032AAB">
              <w:rPr>
                <w:rFonts w:ascii="Arial" w:hAnsi="Arial" w:cs="Arial"/>
                <w:sz w:val="20"/>
                <w:szCs w:val="20"/>
              </w:rPr>
              <w:t>668</w:t>
            </w:r>
          </w:p>
        </w:tc>
        <w:tc>
          <w:tcPr>
            <w:tcW w:w="1290" w:type="dxa"/>
            <w:tcBorders>
              <w:top w:val="single" w:sz="6" w:space="0" w:color="auto"/>
              <w:left w:val="single" w:sz="4" w:space="0" w:color="auto"/>
              <w:bottom w:val="single" w:sz="6" w:space="0" w:color="auto"/>
              <w:right w:val="single" w:sz="4" w:space="0" w:color="auto"/>
            </w:tcBorders>
            <w:tcMar>
              <w:left w:w="108" w:type="dxa"/>
            </w:tcMar>
            <w:vAlign w:val="center"/>
          </w:tcPr>
          <w:p w:rsidR="00EA709F" w:rsidRPr="00032AAB" w:rsidRDefault="00EA709F" w:rsidP="00EA70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20"/>
                <w:szCs w:val="20"/>
              </w:rPr>
            </w:pPr>
            <w:r w:rsidRPr="00032AAB">
              <w:rPr>
                <w:rFonts w:ascii="Arial" w:hAnsi="Arial" w:cs="Arial"/>
                <w:sz w:val="20"/>
                <w:szCs w:val="20"/>
              </w:rPr>
              <w:t>835</w:t>
            </w:r>
          </w:p>
        </w:tc>
        <w:tc>
          <w:tcPr>
            <w:tcW w:w="1215" w:type="dxa"/>
            <w:tcBorders>
              <w:top w:val="single" w:sz="6" w:space="0" w:color="auto"/>
              <w:left w:val="single" w:sz="4" w:space="0" w:color="auto"/>
              <w:bottom w:val="single" w:sz="6" w:space="0" w:color="auto"/>
              <w:right w:val="single" w:sz="4" w:space="0" w:color="auto"/>
            </w:tcBorders>
            <w:tcMar>
              <w:left w:w="108" w:type="dxa"/>
            </w:tcMar>
            <w:vAlign w:val="center"/>
          </w:tcPr>
          <w:p w:rsidR="00EA709F" w:rsidRPr="00032AAB" w:rsidRDefault="00EA709F" w:rsidP="00EA70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20"/>
                <w:szCs w:val="20"/>
              </w:rPr>
            </w:pPr>
            <w:r w:rsidRPr="00032AAB">
              <w:rPr>
                <w:rFonts w:ascii="Arial" w:hAnsi="Arial" w:cs="Arial"/>
                <w:sz w:val="20"/>
                <w:szCs w:val="20"/>
              </w:rPr>
              <w:t>802</w:t>
            </w:r>
          </w:p>
        </w:tc>
        <w:tc>
          <w:tcPr>
            <w:tcW w:w="1275" w:type="dxa"/>
            <w:tcBorders>
              <w:top w:val="single" w:sz="6" w:space="0" w:color="auto"/>
              <w:left w:val="single" w:sz="4" w:space="0" w:color="auto"/>
              <w:bottom w:val="single" w:sz="6" w:space="0" w:color="auto"/>
              <w:right w:val="nil"/>
            </w:tcBorders>
            <w:tcMar>
              <w:left w:w="108" w:type="dxa"/>
              <w:right w:w="98" w:type="dxa"/>
            </w:tcMar>
            <w:vAlign w:val="center"/>
          </w:tcPr>
          <w:p w:rsidR="00EA709F" w:rsidRPr="00032AAB" w:rsidRDefault="00EA709F" w:rsidP="00EA70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20"/>
                <w:szCs w:val="20"/>
              </w:rPr>
            </w:pPr>
            <w:r w:rsidRPr="00032AAB">
              <w:rPr>
                <w:rFonts w:ascii="Arial" w:hAnsi="Arial" w:cs="Arial"/>
                <w:sz w:val="20"/>
                <w:szCs w:val="20"/>
              </w:rPr>
              <w:t>77</w:t>
            </w:r>
            <w:r>
              <w:rPr>
                <w:rFonts w:ascii="Arial" w:hAnsi="Arial" w:cs="Arial"/>
                <w:sz w:val="20"/>
                <w:szCs w:val="20"/>
              </w:rPr>
              <w:t>9</w:t>
            </w:r>
          </w:p>
        </w:tc>
        <w:tc>
          <w:tcPr>
            <w:tcW w:w="1275" w:type="dxa"/>
            <w:tcBorders>
              <w:top w:val="single" w:sz="6" w:space="0" w:color="auto"/>
              <w:left w:val="single" w:sz="4" w:space="0" w:color="auto"/>
              <w:bottom w:val="single" w:sz="6" w:space="0" w:color="auto"/>
              <w:right w:val="nil"/>
            </w:tcBorders>
            <w:vAlign w:val="center"/>
          </w:tcPr>
          <w:p w:rsidR="00EA709F" w:rsidRPr="00032AAB" w:rsidRDefault="00EA709F" w:rsidP="00866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20"/>
                <w:szCs w:val="20"/>
              </w:rPr>
            </w:pPr>
            <w:r w:rsidRPr="00032AAB">
              <w:rPr>
                <w:rFonts w:ascii="Arial" w:hAnsi="Arial" w:cs="Arial"/>
                <w:sz w:val="20"/>
                <w:szCs w:val="20"/>
              </w:rPr>
              <w:t>77</w:t>
            </w:r>
            <w:r w:rsidR="00866376">
              <w:rPr>
                <w:rFonts w:ascii="Arial" w:hAnsi="Arial" w:cs="Arial"/>
                <w:sz w:val="20"/>
                <w:szCs w:val="20"/>
              </w:rPr>
              <w:t>8</w:t>
            </w:r>
          </w:p>
        </w:tc>
      </w:tr>
      <w:tr w:rsidR="00EA709F" w:rsidRPr="00032AAB" w:rsidTr="006068EE">
        <w:tc>
          <w:tcPr>
            <w:tcW w:w="3025" w:type="dxa"/>
            <w:tcBorders>
              <w:top w:val="single" w:sz="6" w:space="0" w:color="auto"/>
              <w:left w:val="nil"/>
              <w:bottom w:val="single" w:sz="6" w:space="0" w:color="auto"/>
              <w:right w:val="single" w:sz="4" w:space="0" w:color="auto"/>
            </w:tcBorders>
            <w:vAlign w:val="center"/>
          </w:tcPr>
          <w:p w:rsidR="00EA709F" w:rsidRPr="00032AAB" w:rsidRDefault="00EA709F" w:rsidP="00EA70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r w:rsidRPr="00032AAB">
              <w:rPr>
                <w:rFonts w:ascii="Arial" w:hAnsi="Arial" w:cs="Arial"/>
                <w:sz w:val="20"/>
                <w:szCs w:val="20"/>
              </w:rPr>
              <w:t>In età scuola obbligo (7/1</w:t>
            </w:r>
            <w:r>
              <w:rPr>
                <w:rFonts w:ascii="Arial" w:hAnsi="Arial" w:cs="Arial"/>
                <w:sz w:val="20"/>
                <w:szCs w:val="20"/>
              </w:rPr>
              <w:t>6</w:t>
            </w:r>
            <w:r w:rsidRPr="00032AAB">
              <w:rPr>
                <w:rFonts w:ascii="Arial" w:hAnsi="Arial" w:cs="Arial"/>
                <w:sz w:val="20"/>
                <w:szCs w:val="20"/>
              </w:rPr>
              <w:t xml:space="preserve"> anni)</w:t>
            </w:r>
          </w:p>
        </w:tc>
        <w:tc>
          <w:tcPr>
            <w:tcW w:w="1290" w:type="dxa"/>
            <w:tcBorders>
              <w:top w:val="single" w:sz="6" w:space="0" w:color="auto"/>
              <w:left w:val="single" w:sz="4" w:space="0" w:color="auto"/>
              <w:bottom w:val="single" w:sz="6" w:space="0" w:color="auto"/>
              <w:right w:val="single" w:sz="4" w:space="0" w:color="auto"/>
            </w:tcBorders>
            <w:tcMar>
              <w:left w:w="108" w:type="dxa"/>
            </w:tcMar>
            <w:vAlign w:val="center"/>
          </w:tcPr>
          <w:p w:rsidR="00EA709F" w:rsidRPr="00032AAB" w:rsidRDefault="00EA709F" w:rsidP="00EA70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20"/>
                <w:szCs w:val="20"/>
              </w:rPr>
            </w:pPr>
            <w:r w:rsidRPr="00032AAB">
              <w:rPr>
                <w:rFonts w:ascii="Arial" w:hAnsi="Arial" w:cs="Arial"/>
                <w:sz w:val="20"/>
                <w:szCs w:val="20"/>
              </w:rPr>
              <w:t>1.301</w:t>
            </w:r>
          </w:p>
        </w:tc>
        <w:tc>
          <w:tcPr>
            <w:tcW w:w="1215" w:type="dxa"/>
            <w:tcBorders>
              <w:top w:val="single" w:sz="6" w:space="0" w:color="auto"/>
              <w:left w:val="single" w:sz="4" w:space="0" w:color="auto"/>
              <w:bottom w:val="single" w:sz="6" w:space="0" w:color="auto"/>
              <w:right w:val="single" w:sz="4" w:space="0" w:color="auto"/>
            </w:tcBorders>
            <w:tcMar>
              <w:left w:w="108" w:type="dxa"/>
            </w:tcMar>
            <w:vAlign w:val="center"/>
          </w:tcPr>
          <w:p w:rsidR="00EA709F" w:rsidRPr="00032AAB" w:rsidRDefault="00EA709F" w:rsidP="00EA70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20"/>
                <w:szCs w:val="20"/>
              </w:rPr>
            </w:pPr>
            <w:r w:rsidRPr="00032AAB">
              <w:rPr>
                <w:rFonts w:ascii="Arial" w:hAnsi="Arial" w:cs="Arial"/>
                <w:sz w:val="20"/>
                <w:szCs w:val="20"/>
              </w:rPr>
              <w:t>1.315</w:t>
            </w:r>
          </w:p>
        </w:tc>
        <w:tc>
          <w:tcPr>
            <w:tcW w:w="1290" w:type="dxa"/>
            <w:tcBorders>
              <w:top w:val="single" w:sz="6" w:space="0" w:color="auto"/>
              <w:left w:val="single" w:sz="4" w:space="0" w:color="auto"/>
              <w:bottom w:val="single" w:sz="6" w:space="0" w:color="auto"/>
              <w:right w:val="single" w:sz="4" w:space="0" w:color="auto"/>
            </w:tcBorders>
            <w:tcMar>
              <w:left w:w="108" w:type="dxa"/>
            </w:tcMar>
            <w:vAlign w:val="center"/>
          </w:tcPr>
          <w:p w:rsidR="00EA709F" w:rsidRPr="00032AAB" w:rsidRDefault="00EA709F" w:rsidP="00EA70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20"/>
                <w:szCs w:val="20"/>
              </w:rPr>
            </w:pPr>
            <w:r w:rsidRPr="00032AAB">
              <w:rPr>
                <w:rFonts w:ascii="Arial" w:hAnsi="Arial" w:cs="Arial"/>
                <w:sz w:val="20"/>
                <w:szCs w:val="20"/>
              </w:rPr>
              <w:t>1.325</w:t>
            </w:r>
          </w:p>
        </w:tc>
        <w:tc>
          <w:tcPr>
            <w:tcW w:w="1215" w:type="dxa"/>
            <w:tcBorders>
              <w:top w:val="single" w:sz="6" w:space="0" w:color="auto"/>
              <w:left w:val="single" w:sz="4" w:space="0" w:color="auto"/>
              <w:bottom w:val="single" w:sz="6" w:space="0" w:color="auto"/>
              <w:right w:val="single" w:sz="4" w:space="0" w:color="auto"/>
            </w:tcBorders>
            <w:tcMar>
              <w:left w:w="108" w:type="dxa"/>
            </w:tcMar>
            <w:vAlign w:val="center"/>
          </w:tcPr>
          <w:p w:rsidR="00EA709F" w:rsidRPr="00032AAB" w:rsidRDefault="00EA709F" w:rsidP="00EA70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20"/>
                <w:szCs w:val="20"/>
              </w:rPr>
            </w:pPr>
            <w:r w:rsidRPr="00032AAB">
              <w:rPr>
                <w:rFonts w:ascii="Arial" w:hAnsi="Arial" w:cs="Arial"/>
                <w:sz w:val="20"/>
                <w:szCs w:val="20"/>
              </w:rPr>
              <w:t>1.348</w:t>
            </w:r>
          </w:p>
        </w:tc>
        <w:tc>
          <w:tcPr>
            <w:tcW w:w="1275" w:type="dxa"/>
            <w:tcBorders>
              <w:top w:val="single" w:sz="6" w:space="0" w:color="auto"/>
              <w:left w:val="single" w:sz="4" w:space="0" w:color="auto"/>
              <w:bottom w:val="single" w:sz="6" w:space="0" w:color="auto"/>
              <w:right w:val="nil"/>
            </w:tcBorders>
            <w:tcMar>
              <w:left w:w="108" w:type="dxa"/>
              <w:right w:w="98" w:type="dxa"/>
            </w:tcMar>
            <w:vAlign w:val="center"/>
          </w:tcPr>
          <w:p w:rsidR="00EA709F" w:rsidRPr="00032AAB" w:rsidRDefault="00EA709F" w:rsidP="00EA70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20"/>
                <w:szCs w:val="20"/>
              </w:rPr>
            </w:pPr>
            <w:r w:rsidRPr="00032AAB">
              <w:rPr>
                <w:rFonts w:ascii="Arial" w:hAnsi="Arial" w:cs="Arial"/>
                <w:sz w:val="20"/>
                <w:szCs w:val="20"/>
              </w:rPr>
              <w:t>1.3</w:t>
            </w:r>
            <w:r>
              <w:rPr>
                <w:rFonts w:ascii="Arial" w:hAnsi="Arial" w:cs="Arial"/>
                <w:sz w:val="20"/>
                <w:szCs w:val="20"/>
              </w:rPr>
              <w:t>53</w:t>
            </w:r>
          </w:p>
        </w:tc>
        <w:tc>
          <w:tcPr>
            <w:tcW w:w="1275" w:type="dxa"/>
            <w:tcBorders>
              <w:top w:val="single" w:sz="6" w:space="0" w:color="auto"/>
              <w:left w:val="single" w:sz="4" w:space="0" w:color="auto"/>
              <w:bottom w:val="single" w:sz="6" w:space="0" w:color="auto"/>
              <w:right w:val="nil"/>
            </w:tcBorders>
            <w:vAlign w:val="center"/>
          </w:tcPr>
          <w:p w:rsidR="00EA709F" w:rsidRPr="00032AAB" w:rsidRDefault="00EA709F" w:rsidP="00866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20"/>
                <w:szCs w:val="20"/>
              </w:rPr>
            </w:pPr>
            <w:r w:rsidRPr="00032AAB">
              <w:rPr>
                <w:rFonts w:ascii="Arial" w:hAnsi="Arial" w:cs="Arial"/>
                <w:sz w:val="20"/>
                <w:szCs w:val="20"/>
              </w:rPr>
              <w:t>1.3</w:t>
            </w:r>
            <w:r>
              <w:rPr>
                <w:rFonts w:ascii="Arial" w:hAnsi="Arial" w:cs="Arial"/>
                <w:sz w:val="20"/>
                <w:szCs w:val="20"/>
              </w:rPr>
              <w:t>5</w:t>
            </w:r>
            <w:r w:rsidR="00866376">
              <w:rPr>
                <w:rFonts w:ascii="Arial" w:hAnsi="Arial" w:cs="Arial"/>
                <w:sz w:val="20"/>
                <w:szCs w:val="20"/>
              </w:rPr>
              <w:t>2</w:t>
            </w:r>
          </w:p>
        </w:tc>
      </w:tr>
      <w:tr w:rsidR="00EA709F" w:rsidRPr="00032AAB" w:rsidTr="006068EE">
        <w:tc>
          <w:tcPr>
            <w:tcW w:w="3025" w:type="dxa"/>
            <w:tcBorders>
              <w:top w:val="single" w:sz="6" w:space="0" w:color="auto"/>
              <w:left w:val="nil"/>
              <w:bottom w:val="single" w:sz="6" w:space="0" w:color="auto"/>
              <w:right w:val="single" w:sz="4" w:space="0" w:color="auto"/>
            </w:tcBorders>
            <w:vAlign w:val="center"/>
          </w:tcPr>
          <w:p w:rsidR="00EA709F" w:rsidRPr="00032AAB" w:rsidRDefault="00EA709F" w:rsidP="00EA70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r w:rsidRPr="00032AAB">
              <w:rPr>
                <w:rFonts w:ascii="Arial" w:hAnsi="Arial" w:cs="Arial"/>
                <w:sz w:val="20"/>
                <w:szCs w:val="20"/>
              </w:rPr>
              <w:t>In forza lavoro 1ª occupazione (1</w:t>
            </w:r>
            <w:r>
              <w:rPr>
                <w:rFonts w:ascii="Arial" w:hAnsi="Arial" w:cs="Arial"/>
                <w:sz w:val="20"/>
                <w:szCs w:val="20"/>
              </w:rPr>
              <w:t>7</w:t>
            </w:r>
            <w:r w:rsidRPr="00032AAB">
              <w:rPr>
                <w:rFonts w:ascii="Arial" w:hAnsi="Arial" w:cs="Arial"/>
                <w:sz w:val="20"/>
                <w:szCs w:val="20"/>
              </w:rPr>
              <w:t>/29 anni)</w:t>
            </w:r>
          </w:p>
        </w:tc>
        <w:tc>
          <w:tcPr>
            <w:tcW w:w="1290" w:type="dxa"/>
            <w:tcBorders>
              <w:top w:val="single" w:sz="6" w:space="0" w:color="auto"/>
              <w:left w:val="single" w:sz="4" w:space="0" w:color="auto"/>
              <w:bottom w:val="single" w:sz="6" w:space="0" w:color="auto"/>
              <w:right w:val="single" w:sz="4" w:space="0" w:color="auto"/>
            </w:tcBorders>
            <w:tcMar>
              <w:left w:w="108" w:type="dxa"/>
            </w:tcMar>
            <w:vAlign w:val="center"/>
          </w:tcPr>
          <w:p w:rsidR="00EA709F" w:rsidRPr="00032AAB" w:rsidRDefault="00EA709F" w:rsidP="00EA70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20"/>
                <w:szCs w:val="20"/>
              </w:rPr>
            </w:pPr>
            <w:r w:rsidRPr="00032AAB">
              <w:rPr>
                <w:rFonts w:ascii="Arial" w:hAnsi="Arial" w:cs="Arial"/>
                <w:sz w:val="20"/>
                <w:szCs w:val="20"/>
              </w:rPr>
              <w:t>1.680</w:t>
            </w:r>
          </w:p>
        </w:tc>
        <w:tc>
          <w:tcPr>
            <w:tcW w:w="1215" w:type="dxa"/>
            <w:tcBorders>
              <w:top w:val="single" w:sz="6" w:space="0" w:color="auto"/>
              <w:left w:val="single" w:sz="4" w:space="0" w:color="auto"/>
              <w:bottom w:val="single" w:sz="6" w:space="0" w:color="auto"/>
              <w:right w:val="single" w:sz="4" w:space="0" w:color="auto"/>
            </w:tcBorders>
            <w:tcMar>
              <w:left w:w="108" w:type="dxa"/>
            </w:tcMar>
            <w:vAlign w:val="center"/>
          </w:tcPr>
          <w:p w:rsidR="00EA709F" w:rsidRPr="00032AAB" w:rsidRDefault="00EA709F" w:rsidP="00EA70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20"/>
                <w:szCs w:val="20"/>
              </w:rPr>
            </w:pPr>
            <w:r w:rsidRPr="00032AAB">
              <w:rPr>
                <w:rFonts w:ascii="Arial" w:hAnsi="Arial" w:cs="Arial"/>
                <w:sz w:val="20"/>
                <w:szCs w:val="20"/>
              </w:rPr>
              <w:t>1.702</w:t>
            </w:r>
          </w:p>
        </w:tc>
        <w:tc>
          <w:tcPr>
            <w:tcW w:w="1290" w:type="dxa"/>
            <w:tcBorders>
              <w:top w:val="single" w:sz="6" w:space="0" w:color="auto"/>
              <w:left w:val="single" w:sz="4" w:space="0" w:color="auto"/>
              <w:bottom w:val="single" w:sz="6" w:space="0" w:color="auto"/>
              <w:right w:val="single" w:sz="4" w:space="0" w:color="auto"/>
            </w:tcBorders>
            <w:tcMar>
              <w:left w:w="108" w:type="dxa"/>
            </w:tcMar>
            <w:vAlign w:val="center"/>
          </w:tcPr>
          <w:p w:rsidR="00EA709F" w:rsidRPr="00032AAB" w:rsidRDefault="00EA709F" w:rsidP="00EA70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20"/>
                <w:szCs w:val="20"/>
              </w:rPr>
            </w:pPr>
            <w:r w:rsidRPr="00032AAB">
              <w:rPr>
                <w:rFonts w:ascii="Arial" w:hAnsi="Arial" w:cs="Arial"/>
                <w:sz w:val="20"/>
                <w:szCs w:val="20"/>
              </w:rPr>
              <w:t>1.698</w:t>
            </w:r>
          </w:p>
        </w:tc>
        <w:tc>
          <w:tcPr>
            <w:tcW w:w="1215" w:type="dxa"/>
            <w:tcBorders>
              <w:top w:val="single" w:sz="6" w:space="0" w:color="auto"/>
              <w:left w:val="single" w:sz="4" w:space="0" w:color="auto"/>
              <w:bottom w:val="single" w:sz="6" w:space="0" w:color="auto"/>
              <w:right w:val="single" w:sz="4" w:space="0" w:color="auto"/>
            </w:tcBorders>
            <w:tcMar>
              <w:left w:w="108" w:type="dxa"/>
            </w:tcMar>
            <w:vAlign w:val="center"/>
          </w:tcPr>
          <w:p w:rsidR="00EA709F" w:rsidRPr="00032AAB" w:rsidRDefault="00EA709F" w:rsidP="00EA70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20"/>
                <w:szCs w:val="20"/>
              </w:rPr>
            </w:pPr>
            <w:r w:rsidRPr="00032AAB">
              <w:rPr>
                <w:rFonts w:ascii="Arial" w:hAnsi="Arial" w:cs="Arial"/>
                <w:sz w:val="20"/>
                <w:szCs w:val="20"/>
              </w:rPr>
              <w:t>1.684</w:t>
            </w:r>
          </w:p>
        </w:tc>
        <w:tc>
          <w:tcPr>
            <w:tcW w:w="1275" w:type="dxa"/>
            <w:tcBorders>
              <w:top w:val="single" w:sz="6" w:space="0" w:color="auto"/>
              <w:left w:val="single" w:sz="4" w:space="0" w:color="auto"/>
              <w:bottom w:val="single" w:sz="6" w:space="0" w:color="auto"/>
              <w:right w:val="nil"/>
            </w:tcBorders>
            <w:tcMar>
              <w:left w:w="108" w:type="dxa"/>
              <w:right w:w="98" w:type="dxa"/>
            </w:tcMar>
            <w:vAlign w:val="center"/>
          </w:tcPr>
          <w:p w:rsidR="00EA709F" w:rsidRPr="00032AAB" w:rsidRDefault="00EA709F" w:rsidP="00EA70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20"/>
                <w:szCs w:val="20"/>
              </w:rPr>
            </w:pPr>
            <w:r w:rsidRPr="00032AAB">
              <w:rPr>
                <w:rFonts w:ascii="Arial" w:hAnsi="Arial" w:cs="Arial"/>
                <w:sz w:val="20"/>
                <w:szCs w:val="20"/>
              </w:rPr>
              <w:t>1.6</w:t>
            </w:r>
            <w:r>
              <w:rPr>
                <w:rFonts w:ascii="Arial" w:hAnsi="Arial" w:cs="Arial"/>
                <w:sz w:val="20"/>
                <w:szCs w:val="20"/>
              </w:rPr>
              <w:t>62</w:t>
            </w:r>
          </w:p>
        </w:tc>
        <w:tc>
          <w:tcPr>
            <w:tcW w:w="1275" w:type="dxa"/>
            <w:tcBorders>
              <w:top w:val="single" w:sz="6" w:space="0" w:color="auto"/>
              <w:left w:val="single" w:sz="4" w:space="0" w:color="auto"/>
              <w:bottom w:val="single" w:sz="6" w:space="0" w:color="auto"/>
              <w:right w:val="nil"/>
            </w:tcBorders>
            <w:vAlign w:val="center"/>
          </w:tcPr>
          <w:p w:rsidR="00EA709F" w:rsidRPr="00032AAB" w:rsidRDefault="00EA709F" w:rsidP="00866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20"/>
                <w:szCs w:val="20"/>
              </w:rPr>
            </w:pPr>
            <w:r w:rsidRPr="00032AAB">
              <w:rPr>
                <w:rFonts w:ascii="Arial" w:hAnsi="Arial" w:cs="Arial"/>
                <w:sz w:val="20"/>
                <w:szCs w:val="20"/>
              </w:rPr>
              <w:t>1.6</w:t>
            </w:r>
            <w:r>
              <w:rPr>
                <w:rFonts w:ascii="Arial" w:hAnsi="Arial" w:cs="Arial"/>
                <w:sz w:val="20"/>
                <w:szCs w:val="20"/>
              </w:rPr>
              <w:t>6</w:t>
            </w:r>
            <w:r w:rsidR="00866376">
              <w:rPr>
                <w:rFonts w:ascii="Arial" w:hAnsi="Arial" w:cs="Arial"/>
                <w:sz w:val="20"/>
                <w:szCs w:val="20"/>
              </w:rPr>
              <w:t>0</w:t>
            </w:r>
          </w:p>
        </w:tc>
      </w:tr>
      <w:tr w:rsidR="00EA709F" w:rsidRPr="00032AAB" w:rsidTr="006068EE">
        <w:tc>
          <w:tcPr>
            <w:tcW w:w="3025" w:type="dxa"/>
            <w:tcBorders>
              <w:top w:val="single" w:sz="6" w:space="0" w:color="auto"/>
              <w:left w:val="nil"/>
              <w:bottom w:val="single" w:sz="6" w:space="0" w:color="auto"/>
              <w:right w:val="single" w:sz="4" w:space="0" w:color="auto"/>
            </w:tcBorders>
            <w:vAlign w:val="center"/>
          </w:tcPr>
          <w:p w:rsidR="00EA709F" w:rsidRPr="00032AAB" w:rsidRDefault="00EA709F" w:rsidP="00EA70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r w:rsidRPr="00032AAB">
              <w:rPr>
                <w:rFonts w:ascii="Arial" w:hAnsi="Arial" w:cs="Arial"/>
                <w:sz w:val="20"/>
                <w:szCs w:val="20"/>
              </w:rPr>
              <w:t>In età adulta (30/65 anni)</w:t>
            </w:r>
          </w:p>
        </w:tc>
        <w:tc>
          <w:tcPr>
            <w:tcW w:w="1290" w:type="dxa"/>
            <w:tcBorders>
              <w:top w:val="single" w:sz="6" w:space="0" w:color="auto"/>
              <w:left w:val="single" w:sz="4" w:space="0" w:color="auto"/>
              <w:bottom w:val="single" w:sz="6" w:space="0" w:color="auto"/>
              <w:right w:val="single" w:sz="4" w:space="0" w:color="auto"/>
            </w:tcBorders>
            <w:tcMar>
              <w:left w:w="108" w:type="dxa"/>
            </w:tcMar>
            <w:vAlign w:val="center"/>
          </w:tcPr>
          <w:p w:rsidR="00EA709F" w:rsidRPr="00032AAB" w:rsidRDefault="00EA709F" w:rsidP="00EA70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20"/>
                <w:szCs w:val="20"/>
              </w:rPr>
            </w:pPr>
            <w:r w:rsidRPr="00032AAB">
              <w:rPr>
                <w:rFonts w:ascii="Arial" w:hAnsi="Arial" w:cs="Arial"/>
                <w:sz w:val="20"/>
                <w:szCs w:val="20"/>
              </w:rPr>
              <w:t>7.102</w:t>
            </w:r>
          </w:p>
        </w:tc>
        <w:tc>
          <w:tcPr>
            <w:tcW w:w="1215" w:type="dxa"/>
            <w:tcBorders>
              <w:top w:val="single" w:sz="6" w:space="0" w:color="auto"/>
              <w:left w:val="single" w:sz="4" w:space="0" w:color="auto"/>
              <w:bottom w:val="single" w:sz="6" w:space="0" w:color="auto"/>
              <w:right w:val="single" w:sz="4" w:space="0" w:color="auto"/>
            </w:tcBorders>
            <w:tcMar>
              <w:left w:w="108" w:type="dxa"/>
            </w:tcMar>
            <w:vAlign w:val="center"/>
          </w:tcPr>
          <w:p w:rsidR="00EA709F" w:rsidRPr="00032AAB" w:rsidRDefault="00EA709F" w:rsidP="00EA70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20"/>
                <w:szCs w:val="20"/>
              </w:rPr>
            </w:pPr>
            <w:r w:rsidRPr="00032AAB">
              <w:rPr>
                <w:rFonts w:ascii="Arial" w:hAnsi="Arial" w:cs="Arial"/>
                <w:sz w:val="20"/>
                <w:szCs w:val="20"/>
              </w:rPr>
              <w:t>7.057</w:t>
            </w:r>
          </w:p>
        </w:tc>
        <w:tc>
          <w:tcPr>
            <w:tcW w:w="1290" w:type="dxa"/>
            <w:tcBorders>
              <w:top w:val="single" w:sz="6" w:space="0" w:color="auto"/>
              <w:left w:val="single" w:sz="4" w:space="0" w:color="auto"/>
              <w:bottom w:val="single" w:sz="6" w:space="0" w:color="auto"/>
              <w:right w:val="single" w:sz="4" w:space="0" w:color="auto"/>
            </w:tcBorders>
            <w:tcMar>
              <w:left w:w="108" w:type="dxa"/>
            </w:tcMar>
            <w:vAlign w:val="center"/>
          </w:tcPr>
          <w:p w:rsidR="00EA709F" w:rsidRPr="00032AAB" w:rsidRDefault="00EA709F" w:rsidP="00EA70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20"/>
                <w:szCs w:val="20"/>
              </w:rPr>
            </w:pPr>
            <w:r w:rsidRPr="00032AAB">
              <w:rPr>
                <w:rFonts w:ascii="Arial" w:hAnsi="Arial" w:cs="Arial"/>
                <w:sz w:val="20"/>
                <w:szCs w:val="20"/>
              </w:rPr>
              <w:t>7.108</w:t>
            </w:r>
          </w:p>
        </w:tc>
        <w:tc>
          <w:tcPr>
            <w:tcW w:w="1215" w:type="dxa"/>
            <w:tcBorders>
              <w:top w:val="single" w:sz="6" w:space="0" w:color="auto"/>
              <w:left w:val="single" w:sz="4" w:space="0" w:color="auto"/>
              <w:bottom w:val="single" w:sz="6" w:space="0" w:color="auto"/>
              <w:right w:val="single" w:sz="4" w:space="0" w:color="auto"/>
            </w:tcBorders>
            <w:tcMar>
              <w:left w:w="108" w:type="dxa"/>
            </w:tcMar>
            <w:vAlign w:val="center"/>
          </w:tcPr>
          <w:p w:rsidR="00EA709F" w:rsidRPr="00032AAB" w:rsidRDefault="00EA709F" w:rsidP="00EA70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20"/>
                <w:szCs w:val="20"/>
              </w:rPr>
            </w:pPr>
            <w:r w:rsidRPr="00032AAB">
              <w:rPr>
                <w:rFonts w:ascii="Arial" w:hAnsi="Arial" w:cs="Arial"/>
                <w:sz w:val="20"/>
                <w:szCs w:val="20"/>
              </w:rPr>
              <w:t>7.020</w:t>
            </w:r>
          </w:p>
        </w:tc>
        <w:tc>
          <w:tcPr>
            <w:tcW w:w="1275" w:type="dxa"/>
            <w:tcBorders>
              <w:top w:val="single" w:sz="6" w:space="0" w:color="auto"/>
              <w:left w:val="single" w:sz="4" w:space="0" w:color="auto"/>
              <w:bottom w:val="single" w:sz="6" w:space="0" w:color="auto"/>
              <w:right w:val="nil"/>
            </w:tcBorders>
            <w:tcMar>
              <w:left w:w="108" w:type="dxa"/>
              <w:right w:w="98" w:type="dxa"/>
            </w:tcMar>
            <w:vAlign w:val="center"/>
          </w:tcPr>
          <w:p w:rsidR="00EA709F" w:rsidRPr="00032AAB" w:rsidRDefault="00EA709F" w:rsidP="00EA70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20"/>
                <w:szCs w:val="20"/>
              </w:rPr>
            </w:pPr>
            <w:r w:rsidRPr="00032AAB">
              <w:rPr>
                <w:rFonts w:ascii="Arial" w:hAnsi="Arial" w:cs="Arial"/>
                <w:sz w:val="20"/>
                <w:szCs w:val="20"/>
              </w:rPr>
              <w:t>6.9</w:t>
            </w:r>
            <w:r>
              <w:rPr>
                <w:rFonts w:ascii="Arial" w:hAnsi="Arial" w:cs="Arial"/>
                <w:sz w:val="20"/>
                <w:szCs w:val="20"/>
              </w:rPr>
              <w:t>68</w:t>
            </w:r>
          </w:p>
        </w:tc>
        <w:tc>
          <w:tcPr>
            <w:tcW w:w="1275" w:type="dxa"/>
            <w:tcBorders>
              <w:top w:val="single" w:sz="6" w:space="0" w:color="auto"/>
              <w:left w:val="single" w:sz="4" w:space="0" w:color="auto"/>
              <w:bottom w:val="single" w:sz="6" w:space="0" w:color="auto"/>
              <w:right w:val="nil"/>
            </w:tcBorders>
            <w:vAlign w:val="center"/>
          </w:tcPr>
          <w:p w:rsidR="00EA709F" w:rsidRPr="00032AAB" w:rsidRDefault="00EA709F" w:rsidP="00866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20"/>
                <w:szCs w:val="20"/>
              </w:rPr>
            </w:pPr>
            <w:r w:rsidRPr="00032AAB">
              <w:rPr>
                <w:rFonts w:ascii="Arial" w:hAnsi="Arial" w:cs="Arial"/>
                <w:sz w:val="20"/>
                <w:szCs w:val="20"/>
              </w:rPr>
              <w:t>6.9</w:t>
            </w:r>
            <w:r>
              <w:rPr>
                <w:rFonts w:ascii="Arial" w:hAnsi="Arial" w:cs="Arial"/>
                <w:sz w:val="20"/>
                <w:szCs w:val="20"/>
              </w:rPr>
              <w:t>6</w:t>
            </w:r>
            <w:r w:rsidR="00866376">
              <w:rPr>
                <w:rFonts w:ascii="Arial" w:hAnsi="Arial" w:cs="Arial"/>
                <w:sz w:val="20"/>
                <w:szCs w:val="20"/>
              </w:rPr>
              <w:t>4</w:t>
            </w:r>
          </w:p>
        </w:tc>
      </w:tr>
      <w:tr w:rsidR="00EA709F" w:rsidRPr="00032AAB" w:rsidTr="006068EE">
        <w:tc>
          <w:tcPr>
            <w:tcW w:w="3025" w:type="dxa"/>
            <w:tcBorders>
              <w:top w:val="single" w:sz="6" w:space="0" w:color="auto"/>
              <w:left w:val="nil"/>
              <w:bottom w:val="single" w:sz="6" w:space="0" w:color="auto"/>
              <w:right w:val="single" w:sz="4" w:space="0" w:color="auto"/>
            </w:tcBorders>
            <w:vAlign w:val="center"/>
          </w:tcPr>
          <w:p w:rsidR="00EA709F" w:rsidRPr="00032AAB" w:rsidRDefault="00EA709F" w:rsidP="00EA70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r w:rsidRPr="00032AAB">
              <w:rPr>
                <w:rFonts w:ascii="Arial" w:hAnsi="Arial" w:cs="Arial"/>
                <w:sz w:val="20"/>
                <w:szCs w:val="20"/>
              </w:rPr>
              <w:t>In età senile (oltre 65 anni)</w:t>
            </w:r>
          </w:p>
        </w:tc>
        <w:tc>
          <w:tcPr>
            <w:tcW w:w="1290" w:type="dxa"/>
            <w:tcBorders>
              <w:top w:val="single" w:sz="6" w:space="0" w:color="auto"/>
              <w:left w:val="single" w:sz="4" w:space="0" w:color="auto"/>
              <w:bottom w:val="single" w:sz="6" w:space="0" w:color="auto"/>
              <w:right w:val="single" w:sz="4" w:space="0" w:color="auto"/>
            </w:tcBorders>
            <w:tcMar>
              <w:left w:w="108" w:type="dxa"/>
            </w:tcMar>
            <w:vAlign w:val="center"/>
          </w:tcPr>
          <w:p w:rsidR="00EA709F" w:rsidRPr="00032AAB" w:rsidRDefault="00EA709F" w:rsidP="00EA70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20"/>
                <w:szCs w:val="20"/>
              </w:rPr>
            </w:pPr>
            <w:r w:rsidRPr="00032AAB">
              <w:rPr>
                <w:rFonts w:ascii="Arial" w:hAnsi="Arial" w:cs="Arial"/>
                <w:sz w:val="20"/>
                <w:szCs w:val="20"/>
              </w:rPr>
              <w:t>2.779</w:t>
            </w:r>
          </w:p>
        </w:tc>
        <w:tc>
          <w:tcPr>
            <w:tcW w:w="1215" w:type="dxa"/>
            <w:tcBorders>
              <w:top w:val="single" w:sz="6" w:space="0" w:color="auto"/>
              <w:left w:val="single" w:sz="4" w:space="0" w:color="auto"/>
              <w:bottom w:val="single" w:sz="6" w:space="0" w:color="auto"/>
              <w:right w:val="single" w:sz="4" w:space="0" w:color="auto"/>
            </w:tcBorders>
            <w:tcMar>
              <w:left w:w="108" w:type="dxa"/>
            </w:tcMar>
            <w:vAlign w:val="center"/>
          </w:tcPr>
          <w:p w:rsidR="00EA709F" w:rsidRPr="00032AAB" w:rsidRDefault="00EA709F" w:rsidP="00EA70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20"/>
                <w:szCs w:val="20"/>
              </w:rPr>
            </w:pPr>
            <w:r w:rsidRPr="00032AAB">
              <w:rPr>
                <w:rFonts w:ascii="Arial" w:hAnsi="Arial" w:cs="Arial"/>
                <w:sz w:val="20"/>
                <w:szCs w:val="20"/>
              </w:rPr>
              <w:t>3.108</w:t>
            </w:r>
          </w:p>
        </w:tc>
        <w:tc>
          <w:tcPr>
            <w:tcW w:w="1290" w:type="dxa"/>
            <w:tcBorders>
              <w:top w:val="single" w:sz="6" w:space="0" w:color="auto"/>
              <w:left w:val="single" w:sz="4" w:space="0" w:color="auto"/>
              <w:bottom w:val="single" w:sz="6" w:space="0" w:color="auto"/>
              <w:right w:val="single" w:sz="4" w:space="0" w:color="auto"/>
            </w:tcBorders>
            <w:tcMar>
              <w:left w:w="108" w:type="dxa"/>
            </w:tcMar>
            <w:vAlign w:val="center"/>
          </w:tcPr>
          <w:p w:rsidR="00EA709F" w:rsidRPr="00032AAB" w:rsidRDefault="00EA709F" w:rsidP="00EA70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20"/>
                <w:szCs w:val="20"/>
              </w:rPr>
            </w:pPr>
            <w:r w:rsidRPr="00032AAB">
              <w:rPr>
                <w:rFonts w:ascii="Arial" w:hAnsi="Arial" w:cs="Arial"/>
                <w:sz w:val="20"/>
                <w:szCs w:val="20"/>
              </w:rPr>
              <w:t>2.924</w:t>
            </w:r>
          </w:p>
        </w:tc>
        <w:tc>
          <w:tcPr>
            <w:tcW w:w="1215" w:type="dxa"/>
            <w:tcBorders>
              <w:top w:val="single" w:sz="6" w:space="0" w:color="auto"/>
              <w:left w:val="single" w:sz="4" w:space="0" w:color="auto"/>
              <w:bottom w:val="single" w:sz="6" w:space="0" w:color="auto"/>
              <w:right w:val="single" w:sz="4" w:space="0" w:color="auto"/>
            </w:tcBorders>
            <w:tcMar>
              <w:left w:w="108" w:type="dxa"/>
            </w:tcMar>
            <w:vAlign w:val="center"/>
          </w:tcPr>
          <w:p w:rsidR="00EA709F" w:rsidRPr="00032AAB" w:rsidRDefault="00EA709F" w:rsidP="00EA70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20"/>
                <w:szCs w:val="20"/>
              </w:rPr>
            </w:pPr>
            <w:r w:rsidRPr="00032AAB">
              <w:rPr>
                <w:rFonts w:ascii="Arial" w:hAnsi="Arial" w:cs="Arial"/>
                <w:sz w:val="20"/>
                <w:szCs w:val="20"/>
              </w:rPr>
              <w:t>3.045</w:t>
            </w:r>
          </w:p>
        </w:tc>
        <w:tc>
          <w:tcPr>
            <w:tcW w:w="1275" w:type="dxa"/>
            <w:tcBorders>
              <w:top w:val="single" w:sz="6" w:space="0" w:color="auto"/>
              <w:left w:val="single" w:sz="4" w:space="0" w:color="auto"/>
              <w:bottom w:val="single" w:sz="6" w:space="0" w:color="auto"/>
              <w:right w:val="nil"/>
            </w:tcBorders>
            <w:tcMar>
              <w:left w:w="108" w:type="dxa"/>
              <w:right w:w="98" w:type="dxa"/>
            </w:tcMar>
            <w:vAlign w:val="center"/>
          </w:tcPr>
          <w:p w:rsidR="00EA709F" w:rsidRPr="00032AAB" w:rsidRDefault="00EA709F" w:rsidP="00EA70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20"/>
                <w:szCs w:val="20"/>
              </w:rPr>
            </w:pPr>
            <w:r w:rsidRPr="00032AAB">
              <w:rPr>
                <w:rFonts w:ascii="Arial" w:hAnsi="Arial" w:cs="Arial"/>
                <w:sz w:val="20"/>
                <w:szCs w:val="20"/>
              </w:rPr>
              <w:t>3.1</w:t>
            </w:r>
            <w:r>
              <w:rPr>
                <w:rFonts w:ascii="Arial" w:hAnsi="Arial" w:cs="Arial"/>
                <w:sz w:val="20"/>
                <w:szCs w:val="20"/>
              </w:rPr>
              <w:t>41</w:t>
            </w:r>
          </w:p>
        </w:tc>
        <w:tc>
          <w:tcPr>
            <w:tcW w:w="1275" w:type="dxa"/>
            <w:tcBorders>
              <w:top w:val="single" w:sz="6" w:space="0" w:color="auto"/>
              <w:left w:val="single" w:sz="4" w:space="0" w:color="auto"/>
              <w:bottom w:val="single" w:sz="6" w:space="0" w:color="auto"/>
              <w:right w:val="nil"/>
            </w:tcBorders>
            <w:vAlign w:val="center"/>
          </w:tcPr>
          <w:p w:rsidR="00EA709F" w:rsidRPr="00032AAB" w:rsidRDefault="00EA709F" w:rsidP="00866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20"/>
                <w:szCs w:val="20"/>
              </w:rPr>
            </w:pPr>
            <w:r w:rsidRPr="00032AAB">
              <w:rPr>
                <w:rFonts w:ascii="Arial" w:hAnsi="Arial" w:cs="Arial"/>
                <w:sz w:val="20"/>
                <w:szCs w:val="20"/>
              </w:rPr>
              <w:t>3.1</w:t>
            </w:r>
            <w:r w:rsidR="00866376">
              <w:rPr>
                <w:rFonts w:ascii="Arial" w:hAnsi="Arial" w:cs="Arial"/>
                <w:sz w:val="20"/>
                <w:szCs w:val="20"/>
              </w:rPr>
              <w:t>38</w:t>
            </w:r>
          </w:p>
        </w:tc>
      </w:tr>
      <w:tr w:rsidR="00520C4C" w:rsidRPr="00032AAB" w:rsidTr="006068EE">
        <w:tc>
          <w:tcPr>
            <w:tcW w:w="3025" w:type="dxa"/>
            <w:tcBorders>
              <w:top w:val="single" w:sz="6" w:space="0" w:color="auto"/>
              <w:left w:val="nil"/>
              <w:bottom w:val="single" w:sz="6" w:space="0" w:color="auto"/>
              <w:right w:val="single" w:sz="4" w:space="0" w:color="auto"/>
            </w:tcBorders>
            <w:vAlign w:val="center"/>
          </w:tcPr>
          <w:p w:rsidR="00520C4C" w:rsidRPr="00520C4C" w:rsidRDefault="00520C4C" w:rsidP="00EA70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sz w:val="20"/>
                <w:szCs w:val="20"/>
              </w:rPr>
            </w:pPr>
            <w:r w:rsidRPr="00520C4C">
              <w:rPr>
                <w:rFonts w:ascii="Arial" w:hAnsi="Arial" w:cs="Arial"/>
                <w:b/>
                <w:sz w:val="20"/>
                <w:szCs w:val="20"/>
              </w:rPr>
              <w:t>TOTALE</w:t>
            </w:r>
          </w:p>
        </w:tc>
        <w:tc>
          <w:tcPr>
            <w:tcW w:w="1290" w:type="dxa"/>
            <w:tcBorders>
              <w:top w:val="single" w:sz="6" w:space="0" w:color="auto"/>
              <w:left w:val="single" w:sz="4" w:space="0" w:color="auto"/>
              <w:bottom w:val="single" w:sz="6" w:space="0" w:color="auto"/>
              <w:right w:val="single" w:sz="4" w:space="0" w:color="auto"/>
            </w:tcBorders>
            <w:tcMar>
              <w:left w:w="108" w:type="dxa"/>
            </w:tcMar>
            <w:vAlign w:val="center"/>
          </w:tcPr>
          <w:p w:rsidR="00520C4C" w:rsidRPr="00520C4C" w:rsidRDefault="00520C4C" w:rsidP="00EA70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20"/>
                <w:szCs w:val="20"/>
              </w:rPr>
            </w:pPr>
            <w:r w:rsidRPr="00520C4C">
              <w:rPr>
                <w:rFonts w:ascii="Arial" w:hAnsi="Arial" w:cs="Arial"/>
                <w:b/>
                <w:sz w:val="20"/>
                <w:szCs w:val="20"/>
              </w:rPr>
              <w:t>13.685</w:t>
            </w:r>
          </w:p>
        </w:tc>
        <w:tc>
          <w:tcPr>
            <w:tcW w:w="1215" w:type="dxa"/>
            <w:tcBorders>
              <w:top w:val="single" w:sz="6" w:space="0" w:color="auto"/>
              <w:left w:val="single" w:sz="4" w:space="0" w:color="auto"/>
              <w:bottom w:val="single" w:sz="6" w:space="0" w:color="auto"/>
              <w:right w:val="single" w:sz="4" w:space="0" w:color="auto"/>
            </w:tcBorders>
            <w:tcMar>
              <w:left w:w="108" w:type="dxa"/>
            </w:tcMar>
            <w:vAlign w:val="center"/>
          </w:tcPr>
          <w:p w:rsidR="00520C4C" w:rsidRPr="00520C4C" w:rsidRDefault="00520C4C" w:rsidP="00EA70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20"/>
                <w:szCs w:val="20"/>
              </w:rPr>
            </w:pPr>
            <w:r w:rsidRPr="00520C4C">
              <w:rPr>
                <w:rFonts w:ascii="Arial" w:hAnsi="Arial" w:cs="Arial"/>
                <w:b/>
                <w:sz w:val="20"/>
                <w:szCs w:val="20"/>
              </w:rPr>
              <w:t>13.850</w:t>
            </w:r>
          </w:p>
        </w:tc>
        <w:tc>
          <w:tcPr>
            <w:tcW w:w="1290" w:type="dxa"/>
            <w:tcBorders>
              <w:top w:val="single" w:sz="6" w:space="0" w:color="auto"/>
              <w:left w:val="single" w:sz="4" w:space="0" w:color="auto"/>
              <w:bottom w:val="single" w:sz="6" w:space="0" w:color="auto"/>
              <w:right w:val="single" w:sz="4" w:space="0" w:color="auto"/>
            </w:tcBorders>
            <w:tcMar>
              <w:left w:w="108" w:type="dxa"/>
            </w:tcMar>
            <w:vAlign w:val="center"/>
          </w:tcPr>
          <w:p w:rsidR="00520C4C" w:rsidRPr="00520C4C" w:rsidRDefault="00520C4C" w:rsidP="00EA70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20"/>
                <w:szCs w:val="20"/>
              </w:rPr>
            </w:pPr>
            <w:r w:rsidRPr="00520C4C">
              <w:rPr>
                <w:rFonts w:ascii="Arial" w:hAnsi="Arial" w:cs="Arial"/>
                <w:b/>
                <w:sz w:val="20"/>
                <w:szCs w:val="20"/>
              </w:rPr>
              <w:t>13.890</w:t>
            </w:r>
          </w:p>
        </w:tc>
        <w:tc>
          <w:tcPr>
            <w:tcW w:w="1215" w:type="dxa"/>
            <w:tcBorders>
              <w:top w:val="single" w:sz="6" w:space="0" w:color="auto"/>
              <w:left w:val="single" w:sz="4" w:space="0" w:color="auto"/>
              <w:bottom w:val="single" w:sz="6" w:space="0" w:color="auto"/>
              <w:right w:val="single" w:sz="4" w:space="0" w:color="auto"/>
            </w:tcBorders>
            <w:tcMar>
              <w:left w:w="108" w:type="dxa"/>
            </w:tcMar>
            <w:vAlign w:val="center"/>
          </w:tcPr>
          <w:p w:rsidR="00520C4C" w:rsidRPr="00520C4C" w:rsidRDefault="00520C4C" w:rsidP="00EA70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20"/>
                <w:szCs w:val="20"/>
              </w:rPr>
            </w:pPr>
            <w:r w:rsidRPr="00520C4C">
              <w:rPr>
                <w:rFonts w:ascii="Arial" w:hAnsi="Arial" w:cs="Arial"/>
                <w:b/>
                <w:sz w:val="20"/>
                <w:szCs w:val="20"/>
              </w:rPr>
              <w:t>13.899</w:t>
            </w:r>
          </w:p>
        </w:tc>
        <w:tc>
          <w:tcPr>
            <w:tcW w:w="1275" w:type="dxa"/>
            <w:tcBorders>
              <w:top w:val="single" w:sz="6" w:space="0" w:color="auto"/>
              <w:left w:val="single" w:sz="4" w:space="0" w:color="auto"/>
              <w:bottom w:val="single" w:sz="6" w:space="0" w:color="auto"/>
              <w:right w:val="nil"/>
            </w:tcBorders>
            <w:tcMar>
              <w:left w:w="108" w:type="dxa"/>
              <w:right w:w="98" w:type="dxa"/>
            </w:tcMar>
            <w:vAlign w:val="center"/>
          </w:tcPr>
          <w:p w:rsidR="00520C4C" w:rsidRPr="00520C4C" w:rsidRDefault="00520C4C" w:rsidP="00EA70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20"/>
                <w:szCs w:val="20"/>
              </w:rPr>
            </w:pPr>
            <w:r w:rsidRPr="00520C4C">
              <w:rPr>
                <w:rFonts w:ascii="Arial" w:hAnsi="Arial" w:cs="Arial"/>
                <w:b/>
                <w:sz w:val="20"/>
                <w:szCs w:val="20"/>
              </w:rPr>
              <w:t>13.903</w:t>
            </w:r>
          </w:p>
        </w:tc>
        <w:tc>
          <w:tcPr>
            <w:tcW w:w="1275" w:type="dxa"/>
            <w:tcBorders>
              <w:top w:val="single" w:sz="6" w:space="0" w:color="auto"/>
              <w:left w:val="single" w:sz="4" w:space="0" w:color="auto"/>
              <w:bottom w:val="single" w:sz="6" w:space="0" w:color="auto"/>
              <w:right w:val="nil"/>
            </w:tcBorders>
            <w:vAlign w:val="center"/>
          </w:tcPr>
          <w:p w:rsidR="00520C4C" w:rsidRPr="00520C4C" w:rsidRDefault="00520C4C" w:rsidP="00866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20"/>
                <w:szCs w:val="20"/>
              </w:rPr>
            </w:pPr>
            <w:r w:rsidRPr="00520C4C">
              <w:rPr>
                <w:rFonts w:ascii="Arial" w:hAnsi="Arial" w:cs="Arial"/>
                <w:b/>
                <w:sz w:val="20"/>
                <w:szCs w:val="20"/>
              </w:rPr>
              <w:t>13.892</w:t>
            </w:r>
          </w:p>
        </w:tc>
      </w:tr>
    </w:tbl>
    <w:p w:rsidR="00032AAB" w:rsidRPr="000D56F0" w:rsidRDefault="00032AAB" w:rsidP="00032AAB">
      <w:pPr>
        <w:widowControl w:val="0"/>
        <w:autoSpaceDE w:val="0"/>
        <w:autoSpaceDN w:val="0"/>
        <w:adjustRightInd w:val="0"/>
        <w:spacing w:after="0" w:line="240" w:lineRule="auto"/>
        <w:ind w:right="283"/>
        <w:rPr>
          <w:rFonts w:ascii="Arial" w:hAnsi="Arial" w:cs="Arial"/>
          <w:b/>
        </w:rPr>
      </w:pPr>
    </w:p>
    <w:p w:rsidR="00866376" w:rsidRDefault="00866376" w:rsidP="000D56F0">
      <w:pPr>
        <w:widowControl w:val="0"/>
        <w:autoSpaceDE w:val="0"/>
        <w:autoSpaceDN w:val="0"/>
        <w:adjustRightInd w:val="0"/>
        <w:spacing w:after="0" w:line="240" w:lineRule="auto"/>
        <w:ind w:right="283"/>
        <w:jc w:val="both"/>
        <w:rPr>
          <w:rFonts w:ascii="Arial" w:hAnsi="Arial" w:cs="Arial"/>
        </w:rPr>
      </w:pPr>
      <w:r>
        <w:rPr>
          <w:rFonts w:ascii="Arial" w:hAnsi="Arial" w:cs="Arial"/>
        </w:rPr>
        <w:t>N</w:t>
      </w:r>
      <w:r w:rsidR="000D56F0">
        <w:rPr>
          <w:rFonts w:ascii="Arial" w:hAnsi="Arial" w:cs="Arial"/>
        </w:rPr>
        <w:t xml:space="preserve">el </w:t>
      </w:r>
      <w:r>
        <w:rPr>
          <w:rFonts w:ascii="Arial" w:hAnsi="Arial" w:cs="Arial"/>
        </w:rPr>
        <w:t xml:space="preserve">quinquennio </w:t>
      </w:r>
      <w:r w:rsidR="000D56F0">
        <w:rPr>
          <w:rFonts w:ascii="Arial" w:hAnsi="Arial" w:cs="Arial"/>
        </w:rPr>
        <w:t>2011 – 201</w:t>
      </w:r>
      <w:r>
        <w:rPr>
          <w:rFonts w:ascii="Arial" w:hAnsi="Arial" w:cs="Arial"/>
        </w:rPr>
        <w:t>5</w:t>
      </w:r>
      <w:r w:rsidR="000D56F0">
        <w:rPr>
          <w:rFonts w:ascii="Arial" w:hAnsi="Arial" w:cs="Arial"/>
        </w:rPr>
        <w:t xml:space="preserve"> il dato relativo alla popolazione residente è </w:t>
      </w:r>
      <w:r>
        <w:rPr>
          <w:rFonts w:ascii="Arial" w:hAnsi="Arial" w:cs="Arial"/>
        </w:rPr>
        <w:t xml:space="preserve">stato </w:t>
      </w:r>
      <w:r w:rsidR="000D56F0">
        <w:rPr>
          <w:rFonts w:ascii="Arial" w:hAnsi="Arial" w:cs="Arial"/>
        </w:rPr>
        <w:t xml:space="preserve">in costante crescita per effetto del valore positivo del saldo migratorio (immigrati – emigrati). </w:t>
      </w:r>
      <w:r>
        <w:rPr>
          <w:rFonts w:ascii="Arial" w:hAnsi="Arial" w:cs="Arial"/>
        </w:rPr>
        <w:t xml:space="preserve">Il saldo naturale invece (nati – deceduti) ha registrato valori negativi. Il dato previsionale </w:t>
      </w:r>
      <w:r w:rsidR="00AD1349">
        <w:rPr>
          <w:rFonts w:ascii="Arial" w:hAnsi="Arial" w:cs="Arial"/>
        </w:rPr>
        <w:t xml:space="preserve">della popolazione residente nel </w:t>
      </w:r>
      <w:r>
        <w:rPr>
          <w:rFonts w:ascii="Arial" w:hAnsi="Arial" w:cs="Arial"/>
        </w:rPr>
        <w:t xml:space="preserve"> 2016 mostra invece una leggera flessione</w:t>
      </w:r>
      <w:r w:rsidR="00AD1349">
        <w:rPr>
          <w:rFonts w:ascii="Arial" w:hAnsi="Arial" w:cs="Arial"/>
        </w:rPr>
        <w:t>.</w:t>
      </w:r>
    </w:p>
    <w:p w:rsidR="003B7748" w:rsidRDefault="008D5EA3" w:rsidP="000D56F0">
      <w:pPr>
        <w:widowControl w:val="0"/>
        <w:autoSpaceDE w:val="0"/>
        <w:autoSpaceDN w:val="0"/>
        <w:adjustRightInd w:val="0"/>
        <w:spacing w:after="0" w:line="240" w:lineRule="auto"/>
        <w:ind w:right="283"/>
        <w:jc w:val="both"/>
        <w:rPr>
          <w:rFonts w:ascii="Arial" w:hAnsi="Arial" w:cs="Arial"/>
        </w:rPr>
      </w:pPr>
      <w:r>
        <w:rPr>
          <w:rFonts w:ascii="Arial" w:hAnsi="Arial" w:cs="Arial"/>
          <w:noProof/>
          <w:lang w:eastAsia="it-IT"/>
        </w:rPr>
        <w:lastRenderedPageBreak/>
        <w:drawing>
          <wp:anchor distT="0" distB="0" distL="114300" distR="114300" simplePos="0" relativeHeight="251654656" behindDoc="0" locked="0" layoutInCell="1" allowOverlap="1">
            <wp:simplePos x="0" y="0"/>
            <wp:positionH relativeFrom="column">
              <wp:posOffset>0</wp:posOffset>
            </wp:positionH>
            <wp:positionV relativeFrom="paragraph">
              <wp:posOffset>642620</wp:posOffset>
            </wp:positionV>
            <wp:extent cx="5695950" cy="4933950"/>
            <wp:effectExtent l="19050" t="0" r="0" b="0"/>
            <wp:wrapTopAndBottom/>
            <wp:docPr id="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5695950" cy="4933950"/>
                    </a:xfrm>
                    <a:prstGeom prst="rect">
                      <a:avLst/>
                    </a:prstGeom>
                    <a:noFill/>
                    <a:ln w="9525">
                      <a:noFill/>
                      <a:miter lim="800000"/>
                      <a:headEnd/>
                      <a:tailEnd/>
                    </a:ln>
                  </pic:spPr>
                </pic:pic>
              </a:graphicData>
            </a:graphic>
          </wp:anchor>
        </w:drawing>
      </w:r>
    </w:p>
    <w:p w:rsidR="003B7748" w:rsidRDefault="003B7748" w:rsidP="000D56F0">
      <w:pPr>
        <w:widowControl w:val="0"/>
        <w:autoSpaceDE w:val="0"/>
        <w:autoSpaceDN w:val="0"/>
        <w:adjustRightInd w:val="0"/>
        <w:spacing w:after="0" w:line="240" w:lineRule="auto"/>
        <w:ind w:right="283"/>
        <w:jc w:val="both"/>
        <w:rPr>
          <w:rFonts w:ascii="Arial" w:hAnsi="Arial" w:cs="Arial"/>
        </w:rPr>
      </w:pPr>
    </w:p>
    <w:p w:rsidR="003B7748" w:rsidRDefault="003B7748" w:rsidP="000D56F0">
      <w:pPr>
        <w:widowControl w:val="0"/>
        <w:autoSpaceDE w:val="0"/>
        <w:autoSpaceDN w:val="0"/>
        <w:adjustRightInd w:val="0"/>
        <w:spacing w:after="0" w:line="240" w:lineRule="auto"/>
        <w:ind w:right="283"/>
        <w:jc w:val="both"/>
        <w:rPr>
          <w:rFonts w:ascii="Arial" w:hAnsi="Arial" w:cs="Arial"/>
        </w:rPr>
      </w:pPr>
    </w:p>
    <w:p w:rsidR="003B7748" w:rsidRDefault="003B7748" w:rsidP="000D56F0">
      <w:pPr>
        <w:widowControl w:val="0"/>
        <w:autoSpaceDE w:val="0"/>
        <w:autoSpaceDN w:val="0"/>
        <w:adjustRightInd w:val="0"/>
        <w:spacing w:after="0" w:line="240" w:lineRule="auto"/>
        <w:ind w:right="283"/>
        <w:jc w:val="both"/>
        <w:rPr>
          <w:rFonts w:ascii="Arial" w:hAnsi="Arial" w:cs="Arial"/>
        </w:rPr>
      </w:pPr>
    </w:p>
    <w:p w:rsidR="006A50BC" w:rsidRPr="00032AAB" w:rsidRDefault="006A50BC" w:rsidP="00032AAB">
      <w:pPr>
        <w:widowControl w:val="0"/>
        <w:autoSpaceDE w:val="0"/>
        <w:autoSpaceDN w:val="0"/>
        <w:adjustRightInd w:val="0"/>
        <w:spacing w:after="0" w:line="240" w:lineRule="auto"/>
        <w:ind w:right="283"/>
        <w:rPr>
          <w:rFonts w:ascii="Arial" w:hAnsi="Arial" w:cs="Arial"/>
        </w:rPr>
      </w:pPr>
    </w:p>
    <w:tbl>
      <w:tblPr>
        <w:tblW w:w="0" w:type="auto"/>
        <w:tblLayout w:type="fixed"/>
        <w:tblCellMar>
          <w:left w:w="36" w:type="dxa"/>
          <w:right w:w="36" w:type="dxa"/>
        </w:tblCellMar>
        <w:tblLook w:val="0000"/>
      </w:tblPr>
      <w:tblGrid>
        <w:gridCol w:w="10412"/>
      </w:tblGrid>
      <w:tr w:rsidR="00032AAB" w:rsidRPr="00032AAB">
        <w:tc>
          <w:tcPr>
            <w:tcW w:w="10412" w:type="dxa"/>
            <w:tcBorders>
              <w:top w:val="nil"/>
              <w:left w:val="nil"/>
              <w:bottom w:val="single" w:sz="6" w:space="0" w:color="auto"/>
              <w:right w:val="nil"/>
            </w:tcBorders>
          </w:tcPr>
          <w:p w:rsidR="00032AAB" w:rsidRPr="00032AAB" w:rsidRDefault="00032AAB" w:rsidP="00781EAC">
            <w:pPr>
              <w:widowControl w:val="0"/>
              <w:autoSpaceDE w:val="0"/>
              <w:autoSpaceDN w:val="0"/>
              <w:adjustRightInd w:val="0"/>
              <w:spacing w:after="0" w:line="240" w:lineRule="auto"/>
              <w:rPr>
                <w:rFonts w:ascii="Arial" w:hAnsi="Arial" w:cs="Arial"/>
                <w:sz w:val="24"/>
                <w:szCs w:val="24"/>
              </w:rPr>
            </w:pPr>
            <w:r w:rsidRPr="00032AAB">
              <w:rPr>
                <w:rFonts w:ascii="Arial" w:hAnsi="Arial" w:cs="Arial"/>
                <w:b/>
                <w:bCs/>
                <w:sz w:val="24"/>
                <w:szCs w:val="24"/>
              </w:rPr>
              <w:t>1.</w:t>
            </w:r>
            <w:r w:rsidR="00781EAC">
              <w:rPr>
                <w:rFonts w:ascii="Arial" w:hAnsi="Arial" w:cs="Arial"/>
                <w:b/>
                <w:bCs/>
                <w:sz w:val="24"/>
                <w:szCs w:val="24"/>
              </w:rPr>
              <w:t>2</w:t>
            </w:r>
            <w:r w:rsidRPr="00032AAB">
              <w:rPr>
                <w:rFonts w:ascii="Arial" w:hAnsi="Arial" w:cs="Arial"/>
                <w:b/>
                <w:bCs/>
                <w:sz w:val="24"/>
                <w:szCs w:val="24"/>
              </w:rPr>
              <w:t>.3 Occupazione ed economia insediata</w:t>
            </w:r>
          </w:p>
        </w:tc>
      </w:tr>
    </w:tbl>
    <w:p w:rsidR="00032AAB" w:rsidRPr="00032AAB" w:rsidRDefault="00032AAB" w:rsidP="00032AAB">
      <w:pPr>
        <w:widowControl w:val="0"/>
        <w:autoSpaceDE w:val="0"/>
        <w:autoSpaceDN w:val="0"/>
        <w:adjustRightInd w:val="0"/>
        <w:spacing w:after="0" w:line="240" w:lineRule="auto"/>
        <w:ind w:right="283"/>
        <w:jc w:val="both"/>
        <w:rPr>
          <w:rFonts w:ascii="Arial" w:hAnsi="Arial" w:cs="Arial"/>
          <w:sz w:val="24"/>
          <w:szCs w:val="24"/>
        </w:rPr>
      </w:pPr>
    </w:p>
    <w:p w:rsidR="00032AAB" w:rsidRPr="00032AAB" w:rsidRDefault="00032AAB" w:rsidP="00032AAB">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right="283"/>
        <w:jc w:val="both"/>
        <w:rPr>
          <w:rFonts w:ascii="Arial" w:hAnsi="Arial" w:cs="Arial"/>
          <w:color w:val="000000"/>
        </w:rPr>
      </w:pPr>
      <w:r w:rsidRPr="00032AAB">
        <w:rPr>
          <w:rFonts w:ascii="Arial" w:hAnsi="Arial" w:cs="Arial"/>
          <w:color w:val="000000"/>
        </w:rPr>
        <w:t>Ad integrazione dell’analisi demografica vuole essere presentata anche una brevissima analisi del contesto socio economico, riassumibile nei dati che seguono:</w:t>
      </w:r>
    </w:p>
    <w:p w:rsidR="00032AAB" w:rsidRPr="00032AAB" w:rsidRDefault="00032AAB" w:rsidP="00032AAB">
      <w:pPr>
        <w:widowControl w:val="0"/>
        <w:tabs>
          <w:tab w:val="left" w:pos="113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color w:val="000000"/>
        </w:rPr>
      </w:pPr>
    </w:p>
    <w:p w:rsid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r w:rsidRPr="00032AAB">
        <w:rPr>
          <w:rFonts w:ascii="Arial" w:hAnsi="Arial" w:cs="Arial"/>
          <w:b/>
          <w:bCs/>
        </w:rPr>
        <w:t>Occupazione</w:t>
      </w:r>
      <w:r w:rsidRPr="00032AAB">
        <w:rPr>
          <w:rFonts w:ascii="Arial" w:hAnsi="Arial" w:cs="Arial"/>
        </w:rPr>
        <w:t xml:space="preserve"> (dati forniti dal Centro per l'impiego</w:t>
      </w:r>
      <w:r w:rsidR="0050483D">
        <w:rPr>
          <w:rFonts w:ascii="Arial" w:hAnsi="Arial" w:cs="Arial"/>
        </w:rPr>
        <w:t xml:space="preserve"> Monza e Brianza</w:t>
      </w:r>
      <w:r w:rsidRPr="00032AAB">
        <w:rPr>
          <w:rFonts w:ascii="Arial" w:hAnsi="Arial" w:cs="Arial"/>
        </w:rPr>
        <w:t>):</w:t>
      </w:r>
    </w:p>
    <w:p w:rsidR="0050483D" w:rsidRPr="00032AAB" w:rsidRDefault="0050483D"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p>
    <w:tbl>
      <w:tblPr>
        <w:tblW w:w="11029" w:type="dxa"/>
        <w:tblLayout w:type="fixed"/>
        <w:tblCellMar>
          <w:left w:w="36" w:type="dxa"/>
          <w:right w:w="36" w:type="dxa"/>
        </w:tblCellMar>
        <w:tblLook w:val="0000"/>
      </w:tblPr>
      <w:tblGrid>
        <w:gridCol w:w="3470"/>
        <w:gridCol w:w="2339"/>
        <w:gridCol w:w="2610"/>
        <w:gridCol w:w="2610"/>
      </w:tblGrid>
      <w:tr w:rsidR="0000482D" w:rsidRPr="00032AAB" w:rsidTr="0000482D">
        <w:tc>
          <w:tcPr>
            <w:tcW w:w="3470" w:type="dxa"/>
            <w:tcBorders>
              <w:top w:val="nil"/>
              <w:left w:val="nil"/>
              <w:bottom w:val="nil"/>
              <w:right w:val="nil"/>
            </w:tcBorders>
          </w:tcPr>
          <w:p w:rsidR="0000482D" w:rsidRPr="00032AAB" w:rsidRDefault="0000482D"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p>
        </w:tc>
        <w:tc>
          <w:tcPr>
            <w:tcW w:w="2339" w:type="dxa"/>
            <w:tcBorders>
              <w:top w:val="nil"/>
              <w:left w:val="nil"/>
              <w:bottom w:val="nil"/>
              <w:right w:val="nil"/>
            </w:tcBorders>
          </w:tcPr>
          <w:p w:rsidR="0000482D" w:rsidRPr="00032AAB" w:rsidRDefault="0000482D" w:rsidP="000048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center"/>
              <w:rPr>
                <w:rFonts w:ascii="Arial" w:hAnsi="Arial" w:cs="Arial"/>
              </w:rPr>
            </w:pPr>
            <w:r w:rsidRPr="00032AAB">
              <w:rPr>
                <w:rFonts w:ascii="Arial" w:hAnsi="Arial" w:cs="Arial"/>
              </w:rPr>
              <w:t>dati al 31/12/201</w:t>
            </w:r>
            <w:r>
              <w:rPr>
                <w:rFonts w:ascii="Arial" w:hAnsi="Arial" w:cs="Arial"/>
              </w:rPr>
              <w:t>3</w:t>
            </w:r>
          </w:p>
        </w:tc>
        <w:tc>
          <w:tcPr>
            <w:tcW w:w="2610" w:type="dxa"/>
            <w:tcBorders>
              <w:top w:val="nil"/>
              <w:left w:val="nil"/>
              <w:bottom w:val="nil"/>
              <w:right w:val="nil"/>
            </w:tcBorders>
          </w:tcPr>
          <w:p w:rsidR="0000482D" w:rsidRPr="00032AAB" w:rsidRDefault="0000482D" w:rsidP="000048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center"/>
              <w:rPr>
                <w:rFonts w:ascii="Arial" w:hAnsi="Arial" w:cs="Arial"/>
              </w:rPr>
            </w:pPr>
            <w:r w:rsidRPr="00032AAB">
              <w:rPr>
                <w:rFonts w:ascii="Arial" w:hAnsi="Arial" w:cs="Arial"/>
              </w:rPr>
              <w:t>dati al 31/12/201</w:t>
            </w:r>
            <w:r>
              <w:rPr>
                <w:rFonts w:ascii="Arial" w:hAnsi="Arial" w:cs="Arial"/>
              </w:rPr>
              <w:t xml:space="preserve">4  </w:t>
            </w:r>
          </w:p>
        </w:tc>
        <w:tc>
          <w:tcPr>
            <w:tcW w:w="2610" w:type="dxa"/>
            <w:tcBorders>
              <w:top w:val="nil"/>
              <w:left w:val="nil"/>
              <w:bottom w:val="nil"/>
              <w:right w:val="nil"/>
            </w:tcBorders>
          </w:tcPr>
          <w:p w:rsidR="0000482D" w:rsidRPr="00032AAB" w:rsidRDefault="0000482D" w:rsidP="000048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center"/>
              <w:rPr>
                <w:rFonts w:ascii="Arial" w:hAnsi="Arial" w:cs="Arial"/>
              </w:rPr>
            </w:pPr>
            <w:r w:rsidRPr="00032AAB">
              <w:rPr>
                <w:rFonts w:ascii="Arial" w:hAnsi="Arial" w:cs="Arial"/>
              </w:rPr>
              <w:t>dati al 31/12/201</w:t>
            </w:r>
            <w:r>
              <w:rPr>
                <w:rFonts w:ascii="Arial" w:hAnsi="Arial" w:cs="Arial"/>
              </w:rPr>
              <w:t xml:space="preserve">5 </w:t>
            </w:r>
          </w:p>
        </w:tc>
      </w:tr>
      <w:tr w:rsidR="0000482D" w:rsidRPr="00032AAB" w:rsidTr="0000482D">
        <w:tc>
          <w:tcPr>
            <w:tcW w:w="3470" w:type="dxa"/>
            <w:tcBorders>
              <w:top w:val="nil"/>
              <w:left w:val="nil"/>
              <w:bottom w:val="nil"/>
              <w:right w:val="nil"/>
            </w:tcBorders>
          </w:tcPr>
          <w:p w:rsidR="0000482D" w:rsidRPr="00032AAB" w:rsidRDefault="0000482D"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r w:rsidRPr="00032AAB">
              <w:rPr>
                <w:rFonts w:ascii="Arial" w:hAnsi="Arial" w:cs="Arial"/>
              </w:rPr>
              <w:t>- disoccupati</w:t>
            </w:r>
          </w:p>
        </w:tc>
        <w:tc>
          <w:tcPr>
            <w:tcW w:w="2339" w:type="dxa"/>
            <w:tcBorders>
              <w:top w:val="nil"/>
              <w:left w:val="nil"/>
              <w:bottom w:val="nil"/>
              <w:right w:val="nil"/>
            </w:tcBorders>
          </w:tcPr>
          <w:p w:rsidR="0000482D" w:rsidRPr="00032AAB" w:rsidRDefault="0000482D"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center"/>
              <w:rPr>
                <w:rFonts w:ascii="Arial" w:hAnsi="Arial" w:cs="Arial"/>
              </w:rPr>
            </w:pPr>
          </w:p>
        </w:tc>
        <w:tc>
          <w:tcPr>
            <w:tcW w:w="2610" w:type="dxa"/>
            <w:tcBorders>
              <w:top w:val="nil"/>
              <w:left w:val="nil"/>
              <w:bottom w:val="nil"/>
              <w:right w:val="nil"/>
            </w:tcBorders>
          </w:tcPr>
          <w:p w:rsidR="0000482D" w:rsidRPr="00032AAB" w:rsidRDefault="0000482D"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center"/>
              <w:rPr>
                <w:rFonts w:ascii="Arial" w:hAnsi="Arial" w:cs="Arial"/>
              </w:rPr>
            </w:pPr>
          </w:p>
        </w:tc>
        <w:tc>
          <w:tcPr>
            <w:tcW w:w="2610" w:type="dxa"/>
            <w:tcBorders>
              <w:top w:val="nil"/>
              <w:left w:val="nil"/>
              <w:bottom w:val="nil"/>
              <w:right w:val="nil"/>
            </w:tcBorders>
          </w:tcPr>
          <w:p w:rsidR="0000482D" w:rsidRPr="00032AAB" w:rsidRDefault="0000482D" w:rsidP="008845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center"/>
              <w:rPr>
                <w:rFonts w:ascii="Arial" w:hAnsi="Arial" w:cs="Arial"/>
              </w:rPr>
            </w:pPr>
          </w:p>
        </w:tc>
      </w:tr>
      <w:tr w:rsidR="0000482D" w:rsidRPr="00032AAB" w:rsidTr="0000482D">
        <w:tc>
          <w:tcPr>
            <w:tcW w:w="3470" w:type="dxa"/>
            <w:tcBorders>
              <w:top w:val="nil"/>
              <w:left w:val="nil"/>
              <w:bottom w:val="nil"/>
              <w:right w:val="nil"/>
            </w:tcBorders>
          </w:tcPr>
          <w:p w:rsidR="0000482D" w:rsidRPr="00032AAB" w:rsidRDefault="0000482D"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r w:rsidRPr="00032AAB">
              <w:rPr>
                <w:rFonts w:ascii="Arial" w:hAnsi="Arial" w:cs="Arial"/>
              </w:rPr>
              <w:t xml:space="preserve">           maschi</w:t>
            </w:r>
          </w:p>
        </w:tc>
        <w:tc>
          <w:tcPr>
            <w:tcW w:w="2339" w:type="dxa"/>
            <w:tcBorders>
              <w:top w:val="nil"/>
              <w:left w:val="nil"/>
              <w:bottom w:val="nil"/>
              <w:right w:val="nil"/>
            </w:tcBorders>
          </w:tcPr>
          <w:p w:rsidR="0000482D" w:rsidRPr="00032AAB" w:rsidRDefault="0000482D" w:rsidP="000048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center"/>
              <w:rPr>
                <w:rFonts w:ascii="Arial" w:hAnsi="Arial" w:cs="Arial"/>
              </w:rPr>
            </w:pPr>
            <w:r w:rsidRPr="00032AAB">
              <w:rPr>
                <w:rFonts w:ascii="Arial" w:hAnsi="Arial" w:cs="Arial"/>
              </w:rPr>
              <w:t xml:space="preserve">n. </w:t>
            </w:r>
            <w:r>
              <w:rPr>
                <w:rFonts w:ascii="Arial" w:hAnsi="Arial" w:cs="Arial"/>
              </w:rPr>
              <w:t>134</w:t>
            </w:r>
          </w:p>
        </w:tc>
        <w:tc>
          <w:tcPr>
            <w:tcW w:w="2610" w:type="dxa"/>
            <w:tcBorders>
              <w:top w:val="nil"/>
              <w:left w:val="nil"/>
              <w:bottom w:val="nil"/>
              <w:right w:val="nil"/>
            </w:tcBorders>
          </w:tcPr>
          <w:p w:rsidR="0000482D" w:rsidRPr="00032AAB" w:rsidRDefault="0000482D" w:rsidP="00F411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center"/>
              <w:rPr>
                <w:rFonts w:ascii="Arial" w:hAnsi="Arial" w:cs="Arial"/>
              </w:rPr>
            </w:pPr>
            <w:r w:rsidRPr="00032AAB">
              <w:rPr>
                <w:rFonts w:ascii="Arial" w:hAnsi="Arial" w:cs="Arial"/>
              </w:rPr>
              <w:t xml:space="preserve">n. </w:t>
            </w:r>
            <w:r w:rsidR="00F4116F">
              <w:rPr>
                <w:rFonts w:ascii="Arial" w:hAnsi="Arial" w:cs="Arial"/>
              </w:rPr>
              <w:t>140</w:t>
            </w:r>
          </w:p>
        </w:tc>
        <w:tc>
          <w:tcPr>
            <w:tcW w:w="2610" w:type="dxa"/>
            <w:tcBorders>
              <w:top w:val="nil"/>
              <w:left w:val="nil"/>
              <w:bottom w:val="nil"/>
              <w:right w:val="nil"/>
            </w:tcBorders>
          </w:tcPr>
          <w:p w:rsidR="0000482D" w:rsidRPr="00032AAB" w:rsidRDefault="0000482D" w:rsidP="00181F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center"/>
              <w:rPr>
                <w:rFonts w:ascii="Arial" w:hAnsi="Arial" w:cs="Arial"/>
              </w:rPr>
            </w:pPr>
            <w:r w:rsidRPr="00032AAB">
              <w:rPr>
                <w:rFonts w:ascii="Arial" w:hAnsi="Arial" w:cs="Arial"/>
              </w:rPr>
              <w:t xml:space="preserve">n. </w:t>
            </w:r>
            <w:r w:rsidR="00181F02">
              <w:rPr>
                <w:rFonts w:ascii="Arial" w:hAnsi="Arial" w:cs="Arial"/>
              </w:rPr>
              <w:t>115</w:t>
            </w:r>
          </w:p>
        </w:tc>
      </w:tr>
      <w:tr w:rsidR="0000482D" w:rsidRPr="00032AAB" w:rsidTr="0000482D">
        <w:tc>
          <w:tcPr>
            <w:tcW w:w="3470" w:type="dxa"/>
            <w:tcBorders>
              <w:top w:val="nil"/>
              <w:left w:val="nil"/>
              <w:bottom w:val="nil"/>
              <w:right w:val="nil"/>
            </w:tcBorders>
          </w:tcPr>
          <w:p w:rsidR="0000482D" w:rsidRPr="00032AAB" w:rsidRDefault="0000482D"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r w:rsidRPr="00032AAB">
              <w:rPr>
                <w:rFonts w:ascii="Arial" w:hAnsi="Arial" w:cs="Arial"/>
              </w:rPr>
              <w:t xml:space="preserve">           femmine</w:t>
            </w:r>
          </w:p>
        </w:tc>
        <w:tc>
          <w:tcPr>
            <w:tcW w:w="2339" w:type="dxa"/>
            <w:tcBorders>
              <w:top w:val="nil"/>
              <w:left w:val="nil"/>
              <w:bottom w:val="nil"/>
              <w:right w:val="nil"/>
            </w:tcBorders>
          </w:tcPr>
          <w:p w:rsidR="0000482D" w:rsidRPr="00032AAB" w:rsidRDefault="0000482D" w:rsidP="00F411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center"/>
              <w:rPr>
                <w:rFonts w:ascii="Arial" w:hAnsi="Arial" w:cs="Arial"/>
              </w:rPr>
            </w:pPr>
            <w:r w:rsidRPr="00032AAB">
              <w:rPr>
                <w:rFonts w:ascii="Arial" w:hAnsi="Arial" w:cs="Arial"/>
              </w:rPr>
              <w:t xml:space="preserve">n. </w:t>
            </w:r>
            <w:r>
              <w:rPr>
                <w:rFonts w:ascii="Arial" w:hAnsi="Arial" w:cs="Arial"/>
              </w:rPr>
              <w:t>143</w:t>
            </w:r>
          </w:p>
        </w:tc>
        <w:tc>
          <w:tcPr>
            <w:tcW w:w="2610" w:type="dxa"/>
            <w:tcBorders>
              <w:top w:val="nil"/>
              <w:left w:val="nil"/>
              <w:bottom w:val="nil"/>
              <w:right w:val="nil"/>
            </w:tcBorders>
          </w:tcPr>
          <w:p w:rsidR="0000482D" w:rsidRPr="00032AAB" w:rsidRDefault="0000482D" w:rsidP="00F411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center"/>
              <w:rPr>
                <w:rFonts w:ascii="Arial" w:hAnsi="Arial" w:cs="Arial"/>
              </w:rPr>
            </w:pPr>
            <w:r w:rsidRPr="00032AAB">
              <w:rPr>
                <w:rFonts w:ascii="Arial" w:hAnsi="Arial" w:cs="Arial"/>
              </w:rPr>
              <w:t xml:space="preserve">n. </w:t>
            </w:r>
            <w:r w:rsidR="00F4116F">
              <w:rPr>
                <w:rFonts w:ascii="Arial" w:hAnsi="Arial" w:cs="Arial"/>
              </w:rPr>
              <w:t>152</w:t>
            </w:r>
          </w:p>
        </w:tc>
        <w:tc>
          <w:tcPr>
            <w:tcW w:w="2610" w:type="dxa"/>
            <w:tcBorders>
              <w:top w:val="nil"/>
              <w:left w:val="nil"/>
              <w:bottom w:val="nil"/>
              <w:right w:val="nil"/>
            </w:tcBorders>
          </w:tcPr>
          <w:p w:rsidR="0000482D" w:rsidRPr="00032AAB" w:rsidRDefault="0000482D" w:rsidP="00181F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center"/>
              <w:rPr>
                <w:rFonts w:ascii="Arial" w:hAnsi="Arial" w:cs="Arial"/>
              </w:rPr>
            </w:pPr>
            <w:r w:rsidRPr="00032AAB">
              <w:rPr>
                <w:rFonts w:ascii="Arial" w:hAnsi="Arial" w:cs="Arial"/>
              </w:rPr>
              <w:t xml:space="preserve">n. </w:t>
            </w:r>
            <w:r w:rsidR="00181F02">
              <w:rPr>
                <w:rFonts w:ascii="Arial" w:hAnsi="Arial" w:cs="Arial"/>
              </w:rPr>
              <w:t>118</w:t>
            </w:r>
          </w:p>
        </w:tc>
      </w:tr>
      <w:tr w:rsidR="0000482D" w:rsidRPr="00032AAB" w:rsidTr="0000482D">
        <w:tc>
          <w:tcPr>
            <w:tcW w:w="3470" w:type="dxa"/>
            <w:tcBorders>
              <w:top w:val="nil"/>
              <w:left w:val="nil"/>
              <w:bottom w:val="nil"/>
              <w:right w:val="nil"/>
            </w:tcBorders>
          </w:tcPr>
          <w:p w:rsidR="0000482D" w:rsidRPr="00032AAB" w:rsidRDefault="0000482D"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b/>
                <w:bCs/>
              </w:rPr>
            </w:pPr>
            <w:r w:rsidRPr="00032AAB">
              <w:rPr>
                <w:rFonts w:ascii="Arial" w:hAnsi="Arial" w:cs="Arial"/>
                <w:b/>
                <w:bCs/>
              </w:rPr>
              <w:t xml:space="preserve">           totale</w:t>
            </w:r>
          </w:p>
        </w:tc>
        <w:tc>
          <w:tcPr>
            <w:tcW w:w="2339" w:type="dxa"/>
            <w:tcBorders>
              <w:top w:val="nil"/>
              <w:left w:val="nil"/>
              <w:bottom w:val="nil"/>
              <w:right w:val="nil"/>
            </w:tcBorders>
          </w:tcPr>
          <w:p w:rsidR="0000482D" w:rsidRPr="00032AAB" w:rsidRDefault="0000482D" w:rsidP="000048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center"/>
              <w:rPr>
                <w:rFonts w:ascii="Arial" w:hAnsi="Arial" w:cs="Arial"/>
                <w:b/>
                <w:bCs/>
              </w:rPr>
            </w:pPr>
            <w:r w:rsidRPr="00032AAB">
              <w:rPr>
                <w:rFonts w:ascii="Arial" w:hAnsi="Arial" w:cs="Arial"/>
                <w:b/>
                <w:bCs/>
              </w:rPr>
              <w:t xml:space="preserve">n. </w:t>
            </w:r>
            <w:r>
              <w:rPr>
                <w:rFonts w:ascii="Arial" w:hAnsi="Arial" w:cs="Arial"/>
                <w:b/>
                <w:bCs/>
              </w:rPr>
              <w:t xml:space="preserve"> 277</w:t>
            </w:r>
          </w:p>
        </w:tc>
        <w:tc>
          <w:tcPr>
            <w:tcW w:w="2610" w:type="dxa"/>
            <w:tcBorders>
              <w:top w:val="nil"/>
              <w:left w:val="nil"/>
              <w:bottom w:val="nil"/>
              <w:right w:val="nil"/>
            </w:tcBorders>
          </w:tcPr>
          <w:p w:rsidR="0000482D" w:rsidRPr="00032AAB" w:rsidRDefault="0000482D" w:rsidP="00F411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center"/>
              <w:rPr>
                <w:rFonts w:ascii="Arial" w:hAnsi="Arial" w:cs="Arial"/>
                <w:b/>
                <w:bCs/>
              </w:rPr>
            </w:pPr>
            <w:r w:rsidRPr="00032AAB">
              <w:rPr>
                <w:rFonts w:ascii="Arial" w:hAnsi="Arial" w:cs="Arial"/>
                <w:b/>
                <w:bCs/>
              </w:rPr>
              <w:t xml:space="preserve">n. </w:t>
            </w:r>
            <w:r w:rsidR="00F4116F">
              <w:rPr>
                <w:rFonts w:ascii="Arial" w:hAnsi="Arial" w:cs="Arial"/>
                <w:b/>
                <w:bCs/>
              </w:rPr>
              <w:t>292</w:t>
            </w:r>
          </w:p>
        </w:tc>
        <w:tc>
          <w:tcPr>
            <w:tcW w:w="2610" w:type="dxa"/>
            <w:tcBorders>
              <w:top w:val="nil"/>
              <w:left w:val="nil"/>
              <w:bottom w:val="nil"/>
              <w:right w:val="nil"/>
            </w:tcBorders>
          </w:tcPr>
          <w:p w:rsidR="0000482D" w:rsidRPr="00032AAB" w:rsidRDefault="0000482D" w:rsidP="00181F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center"/>
              <w:rPr>
                <w:rFonts w:ascii="Arial" w:hAnsi="Arial" w:cs="Arial"/>
                <w:b/>
                <w:bCs/>
              </w:rPr>
            </w:pPr>
            <w:r w:rsidRPr="00032AAB">
              <w:rPr>
                <w:rFonts w:ascii="Arial" w:hAnsi="Arial" w:cs="Arial"/>
                <w:b/>
                <w:bCs/>
              </w:rPr>
              <w:t xml:space="preserve">n. </w:t>
            </w:r>
            <w:r w:rsidR="00181F02">
              <w:rPr>
                <w:rFonts w:ascii="Arial" w:hAnsi="Arial" w:cs="Arial"/>
                <w:b/>
                <w:bCs/>
              </w:rPr>
              <w:t>233</w:t>
            </w:r>
          </w:p>
        </w:tc>
      </w:tr>
      <w:tr w:rsidR="0000482D" w:rsidRPr="00032AAB" w:rsidTr="0000482D">
        <w:tc>
          <w:tcPr>
            <w:tcW w:w="3470" w:type="dxa"/>
            <w:tcBorders>
              <w:top w:val="nil"/>
              <w:left w:val="nil"/>
              <w:bottom w:val="nil"/>
              <w:right w:val="nil"/>
            </w:tcBorders>
          </w:tcPr>
          <w:p w:rsidR="0000482D" w:rsidRPr="00032AAB" w:rsidRDefault="0000482D"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r w:rsidRPr="00032AAB">
              <w:rPr>
                <w:rFonts w:ascii="Arial" w:hAnsi="Arial" w:cs="Arial"/>
              </w:rPr>
              <w:t>- in attesa di prima occupazione</w:t>
            </w:r>
          </w:p>
        </w:tc>
        <w:tc>
          <w:tcPr>
            <w:tcW w:w="2339" w:type="dxa"/>
            <w:tcBorders>
              <w:top w:val="nil"/>
              <w:left w:val="nil"/>
              <w:bottom w:val="nil"/>
              <w:right w:val="nil"/>
            </w:tcBorders>
          </w:tcPr>
          <w:p w:rsidR="0000482D" w:rsidRPr="00032AAB" w:rsidRDefault="0000482D"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center"/>
              <w:rPr>
                <w:rFonts w:ascii="Arial" w:hAnsi="Arial" w:cs="Arial"/>
              </w:rPr>
            </w:pPr>
          </w:p>
        </w:tc>
        <w:tc>
          <w:tcPr>
            <w:tcW w:w="2610" w:type="dxa"/>
            <w:tcBorders>
              <w:top w:val="nil"/>
              <w:left w:val="nil"/>
              <w:bottom w:val="nil"/>
              <w:right w:val="nil"/>
            </w:tcBorders>
          </w:tcPr>
          <w:p w:rsidR="0000482D" w:rsidRPr="00032AAB" w:rsidRDefault="0000482D"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center"/>
              <w:rPr>
                <w:rFonts w:ascii="Arial" w:hAnsi="Arial" w:cs="Arial"/>
              </w:rPr>
            </w:pPr>
          </w:p>
        </w:tc>
        <w:tc>
          <w:tcPr>
            <w:tcW w:w="2610" w:type="dxa"/>
            <w:tcBorders>
              <w:top w:val="nil"/>
              <w:left w:val="nil"/>
              <w:bottom w:val="nil"/>
              <w:right w:val="nil"/>
            </w:tcBorders>
          </w:tcPr>
          <w:p w:rsidR="0000482D" w:rsidRPr="00032AAB" w:rsidRDefault="0000482D" w:rsidP="008845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center"/>
              <w:rPr>
                <w:rFonts w:ascii="Arial" w:hAnsi="Arial" w:cs="Arial"/>
              </w:rPr>
            </w:pPr>
          </w:p>
        </w:tc>
      </w:tr>
      <w:tr w:rsidR="0000482D" w:rsidRPr="00032AAB" w:rsidTr="0000482D">
        <w:tc>
          <w:tcPr>
            <w:tcW w:w="3470" w:type="dxa"/>
            <w:tcBorders>
              <w:top w:val="nil"/>
              <w:left w:val="nil"/>
              <w:bottom w:val="nil"/>
              <w:right w:val="nil"/>
            </w:tcBorders>
          </w:tcPr>
          <w:p w:rsidR="0000482D" w:rsidRPr="00032AAB" w:rsidRDefault="0000482D"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r w:rsidRPr="00032AAB">
              <w:rPr>
                <w:rFonts w:ascii="Arial" w:hAnsi="Arial" w:cs="Arial"/>
              </w:rPr>
              <w:t xml:space="preserve">           maschi</w:t>
            </w:r>
          </w:p>
        </w:tc>
        <w:tc>
          <w:tcPr>
            <w:tcW w:w="2339" w:type="dxa"/>
            <w:tcBorders>
              <w:top w:val="nil"/>
              <w:left w:val="nil"/>
              <w:bottom w:val="nil"/>
              <w:right w:val="nil"/>
            </w:tcBorders>
          </w:tcPr>
          <w:p w:rsidR="0000482D" w:rsidRPr="00032AAB" w:rsidRDefault="0000482D" w:rsidP="00F411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center"/>
              <w:rPr>
                <w:rFonts w:ascii="Arial" w:hAnsi="Arial" w:cs="Arial"/>
              </w:rPr>
            </w:pPr>
            <w:r w:rsidRPr="00032AAB">
              <w:rPr>
                <w:rFonts w:ascii="Arial" w:hAnsi="Arial" w:cs="Arial"/>
              </w:rPr>
              <w:t xml:space="preserve">n. </w:t>
            </w:r>
            <w:r w:rsidR="00F4116F">
              <w:rPr>
                <w:rFonts w:ascii="Arial" w:hAnsi="Arial" w:cs="Arial"/>
              </w:rPr>
              <w:t>14</w:t>
            </w:r>
          </w:p>
        </w:tc>
        <w:tc>
          <w:tcPr>
            <w:tcW w:w="2610" w:type="dxa"/>
            <w:tcBorders>
              <w:top w:val="nil"/>
              <w:left w:val="nil"/>
              <w:bottom w:val="nil"/>
              <w:right w:val="nil"/>
            </w:tcBorders>
          </w:tcPr>
          <w:p w:rsidR="0000482D" w:rsidRPr="00032AAB" w:rsidRDefault="0000482D" w:rsidP="00F411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center"/>
              <w:rPr>
                <w:rFonts w:ascii="Arial" w:hAnsi="Arial" w:cs="Arial"/>
              </w:rPr>
            </w:pPr>
            <w:r w:rsidRPr="00032AAB">
              <w:rPr>
                <w:rFonts w:ascii="Arial" w:hAnsi="Arial" w:cs="Arial"/>
              </w:rPr>
              <w:t xml:space="preserve">n. </w:t>
            </w:r>
            <w:r w:rsidR="00F4116F">
              <w:rPr>
                <w:rFonts w:ascii="Arial" w:hAnsi="Arial" w:cs="Arial"/>
              </w:rPr>
              <w:t>16</w:t>
            </w:r>
          </w:p>
        </w:tc>
        <w:tc>
          <w:tcPr>
            <w:tcW w:w="2610" w:type="dxa"/>
            <w:tcBorders>
              <w:top w:val="nil"/>
              <w:left w:val="nil"/>
              <w:bottom w:val="nil"/>
              <w:right w:val="nil"/>
            </w:tcBorders>
          </w:tcPr>
          <w:p w:rsidR="0000482D" w:rsidRPr="00032AAB" w:rsidRDefault="0000482D" w:rsidP="003339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center"/>
              <w:rPr>
                <w:rFonts w:ascii="Arial" w:hAnsi="Arial" w:cs="Arial"/>
              </w:rPr>
            </w:pPr>
            <w:r w:rsidRPr="00032AAB">
              <w:rPr>
                <w:rFonts w:ascii="Arial" w:hAnsi="Arial" w:cs="Arial"/>
              </w:rPr>
              <w:t xml:space="preserve">n. </w:t>
            </w:r>
            <w:r w:rsidR="0033391C">
              <w:rPr>
                <w:rFonts w:ascii="Arial" w:hAnsi="Arial" w:cs="Arial"/>
              </w:rPr>
              <w:t>24</w:t>
            </w:r>
          </w:p>
        </w:tc>
      </w:tr>
      <w:tr w:rsidR="0000482D" w:rsidRPr="00032AAB" w:rsidTr="0000482D">
        <w:tc>
          <w:tcPr>
            <w:tcW w:w="3470" w:type="dxa"/>
            <w:tcBorders>
              <w:top w:val="nil"/>
              <w:left w:val="nil"/>
              <w:bottom w:val="nil"/>
              <w:right w:val="nil"/>
            </w:tcBorders>
          </w:tcPr>
          <w:p w:rsidR="0000482D" w:rsidRPr="00032AAB" w:rsidRDefault="0000482D"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r w:rsidRPr="00032AAB">
              <w:rPr>
                <w:rFonts w:ascii="Arial" w:hAnsi="Arial" w:cs="Arial"/>
              </w:rPr>
              <w:t xml:space="preserve">           femmine</w:t>
            </w:r>
          </w:p>
        </w:tc>
        <w:tc>
          <w:tcPr>
            <w:tcW w:w="2339" w:type="dxa"/>
            <w:tcBorders>
              <w:top w:val="nil"/>
              <w:left w:val="nil"/>
              <w:bottom w:val="nil"/>
              <w:right w:val="nil"/>
            </w:tcBorders>
          </w:tcPr>
          <w:p w:rsidR="0000482D" w:rsidRPr="00032AAB" w:rsidRDefault="0000482D" w:rsidP="00F411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center"/>
              <w:rPr>
                <w:rFonts w:ascii="Arial" w:hAnsi="Arial" w:cs="Arial"/>
              </w:rPr>
            </w:pPr>
            <w:r w:rsidRPr="00032AAB">
              <w:rPr>
                <w:rFonts w:ascii="Arial" w:hAnsi="Arial" w:cs="Arial"/>
              </w:rPr>
              <w:t xml:space="preserve">n. </w:t>
            </w:r>
            <w:r w:rsidR="00F4116F">
              <w:rPr>
                <w:rFonts w:ascii="Arial" w:hAnsi="Arial" w:cs="Arial"/>
              </w:rPr>
              <w:t>17</w:t>
            </w:r>
          </w:p>
        </w:tc>
        <w:tc>
          <w:tcPr>
            <w:tcW w:w="2610" w:type="dxa"/>
            <w:tcBorders>
              <w:top w:val="nil"/>
              <w:left w:val="nil"/>
              <w:bottom w:val="nil"/>
              <w:right w:val="nil"/>
            </w:tcBorders>
          </w:tcPr>
          <w:p w:rsidR="0000482D" w:rsidRPr="00032AAB" w:rsidRDefault="0000482D" w:rsidP="00F411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center"/>
              <w:rPr>
                <w:rFonts w:ascii="Arial" w:hAnsi="Arial" w:cs="Arial"/>
              </w:rPr>
            </w:pPr>
            <w:r w:rsidRPr="00032AAB">
              <w:rPr>
                <w:rFonts w:ascii="Arial" w:hAnsi="Arial" w:cs="Arial"/>
              </w:rPr>
              <w:t xml:space="preserve">n. </w:t>
            </w:r>
            <w:r w:rsidR="00F4116F">
              <w:rPr>
                <w:rFonts w:ascii="Arial" w:hAnsi="Arial" w:cs="Arial"/>
              </w:rPr>
              <w:t xml:space="preserve">  9</w:t>
            </w:r>
          </w:p>
        </w:tc>
        <w:tc>
          <w:tcPr>
            <w:tcW w:w="2610" w:type="dxa"/>
            <w:tcBorders>
              <w:top w:val="nil"/>
              <w:left w:val="nil"/>
              <w:bottom w:val="nil"/>
              <w:right w:val="nil"/>
            </w:tcBorders>
          </w:tcPr>
          <w:p w:rsidR="0000482D" w:rsidRPr="00032AAB" w:rsidRDefault="0000482D" w:rsidP="003339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center"/>
              <w:rPr>
                <w:rFonts w:ascii="Arial" w:hAnsi="Arial" w:cs="Arial"/>
              </w:rPr>
            </w:pPr>
            <w:r w:rsidRPr="00032AAB">
              <w:rPr>
                <w:rFonts w:ascii="Arial" w:hAnsi="Arial" w:cs="Arial"/>
              </w:rPr>
              <w:t xml:space="preserve">n. </w:t>
            </w:r>
            <w:r w:rsidR="0033391C">
              <w:rPr>
                <w:rFonts w:ascii="Arial" w:hAnsi="Arial" w:cs="Arial"/>
              </w:rPr>
              <w:t>21</w:t>
            </w:r>
          </w:p>
        </w:tc>
      </w:tr>
      <w:tr w:rsidR="0000482D" w:rsidRPr="00032AAB" w:rsidTr="0000482D">
        <w:tc>
          <w:tcPr>
            <w:tcW w:w="3470" w:type="dxa"/>
            <w:tcBorders>
              <w:top w:val="nil"/>
              <w:left w:val="nil"/>
              <w:bottom w:val="nil"/>
              <w:right w:val="nil"/>
            </w:tcBorders>
          </w:tcPr>
          <w:p w:rsidR="0000482D" w:rsidRPr="00032AAB" w:rsidRDefault="0000482D"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b/>
                <w:bCs/>
              </w:rPr>
            </w:pPr>
            <w:r w:rsidRPr="00032AAB">
              <w:rPr>
                <w:rFonts w:ascii="Arial" w:hAnsi="Arial" w:cs="Arial"/>
                <w:b/>
                <w:bCs/>
              </w:rPr>
              <w:t xml:space="preserve">           totale</w:t>
            </w:r>
          </w:p>
        </w:tc>
        <w:tc>
          <w:tcPr>
            <w:tcW w:w="2339" w:type="dxa"/>
            <w:tcBorders>
              <w:top w:val="nil"/>
              <w:left w:val="nil"/>
              <w:bottom w:val="nil"/>
              <w:right w:val="nil"/>
            </w:tcBorders>
          </w:tcPr>
          <w:p w:rsidR="0000482D" w:rsidRPr="00032AAB" w:rsidRDefault="0000482D" w:rsidP="00F411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center"/>
              <w:rPr>
                <w:rFonts w:ascii="Arial" w:hAnsi="Arial" w:cs="Arial"/>
                <w:b/>
                <w:bCs/>
              </w:rPr>
            </w:pPr>
            <w:r w:rsidRPr="00032AAB">
              <w:rPr>
                <w:rFonts w:ascii="Arial" w:hAnsi="Arial" w:cs="Arial"/>
                <w:b/>
                <w:bCs/>
              </w:rPr>
              <w:t xml:space="preserve">n. </w:t>
            </w:r>
            <w:r w:rsidR="00F4116F">
              <w:rPr>
                <w:rFonts w:ascii="Arial" w:hAnsi="Arial" w:cs="Arial"/>
                <w:b/>
                <w:bCs/>
              </w:rPr>
              <w:t>31</w:t>
            </w:r>
          </w:p>
        </w:tc>
        <w:tc>
          <w:tcPr>
            <w:tcW w:w="2610" w:type="dxa"/>
            <w:tcBorders>
              <w:top w:val="nil"/>
              <w:left w:val="nil"/>
              <w:bottom w:val="nil"/>
              <w:right w:val="nil"/>
            </w:tcBorders>
          </w:tcPr>
          <w:p w:rsidR="0000482D" w:rsidRPr="00032AAB" w:rsidRDefault="0000482D" w:rsidP="00F411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center"/>
              <w:rPr>
                <w:rFonts w:ascii="Arial" w:hAnsi="Arial" w:cs="Arial"/>
                <w:b/>
                <w:bCs/>
              </w:rPr>
            </w:pPr>
            <w:r w:rsidRPr="00032AAB">
              <w:rPr>
                <w:rFonts w:ascii="Arial" w:hAnsi="Arial" w:cs="Arial"/>
                <w:b/>
                <w:bCs/>
              </w:rPr>
              <w:t xml:space="preserve">n. </w:t>
            </w:r>
            <w:r w:rsidR="00F4116F">
              <w:rPr>
                <w:rFonts w:ascii="Arial" w:hAnsi="Arial" w:cs="Arial"/>
                <w:b/>
                <w:bCs/>
              </w:rPr>
              <w:t>25</w:t>
            </w:r>
          </w:p>
        </w:tc>
        <w:tc>
          <w:tcPr>
            <w:tcW w:w="2610" w:type="dxa"/>
            <w:tcBorders>
              <w:top w:val="nil"/>
              <w:left w:val="nil"/>
              <w:bottom w:val="nil"/>
              <w:right w:val="nil"/>
            </w:tcBorders>
          </w:tcPr>
          <w:p w:rsidR="0000482D" w:rsidRDefault="0000482D" w:rsidP="003339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center"/>
              <w:rPr>
                <w:rFonts w:ascii="Arial" w:hAnsi="Arial" w:cs="Arial"/>
                <w:b/>
                <w:bCs/>
              </w:rPr>
            </w:pPr>
            <w:r w:rsidRPr="00032AAB">
              <w:rPr>
                <w:rFonts w:ascii="Arial" w:hAnsi="Arial" w:cs="Arial"/>
                <w:b/>
                <w:bCs/>
              </w:rPr>
              <w:t xml:space="preserve">n. </w:t>
            </w:r>
            <w:r w:rsidR="0033391C">
              <w:rPr>
                <w:rFonts w:ascii="Arial" w:hAnsi="Arial" w:cs="Arial"/>
                <w:b/>
                <w:bCs/>
              </w:rPr>
              <w:t>45</w:t>
            </w:r>
          </w:p>
          <w:p w:rsidR="00082A7F" w:rsidRPr="00032AAB" w:rsidRDefault="00082A7F" w:rsidP="003339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center"/>
              <w:rPr>
                <w:rFonts w:ascii="Arial" w:hAnsi="Arial" w:cs="Arial"/>
                <w:b/>
                <w:bCs/>
              </w:rPr>
            </w:pPr>
          </w:p>
        </w:tc>
      </w:tr>
    </w:tbl>
    <w:p w:rsidR="00032AAB" w:rsidRPr="00D84805" w:rsidRDefault="003E1088"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b/>
        </w:rPr>
      </w:pPr>
      <w:r w:rsidRPr="00D84805">
        <w:rPr>
          <w:rFonts w:ascii="Arial" w:hAnsi="Arial" w:cs="Arial"/>
          <w:b/>
        </w:rPr>
        <w:t xml:space="preserve">TOTALE GENERALE                                 N. </w:t>
      </w:r>
      <w:r w:rsidR="00D84805" w:rsidRPr="00D84805">
        <w:rPr>
          <w:rFonts w:ascii="Arial" w:hAnsi="Arial" w:cs="Arial"/>
          <w:b/>
        </w:rPr>
        <w:t>308                              N. 317                                N. 278</w:t>
      </w:r>
    </w:p>
    <w:p w:rsidR="00D84805" w:rsidRPr="00032AAB" w:rsidRDefault="00D84805"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p>
    <w:p w:rsidR="00032AAB" w:rsidRDefault="00FE1CA2"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r>
        <w:rPr>
          <w:rFonts w:ascii="Arial" w:hAnsi="Arial" w:cs="Arial"/>
        </w:rPr>
        <w:lastRenderedPageBreak/>
        <w:t xml:space="preserve">Al 31/12/2015 si registra una </w:t>
      </w:r>
      <w:r w:rsidR="00A12AAD">
        <w:rPr>
          <w:rFonts w:ascii="Arial" w:hAnsi="Arial" w:cs="Arial"/>
        </w:rPr>
        <w:t xml:space="preserve">flessione </w:t>
      </w:r>
      <w:r>
        <w:rPr>
          <w:rFonts w:ascii="Arial" w:hAnsi="Arial" w:cs="Arial"/>
        </w:rPr>
        <w:t xml:space="preserve">del numero dei disoccupati </w:t>
      </w:r>
      <w:r w:rsidR="00A72597">
        <w:rPr>
          <w:rFonts w:ascii="Arial" w:hAnsi="Arial" w:cs="Arial"/>
        </w:rPr>
        <w:t>rispetto al triennio preso in esame, mentre si riscontra un aum</w:t>
      </w:r>
      <w:r w:rsidR="00293194">
        <w:rPr>
          <w:rFonts w:ascii="Arial" w:hAnsi="Arial" w:cs="Arial"/>
        </w:rPr>
        <w:t xml:space="preserve">ento </w:t>
      </w:r>
      <w:r w:rsidR="00A72597">
        <w:rPr>
          <w:rFonts w:ascii="Arial" w:hAnsi="Arial" w:cs="Arial"/>
        </w:rPr>
        <w:t>de</w:t>
      </w:r>
      <w:r w:rsidR="00293194">
        <w:rPr>
          <w:rFonts w:ascii="Arial" w:hAnsi="Arial" w:cs="Arial"/>
        </w:rPr>
        <w:t xml:space="preserve">i soggetti in attesa di prima occupazione. Nel complesso  il dato </w:t>
      </w:r>
      <w:r w:rsidR="00412043">
        <w:rPr>
          <w:rFonts w:ascii="Arial" w:hAnsi="Arial" w:cs="Arial"/>
        </w:rPr>
        <w:t>occupazionale osservato presenta nel triennio un miglioramento.</w:t>
      </w:r>
    </w:p>
    <w:p w:rsidR="00082A7F" w:rsidRDefault="00082A7F"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p>
    <w:p w:rsidR="00B63A26" w:rsidRPr="00032AAB" w:rsidRDefault="00B63A26"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p>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b/>
          <w:bCs/>
        </w:rPr>
      </w:pPr>
      <w:r w:rsidRPr="00032AAB">
        <w:rPr>
          <w:rFonts w:ascii="Arial" w:hAnsi="Arial" w:cs="Arial"/>
          <w:b/>
          <w:bCs/>
        </w:rPr>
        <w:t>Economia insediata</w:t>
      </w:r>
      <w:r w:rsidR="00E0760F" w:rsidRPr="00E0760F">
        <w:rPr>
          <w:rFonts w:ascii="Arial" w:hAnsi="Arial" w:cs="Arial"/>
          <w:bCs/>
        </w:rPr>
        <w:t xml:space="preserve">(dati forniti dall’ufficio Studi della Camera di Commercio di Monza e Brianza su dati </w:t>
      </w:r>
      <w:r w:rsidR="00E0760F">
        <w:rPr>
          <w:rFonts w:ascii="Arial" w:hAnsi="Arial" w:cs="Arial"/>
          <w:bCs/>
        </w:rPr>
        <w:t>R</w:t>
      </w:r>
      <w:r w:rsidR="00E0760F" w:rsidRPr="00E0760F">
        <w:rPr>
          <w:rFonts w:ascii="Arial" w:hAnsi="Arial" w:cs="Arial"/>
          <w:bCs/>
        </w:rPr>
        <w:t>egistro Imprese)</w:t>
      </w:r>
      <w:r w:rsidR="00F36721">
        <w:rPr>
          <w:rFonts w:ascii="Arial" w:hAnsi="Arial" w:cs="Arial"/>
          <w:bCs/>
        </w:rPr>
        <w:t>.</w:t>
      </w:r>
    </w:p>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p>
    <w:p w:rsidR="00032AAB" w:rsidRDefault="00032AAB" w:rsidP="00032AAB">
      <w:pPr>
        <w:widowControl w:val="0"/>
        <w:autoSpaceDE w:val="0"/>
        <w:autoSpaceDN w:val="0"/>
        <w:adjustRightInd w:val="0"/>
        <w:spacing w:after="0" w:line="240" w:lineRule="auto"/>
        <w:ind w:right="283"/>
        <w:jc w:val="both"/>
        <w:rPr>
          <w:rFonts w:ascii="Arial" w:hAnsi="Arial" w:cs="Arial"/>
        </w:rPr>
      </w:pPr>
      <w:r w:rsidRPr="00032AAB">
        <w:rPr>
          <w:rFonts w:ascii="Arial" w:hAnsi="Arial" w:cs="Arial"/>
        </w:rPr>
        <w:t xml:space="preserve">L'economia insediata sul territorio comunale è caratterizzata dalla prevalenza di attività </w:t>
      </w:r>
      <w:r w:rsidR="00DC35A8">
        <w:rPr>
          <w:rFonts w:ascii="Arial" w:hAnsi="Arial" w:cs="Arial"/>
        </w:rPr>
        <w:t xml:space="preserve">commerciali, </w:t>
      </w:r>
      <w:r w:rsidR="00E53DF5">
        <w:rPr>
          <w:rFonts w:ascii="Arial" w:hAnsi="Arial" w:cs="Arial"/>
        </w:rPr>
        <w:t xml:space="preserve">artigianali e a seguire industriali </w:t>
      </w:r>
      <w:r w:rsidRPr="00032AAB">
        <w:rPr>
          <w:rFonts w:ascii="Arial" w:hAnsi="Arial" w:cs="Arial"/>
        </w:rPr>
        <w:t>come meglio desumibile dai dati riportati nella seguente tabella:</w:t>
      </w:r>
    </w:p>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p>
    <w:tbl>
      <w:tblPr>
        <w:tblW w:w="0" w:type="auto"/>
        <w:tblInd w:w="-10" w:type="dxa"/>
        <w:tblLayout w:type="fixed"/>
        <w:tblCellMar>
          <w:left w:w="70" w:type="dxa"/>
          <w:right w:w="70" w:type="dxa"/>
        </w:tblCellMar>
        <w:tblLook w:val="0000"/>
      </w:tblPr>
      <w:tblGrid>
        <w:gridCol w:w="9265"/>
      </w:tblGrid>
      <w:tr w:rsidR="00032AAB" w:rsidRPr="00032AAB">
        <w:trPr>
          <w:trHeight w:val="390"/>
        </w:trPr>
        <w:tc>
          <w:tcPr>
            <w:tcW w:w="9265" w:type="dxa"/>
            <w:tcBorders>
              <w:top w:val="single" w:sz="8" w:space="0" w:color="auto"/>
              <w:left w:val="single" w:sz="8" w:space="0" w:color="auto"/>
              <w:bottom w:val="nil"/>
              <w:right w:val="single" w:sz="8" w:space="0" w:color="auto"/>
            </w:tcBorders>
            <w:vAlign w:val="bottom"/>
          </w:tcPr>
          <w:p w:rsidR="00032AAB" w:rsidRPr="00032AAB" w:rsidRDefault="001A07BD" w:rsidP="000856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1A07BD">
              <w:rPr>
                <w:rFonts w:ascii="Arial" w:hAnsi="Arial" w:cs="Arial"/>
                <w:b/>
                <w:sz w:val="18"/>
                <w:szCs w:val="18"/>
              </w:rPr>
              <w:t xml:space="preserve">SETTORE </w:t>
            </w:r>
            <w:r>
              <w:rPr>
                <w:rFonts w:ascii="Arial" w:hAnsi="Arial" w:cs="Arial"/>
                <w:sz w:val="16"/>
                <w:szCs w:val="16"/>
              </w:rPr>
              <w:t xml:space="preserve">: </w:t>
            </w:r>
            <w:r w:rsidR="00032AAB" w:rsidRPr="00032AAB">
              <w:rPr>
                <w:rFonts w:ascii="Arial" w:hAnsi="Arial" w:cs="Arial"/>
                <w:sz w:val="16"/>
                <w:szCs w:val="16"/>
              </w:rPr>
              <w:t>AGRICOLTURA</w:t>
            </w:r>
            <w:r w:rsidR="00085603">
              <w:rPr>
                <w:rFonts w:ascii="Arial" w:hAnsi="Arial" w:cs="Arial"/>
                <w:sz w:val="16"/>
                <w:szCs w:val="16"/>
              </w:rPr>
              <w:t xml:space="preserve">, SILVICULTURA ,PESCA </w:t>
            </w:r>
            <w:r w:rsidR="00085603" w:rsidRPr="00085603">
              <w:rPr>
                <w:rFonts w:ascii="Arial" w:hAnsi="Arial" w:cs="Arial"/>
                <w:b/>
                <w:sz w:val="16"/>
                <w:szCs w:val="16"/>
              </w:rPr>
              <w:t>(CODICE ATECO 2007 :A)</w:t>
            </w:r>
          </w:p>
        </w:tc>
      </w:tr>
      <w:tr w:rsidR="00032AAB" w:rsidRPr="00032AAB">
        <w:trPr>
          <w:trHeight w:val="255"/>
        </w:trPr>
        <w:tc>
          <w:tcPr>
            <w:tcW w:w="9265" w:type="dxa"/>
            <w:tcBorders>
              <w:top w:val="nil"/>
              <w:left w:val="single" w:sz="8" w:space="0" w:color="auto"/>
              <w:bottom w:val="nil"/>
              <w:right w:val="single" w:sz="8" w:space="0" w:color="auto"/>
            </w:tcBorders>
            <w:vAlign w:val="bottom"/>
          </w:tcPr>
          <w:p w:rsidR="00032AAB" w:rsidRDefault="001A07BD" w:rsidP="001A07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Sedi attive al 30/06/2015 : n. 7 </w:t>
            </w:r>
          </w:p>
          <w:p w:rsidR="00354442" w:rsidRDefault="00354442" w:rsidP="003544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Sedi attive al 31/12/2015 : n. 7 </w:t>
            </w:r>
          </w:p>
          <w:p w:rsidR="00354442" w:rsidRDefault="00354442" w:rsidP="001A07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p>
          <w:p w:rsidR="001A07BD" w:rsidRDefault="001A07BD" w:rsidP="001A07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Unità locali attive al 30/06/2015 : n. </w:t>
            </w:r>
            <w:r w:rsidR="00180D73">
              <w:rPr>
                <w:rFonts w:ascii="Arial" w:hAnsi="Arial" w:cs="Arial"/>
                <w:sz w:val="16"/>
                <w:szCs w:val="16"/>
              </w:rPr>
              <w:t>0</w:t>
            </w:r>
          </w:p>
          <w:p w:rsidR="00354442" w:rsidRDefault="00354442" w:rsidP="003544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Pr>
                <w:rFonts w:ascii="Arial" w:hAnsi="Arial" w:cs="Arial"/>
                <w:sz w:val="16"/>
                <w:szCs w:val="16"/>
              </w:rPr>
              <w:t>Unità locali attive al 31/12/2015 : n. 0</w:t>
            </w:r>
          </w:p>
          <w:p w:rsidR="00354442" w:rsidRDefault="00354442" w:rsidP="001A07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p>
          <w:p w:rsidR="00180D73" w:rsidRDefault="00180D73" w:rsidP="00180D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sz w:val="16"/>
                <w:szCs w:val="16"/>
              </w:rPr>
            </w:pPr>
            <w:r w:rsidRPr="00180D73">
              <w:rPr>
                <w:rFonts w:ascii="Arial" w:hAnsi="Arial" w:cs="Arial"/>
                <w:b/>
                <w:sz w:val="16"/>
                <w:szCs w:val="16"/>
              </w:rPr>
              <w:t>Totale localizzazioni attive al 30/06/2015 : n. 7</w:t>
            </w:r>
          </w:p>
          <w:p w:rsidR="00354442" w:rsidRDefault="00354442" w:rsidP="003544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sz w:val="16"/>
                <w:szCs w:val="16"/>
              </w:rPr>
            </w:pPr>
            <w:r w:rsidRPr="00180D73">
              <w:rPr>
                <w:rFonts w:ascii="Arial" w:hAnsi="Arial" w:cs="Arial"/>
                <w:b/>
                <w:sz w:val="16"/>
                <w:szCs w:val="16"/>
              </w:rPr>
              <w:t>Totale localizzazioni attive al 3</w:t>
            </w:r>
            <w:r>
              <w:rPr>
                <w:rFonts w:ascii="Arial" w:hAnsi="Arial" w:cs="Arial"/>
                <w:b/>
                <w:sz w:val="16"/>
                <w:szCs w:val="16"/>
              </w:rPr>
              <w:t>1</w:t>
            </w:r>
            <w:r w:rsidRPr="00180D73">
              <w:rPr>
                <w:rFonts w:ascii="Arial" w:hAnsi="Arial" w:cs="Arial"/>
                <w:b/>
                <w:sz w:val="16"/>
                <w:szCs w:val="16"/>
              </w:rPr>
              <w:t>/</w:t>
            </w:r>
            <w:r>
              <w:rPr>
                <w:rFonts w:ascii="Arial" w:hAnsi="Arial" w:cs="Arial"/>
                <w:b/>
                <w:sz w:val="16"/>
                <w:szCs w:val="16"/>
              </w:rPr>
              <w:t>12</w:t>
            </w:r>
            <w:r w:rsidRPr="00180D73">
              <w:rPr>
                <w:rFonts w:ascii="Arial" w:hAnsi="Arial" w:cs="Arial"/>
                <w:b/>
                <w:sz w:val="16"/>
                <w:szCs w:val="16"/>
              </w:rPr>
              <w:t>/2015 : n. 7</w:t>
            </w:r>
          </w:p>
          <w:p w:rsidR="00354442" w:rsidRPr="00180D73" w:rsidRDefault="00354442" w:rsidP="00180D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sz w:val="16"/>
                <w:szCs w:val="16"/>
              </w:rPr>
            </w:pPr>
          </w:p>
        </w:tc>
      </w:tr>
      <w:tr w:rsidR="00032AAB" w:rsidRPr="00032AAB">
        <w:trPr>
          <w:trHeight w:val="264"/>
        </w:trPr>
        <w:tc>
          <w:tcPr>
            <w:tcW w:w="9265" w:type="dxa"/>
            <w:tcBorders>
              <w:top w:val="nil"/>
              <w:left w:val="single" w:sz="8" w:space="0" w:color="auto"/>
              <w:bottom w:val="nil"/>
              <w:right w:val="single" w:sz="8" w:space="0" w:color="auto"/>
            </w:tcBorders>
            <w:vAlign w:val="bottom"/>
          </w:tcPr>
          <w:p w:rsidR="00032AAB" w:rsidRPr="00032AAB" w:rsidRDefault="00032AAB" w:rsidP="00C313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p>
        </w:tc>
      </w:tr>
      <w:tr w:rsidR="00032AAB" w:rsidRPr="00032AAB">
        <w:trPr>
          <w:trHeight w:val="264"/>
        </w:trPr>
        <w:tc>
          <w:tcPr>
            <w:tcW w:w="9265" w:type="dxa"/>
            <w:tcBorders>
              <w:top w:val="nil"/>
              <w:left w:val="single" w:sz="8" w:space="0" w:color="auto"/>
              <w:bottom w:val="nil"/>
              <w:right w:val="single" w:sz="8" w:space="0" w:color="auto"/>
            </w:tcBorders>
            <w:vAlign w:val="bottom"/>
          </w:tcPr>
          <w:p w:rsidR="00032AAB" w:rsidRDefault="00032AAB" w:rsidP="003C5C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Addetti</w:t>
            </w:r>
            <w:r w:rsidR="003C5C03">
              <w:rPr>
                <w:rFonts w:ascii="Arial" w:hAnsi="Arial" w:cs="Arial"/>
                <w:sz w:val="16"/>
                <w:szCs w:val="16"/>
              </w:rPr>
              <w:t xml:space="preserve"> delle sedi attive al 30/06/2015 : n. 15</w:t>
            </w:r>
          </w:p>
          <w:p w:rsidR="00354442" w:rsidRDefault="00354442" w:rsidP="003544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Addetti</w:t>
            </w:r>
            <w:r>
              <w:rPr>
                <w:rFonts w:ascii="Arial" w:hAnsi="Arial" w:cs="Arial"/>
                <w:sz w:val="16"/>
                <w:szCs w:val="16"/>
              </w:rPr>
              <w:t xml:space="preserve"> delle sedi attive al 31/12/2015 : n. 15</w:t>
            </w:r>
          </w:p>
          <w:p w:rsidR="00354442" w:rsidRDefault="00354442" w:rsidP="003C5C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p>
          <w:p w:rsidR="003C5C03" w:rsidRDefault="003C5C03" w:rsidP="003C5C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Addetti </w:t>
            </w:r>
            <w:r w:rsidR="00FC4D37">
              <w:rPr>
                <w:rFonts w:ascii="Arial" w:hAnsi="Arial" w:cs="Arial"/>
                <w:sz w:val="16"/>
                <w:szCs w:val="16"/>
              </w:rPr>
              <w:t xml:space="preserve">unità </w:t>
            </w:r>
            <w:r>
              <w:rPr>
                <w:rFonts w:ascii="Arial" w:hAnsi="Arial" w:cs="Arial"/>
                <w:sz w:val="16"/>
                <w:szCs w:val="16"/>
              </w:rPr>
              <w:t>locali attive al 30/06/2015 : n. 0</w:t>
            </w:r>
          </w:p>
          <w:p w:rsidR="00354442" w:rsidRDefault="00354442" w:rsidP="003544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Pr>
                <w:rFonts w:ascii="Arial" w:hAnsi="Arial" w:cs="Arial"/>
                <w:sz w:val="16"/>
                <w:szCs w:val="16"/>
              </w:rPr>
              <w:t>Addetti unità locali attive al 31/12/2015 : n. 0</w:t>
            </w:r>
          </w:p>
          <w:p w:rsidR="00354442" w:rsidRDefault="00354442" w:rsidP="003C5C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p>
          <w:p w:rsidR="003C5C03" w:rsidRDefault="003C5C03" w:rsidP="00A80A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sz w:val="16"/>
                <w:szCs w:val="16"/>
              </w:rPr>
            </w:pPr>
            <w:r w:rsidRPr="00A80A76">
              <w:rPr>
                <w:rFonts w:ascii="Arial" w:hAnsi="Arial" w:cs="Arial"/>
                <w:b/>
                <w:sz w:val="16"/>
                <w:szCs w:val="16"/>
              </w:rPr>
              <w:t xml:space="preserve">Totale </w:t>
            </w:r>
            <w:r w:rsidR="00A80A76" w:rsidRPr="00A80A76">
              <w:rPr>
                <w:rFonts w:ascii="Arial" w:hAnsi="Arial" w:cs="Arial"/>
                <w:b/>
                <w:sz w:val="16"/>
                <w:szCs w:val="16"/>
              </w:rPr>
              <w:t xml:space="preserve">addetti </w:t>
            </w:r>
            <w:proofErr w:type="spellStart"/>
            <w:r w:rsidR="00A80A76" w:rsidRPr="00A80A76">
              <w:rPr>
                <w:rFonts w:ascii="Arial" w:hAnsi="Arial" w:cs="Arial"/>
                <w:b/>
                <w:sz w:val="16"/>
                <w:szCs w:val="16"/>
              </w:rPr>
              <w:t>delle</w:t>
            </w:r>
            <w:r w:rsidR="00A80A76" w:rsidRPr="00180D73">
              <w:rPr>
                <w:rFonts w:ascii="Arial" w:hAnsi="Arial" w:cs="Arial"/>
                <w:b/>
                <w:sz w:val="16"/>
                <w:szCs w:val="16"/>
              </w:rPr>
              <w:t>localizzazioni</w:t>
            </w:r>
            <w:proofErr w:type="spellEnd"/>
            <w:r w:rsidR="00A80A76" w:rsidRPr="00180D73">
              <w:rPr>
                <w:rFonts w:ascii="Arial" w:hAnsi="Arial" w:cs="Arial"/>
                <w:b/>
                <w:sz w:val="16"/>
                <w:szCs w:val="16"/>
              </w:rPr>
              <w:t xml:space="preserve"> attive al 30/06/2015 : n. </w:t>
            </w:r>
            <w:r w:rsidR="00A80A76">
              <w:rPr>
                <w:rFonts w:ascii="Arial" w:hAnsi="Arial" w:cs="Arial"/>
                <w:b/>
                <w:sz w:val="16"/>
                <w:szCs w:val="16"/>
              </w:rPr>
              <w:t>15</w:t>
            </w:r>
          </w:p>
          <w:p w:rsidR="00354442" w:rsidRDefault="00354442" w:rsidP="003544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sz w:val="16"/>
                <w:szCs w:val="16"/>
              </w:rPr>
            </w:pPr>
            <w:r w:rsidRPr="00A80A76">
              <w:rPr>
                <w:rFonts w:ascii="Arial" w:hAnsi="Arial" w:cs="Arial"/>
                <w:b/>
                <w:sz w:val="16"/>
                <w:szCs w:val="16"/>
              </w:rPr>
              <w:t xml:space="preserve">Totale addetti </w:t>
            </w:r>
            <w:proofErr w:type="spellStart"/>
            <w:r w:rsidRPr="00A80A76">
              <w:rPr>
                <w:rFonts w:ascii="Arial" w:hAnsi="Arial" w:cs="Arial"/>
                <w:b/>
                <w:sz w:val="16"/>
                <w:szCs w:val="16"/>
              </w:rPr>
              <w:t>delle</w:t>
            </w:r>
            <w:r w:rsidRPr="00180D73">
              <w:rPr>
                <w:rFonts w:ascii="Arial" w:hAnsi="Arial" w:cs="Arial"/>
                <w:b/>
                <w:sz w:val="16"/>
                <w:szCs w:val="16"/>
              </w:rPr>
              <w:t>localizzazioni</w:t>
            </w:r>
            <w:proofErr w:type="spellEnd"/>
            <w:r w:rsidRPr="00180D73">
              <w:rPr>
                <w:rFonts w:ascii="Arial" w:hAnsi="Arial" w:cs="Arial"/>
                <w:b/>
                <w:sz w:val="16"/>
                <w:szCs w:val="16"/>
              </w:rPr>
              <w:t xml:space="preserve"> attive al 3</w:t>
            </w:r>
            <w:r>
              <w:rPr>
                <w:rFonts w:ascii="Arial" w:hAnsi="Arial" w:cs="Arial"/>
                <w:b/>
                <w:sz w:val="16"/>
                <w:szCs w:val="16"/>
              </w:rPr>
              <w:t>1</w:t>
            </w:r>
            <w:r w:rsidRPr="00180D73">
              <w:rPr>
                <w:rFonts w:ascii="Arial" w:hAnsi="Arial" w:cs="Arial"/>
                <w:b/>
                <w:sz w:val="16"/>
                <w:szCs w:val="16"/>
              </w:rPr>
              <w:t>/</w:t>
            </w:r>
            <w:r>
              <w:rPr>
                <w:rFonts w:ascii="Arial" w:hAnsi="Arial" w:cs="Arial"/>
                <w:b/>
                <w:sz w:val="16"/>
                <w:szCs w:val="16"/>
              </w:rPr>
              <w:t>12</w:t>
            </w:r>
            <w:r w:rsidRPr="00180D73">
              <w:rPr>
                <w:rFonts w:ascii="Arial" w:hAnsi="Arial" w:cs="Arial"/>
                <w:b/>
                <w:sz w:val="16"/>
                <w:szCs w:val="16"/>
              </w:rPr>
              <w:t xml:space="preserve">/2015 : n. </w:t>
            </w:r>
            <w:r>
              <w:rPr>
                <w:rFonts w:ascii="Arial" w:hAnsi="Arial" w:cs="Arial"/>
                <w:b/>
                <w:sz w:val="16"/>
                <w:szCs w:val="16"/>
              </w:rPr>
              <w:t>15</w:t>
            </w:r>
          </w:p>
          <w:p w:rsidR="00354442" w:rsidRPr="00032AAB" w:rsidRDefault="00354442" w:rsidP="00A80A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p>
        </w:tc>
      </w:tr>
      <w:tr w:rsidR="00032AAB" w:rsidRPr="00032AAB">
        <w:trPr>
          <w:trHeight w:val="264"/>
        </w:trPr>
        <w:tc>
          <w:tcPr>
            <w:tcW w:w="9265" w:type="dxa"/>
            <w:tcBorders>
              <w:top w:val="nil"/>
              <w:left w:val="single" w:sz="8" w:space="0" w:color="auto"/>
              <w:bottom w:val="single" w:sz="4" w:space="0" w:color="auto"/>
              <w:right w:val="single" w:sz="8" w:space="0" w:color="auto"/>
            </w:tcBorders>
            <w:vAlign w:val="bottom"/>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p>
        </w:tc>
      </w:tr>
      <w:tr w:rsidR="007E551F" w:rsidRPr="00032AAB">
        <w:trPr>
          <w:trHeight w:val="270"/>
        </w:trPr>
        <w:tc>
          <w:tcPr>
            <w:tcW w:w="9265" w:type="dxa"/>
            <w:tcBorders>
              <w:top w:val="nil"/>
              <w:left w:val="single" w:sz="8" w:space="0" w:color="auto"/>
              <w:bottom w:val="nil"/>
              <w:right w:val="single" w:sz="8" w:space="0" w:color="auto"/>
            </w:tcBorders>
            <w:vAlign w:val="bottom"/>
          </w:tcPr>
          <w:p w:rsidR="002153CA" w:rsidRDefault="002153CA" w:rsidP="007E55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p>
          <w:p w:rsidR="002153CA" w:rsidRDefault="002153CA" w:rsidP="00E53D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382D5C">
              <w:rPr>
                <w:rFonts w:ascii="Arial" w:hAnsi="Arial" w:cs="Arial"/>
                <w:b/>
                <w:sz w:val="16"/>
                <w:szCs w:val="16"/>
              </w:rPr>
              <w:t xml:space="preserve">ARTIGIANATO </w:t>
            </w:r>
            <w:r>
              <w:rPr>
                <w:rFonts w:ascii="Arial" w:hAnsi="Arial" w:cs="Arial"/>
                <w:sz w:val="16"/>
                <w:szCs w:val="16"/>
              </w:rPr>
              <w:t xml:space="preserve">: qualifica trasversale ai Settori </w:t>
            </w:r>
          </w:p>
          <w:p w:rsidR="007E551F" w:rsidRDefault="007E551F" w:rsidP="007E55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Pr>
                <w:rFonts w:ascii="Arial" w:hAnsi="Arial" w:cs="Arial"/>
                <w:sz w:val="16"/>
                <w:szCs w:val="16"/>
              </w:rPr>
              <w:t>Sedi attive al 30/06/2015 : n.</w:t>
            </w:r>
            <w:r w:rsidR="00382D5C">
              <w:rPr>
                <w:rFonts w:ascii="Arial" w:hAnsi="Arial" w:cs="Arial"/>
                <w:sz w:val="16"/>
                <w:szCs w:val="16"/>
              </w:rPr>
              <w:t>304</w:t>
            </w:r>
          </w:p>
          <w:p w:rsidR="00354442" w:rsidRDefault="00354442" w:rsidP="003544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Pr>
                <w:rFonts w:ascii="Arial" w:hAnsi="Arial" w:cs="Arial"/>
                <w:sz w:val="16"/>
                <w:szCs w:val="16"/>
              </w:rPr>
              <w:t>Sedi attive al 31/12/2015 : n.301</w:t>
            </w:r>
          </w:p>
          <w:p w:rsidR="00354442" w:rsidRDefault="00354442" w:rsidP="007E55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p>
          <w:p w:rsidR="007E551F" w:rsidRDefault="007E551F" w:rsidP="007E55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Unità locali attive al 30/06/2015 : n. </w:t>
            </w:r>
            <w:r w:rsidR="00382D5C">
              <w:rPr>
                <w:rFonts w:ascii="Arial" w:hAnsi="Arial" w:cs="Arial"/>
                <w:sz w:val="16"/>
                <w:szCs w:val="16"/>
              </w:rPr>
              <w:t>27</w:t>
            </w:r>
          </w:p>
          <w:p w:rsidR="00354442" w:rsidRDefault="00354442" w:rsidP="003544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Pr>
                <w:rFonts w:ascii="Arial" w:hAnsi="Arial" w:cs="Arial"/>
                <w:sz w:val="16"/>
                <w:szCs w:val="16"/>
              </w:rPr>
              <w:t>Unità locali attive al 31/12/2015 : n. 24</w:t>
            </w:r>
          </w:p>
          <w:p w:rsidR="00354442" w:rsidRDefault="00354442" w:rsidP="007E55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p>
          <w:p w:rsidR="007E551F" w:rsidRDefault="007E551F" w:rsidP="00382D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sz w:val="16"/>
                <w:szCs w:val="16"/>
              </w:rPr>
            </w:pPr>
            <w:r w:rsidRPr="00180D73">
              <w:rPr>
                <w:rFonts w:ascii="Arial" w:hAnsi="Arial" w:cs="Arial"/>
                <w:b/>
                <w:sz w:val="16"/>
                <w:szCs w:val="16"/>
              </w:rPr>
              <w:t xml:space="preserve">Totale localizzazioni attive al 30/06/2015 : n. </w:t>
            </w:r>
            <w:r w:rsidR="00382D5C">
              <w:rPr>
                <w:rFonts w:ascii="Arial" w:hAnsi="Arial" w:cs="Arial"/>
                <w:b/>
                <w:sz w:val="16"/>
                <w:szCs w:val="16"/>
              </w:rPr>
              <w:t>331</w:t>
            </w:r>
          </w:p>
          <w:p w:rsidR="00354442" w:rsidRDefault="00354442" w:rsidP="003544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sz w:val="16"/>
                <w:szCs w:val="16"/>
              </w:rPr>
            </w:pPr>
            <w:r w:rsidRPr="00180D73">
              <w:rPr>
                <w:rFonts w:ascii="Arial" w:hAnsi="Arial" w:cs="Arial"/>
                <w:b/>
                <w:sz w:val="16"/>
                <w:szCs w:val="16"/>
              </w:rPr>
              <w:t>Totale localizzazioni attive al 3</w:t>
            </w:r>
            <w:r>
              <w:rPr>
                <w:rFonts w:ascii="Arial" w:hAnsi="Arial" w:cs="Arial"/>
                <w:b/>
                <w:sz w:val="16"/>
                <w:szCs w:val="16"/>
              </w:rPr>
              <w:t>1</w:t>
            </w:r>
            <w:r w:rsidRPr="00180D73">
              <w:rPr>
                <w:rFonts w:ascii="Arial" w:hAnsi="Arial" w:cs="Arial"/>
                <w:b/>
                <w:sz w:val="16"/>
                <w:szCs w:val="16"/>
              </w:rPr>
              <w:t>/</w:t>
            </w:r>
            <w:r>
              <w:rPr>
                <w:rFonts w:ascii="Arial" w:hAnsi="Arial" w:cs="Arial"/>
                <w:b/>
                <w:sz w:val="16"/>
                <w:szCs w:val="16"/>
              </w:rPr>
              <w:t>12</w:t>
            </w:r>
            <w:r w:rsidRPr="00180D73">
              <w:rPr>
                <w:rFonts w:ascii="Arial" w:hAnsi="Arial" w:cs="Arial"/>
                <w:b/>
                <w:sz w:val="16"/>
                <w:szCs w:val="16"/>
              </w:rPr>
              <w:t xml:space="preserve">/2015 : n. </w:t>
            </w:r>
            <w:r>
              <w:rPr>
                <w:rFonts w:ascii="Arial" w:hAnsi="Arial" w:cs="Arial"/>
                <w:b/>
                <w:sz w:val="16"/>
                <w:szCs w:val="16"/>
              </w:rPr>
              <w:t>325</w:t>
            </w:r>
          </w:p>
          <w:p w:rsidR="00354442" w:rsidRPr="00180D73" w:rsidRDefault="00354442" w:rsidP="00382D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sz w:val="16"/>
                <w:szCs w:val="16"/>
              </w:rPr>
            </w:pPr>
          </w:p>
        </w:tc>
      </w:tr>
      <w:tr w:rsidR="007E551F" w:rsidRPr="00032AAB">
        <w:trPr>
          <w:trHeight w:val="330"/>
        </w:trPr>
        <w:tc>
          <w:tcPr>
            <w:tcW w:w="9265" w:type="dxa"/>
            <w:tcBorders>
              <w:top w:val="nil"/>
              <w:left w:val="single" w:sz="8" w:space="0" w:color="auto"/>
              <w:bottom w:val="nil"/>
              <w:right w:val="single" w:sz="8" w:space="0" w:color="auto"/>
            </w:tcBorders>
            <w:vAlign w:val="bottom"/>
          </w:tcPr>
          <w:p w:rsidR="007E551F" w:rsidRDefault="007E551F" w:rsidP="007E55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 xml:space="preserve">      Addetti</w:t>
            </w:r>
            <w:r>
              <w:rPr>
                <w:rFonts w:ascii="Arial" w:hAnsi="Arial" w:cs="Arial"/>
                <w:sz w:val="16"/>
                <w:szCs w:val="16"/>
              </w:rPr>
              <w:t xml:space="preserve"> delle sedi attive al 30/06/2015 : n. </w:t>
            </w:r>
            <w:r w:rsidR="00703F43">
              <w:rPr>
                <w:rFonts w:ascii="Arial" w:hAnsi="Arial" w:cs="Arial"/>
                <w:sz w:val="16"/>
                <w:szCs w:val="16"/>
              </w:rPr>
              <w:t>621</w:t>
            </w:r>
          </w:p>
          <w:p w:rsidR="00354442" w:rsidRDefault="00354442" w:rsidP="003544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 xml:space="preserve">      Addetti</w:t>
            </w:r>
            <w:r>
              <w:rPr>
                <w:rFonts w:ascii="Arial" w:hAnsi="Arial" w:cs="Arial"/>
                <w:sz w:val="16"/>
                <w:szCs w:val="16"/>
              </w:rPr>
              <w:t xml:space="preserve"> delle sedi attive al 31/12/2015 : n. 622</w:t>
            </w:r>
          </w:p>
          <w:p w:rsidR="00354442" w:rsidRDefault="00354442" w:rsidP="007E55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p>
          <w:p w:rsidR="007E551F" w:rsidRDefault="007E551F" w:rsidP="007E55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      Addetti unità locali attive al 30/06/2015 </w:t>
            </w:r>
            <w:r w:rsidR="00354442">
              <w:rPr>
                <w:rFonts w:ascii="Arial" w:hAnsi="Arial" w:cs="Arial"/>
                <w:sz w:val="16"/>
                <w:szCs w:val="16"/>
              </w:rPr>
              <w:t>e al 31/12/2015</w:t>
            </w:r>
            <w:r>
              <w:rPr>
                <w:rFonts w:ascii="Arial" w:hAnsi="Arial" w:cs="Arial"/>
                <w:sz w:val="16"/>
                <w:szCs w:val="16"/>
              </w:rPr>
              <w:t xml:space="preserve">: n. </w:t>
            </w:r>
            <w:r w:rsidR="00703F43">
              <w:rPr>
                <w:rFonts w:ascii="Arial" w:hAnsi="Arial" w:cs="Arial"/>
                <w:sz w:val="16"/>
                <w:szCs w:val="16"/>
              </w:rPr>
              <w:t xml:space="preserve"> </w:t>
            </w:r>
            <w:proofErr w:type="spellStart"/>
            <w:r w:rsidR="00703F43">
              <w:rPr>
                <w:rFonts w:ascii="Arial" w:hAnsi="Arial" w:cs="Arial"/>
                <w:sz w:val="16"/>
                <w:szCs w:val="16"/>
              </w:rPr>
              <w:t>n.d.</w:t>
            </w:r>
            <w:proofErr w:type="spellEnd"/>
          </w:p>
          <w:p w:rsidR="007E551F" w:rsidRPr="00032AAB" w:rsidRDefault="007E551F" w:rsidP="00703F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A80A76">
              <w:rPr>
                <w:rFonts w:ascii="Arial" w:hAnsi="Arial" w:cs="Arial"/>
                <w:b/>
                <w:sz w:val="16"/>
                <w:szCs w:val="16"/>
              </w:rPr>
              <w:t xml:space="preserve">Totale addetti </w:t>
            </w:r>
            <w:proofErr w:type="spellStart"/>
            <w:r w:rsidRPr="00A80A76">
              <w:rPr>
                <w:rFonts w:ascii="Arial" w:hAnsi="Arial" w:cs="Arial"/>
                <w:b/>
                <w:sz w:val="16"/>
                <w:szCs w:val="16"/>
              </w:rPr>
              <w:t>delle</w:t>
            </w:r>
            <w:r w:rsidRPr="00180D73">
              <w:rPr>
                <w:rFonts w:ascii="Arial" w:hAnsi="Arial" w:cs="Arial"/>
                <w:b/>
                <w:sz w:val="16"/>
                <w:szCs w:val="16"/>
              </w:rPr>
              <w:t>localizzazioni</w:t>
            </w:r>
            <w:proofErr w:type="spellEnd"/>
            <w:r w:rsidRPr="00180D73">
              <w:rPr>
                <w:rFonts w:ascii="Arial" w:hAnsi="Arial" w:cs="Arial"/>
                <w:b/>
                <w:sz w:val="16"/>
                <w:szCs w:val="16"/>
              </w:rPr>
              <w:t xml:space="preserve"> attive al 30/06/2015</w:t>
            </w:r>
            <w:r w:rsidR="00354442">
              <w:rPr>
                <w:rFonts w:ascii="Arial" w:hAnsi="Arial" w:cs="Arial"/>
                <w:b/>
                <w:sz w:val="16"/>
                <w:szCs w:val="16"/>
              </w:rPr>
              <w:t xml:space="preserve"> e al 31/12/2015</w:t>
            </w:r>
            <w:r w:rsidRPr="00180D73">
              <w:rPr>
                <w:rFonts w:ascii="Arial" w:hAnsi="Arial" w:cs="Arial"/>
                <w:b/>
                <w:sz w:val="16"/>
                <w:szCs w:val="16"/>
              </w:rPr>
              <w:t xml:space="preserve"> : n. </w:t>
            </w:r>
            <w:r w:rsidR="00703F43">
              <w:rPr>
                <w:rFonts w:ascii="Arial" w:hAnsi="Arial" w:cs="Arial"/>
                <w:b/>
                <w:sz w:val="16"/>
                <w:szCs w:val="16"/>
              </w:rPr>
              <w:t xml:space="preserve"> </w:t>
            </w:r>
            <w:proofErr w:type="spellStart"/>
            <w:r w:rsidR="00703F43">
              <w:rPr>
                <w:rFonts w:ascii="Arial" w:hAnsi="Arial" w:cs="Arial"/>
                <w:b/>
                <w:sz w:val="16"/>
                <w:szCs w:val="16"/>
              </w:rPr>
              <w:t>n.d.</w:t>
            </w:r>
            <w:proofErr w:type="spellEnd"/>
          </w:p>
        </w:tc>
      </w:tr>
      <w:tr w:rsidR="007E551F" w:rsidRPr="00032AAB">
        <w:trPr>
          <w:trHeight w:val="264"/>
        </w:trPr>
        <w:tc>
          <w:tcPr>
            <w:tcW w:w="9265" w:type="dxa"/>
            <w:tcBorders>
              <w:top w:val="nil"/>
              <w:left w:val="single" w:sz="8" w:space="0" w:color="auto"/>
              <w:bottom w:val="single" w:sz="4" w:space="0" w:color="auto"/>
              <w:right w:val="single" w:sz="8" w:space="0" w:color="auto"/>
            </w:tcBorders>
            <w:vAlign w:val="bottom"/>
          </w:tcPr>
          <w:p w:rsidR="007E551F" w:rsidRPr="00032AAB" w:rsidRDefault="007E551F"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p>
        </w:tc>
      </w:tr>
      <w:tr w:rsidR="007E551F" w:rsidRPr="00032AAB">
        <w:trPr>
          <w:trHeight w:val="264"/>
        </w:trPr>
        <w:tc>
          <w:tcPr>
            <w:tcW w:w="9265" w:type="dxa"/>
            <w:tcBorders>
              <w:top w:val="nil"/>
              <w:left w:val="single" w:sz="8" w:space="0" w:color="auto"/>
              <w:bottom w:val="nil"/>
              <w:right w:val="single" w:sz="8" w:space="0" w:color="auto"/>
            </w:tcBorders>
            <w:vAlign w:val="bottom"/>
          </w:tcPr>
          <w:p w:rsidR="007E551F" w:rsidRPr="00032AAB" w:rsidRDefault="007E551F"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 </w:t>
            </w:r>
          </w:p>
        </w:tc>
      </w:tr>
      <w:tr w:rsidR="007E551F" w:rsidRPr="00032AAB">
        <w:trPr>
          <w:trHeight w:val="264"/>
        </w:trPr>
        <w:tc>
          <w:tcPr>
            <w:tcW w:w="9265" w:type="dxa"/>
            <w:tcBorders>
              <w:top w:val="nil"/>
              <w:left w:val="single" w:sz="8" w:space="0" w:color="auto"/>
              <w:bottom w:val="nil"/>
              <w:right w:val="single" w:sz="8" w:space="0" w:color="auto"/>
            </w:tcBorders>
            <w:vAlign w:val="bottom"/>
          </w:tcPr>
          <w:p w:rsidR="007E551F" w:rsidRPr="00032AAB" w:rsidRDefault="007E551F" w:rsidP="00A626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ED3AC9">
              <w:rPr>
                <w:rFonts w:ascii="Arial" w:hAnsi="Arial" w:cs="Arial"/>
                <w:b/>
                <w:sz w:val="16"/>
                <w:szCs w:val="16"/>
              </w:rPr>
              <w:t xml:space="preserve">SETTORE </w:t>
            </w:r>
            <w:r>
              <w:rPr>
                <w:rFonts w:ascii="Arial" w:hAnsi="Arial" w:cs="Arial"/>
                <w:sz w:val="16"/>
                <w:szCs w:val="16"/>
              </w:rPr>
              <w:t xml:space="preserve">: </w:t>
            </w:r>
            <w:r w:rsidRPr="00032AAB">
              <w:rPr>
                <w:rFonts w:ascii="Arial" w:hAnsi="Arial" w:cs="Arial"/>
                <w:sz w:val="16"/>
                <w:szCs w:val="16"/>
              </w:rPr>
              <w:t>INDUSTRIA</w:t>
            </w:r>
            <w:r w:rsidRPr="00085603">
              <w:rPr>
                <w:rFonts w:ascii="Arial" w:hAnsi="Arial" w:cs="Arial"/>
                <w:b/>
                <w:sz w:val="16"/>
                <w:szCs w:val="16"/>
              </w:rPr>
              <w:t>(CODIC</w:t>
            </w:r>
            <w:r>
              <w:rPr>
                <w:rFonts w:ascii="Arial" w:hAnsi="Arial" w:cs="Arial"/>
                <w:b/>
                <w:sz w:val="16"/>
                <w:szCs w:val="16"/>
              </w:rPr>
              <w:t xml:space="preserve">I </w:t>
            </w:r>
            <w:r w:rsidRPr="00085603">
              <w:rPr>
                <w:rFonts w:ascii="Arial" w:hAnsi="Arial" w:cs="Arial"/>
                <w:b/>
                <w:sz w:val="16"/>
                <w:szCs w:val="16"/>
              </w:rPr>
              <w:t xml:space="preserve"> ATECO 2007 :</w:t>
            </w:r>
            <w:r>
              <w:rPr>
                <w:rFonts w:ascii="Arial" w:hAnsi="Arial" w:cs="Arial"/>
                <w:b/>
                <w:sz w:val="16"/>
                <w:szCs w:val="16"/>
              </w:rPr>
              <w:t xml:space="preserve"> B – C – D – E - F</w:t>
            </w:r>
            <w:r w:rsidRPr="00085603">
              <w:rPr>
                <w:rFonts w:ascii="Arial" w:hAnsi="Arial" w:cs="Arial"/>
                <w:b/>
                <w:sz w:val="16"/>
                <w:szCs w:val="16"/>
              </w:rPr>
              <w:t>)</w:t>
            </w:r>
          </w:p>
        </w:tc>
      </w:tr>
      <w:tr w:rsidR="007E551F" w:rsidRPr="00032AAB">
        <w:trPr>
          <w:trHeight w:val="264"/>
        </w:trPr>
        <w:tc>
          <w:tcPr>
            <w:tcW w:w="9265" w:type="dxa"/>
            <w:tcBorders>
              <w:top w:val="nil"/>
              <w:left w:val="single" w:sz="8" w:space="0" w:color="auto"/>
              <w:bottom w:val="nil"/>
              <w:right w:val="single" w:sz="8" w:space="0" w:color="auto"/>
            </w:tcBorders>
            <w:vAlign w:val="bottom"/>
          </w:tcPr>
          <w:p w:rsidR="007E551F" w:rsidRDefault="007E551F" w:rsidP="002D4F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Sedi attive al 30/06/2015 : n. 251 </w:t>
            </w:r>
          </w:p>
          <w:p w:rsidR="00354442" w:rsidRDefault="00354442" w:rsidP="003544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Sedi attive al 31/12/2015 : n. 246 </w:t>
            </w:r>
          </w:p>
          <w:p w:rsidR="00354442" w:rsidRDefault="00354442" w:rsidP="002D4F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p>
          <w:p w:rsidR="007E551F" w:rsidRDefault="00354442" w:rsidP="002D4F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Pr>
                <w:rFonts w:ascii="Arial" w:hAnsi="Arial" w:cs="Arial"/>
                <w:sz w:val="16"/>
                <w:szCs w:val="16"/>
              </w:rPr>
              <w:t>U</w:t>
            </w:r>
            <w:r w:rsidR="007E551F">
              <w:rPr>
                <w:rFonts w:ascii="Arial" w:hAnsi="Arial" w:cs="Arial"/>
                <w:sz w:val="16"/>
                <w:szCs w:val="16"/>
              </w:rPr>
              <w:t>nità locali attive al 30/06/2015 : n. 65</w:t>
            </w:r>
          </w:p>
          <w:p w:rsidR="00E554D6" w:rsidRDefault="00E554D6" w:rsidP="00E554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Pr>
                <w:rFonts w:ascii="Arial" w:hAnsi="Arial" w:cs="Arial"/>
                <w:sz w:val="16"/>
                <w:szCs w:val="16"/>
              </w:rPr>
              <w:t>Unità locali attive al 31/12/2015 : n. 69</w:t>
            </w:r>
          </w:p>
          <w:p w:rsidR="00E554D6" w:rsidRDefault="00E554D6" w:rsidP="002D4F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p>
          <w:p w:rsidR="007E551F" w:rsidRDefault="007E551F" w:rsidP="00FC4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sz w:val="16"/>
                <w:szCs w:val="16"/>
              </w:rPr>
            </w:pPr>
            <w:r w:rsidRPr="00180D73">
              <w:rPr>
                <w:rFonts w:ascii="Arial" w:hAnsi="Arial" w:cs="Arial"/>
                <w:b/>
                <w:sz w:val="16"/>
                <w:szCs w:val="16"/>
              </w:rPr>
              <w:t xml:space="preserve">Totale localizzazioni attive al 30/06/2015 : n. </w:t>
            </w:r>
            <w:r>
              <w:rPr>
                <w:rFonts w:ascii="Arial" w:hAnsi="Arial" w:cs="Arial"/>
                <w:b/>
                <w:sz w:val="16"/>
                <w:szCs w:val="16"/>
              </w:rPr>
              <w:t>316</w:t>
            </w:r>
          </w:p>
          <w:p w:rsidR="00E554D6" w:rsidRDefault="00E554D6" w:rsidP="00E554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sz w:val="16"/>
                <w:szCs w:val="16"/>
              </w:rPr>
            </w:pPr>
            <w:r w:rsidRPr="00180D73">
              <w:rPr>
                <w:rFonts w:ascii="Arial" w:hAnsi="Arial" w:cs="Arial"/>
                <w:b/>
                <w:sz w:val="16"/>
                <w:szCs w:val="16"/>
              </w:rPr>
              <w:t>Totale localizzazioni attive al 3</w:t>
            </w:r>
            <w:r>
              <w:rPr>
                <w:rFonts w:ascii="Arial" w:hAnsi="Arial" w:cs="Arial"/>
                <w:b/>
                <w:sz w:val="16"/>
                <w:szCs w:val="16"/>
              </w:rPr>
              <w:t>1</w:t>
            </w:r>
            <w:r w:rsidRPr="00180D73">
              <w:rPr>
                <w:rFonts w:ascii="Arial" w:hAnsi="Arial" w:cs="Arial"/>
                <w:b/>
                <w:sz w:val="16"/>
                <w:szCs w:val="16"/>
              </w:rPr>
              <w:t>/</w:t>
            </w:r>
            <w:r>
              <w:rPr>
                <w:rFonts w:ascii="Arial" w:hAnsi="Arial" w:cs="Arial"/>
                <w:b/>
                <w:sz w:val="16"/>
                <w:szCs w:val="16"/>
              </w:rPr>
              <w:t>12</w:t>
            </w:r>
            <w:r w:rsidRPr="00180D73">
              <w:rPr>
                <w:rFonts w:ascii="Arial" w:hAnsi="Arial" w:cs="Arial"/>
                <w:b/>
                <w:sz w:val="16"/>
                <w:szCs w:val="16"/>
              </w:rPr>
              <w:t xml:space="preserve">/2015 : n. </w:t>
            </w:r>
            <w:r>
              <w:rPr>
                <w:rFonts w:ascii="Arial" w:hAnsi="Arial" w:cs="Arial"/>
                <w:b/>
                <w:sz w:val="16"/>
                <w:szCs w:val="16"/>
              </w:rPr>
              <w:t>315</w:t>
            </w:r>
          </w:p>
          <w:p w:rsidR="00E554D6" w:rsidRPr="00180D73" w:rsidRDefault="00E554D6" w:rsidP="00FC4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sz w:val="16"/>
                <w:szCs w:val="16"/>
              </w:rPr>
            </w:pPr>
          </w:p>
        </w:tc>
      </w:tr>
      <w:tr w:rsidR="007E551F" w:rsidRPr="00032AAB">
        <w:trPr>
          <w:trHeight w:val="264"/>
        </w:trPr>
        <w:tc>
          <w:tcPr>
            <w:tcW w:w="9265" w:type="dxa"/>
            <w:tcBorders>
              <w:top w:val="nil"/>
              <w:left w:val="single" w:sz="8" w:space="0" w:color="auto"/>
              <w:bottom w:val="nil"/>
              <w:right w:val="single" w:sz="8" w:space="0" w:color="auto"/>
            </w:tcBorders>
            <w:vAlign w:val="bottom"/>
          </w:tcPr>
          <w:p w:rsidR="007E551F" w:rsidRPr="00032AAB" w:rsidRDefault="007E551F" w:rsidP="002D4F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p>
        </w:tc>
      </w:tr>
      <w:tr w:rsidR="007E551F" w:rsidRPr="00032AAB">
        <w:trPr>
          <w:trHeight w:val="264"/>
        </w:trPr>
        <w:tc>
          <w:tcPr>
            <w:tcW w:w="9265" w:type="dxa"/>
            <w:tcBorders>
              <w:top w:val="nil"/>
              <w:left w:val="single" w:sz="8" w:space="0" w:color="auto"/>
              <w:bottom w:val="nil"/>
              <w:right w:val="single" w:sz="8" w:space="0" w:color="auto"/>
            </w:tcBorders>
            <w:vAlign w:val="bottom"/>
          </w:tcPr>
          <w:p w:rsidR="007E551F" w:rsidRDefault="007E551F" w:rsidP="002D4F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 xml:space="preserve"> Addetti</w:t>
            </w:r>
            <w:r>
              <w:rPr>
                <w:rFonts w:ascii="Arial" w:hAnsi="Arial" w:cs="Arial"/>
                <w:sz w:val="16"/>
                <w:szCs w:val="16"/>
              </w:rPr>
              <w:t xml:space="preserve"> delle sedi attive al 30/06/2015 : n. 1162</w:t>
            </w:r>
          </w:p>
          <w:p w:rsidR="00E554D6" w:rsidRDefault="00E554D6" w:rsidP="00E554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Addetti</w:t>
            </w:r>
            <w:r>
              <w:rPr>
                <w:rFonts w:ascii="Arial" w:hAnsi="Arial" w:cs="Arial"/>
                <w:sz w:val="16"/>
                <w:szCs w:val="16"/>
              </w:rPr>
              <w:t xml:space="preserve"> delle sedi attive al 31/12/2015 : n. 1142</w:t>
            </w:r>
          </w:p>
          <w:p w:rsidR="00E554D6" w:rsidRPr="00E554D6" w:rsidRDefault="00E554D6" w:rsidP="002D4F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i/>
                <w:sz w:val="16"/>
                <w:szCs w:val="16"/>
              </w:rPr>
            </w:pPr>
          </w:p>
          <w:p w:rsidR="007E551F" w:rsidRDefault="007E551F" w:rsidP="002D4F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E554D6">
              <w:rPr>
                <w:rFonts w:ascii="Arial" w:hAnsi="Arial" w:cs="Arial"/>
                <w:sz w:val="16"/>
                <w:szCs w:val="16"/>
              </w:rPr>
              <w:t>Addetti unità locali  attive al 30/06/2015 : n. 309</w:t>
            </w:r>
          </w:p>
          <w:p w:rsidR="00E554D6" w:rsidRDefault="00E554D6" w:rsidP="00E554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E554D6">
              <w:rPr>
                <w:rFonts w:ascii="Arial" w:hAnsi="Arial" w:cs="Arial"/>
                <w:sz w:val="16"/>
                <w:szCs w:val="16"/>
              </w:rPr>
              <w:t>Addetti unità locali  attive al 3</w:t>
            </w:r>
            <w:r>
              <w:rPr>
                <w:rFonts w:ascii="Arial" w:hAnsi="Arial" w:cs="Arial"/>
                <w:sz w:val="16"/>
                <w:szCs w:val="16"/>
              </w:rPr>
              <w:t>1</w:t>
            </w:r>
            <w:r w:rsidRPr="00E554D6">
              <w:rPr>
                <w:rFonts w:ascii="Arial" w:hAnsi="Arial" w:cs="Arial"/>
                <w:sz w:val="16"/>
                <w:szCs w:val="16"/>
              </w:rPr>
              <w:t>/</w:t>
            </w:r>
            <w:r>
              <w:rPr>
                <w:rFonts w:ascii="Arial" w:hAnsi="Arial" w:cs="Arial"/>
                <w:sz w:val="16"/>
                <w:szCs w:val="16"/>
              </w:rPr>
              <w:t>12</w:t>
            </w:r>
            <w:r w:rsidRPr="00E554D6">
              <w:rPr>
                <w:rFonts w:ascii="Arial" w:hAnsi="Arial" w:cs="Arial"/>
                <w:sz w:val="16"/>
                <w:szCs w:val="16"/>
              </w:rPr>
              <w:t>/2015 : n. 3</w:t>
            </w:r>
            <w:r>
              <w:rPr>
                <w:rFonts w:ascii="Arial" w:hAnsi="Arial" w:cs="Arial"/>
                <w:sz w:val="16"/>
                <w:szCs w:val="16"/>
              </w:rPr>
              <w:t>27</w:t>
            </w:r>
          </w:p>
          <w:p w:rsidR="00E554D6" w:rsidRPr="00E554D6" w:rsidRDefault="00E554D6" w:rsidP="002D4F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p>
          <w:p w:rsidR="007E551F" w:rsidRDefault="007E551F" w:rsidP="00D02D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sz w:val="16"/>
                <w:szCs w:val="16"/>
              </w:rPr>
            </w:pPr>
            <w:r w:rsidRPr="00A80A76">
              <w:rPr>
                <w:rFonts w:ascii="Arial" w:hAnsi="Arial" w:cs="Arial"/>
                <w:b/>
                <w:sz w:val="16"/>
                <w:szCs w:val="16"/>
              </w:rPr>
              <w:t xml:space="preserve">Totale addetti </w:t>
            </w:r>
            <w:proofErr w:type="spellStart"/>
            <w:r w:rsidRPr="00A80A76">
              <w:rPr>
                <w:rFonts w:ascii="Arial" w:hAnsi="Arial" w:cs="Arial"/>
                <w:b/>
                <w:sz w:val="16"/>
                <w:szCs w:val="16"/>
              </w:rPr>
              <w:t>delle</w:t>
            </w:r>
            <w:r w:rsidRPr="00180D73">
              <w:rPr>
                <w:rFonts w:ascii="Arial" w:hAnsi="Arial" w:cs="Arial"/>
                <w:b/>
                <w:sz w:val="16"/>
                <w:szCs w:val="16"/>
              </w:rPr>
              <w:t>localizzazioni</w:t>
            </w:r>
            <w:proofErr w:type="spellEnd"/>
            <w:r w:rsidRPr="00180D73">
              <w:rPr>
                <w:rFonts w:ascii="Arial" w:hAnsi="Arial" w:cs="Arial"/>
                <w:b/>
                <w:sz w:val="16"/>
                <w:szCs w:val="16"/>
              </w:rPr>
              <w:t xml:space="preserve"> attive al 30/06/2015 : n. </w:t>
            </w:r>
            <w:r>
              <w:rPr>
                <w:rFonts w:ascii="Arial" w:hAnsi="Arial" w:cs="Arial"/>
                <w:b/>
                <w:sz w:val="16"/>
                <w:szCs w:val="16"/>
              </w:rPr>
              <w:t>1.471</w:t>
            </w:r>
          </w:p>
          <w:p w:rsidR="00E554D6" w:rsidRDefault="00E554D6" w:rsidP="00E554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sz w:val="16"/>
                <w:szCs w:val="16"/>
              </w:rPr>
            </w:pPr>
            <w:r w:rsidRPr="00A80A76">
              <w:rPr>
                <w:rFonts w:ascii="Arial" w:hAnsi="Arial" w:cs="Arial"/>
                <w:b/>
                <w:sz w:val="16"/>
                <w:szCs w:val="16"/>
              </w:rPr>
              <w:t xml:space="preserve">Totale addetti </w:t>
            </w:r>
            <w:proofErr w:type="spellStart"/>
            <w:r w:rsidRPr="00A80A76">
              <w:rPr>
                <w:rFonts w:ascii="Arial" w:hAnsi="Arial" w:cs="Arial"/>
                <w:b/>
                <w:sz w:val="16"/>
                <w:szCs w:val="16"/>
              </w:rPr>
              <w:t>delle</w:t>
            </w:r>
            <w:r w:rsidRPr="00180D73">
              <w:rPr>
                <w:rFonts w:ascii="Arial" w:hAnsi="Arial" w:cs="Arial"/>
                <w:b/>
                <w:sz w:val="16"/>
                <w:szCs w:val="16"/>
              </w:rPr>
              <w:t>localizzazioni</w:t>
            </w:r>
            <w:proofErr w:type="spellEnd"/>
            <w:r w:rsidRPr="00180D73">
              <w:rPr>
                <w:rFonts w:ascii="Arial" w:hAnsi="Arial" w:cs="Arial"/>
                <w:b/>
                <w:sz w:val="16"/>
                <w:szCs w:val="16"/>
              </w:rPr>
              <w:t xml:space="preserve"> attive al 3</w:t>
            </w:r>
            <w:r>
              <w:rPr>
                <w:rFonts w:ascii="Arial" w:hAnsi="Arial" w:cs="Arial"/>
                <w:b/>
                <w:sz w:val="16"/>
                <w:szCs w:val="16"/>
              </w:rPr>
              <w:t>1</w:t>
            </w:r>
            <w:r w:rsidRPr="00180D73">
              <w:rPr>
                <w:rFonts w:ascii="Arial" w:hAnsi="Arial" w:cs="Arial"/>
                <w:b/>
                <w:sz w:val="16"/>
                <w:szCs w:val="16"/>
              </w:rPr>
              <w:t>/</w:t>
            </w:r>
            <w:r>
              <w:rPr>
                <w:rFonts w:ascii="Arial" w:hAnsi="Arial" w:cs="Arial"/>
                <w:b/>
                <w:sz w:val="16"/>
                <w:szCs w:val="16"/>
              </w:rPr>
              <w:t>12</w:t>
            </w:r>
            <w:r w:rsidRPr="00180D73">
              <w:rPr>
                <w:rFonts w:ascii="Arial" w:hAnsi="Arial" w:cs="Arial"/>
                <w:b/>
                <w:sz w:val="16"/>
                <w:szCs w:val="16"/>
              </w:rPr>
              <w:t xml:space="preserve">/2015 : n. </w:t>
            </w:r>
            <w:r>
              <w:rPr>
                <w:rFonts w:ascii="Arial" w:hAnsi="Arial" w:cs="Arial"/>
                <w:b/>
                <w:sz w:val="16"/>
                <w:szCs w:val="16"/>
              </w:rPr>
              <w:t>1.469</w:t>
            </w:r>
          </w:p>
          <w:p w:rsidR="00E554D6" w:rsidRPr="00032AAB" w:rsidRDefault="00E554D6" w:rsidP="00D02D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p>
        </w:tc>
      </w:tr>
      <w:tr w:rsidR="007E551F" w:rsidRPr="00032AAB">
        <w:trPr>
          <w:trHeight w:val="264"/>
        </w:trPr>
        <w:tc>
          <w:tcPr>
            <w:tcW w:w="9265" w:type="dxa"/>
            <w:tcBorders>
              <w:top w:val="nil"/>
              <w:left w:val="single" w:sz="8" w:space="0" w:color="auto"/>
              <w:bottom w:val="single" w:sz="4" w:space="0" w:color="auto"/>
              <w:right w:val="single" w:sz="8" w:space="0" w:color="auto"/>
            </w:tcBorders>
            <w:vAlign w:val="bottom"/>
          </w:tcPr>
          <w:p w:rsidR="007E551F" w:rsidRPr="00032AAB" w:rsidRDefault="007E551F"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p>
        </w:tc>
      </w:tr>
      <w:tr w:rsidR="007E551F" w:rsidRPr="00032AAB">
        <w:trPr>
          <w:trHeight w:val="264"/>
        </w:trPr>
        <w:tc>
          <w:tcPr>
            <w:tcW w:w="9265" w:type="dxa"/>
            <w:tcBorders>
              <w:top w:val="nil"/>
              <w:left w:val="single" w:sz="8" w:space="0" w:color="auto"/>
              <w:bottom w:val="nil"/>
              <w:right w:val="single" w:sz="8" w:space="0" w:color="auto"/>
            </w:tcBorders>
            <w:vAlign w:val="bottom"/>
          </w:tcPr>
          <w:p w:rsidR="007E551F" w:rsidRPr="00032AAB" w:rsidRDefault="007E551F"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 </w:t>
            </w:r>
          </w:p>
        </w:tc>
      </w:tr>
      <w:tr w:rsidR="007E551F" w:rsidRPr="00032AAB">
        <w:trPr>
          <w:trHeight w:val="264"/>
        </w:trPr>
        <w:tc>
          <w:tcPr>
            <w:tcW w:w="9265" w:type="dxa"/>
            <w:tcBorders>
              <w:top w:val="nil"/>
              <w:left w:val="single" w:sz="8" w:space="0" w:color="auto"/>
              <w:bottom w:val="nil"/>
              <w:right w:val="single" w:sz="8" w:space="0" w:color="auto"/>
            </w:tcBorders>
            <w:vAlign w:val="bottom"/>
          </w:tcPr>
          <w:p w:rsidR="007E551F" w:rsidRPr="00032AAB" w:rsidRDefault="007E551F" w:rsidP="00ED3A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1C33A0">
              <w:rPr>
                <w:rFonts w:ascii="Arial" w:hAnsi="Arial" w:cs="Arial"/>
                <w:b/>
                <w:sz w:val="16"/>
                <w:szCs w:val="16"/>
              </w:rPr>
              <w:t>SETTORE :</w:t>
            </w:r>
            <w:r w:rsidRPr="00032AAB">
              <w:rPr>
                <w:rFonts w:ascii="Arial" w:hAnsi="Arial" w:cs="Arial"/>
                <w:sz w:val="16"/>
                <w:szCs w:val="16"/>
              </w:rPr>
              <w:t>COMMERCIO</w:t>
            </w:r>
            <w:r>
              <w:rPr>
                <w:rFonts w:ascii="Arial" w:hAnsi="Arial" w:cs="Arial"/>
                <w:sz w:val="16"/>
                <w:szCs w:val="16"/>
              </w:rPr>
              <w:t xml:space="preserve"> ALL’INGROSSO E AL DETTAGLIO (</w:t>
            </w:r>
            <w:r w:rsidRPr="00085603">
              <w:rPr>
                <w:rFonts w:ascii="Arial" w:hAnsi="Arial" w:cs="Arial"/>
                <w:b/>
                <w:sz w:val="16"/>
                <w:szCs w:val="16"/>
              </w:rPr>
              <w:t>CODIC</w:t>
            </w:r>
            <w:r>
              <w:rPr>
                <w:rFonts w:ascii="Arial" w:hAnsi="Arial" w:cs="Arial"/>
                <w:b/>
                <w:sz w:val="16"/>
                <w:szCs w:val="16"/>
              </w:rPr>
              <w:t xml:space="preserve">E </w:t>
            </w:r>
            <w:r w:rsidRPr="00085603">
              <w:rPr>
                <w:rFonts w:ascii="Arial" w:hAnsi="Arial" w:cs="Arial"/>
                <w:b/>
                <w:sz w:val="16"/>
                <w:szCs w:val="16"/>
              </w:rPr>
              <w:t xml:space="preserve"> ATECO 2007 :</w:t>
            </w:r>
            <w:r>
              <w:rPr>
                <w:rFonts w:ascii="Arial" w:hAnsi="Arial" w:cs="Arial"/>
                <w:b/>
                <w:sz w:val="16"/>
                <w:szCs w:val="16"/>
              </w:rPr>
              <w:t xml:space="preserve"> G</w:t>
            </w:r>
            <w:r w:rsidRPr="00085603">
              <w:rPr>
                <w:rFonts w:ascii="Arial" w:hAnsi="Arial" w:cs="Arial"/>
                <w:b/>
                <w:sz w:val="16"/>
                <w:szCs w:val="16"/>
              </w:rPr>
              <w:t>)</w:t>
            </w:r>
          </w:p>
        </w:tc>
      </w:tr>
      <w:tr w:rsidR="007E551F" w:rsidRPr="00032AAB" w:rsidTr="00E554D6">
        <w:trPr>
          <w:trHeight w:val="1691"/>
        </w:trPr>
        <w:tc>
          <w:tcPr>
            <w:tcW w:w="9265" w:type="dxa"/>
            <w:tcBorders>
              <w:top w:val="nil"/>
              <w:left w:val="single" w:sz="8" w:space="0" w:color="auto"/>
              <w:bottom w:val="nil"/>
              <w:right w:val="single" w:sz="8" w:space="0" w:color="auto"/>
            </w:tcBorders>
            <w:vAlign w:val="bottom"/>
          </w:tcPr>
          <w:p w:rsidR="007E551F" w:rsidRPr="00E554D6" w:rsidRDefault="007E551F" w:rsidP="001C33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E554D6">
              <w:rPr>
                <w:rFonts w:ascii="Arial" w:hAnsi="Arial" w:cs="Arial"/>
                <w:sz w:val="16"/>
                <w:szCs w:val="16"/>
              </w:rPr>
              <w:t xml:space="preserve">Sedi attive al 30/06/2015 : n. 270 </w:t>
            </w:r>
          </w:p>
          <w:p w:rsidR="00E554D6" w:rsidRPr="00E554D6" w:rsidRDefault="00E554D6" w:rsidP="00E554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E554D6">
              <w:rPr>
                <w:rFonts w:ascii="Arial" w:hAnsi="Arial" w:cs="Arial"/>
                <w:sz w:val="16"/>
                <w:szCs w:val="16"/>
              </w:rPr>
              <w:t xml:space="preserve">Sedi attive al 31/12/2015 : n. 274 </w:t>
            </w:r>
          </w:p>
          <w:p w:rsidR="00E554D6" w:rsidRPr="00E554D6" w:rsidRDefault="00E554D6" w:rsidP="001C33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p>
          <w:p w:rsidR="007E551F" w:rsidRPr="00E554D6" w:rsidRDefault="007E551F" w:rsidP="001C33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E554D6">
              <w:rPr>
                <w:rFonts w:ascii="Arial" w:hAnsi="Arial" w:cs="Arial"/>
                <w:sz w:val="16"/>
                <w:szCs w:val="16"/>
              </w:rPr>
              <w:t xml:space="preserve"> Unità locali attive al 30/06/2015 : n. 95</w:t>
            </w:r>
          </w:p>
          <w:p w:rsidR="00E554D6" w:rsidRPr="00E554D6" w:rsidRDefault="00E554D6" w:rsidP="00E554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E554D6">
              <w:rPr>
                <w:rFonts w:ascii="Arial" w:hAnsi="Arial" w:cs="Arial"/>
                <w:sz w:val="16"/>
                <w:szCs w:val="16"/>
              </w:rPr>
              <w:t>Unità locali attive al 31/12/2015 : n. 95</w:t>
            </w:r>
          </w:p>
          <w:p w:rsidR="00E554D6" w:rsidRPr="00E554D6" w:rsidRDefault="00E554D6" w:rsidP="001C33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sz w:val="16"/>
                <w:szCs w:val="16"/>
              </w:rPr>
            </w:pPr>
          </w:p>
          <w:p w:rsidR="007E551F" w:rsidRPr="00E554D6" w:rsidRDefault="007E551F" w:rsidP="004222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sz w:val="16"/>
                <w:szCs w:val="16"/>
              </w:rPr>
            </w:pPr>
            <w:r w:rsidRPr="00E554D6">
              <w:rPr>
                <w:rFonts w:ascii="Arial" w:hAnsi="Arial" w:cs="Arial"/>
                <w:b/>
                <w:sz w:val="16"/>
                <w:szCs w:val="16"/>
              </w:rPr>
              <w:t>Totale localizzazioni attive al 30/06/2015 : n. 365</w:t>
            </w:r>
          </w:p>
          <w:p w:rsidR="00E554D6" w:rsidRPr="00E554D6" w:rsidRDefault="00E554D6" w:rsidP="00E554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sz w:val="16"/>
                <w:szCs w:val="16"/>
              </w:rPr>
            </w:pPr>
            <w:r w:rsidRPr="00E554D6">
              <w:rPr>
                <w:rFonts w:ascii="Arial" w:hAnsi="Arial" w:cs="Arial"/>
                <w:b/>
                <w:sz w:val="16"/>
                <w:szCs w:val="16"/>
              </w:rPr>
              <w:t>Totale localizzazioni attive al 31/12/2015 : n. 369</w:t>
            </w:r>
          </w:p>
          <w:p w:rsidR="00E554D6" w:rsidRPr="00E554D6" w:rsidRDefault="00E554D6" w:rsidP="004222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sz w:val="16"/>
                <w:szCs w:val="16"/>
              </w:rPr>
            </w:pPr>
          </w:p>
        </w:tc>
      </w:tr>
      <w:tr w:rsidR="007E551F" w:rsidRPr="00032AAB">
        <w:trPr>
          <w:trHeight w:val="264"/>
        </w:trPr>
        <w:tc>
          <w:tcPr>
            <w:tcW w:w="9265" w:type="dxa"/>
            <w:tcBorders>
              <w:top w:val="nil"/>
              <w:left w:val="single" w:sz="8" w:space="0" w:color="auto"/>
              <w:bottom w:val="nil"/>
              <w:right w:val="single" w:sz="8" w:space="0" w:color="auto"/>
            </w:tcBorders>
            <w:vAlign w:val="bottom"/>
          </w:tcPr>
          <w:p w:rsidR="007E551F" w:rsidRPr="00032AAB" w:rsidRDefault="007E551F" w:rsidP="001C33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p>
        </w:tc>
      </w:tr>
      <w:tr w:rsidR="007E551F" w:rsidRPr="00032AAB">
        <w:trPr>
          <w:trHeight w:val="276"/>
        </w:trPr>
        <w:tc>
          <w:tcPr>
            <w:tcW w:w="9265" w:type="dxa"/>
            <w:tcBorders>
              <w:top w:val="nil"/>
              <w:left w:val="single" w:sz="8" w:space="0" w:color="auto"/>
              <w:bottom w:val="single" w:sz="8" w:space="0" w:color="auto"/>
              <w:right w:val="single" w:sz="8" w:space="0" w:color="auto"/>
            </w:tcBorders>
            <w:vAlign w:val="bottom"/>
          </w:tcPr>
          <w:p w:rsidR="007E551F" w:rsidRDefault="007E551F" w:rsidP="001C33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Addetti</w:t>
            </w:r>
            <w:r>
              <w:rPr>
                <w:rFonts w:ascii="Arial" w:hAnsi="Arial" w:cs="Arial"/>
                <w:sz w:val="16"/>
                <w:szCs w:val="16"/>
              </w:rPr>
              <w:t xml:space="preserve"> delle sedi attive al 30/06/2015 : n. 443</w:t>
            </w:r>
          </w:p>
          <w:p w:rsidR="00E554D6" w:rsidRDefault="00E554D6" w:rsidP="00E554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Addetti</w:t>
            </w:r>
            <w:r>
              <w:rPr>
                <w:rFonts w:ascii="Arial" w:hAnsi="Arial" w:cs="Arial"/>
                <w:sz w:val="16"/>
                <w:szCs w:val="16"/>
              </w:rPr>
              <w:t xml:space="preserve"> delle sedi attive al 31/12/2015 : n. 446</w:t>
            </w:r>
          </w:p>
          <w:p w:rsidR="00E554D6" w:rsidRDefault="00E554D6" w:rsidP="00E554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p>
          <w:p w:rsidR="007E551F" w:rsidRDefault="00E554D6" w:rsidP="001C33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Pr>
                <w:rFonts w:ascii="Arial" w:hAnsi="Arial" w:cs="Arial"/>
                <w:sz w:val="16"/>
                <w:szCs w:val="16"/>
              </w:rPr>
              <w:t>A</w:t>
            </w:r>
            <w:r w:rsidR="007E551F">
              <w:rPr>
                <w:rFonts w:ascii="Arial" w:hAnsi="Arial" w:cs="Arial"/>
                <w:sz w:val="16"/>
                <w:szCs w:val="16"/>
              </w:rPr>
              <w:t>ddetti unità locali  attive al 30/06/2015 : n. 479</w:t>
            </w:r>
          </w:p>
          <w:p w:rsidR="00E554D6" w:rsidRDefault="00E554D6" w:rsidP="00E554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Pr>
                <w:rFonts w:ascii="Arial" w:hAnsi="Arial" w:cs="Arial"/>
                <w:sz w:val="16"/>
                <w:szCs w:val="16"/>
              </w:rPr>
              <w:t>Addetti unità locali  attive al 31/12/2015 : n. 471</w:t>
            </w:r>
          </w:p>
          <w:p w:rsidR="00E554D6" w:rsidRDefault="00E554D6" w:rsidP="001C33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p>
          <w:p w:rsidR="007E551F" w:rsidRDefault="007E551F" w:rsidP="004222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sz w:val="16"/>
                <w:szCs w:val="16"/>
              </w:rPr>
            </w:pPr>
            <w:r w:rsidRPr="00A80A76">
              <w:rPr>
                <w:rFonts w:ascii="Arial" w:hAnsi="Arial" w:cs="Arial"/>
                <w:b/>
                <w:sz w:val="16"/>
                <w:szCs w:val="16"/>
              </w:rPr>
              <w:t xml:space="preserve">Totale addetti </w:t>
            </w:r>
            <w:proofErr w:type="spellStart"/>
            <w:r w:rsidRPr="00A80A76">
              <w:rPr>
                <w:rFonts w:ascii="Arial" w:hAnsi="Arial" w:cs="Arial"/>
                <w:b/>
                <w:sz w:val="16"/>
                <w:szCs w:val="16"/>
              </w:rPr>
              <w:t>delle</w:t>
            </w:r>
            <w:r w:rsidRPr="00180D73">
              <w:rPr>
                <w:rFonts w:ascii="Arial" w:hAnsi="Arial" w:cs="Arial"/>
                <w:b/>
                <w:sz w:val="16"/>
                <w:szCs w:val="16"/>
              </w:rPr>
              <w:t>localizzazioni</w:t>
            </w:r>
            <w:proofErr w:type="spellEnd"/>
            <w:r w:rsidRPr="00180D73">
              <w:rPr>
                <w:rFonts w:ascii="Arial" w:hAnsi="Arial" w:cs="Arial"/>
                <w:b/>
                <w:sz w:val="16"/>
                <w:szCs w:val="16"/>
              </w:rPr>
              <w:t xml:space="preserve"> attive al 30/06/2015 : n. </w:t>
            </w:r>
            <w:r>
              <w:rPr>
                <w:rFonts w:ascii="Arial" w:hAnsi="Arial" w:cs="Arial"/>
                <w:b/>
                <w:sz w:val="16"/>
                <w:szCs w:val="16"/>
              </w:rPr>
              <w:t>922</w:t>
            </w:r>
          </w:p>
          <w:p w:rsidR="00E554D6" w:rsidRDefault="00E554D6" w:rsidP="00E554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sz w:val="16"/>
                <w:szCs w:val="16"/>
              </w:rPr>
            </w:pPr>
            <w:r w:rsidRPr="00A80A76">
              <w:rPr>
                <w:rFonts w:ascii="Arial" w:hAnsi="Arial" w:cs="Arial"/>
                <w:b/>
                <w:sz w:val="16"/>
                <w:szCs w:val="16"/>
              </w:rPr>
              <w:t xml:space="preserve">Totale addetti </w:t>
            </w:r>
            <w:proofErr w:type="spellStart"/>
            <w:r w:rsidRPr="00A80A76">
              <w:rPr>
                <w:rFonts w:ascii="Arial" w:hAnsi="Arial" w:cs="Arial"/>
                <w:b/>
                <w:sz w:val="16"/>
                <w:szCs w:val="16"/>
              </w:rPr>
              <w:t>delle</w:t>
            </w:r>
            <w:r w:rsidRPr="00180D73">
              <w:rPr>
                <w:rFonts w:ascii="Arial" w:hAnsi="Arial" w:cs="Arial"/>
                <w:b/>
                <w:sz w:val="16"/>
                <w:szCs w:val="16"/>
              </w:rPr>
              <w:t>localizzazioni</w:t>
            </w:r>
            <w:proofErr w:type="spellEnd"/>
            <w:r w:rsidRPr="00180D73">
              <w:rPr>
                <w:rFonts w:ascii="Arial" w:hAnsi="Arial" w:cs="Arial"/>
                <w:b/>
                <w:sz w:val="16"/>
                <w:szCs w:val="16"/>
              </w:rPr>
              <w:t xml:space="preserve"> attive al 3</w:t>
            </w:r>
            <w:r>
              <w:rPr>
                <w:rFonts w:ascii="Arial" w:hAnsi="Arial" w:cs="Arial"/>
                <w:b/>
                <w:sz w:val="16"/>
                <w:szCs w:val="16"/>
              </w:rPr>
              <w:t>1</w:t>
            </w:r>
            <w:r w:rsidRPr="00180D73">
              <w:rPr>
                <w:rFonts w:ascii="Arial" w:hAnsi="Arial" w:cs="Arial"/>
                <w:b/>
                <w:sz w:val="16"/>
                <w:szCs w:val="16"/>
              </w:rPr>
              <w:t>/</w:t>
            </w:r>
            <w:r>
              <w:rPr>
                <w:rFonts w:ascii="Arial" w:hAnsi="Arial" w:cs="Arial"/>
                <w:b/>
                <w:sz w:val="16"/>
                <w:szCs w:val="16"/>
              </w:rPr>
              <w:t>12</w:t>
            </w:r>
            <w:r w:rsidRPr="00180D73">
              <w:rPr>
                <w:rFonts w:ascii="Arial" w:hAnsi="Arial" w:cs="Arial"/>
                <w:b/>
                <w:sz w:val="16"/>
                <w:szCs w:val="16"/>
              </w:rPr>
              <w:t xml:space="preserve">/2015 : n. </w:t>
            </w:r>
            <w:r>
              <w:rPr>
                <w:rFonts w:ascii="Arial" w:hAnsi="Arial" w:cs="Arial"/>
                <w:b/>
                <w:sz w:val="16"/>
                <w:szCs w:val="16"/>
              </w:rPr>
              <w:t>917</w:t>
            </w:r>
          </w:p>
          <w:p w:rsidR="00E554D6" w:rsidRDefault="00E554D6" w:rsidP="004222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sz w:val="16"/>
                <w:szCs w:val="16"/>
              </w:rPr>
            </w:pPr>
          </w:p>
          <w:p w:rsidR="007E551F" w:rsidRPr="00032AAB" w:rsidRDefault="007E551F" w:rsidP="004222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p>
        </w:tc>
      </w:tr>
      <w:tr w:rsidR="007E551F" w:rsidRPr="00032AAB">
        <w:trPr>
          <w:trHeight w:val="276"/>
        </w:trPr>
        <w:tc>
          <w:tcPr>
            <w:tcW w:w="9265" w:type="dxa"/>
            <w:tcBorders>
              <w:top w:val="nil"/>
              <w:left w:val="nil"/>
              <w:bottom w:val="nil"/>
              <w:right w:val="single" w:sz="8" w:space="0" w:color="auto"/>
            </w:tcBorders>
            <w:vAlign w:val="bottom"/>
          </w:tcPr>
          <w:p w:rsidR="007E551F" w:rsidRPr="00032AAB" w:rsidRDefault="007E551F"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p>
        </w:tc>
      </w:tr>
      <w:tr w:rsidR="007E551F" w:rsidRPr="00032AAB">
        <w:trPr>
          <w:trHeight w:val="264"/>
        </w:trPr>
        <w:tc>
          <w:tcPr>
            <w:tcW w:w="9265" w:type="dxa"/>
            <w:tcBorders>
              <w:top w:val="single" w:sz="8" w:space="0" w:color="auto"/>
              <w:left w:val="single" w:sz="8" w:space="0" w:color="auto"/>
              <w:bottom w:val="nil"/>
              <w:right w:val="single" w:sz="8" w:space="0" w:color="auto"/>
            </w:tcBorders>
            <w:vAlign w:val="bottom"/>
          </w:tcPr>
          <w:p w:rsidR="007E551F" w:rsidRPr="00032AAB" w:rsidRDefault="007E551F" w:rsidP="00A84F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8703F">
              <w:rPr>
                <w:rFonts w:ascii="Arial" w:hAnsi="Arial" w:cs="Arial"/>
                <w:b/>
                <w:sz w:val="16"/>
                <w:szCs w:val="16"/>
              </w:rPr>
              <w:t>SETTORE</w:t>
            </w:r>
            <w:r>
              <w:rPr>
                <w:rFonts w:ascii="Arial" w:hAnsi="Arial" w:cs="Arial"/>
                <w:sz w:val="16"/>
                <w:szCs w:val="16"/>
              </w:rPr>
              <w:t xml:space="preserve"> : SERVIZI </w:t>
            </w:r>
            <w:proofErr w:type="spellStart"/>
            <w:r>
              <w:rPr>
                <w:rFonts w:ascii="Arial" w:hAnsi="Arial" w:cs="Arial"/>
                <w:sz w:val="16"/>
                <w:szCs w:val="16"/>
              </w:rPr>
              <w:t>DI</w:t>
            </w:r>
            <w:proofErr w:type="spellEnd"/>
            <w:r>
              <w:rPr>
                <w:rFonts w:ascii="Arial" w:hAnsi="Arial" w:cs="Arial"/>
                <w:sz w:val="16"/>
                <w:szCs w:val="16"/>
              </w:rPr>
              <w:t xml:space="preserve"> ALLOGGIO E RISTORAZIONE (</w:t>
            </w:r>
            <w:r w:rsidRPr="00085603">
              <w:rPr>
                <w:rFonts w:ascii="Arial" w:hAnsi="Arial" w:cs="Arial"/>
                <w:b/>
                <w:sz w:val="16"/>
                <w:szCs w:val="16"/>
              </w:rPr>
              <w:t>CODIC</w:t>
            </w:r>
            <w:r>
              <w:rPr>
                <w:rFonts w:ascii="Arial" w:hAnsi="Arial" w:cs="Arial"/>
                <w:b/>
                <w:sz w:val="16"/>
                <w:szCs w:val="16"/>
              </w:rPr>
              <w:t xml:space="preserve">E </w:t>
            </w:r>
            <w:r w:rsidRPr="00085603">
              <w:rPr>
                <w:rFonts w:ascii="Arial" w:hAnsi="Arial" w:cs="Arial"/>
                <w:b/>
                <w:sz w:val="16"/>
                <w:szCs w:val="16"/>
              </w:rPr>
              <w:t xml:space="preserve"> ATECO 2007 :</w:t>
            </w:r>
            <w:r>
              <w:rPr>
                <w:rFonts w:ascii="Arial" w:hAnsi="Arial" w:cs="Arial"/>
                <w:b/>
                <w:sz w:val="16"/>
                <w:szCs w:val="16"/>
              </w:rPr>
              <w:t xml:space="preserve"> I</w:t>
            </w:r>
            <w:r w:rsidRPr="00085603">
              <w:rPr>
                <w:rFonts w:ascii="Arial" w:hAnsi="Arial" w:cs="Arial"/>
                <w:b/>
                <w:sz w:val="16"/>
                <w:szCs w:val="16"/>
              </w:rPr>
              <w:t>)</w:t>
            </w:r>
          </w:p>
        </w:tc>
      </w:tr>
      <w:tr w:rsidR="007E551F" w:rsidRPr="00032AAB">
        <w:trPr>
          <w:trHeight w:val="264"/>
        </w:trPr>
        <w:tc>
          <w:tcPr>
            <w:tcW w:w="9265" w:type="dxa"/>
            <w:tcBorders>
              <w:top w:val="nil"/>
              <w:left w:val="single" w:sz="8" w:space="0" w:color="auto"/>
              <w:bottom w:val="nil"/>
              <w:right w:val="single" w:sz="8" w:space="0" w:color="auto"/>
            </w:tcBorders>
            <w:vAlign w:val="bottom"/>
          </w:tcPr>
          <w:p w:rsidR="007E551F" w:rsidRDefault="007E551F" w:rsidP="00A84F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Sedi attive al 30/06/2015 : n. 55 </w:t>
            </w:r>
          </w:p>
          <w:p w:rsidR="00E554D6" w:rsidRDefault="00E554D6" w:rsidP="00E554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Sedi attive al 31/12/2015 : n. 56 </w:t>
            </w:r>
          </w:p>
          <w:p w:rsidR="00E554D6" w:rsidRDefault="00E554D6" w:rsidP="00E554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p>
          <w:p w:rsidR="00E554D6" w:rsidRDefault="00E554D6" w:rsidP="00A84F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p>
          <w:p w:rsidR="007E551F" w:rsidRDefault="007E551F" w:rsidP="00A84F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Pr>
                <w:rFonts w:ascii="Arial" w:hAnsi="Arial" w:cs="Arial"/>
                <w:sz w:val="16"/>
                <w:szCs w:val="16"/>
              </w:rPr>
              <w:t>Unità locali attive al 30/06/2015 : n. 15</w:t>
            </w:r>
          </w:p>
          <w:p w:rsidR="00E554D6" w:rsidRDefault="00E554D6" w:rsidP="00E554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Pr>
                <w:rFonts w:ascii="Arial" w:hAnsi="Arial" w:cs="Arial"/>
                <w:sz w:val="16"/>
                <w:szCs w:val="16"/>
              </w:rPr>
              <w:t>Unità locali attive al 31/12/2015 : n. 16</w:t>
            </w:r>
          </w:p>
          <w:p w:rsidR="00E554D6" w:rsidRDefault="00E554D6" w:rsidP="00A84F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p>
          <w:p w:rsidR="007E551F" w:rsidRDefault="007E551F" w:rsidP="000870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sz w:val="16"/>
                <w:szCs w:val="16"/>
              </w:rPr>
            </w:pPr>
            <w:r w:rsidRPr="00180D73">
              <w:rPr>
                <w:rFonts w:ascii="Arial" w:hAnsi="Arial" w:cs="Arial"/>
                <w:b/>
                <w:sz w:val="16"/>
                <w:szCs w:val="16"/>
              </w:rPr>
              <w:t xml:space="preserve">Totale localizzazioni attive al 30/06/2015 : n. </w:t>
            </w:r>
            <w:r>
              <w:rPr>
                <w:rFonts w:ascii="Arial" w:hAnsi="Arial" w:cs="Arial"/>
                <w:b/>
                <w:sz w:val="16"/>
                <w:szCs w:val="16"/>
              </w:rPr>
              <w:t>70</w:t>
            </w:r>
          </w:p>
          <w:p w:rsidR="00E554D6" w:rsidRDefault="00E554D6" w:rsidP="00E554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sz w:val="16"/>
                <w:szCs w:val="16"/>
              </w:rPr>
            </w:pPr>
            <w:r w:rsidRPr="00180D73">
              <w:rPr>
                <w:rFonts w:ascii="Arial" w:hAnsi="Arial" w:cs="Arial"/>
                <w:b/>
                <w:sz w:val="16"/>
                <w:szCs w:val="16"/>
              </w:rPr>
              <w:t>Totale localizzazioni attive al 3</w:t>
            </w:r>
            <w:r>
              <w:rPr>
                <w:rFonts w:ascii="Arial" w:hAnsi="Arial" w:cs="Arial"/>
                <w:b/>
                <w:sz w:val="16"/>
                <w:szCs w:val="16"/>
              </w:rPr>
              <w:t>1</w:t>
            </w:r>
            <w:r w:rsidRPr="00180D73">
              <w:rPr>
                <w:rFonts w:ascii="Arial" w:hAnsi="Arial" w:cs="Arial"/>
                <w:b/>
                <w:sz w:val="16"/>
                <w:szCs w:val="16"/>
              </w:rPr>
              <w:t>/</w:t>
            </w:r>
            <w:r>
              <w:rPr>
                <w:rFonts w:ascii="Arial" w:hAnsi="Arial" w:cs="Arial"/>
                <w:b/>
                <w:sz w:val="16"/>
                <w:szCs w:val="16"/>
              </w:rPr>
              <w:t>12</w:t>
            </w:r>
            <w:r w:rsidRPr="00180D73">
              <w:rPr>
                <w:rFonts w:ascii="Arial" w:hAnsi="Arial" w:cs="Arial"/>
                <w:b/>
                <w:sz w:val="16"/>
                <w:szCs w:val="16"/>
              </w:rPr>
              <w:t xml:space="preserve">/2015 : n. </w:t>
            </w:r>
            <w:r>
              <w:rPr>
                <w:rFonts w:ascii="Arial" w:hAnsi="Arial" w:cs="Arial"/>
                <w:b/>
                <w:sz w:val="16"/>
                <w:szCs w:val="16"/>
              </w:rPr>
              <w:t>72</w:t>
            </w:r>
          </w:p>
          <w:p w:rsidR="00E554D6" w:rsidRPr="00180D73" w:rsidRDefault="00E554D6" w:rsidP="000870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sz w:val="16"/>
                <w:szCs w:val="16"/>
              </w:rPr>
            </w:pPr>
          </w:p>
        </w:tc>
      </w:tr>
      <w:tr w:rsidR="007E551F" w:rsidRPr="00032AAB">
        <w:trPr>
          <w:trHeight w:val="264"/>
        </w:trPr>
        <w:tc>
          <w:tcPr>
            <w:tcW w:w="9265" w:type="dxa"/>
            <w:tcBorders>
              <w:top w:val="nil"/>
              <w:left w:val="single" w:sz="8" w:space="0" w:color="auto"/>
              <w:bottom w:val="nil"/>
              <w:right w:val="single" w:sz="8" w:space="0" w:color="auto"/>
            </w:tcBorders>
            <w:vAlign w:val="bottom"/>
          </w:tcPr>
          <w:p w:rsidR="007E551F" w:rsidRPr="00032AAB" w:rsidRDefault="007E551F" w:rsidP="00A84F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p>
        </w:tc>
      </w:tr>
      <w:tr w:rsidR="007E551F" w:rsidRPr="00032AAB">
        <w:trPr>
          <w:trHeight w:val="264"/>
        </w:trPr>
        <w:tc>
          <w:tcPr>
            <w:tcW w:w="9265" w:type="dxa"/>
            <w:tcBorders>
              <w:top w:val="nil"/>
              <w:left w:val="single" w:sz="8" w:space="0" w:color="auto"/>
              <w:bottom w:val="single" w:sz="4" w:space="0" w:color="auto"/>
              <w:right w:val="single" w:sz="8" w:space="0" w:color="auto"/>
            </w:tcBorders>
            <w:vAlign w:val="bottom"/>
          </w:tcPr>
          <w:p w:rsidR="007E551F" w:rsidRDefault="007E551F" w:rsidP="00A84F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Addetti</w:t>
            </w:r>
            <w:r>
              <w:rPr>
                <w:rFonts w:ascii="Arial" w:hAnsi="Arial" w:cs="Arial"/>
                <w:sz w:val="16"/>
                <w:szCs w:val="16"/>
              </w:rPr>
              <w:t xml:space="preserve"> delle sedi attive al 30/06/2015 : n. 138</w:t>
            </w:r>
          </w:p>
          <w:p w:rsidR="00F46649" w:rsidRDefault="00F46649" w:rsidP="00F466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Addetti</w:t>
            </w:r>
            <w:r>
              <w:rPr>
                <w:rFonts w:ascii="Arial" w:hAnsi="Arial" w:cs="Arial"/>
                <w:sz w:val="16"/>
                <w:szCs w:val="16"/>
              </w:rPr>
              <w:t xml:space="preserve"> delle sedi attive al 31/12/2015 : n. 138</w:t>
            </w:r>
          </w:p>
          <w:p w:rsidR="00F46649" w:rsidRDefault="00F46649" w:rsidP="00A84F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p>
          <w:p w:rsidR="007E551F" w:rsidRDefault="007E551F" w:rsidP="00A84F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Pr>
                <w:rFonts w:ascii="Arial" w:hAnsi="Arial" w:cs="Arial"/>
                <w:sz w:val="16"/>
                <w:szCs w:val="16"/>
              </w:rPr>
              <w:t>Addetti unità locali  attive al 30/06/2015 : n. 43</w:t>
            </w:r>
          </w:p>
          <w:p w:rsidR="00F46649" w:rsidRDefault="00F46649" w:rsidP="00F466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Pr>
                <w:rFonts w:ascii="Arial" w:hAnsi="Arial" w:cs="Arial"/>
                <w:sz w:val="16"/>
                <w:szCs w:val="16"/>
              </w:rPr>
              <w:t>Addetti unità locali  attive al 31/12/2015 : n. 45</w:t>
            </w:r>
          </w:p>
          <w:p w:rsidR="00F46649" w:rsidRDefault="00F46649" w:rsidP="00A84F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p>
          <w:p w:rsidR="007E551F" w:rsidRDefault="007E551F" w:rsidP="00A84F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sz w:val="16"/>
                <w:szCs w:val="16"/>
              </w:rPr>
            </w:pPr>
            <w:r w:rsidRPr="00A80A76">
              <w:rPr>
                <w:rFonts w:ascii="Arial" w:hAnsi="Arial" w:cs="Arial"/>
                <w:b/>
                <w:sz w:val="16"/>
                <w:szCs w:val="16"/>
              </w:rPr>
              <w:t xml:space="preserve">Totale addetti </w:t>
            </w:r>
            <w:proofErr w:type="spellStart"/>
            <w:r w:rsidRPr="00A80A76">
              <w:rPr>
                <w:rFonts w:ascii="Arial" w:hAnsi="Arial" w:cs="Arial"/>
                <w:b/>
                <w:sz w:val="16"/>
                <w:szCs w:val="16"/>
              </w:rPr>
              <w:t>delle</w:t>
            </w:r>
            <w:r w:rsidRPr="00180D73">
              <w:rPr>
                <w:rFonts w:ascii="Arial" w:hAnsi="Arial" w:cs="Arial"/>
                <w:b/>
                <w:sz w:val="16"/>
                <w:szCs w:val="16"/>
              </w:rPr>
              <w:t>localizzazioni</w:t>
            </w:r>
            <w:proofErr w:type="spellEnd"/>
            <w:r w:rsidRPr="00180D73">
              <w:rPr>
                <w:rFonts w:ascii="Arial" w:hAnsi="Arial" w:cs="Arial"/>
                <w:b/>
                <w:sz w:val="16"/>
                <w:szCs w:val="16"/>
              </w:rPr>
              <w:t xml:space="preserve"> attive al 30/06/2015 : n. </w:t>
            </w:r>
            <w:r>
              <w:rPr>
                <w:rFonts w:ascii="Arial" w:hAnsi="Arial" w:cs="Arial"/>
                <w:b/>
                <w:sz w:val="16"/>
                <w:szCs w:val="16"/>
              </w:rPr>
              <w:t>181</w:t>
            </w:r>
          </w:p>
          <w:p w:rsidR="00F46649" w:rsidRDefault="00F46649" w:rsidP="00F466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sz w:val="16"/>
                <w:szCs w:val="16"/>
              </w:rPr>
            </w:pPr>
            <w:r w:rsidRPr="00A80A76">
              <w:rPr>
                <w:rFonts w:ascii="Arial" w:hAnsi="Arial" w:cs="Arial"/>
                <w:b/>
                <w:sz w:val="16"/>
                <w:szCs w:val="16"/>
              </w:rPr>
              <w:t xml:space="preserve">Totale addetti </w:t>
            </w:r>
            <w:proofErr w:type="spellStart"/>
            <w:r w:rsidRPr="00A80A76">
              <w:rPr>
                <w:rFonts w:ascii="Arial" w:hAnsi="Arial" w:cs="Arial"/>
                <w:b/>
                <w:sz w:val="16"/>
                <w:szCs w:val="16"/>
              </w:rPr>
              <w:t>delle</w:t>
            </w:r>
            <w:r w:rsidRPr="00180D73">
              <w:rPr>
                <w:rFonts w:ascii="Arial" w:hAnsi="Arial" w:cs="Arial"/>
                <w:b/>
                <w:sz w:val="16"/>
                <w:szCs w:val="16"/>
              </w:rPr>
              <w:t>localizzazioni</w:t>
            </w:r>
            <w:proofErr w:type="spellEnd"/>
            <w:r w:rsidRPr="00180D73">
              <w:rPr>
                <w:rFonts w:ascii="Arial" w:hAnsi="Arial" w:cs="Arial"/>
                <w:b/>
                <w:sz w:val="16"/>
                <w:szCs w:val="16"/>
              </w:rPr>
              <w:t xml:space="preserve"> attive al 3</w:t>
            </w:r>
            <w:r>
              <w:rPr>
                <w:rFonts w:ascii="Arial" w:hAnsi="Arial" w:cs="Arial"/>
                <w:b/>
                <w:sz w:val="16"/>
                <w:szCs w:val="16"/>
              </w:rPr>
              <w:t>1</w:t>
            </w:r>
            <w:r w:rsidRPr="00180D73">
              <w:rPr>
                <w:rFonts w:ascii="Arial" w:hAnsi="Arial" w:cs="Arial"/>
                <w:b/>
                <w:sz w:val="16"/>
                <w:szCs w:val="16"/>
              </w:rPr>
              <w:t>/</w:t>
            </w:r>
            <w:r>
              <w:rPr>
                <w:rFonts w:ascii="Arial" w:hAnsi="Arial" w:cs="Arial"/>
                <w:b/>
                <w:sz w:val="16"/>
                <w:szCs w:val="16"/>
              </w:rPr>
              <w:t>12</w:t>
            </w:r>
            <w:r w:rsidRPr="00180D73">
              <w:rPr>
                <w:rFonts w:ascii="Arial" w:hAnsi="Arial" w:cs="Arial"/>
                <w:b/>
                <w:sz w:val="16"/>
                <w:szCs w:val="16"/>
              </w:rPr>
              <w:t xml:space="preserve">/2015 : n. </w:t>
            </w:r>
            <w:r>
              <w:rPr>
                <w:rFonts w:ascii="Arial" w:hAnsi="Arial" w:cs="Arial"/>
                <w:b/>
                <w:sz w:val="16"/>
                <w:szCs w:val="16"/>
              </w:rPr>
              <w:t>183</w:t>
            </w:r>
          </w:p>
          <w:p w:rsidR="00F46649" w:rsidRDefault="00F46649" w:rsidP="00A84F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sz w:val="16"/>
                <w:szCs w:val="16"/>
              </w:rPr>
            </w:pPr>
          </w:p>
          <w:p w:rsidR="007E551F" w:rsidRPr="00032AAB" w:rsidRDefault="007E551F" w:rsidP="00A84F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p>
        </w:tc>
      </w:tr>
      <w:tr w:rsidR="007E551F" w:rsidRPr="00032AAB">
        <w:trPr>
          <w:trHeight w:val="264"/>
        </w:trPr>
        <w:tc>
          <w:tcPr>
            <w:tcW w:w="9265" w:type="dxa"/>
            <w:tcBorders>
              <w:top w:val="nil"/>
              <w:left w:val="single" w:sz="8" w:space="0" w:color="auto"/>
              <w:bottom w:val="nil"/>
              <w:right w:val="single" w:sz="8" w:space="0" w:color="auto"/>
            </w:tcBorders>
            <w:vAlign w:val="bottom"/>
          </w:tcPr>
          <w:p w:rsidR="007E551F" w:rsidRPr="00032AAB" w:rsidRDefault="007E551F" w:rsidP="00952D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 </w:t>
            </w:r>
            <w:r w:rsidRPr="00952DF9">
              <w:rPr>
                <w:rFonts w:ascii="Arial" w:hAnsi="Arial" w:cs="Arial"/>
                <w:b/>
                <w:sz w:val="16"/>
                <w:szCs w:val="16"/>
              </w:rPr>
              <w:t>SETTORE</w:t>
            </w:r>
            <w:r>
              <w:rPr>
                <w:rFonts w:ascii="Arial" w:hAnsi="Arial" w:cs="Arial"/>
                <w:sz w:val="16"/>
                <w:szCs w:val="16"/>
              </w:rPr>
              <w:t xml:space="preserve"> : TRASPORTO E MAGAZZINAGGIO </w:t>
            </w:r>
            <w:r w:rsidRPr="00952DF9">
              <w:rPr>
                <w:rFonts w:ascii="Arial" w:hAnsi="Arial" w:cs="Arial"/>
                <w:b/>
                <w:sz w:val="16"/>
                <w:szCs w:val="16"/>
              </w:rPr>
              <w:t>(CODICE ATECO : H)</w:t>
            </w:r>
          </w:p>
        </w:tc>
      </w:tr>
      <w:tr w:rsidR="007E551F" w:rsidRPr="00032AAB">
        <w:trPr>
          <w:trHeight w:val="264"/>
        </w:trPr>
        <w:tc>
          <w:tcPr>
            <w:tcW w:w="9265" w:type="dxa"/>
            <w:tcBorders>
              <w:top w:val="nil"/>
              <w:left w:val="single" w:sz="8" w:space="0" w:color="auto"/>
              <w:bottom w:val="nil"/>
              <w:right w:val="single" w:sz="8" w:space="0" w:color="auto"/>
            </w:tcBorders>
            <w:vAlign w:val="bottom"/>
          </w:tcPr>
          <w:p w:rsidR="007E551F" w:rsidRDefault="007E551F" w:rsidP="00952D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Sedi attive al 30/06/2015 : n. 33 </w:t>
            </w:r>
          </w:p>
          <w:p w:rsidR="00F46649" w:rsidRDefault="00F46649" w:rsidP="00F466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Sedi attive al 31/12/2015 : n. 32 </w:t>
            </w:r>
          </w:p>
          <w:p w:rsidR="00F46649" w:rsidRDefault="00F46649" w:rsidP="00952D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p>
          <w:p w:rsidR="007E551F" w:rsidRDefault="007E551F" w:rsidP="00952D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Pr>
                <w:rFonts w:ascii="Arial" w:hAnsi="Arial" w:cs="Arial"/>
                <w:sz w:val="16"/>
                <w:szCs w:val="16"/>
              </w:rPr>
              <w:t>Unità locali attive al 30/06/2015 : n. 10</w:t>
            </w:r>
          </w:p>
          <w:p w:rsidR="00F46649" w:rsidRDefault="00F46649" w:rsidP="00F466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Pr>
                <w:rFonts w:ascii="Arial" w:hAnsi="Arial" w:cs="Arial"/>
                <w:sz w:val="16"/>
                <w:szCs w:val="16"/>
              </w:rPr>
              <w:t>Unità locali attive al 31/12/2015 : n. 10</w:t>
            </w:r>
          </w:p>
          <w:p w:rsidR="00F46649" w:rsidRDefault="00F46649" w:rsidP="00952D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p>
          <w:p w:rsidR="007E551F" w:rsidRDefault="007E551F" w:rsidP="00CC26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sz w:val="16"/>
                <w:szCs w:val="16"/>
              </w:rPr>
            </w:pPr>
            <w:r w:rsidRPr="00180D73">
              <w:rPr>
                <w:rFonts w:ascii="Arial" w:hAnsi="Arial" w:cs="Arial"/>
                <w:b/>
                <w:sz w:val="16"/>
                <w:szCs w:val="16"/>
              </w:rPr>
              <w:t xml:space="preserve">Totale localizzazioni attive al 30/06/2015 : n. </w:t>
            </w:r>
            <w:r>
              <w:rPr>
                <w:rFonts w:ascii="Arial" w:hAnsi="Arial" w:cs="Arial"/>
                <w:b/>
                <w:sz w:val="16"/>
                <w:szCs w:val="16"/>
              </w:rPr>
              <w:t>43</w:t>
            </w:r>
          </w:p>
          <w:p w:rsidR="00F46649" w:rsidRDefault="00F46649" w:rsidP="00F466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sz w:val="16"/>
                <w:szCs w:val="16"/>
              </w:rPr>
            </w:pPr>
            <w:r w:rsidRPr="00180D73">
              <w:rPr>
                <w:rFonts w:ascii="Arial" w:hAnsi="Arial" w:cs="Arial"/>
                <w:b/>
                <w:sz w:val="16"/>
                <w:szCs w:val="16"/>
              </w:rPr>
              <w:t>Totale localizzazioni attive al 3</w:t>
            </w:r>
            <w:r>
              <w:rPr>
                <w:rFonts w:ascii="Arial" w:hAnsi="Arial" w:cs="Arial"/>
                <w:b/>
                <w:sz w:val="16"/>
                <w:szCs w:val="16"/>
              </w:rPr>
              <w:t>1</w:t>
            </w:r>
            <w:r w:rsidRPr="00180D73">
              <w:rPr>
                <w:rFonts w:ascii="Arial" w:hAnsi="Arial" w:cs="Arial"/>
                <w:b/>
                <w:sz w:val="16"/>
                <w:szCs w:val="16"/>
              </w:rPr>
              <w:t>/</w:t>
            </w:r>
            <w:r>
              <w:rPr>
                <w:rFonts w:ascii="Arial" w:hAnsi="Arial" w:cs="Arial"/>
                <w:b/>
                <w:sz w:val="16"/>
                <w:szCs w:val="16"/>
              </w:rPr>
              <w:t>12</w:t>
            </w:r>
            <w:r w:rsidRPr="00180D73">
              <w:rPr>
                <w:rFonts w:ascii="Arial" w:hAnsi="Arial" w:cs="Arial"/>
                <w:b/>
                <w:sz w:val="16"/>
                <w:szCs w:val="16"/>
              </w:rPr>
              <w:t xml:space="preserve">/2015 : n. </w:t>
            </w:r>
            <w:r>
              <w:rPr>
                <w:rFonts w:ascii="Arial" w:hAnsi="Arial" w:cs="Arial"/>
                <w:b/>
                <w:sz w:val="16"/>
                <w:szCs w:val="16"/>
              </w:rPr>
              <w:t>42</w:t>
            </w:r>
          </w:p>
          <w:p w:rsidR="00F46649" w:rsidRPr="00180D73" w:rsidRDefault="00F46649" w:rsidP="00CC26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sz w:val="16"/>
                <w:szCs w:val="16"/>
              </w:rPr>
            </w:pPr>
          </w:p>
        </w:tc>
      </w:tr>
      <w:tr w:rsidR="007E551F" w:rsidRPr="00032AAB" w:rsidTr="00F46649">
        <w:trPr>
          <w:trHeight w:val="264"/>
        </w:trPr>
        <w:tc>
          <w:tcPr>
            <w:tcW w:w="9265" w:type="dxa"/>
            <w:tcBorders>
              <w:top w:val="nil"/>
              <w:left w:val="single" w:sz="8" w:space="0" w:color="auto"/>
              <w:right w:val="single" w:sz="8" w:space="0" w:color="auto"/>
            </w:tcBorders>
            <w:vAlign w:val="bottom"/>
          </w:tcPr>
          <w:p w:rsidR="007E551F" w:rsidRPr="00032AAB" w:rsidRDefault="007E551F" w:rsidP="00952D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p>
        </w:tc>
      </w:tr>
      <w:tr w:rsidR="007E551F" w:rsidRPr="00032AAB" w:rsidTr="00F46649">
        <w:trPr>
          <w:trHeight w:val="276"/>
        </w:trPr>
        <w:tc>
          <w:tcPr>
            <w:tcW w:w="9265" w:type="dxa"/>
            <w:tcBorders>
              <w:top w:val="nil"/>
              <w:left w:val="single" w:sz="8" w:space="0" w:color="auto"/>
              <w:bottom w:val="single" w:sz="4" w:space="0" w:color="auto"/>
              <w:right w:val="single" w:sz="8" w:space="0" w:color="auto"/>
            </w:tcBorders>
            <w:vAlign w:val="bottom"/>
          </w:tcPr>
          <w:p w:rsidR="007E551F" w:rsidRDefault="007E551F" w:rsidP="00952D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Addetti</w:t>
            </w:r>
            <w:r>
              <w:rPr>
                <w:rFonts w:ascii="Arial" w:hAnsi="Arial" w:cs="Arial"/>
                <w:sz w:val="16"/>
                <w:szCs w:val="16"/>
              </w:rPr>
              <w:t xml:space="preserve"> delle sedi attive al 30/06/2015 : n. 42</w:t>
            </w:r>
          </w:p>
          <w:p w:rsidR="00F46649" w:rsidRDefault="00F46649" w:rsidP="00F466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Addetti</w:t>
            </w:r>
            <w:r>
              <w:rPr>
                <w:rFonts w:ascii="Arial" w:hAnsi="Arial" w:cs="Arial"/>
                <w:sz w:val="16"/>
                <w:szCs w:val="16"/>
              </w:rPr>
              <w:t xml:space="preserve"> delle sedi attive al 31/12/2015 : n. 38</w:t>
            </w:r>
          </w:p>
          <w:p w:rsidR="00F46649" w:rsidRDefault="00F46649" w:rsidP="00952D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p>
          <w:p w:rsidR="007E551F" w:rsidRDefault="007E551F" w:rsidP="00952D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Pr>
                <w:rFonts w:ascii="Arial" w:hAnsi="Arial" w:cs="Arial"/>
                <w:sz w:val="16"/>
                <w:szCs w:val="16"/>
              </w:rPr>
              <w:t>Addetti unità locali  attive al 30/06/2015 : n. 62</w:t>
            </w:r>
          </w:p>
          <w:p w:rsidR="00F46649" w:rsidRDefault="00F46649" w:rsidP="00F466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Pr>
                <w:rFonts w:ascii="Arial" w:hAnsi="Arial" w:cs="Arial"/>
                <w:sz w:val="16"/>
                <w:szCs w:val="16"/>
              </w:rPr>
              <w:t>Addetti unità locali  attive al 31/12/2015 : n. 63</w:t>
            </w:r>
          </w:p>
          <w:p w:rsidR="00F46649" w:rsidRDefault="00F46649" w:rsidP="00952D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p>
          <w:p w:rsidR="00F46649" w:rsidRDefault="00F46649" w:rsidP="00952D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p>
          <w:p w:rsidR="007E551F" w:rsidRDefault="007E551F" w:rsidP="00952D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sz w:val="16"/>
                <w:szCs w:val="16"/>
              </w:rPr>
            </w:pPr>
            <w:r w:rsidRPr="00A80A76">
              <w:rPr>
                <w:rFonts w:ascii="Arial" w:hAnsi="Arial" w:cs="Arial"/>
                <w:b/>
                <w:sz w:val="16"/>
                <w:szCs w:val="16"/>
              </w:rPr>
              <w:t xml:space="preserve">Totale addetti </w:t>
            </w:r>
            <w:proofErr w:type="spellStart"/>
            <w:r w:rsidRPr="00A80A76">
              <w:rPr>
                <w:rFonts w:ascii="Arial" w:hAnsi="Arial" w:cs="Arial"/>
                <w:b/>
                <w:sz w:val="16"/>
                <w:szCs w:val="16"/>
              </w:rPr>
              <w:t>delle</w:t>
            </w:r>
            <w:r w:rsidRPr="00180D73">
              <w:rPr>
                <w:rFonts w:ascii="Arial" w:hAnsi="Arial" w:cs="Arial"/>
                <w:b/>
                <w:sz w:val="16"/>
                <w:szCs w:val="16"/>
              </w:rPr>
              <w:t>localizzazioni</w:t>
            </w:r>
            <w:proofErr w:type="spellEnd"/>
            <w:r w:rsidRPr="00180D73">
              <w:rPr>
                <w:rFonts w:ascii="Arial" w:hAnsi="Arial" w:cs="Arial"/>
                <w:b/>
                <w:sz w:val="16"/>
                <w:szCs w:val="16"/>
              </w:rPr>
              <w:t xml:space="preserve"> attive al 30/06/2015 : n.</w:t>
            </w:r>
            <w:r>
              <w:rPr>
                <w:rFonts w:ascii="Arial" w:hAnsi="Arial" w:cs="Arial"/>
                <w:b/>
                <w:sz w:val="16"/>
                <w:szCs w:val="16"/>
              </w:rPr>
              <w:t>104</w:t>
            </w:r>
          </w:p>
          <w:p w:rsidR="00F46649" w:rsidRDefault="00F46649" w:rsidP="00F466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sz w:val="16"/>
                <w:szCs w:val="16"/>
              </w:rPr>
            </w:pPr>
            <w:r w:rsidRPr="00A80A76">
              <w:rPr>
                <w:rFonts w:ascii="Arial" w:hAnsi="Arial" w:cs="Arial"/>
                <w:b/>
                <w:sz w:val="16"/>
                <w:szCs w:val="16"/>
              </w:rPr>
              <w:t xml:space="preserve">Totale addetti </w:t>
            </w:r>
            <w:proofErr w:type="spellStart"/>
            <w:r w:rsidRPr="00A80A76">
              <w:rPr>
                <w:rFonts w:ascii="Arial" w:hAnsi="Arial" w:cs="Arial"/>
                <w:b/>
                <w:sz w:val="16"/>
                <w:szCs w:val="16"/>
              </w:rPr>
              <w:t>delle</w:t>
            </w:r>
            <w:r w:rsidRPr="00180D73">
              <w:rPr>
                <w:rFonts w:ascii="Arial" w:hAnsi="Arial" w:cs="Arial"/>
                <w:b/>
                <w:sz w:val="16"/>
                <w:szCs w:val="16"/>
              </w:rPr>
              <w:t>localizzazioni</w:t>
            </w:r>
            <w:proofErr w:type="spellEnd"/>
            <w:r w:rsidRPr="00180D73">
              <w:rPr>
                <w:rFonts w:ascii="Arial" w:hAnsi="Arial" w:cs="Arial"/>
                <w:b/>
                <w:sz w:val="16"/>
                <w:szCs w:val="16"/>
              </w:rPr>
              <w:t xml:space="preserve"> attive al 3</w:t>
            </w:r>
            <w:r>
              <w:rPr>
                <w:rFonts w:ascii="Arial" w:hAnsi="Arial" w:cs="Arial"/>
                <w:b/>
                <w:sz w:val="16"/>
                <w:szCs w:val="16"/>
              </w:rPr>
              <w:t>1</w:t>
            </w:r>
            <w:r w:rsidRPr="00180D73">
              <w:rPr>
                <w:rFonts w:ascii="Arial" w:hAnsi="Arial" w:cs="Arial"/>
                <w:b/>
                <w:sz w:val="16"/>
                <w:szCs w:val="16"/>
              </w:rPr>
              <w:t>/</w:t>
            </w:r>
            <w:r>
              <w:rPr>
                <w:rFonts w:ascii="Arial" w:hAnsi="Arial" w:cs="Arial"/>
                <w:b/>
                <w:sz w:val="16"/>
                <w:szCs w:val="16"/>
              </w:rPr>
              <w:t>12</w:t>
            </w:r>
            <w:r w:rsidRPr="00180D73">
              <w:rPr>
                <w:rFonts w:ascii="Arial" w:hAnsi="Arial" w:cs="Arial"/>
                <w:b/>
                <w:sz w:val="16"/>
                <w:szCs w:val="16"/>
              </w:rPr>
              <w:t>/2015 : n.</w:t>
            </w:r>
            <w:r>
              <w:rPr>
                <w:rFonts w:ascii="Arial" w:hAnsi="Arial" w:cs="Arial"/>
                <w:b/>
                <w:sz w:val="16"/>
                <w:szCs w:val="16"/>
              </w:rPr>
              <w:t>101</w:t>
            </w:r>
          </w:p>
          <w:p w:rsidR="00F46649" w:rsidRDefault="00F46649" w:rsidP="00952D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sz w:val="16"/>
                <w:szCs w:val="16"/>
              </w:rPr>
            </w:pPr>
          </w:p>
          <w:p w:rsidR="007E551F" w:rsidRPr="00032AAB" w:rsidRDefault="007E551F" w:rsidP="00952D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p>
        </w:tc>
      </w:tr>
    </w:tbl>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p>
    <w:p w:rsidR="00032AAB" w:rsidRDefault="00032AAB" w:rsidP="00032AAB">
      <w:pPr>
        <w:widowControl w:val="0"/>
        <w:autoSpaceDE w:val="0"/>
        <w:autoSpaceDN w:val="0"/>
        <w:adjustRightInd w:val="0"/>
        <w:spacing w:after="0" w:line="240" w:lineRule="auto"/>
        <w:ind w:right="283"/>
        <w:jc w:val="both"/>
        <w:rPr>
          <w:rFonts w:ascii="Arial" w:hAnsi="Arial" w:cs="Arial"/>
        </w:rPr>
      </w:pPr>
    </w:p>
    <w:p w:rsidR="00AE0221" w:rsidRDefault="00823249" w:rsidP="00032AAB">
      <w:pPr>
        <w:widowControl w:val="0"/>
        <w:autoSpaceDE w:val="0"/>
        <w:autoSpaceDN w:val="0"/>
        <w:adjustRightInd w:val="0"/>
        <w:spacing w:after="0" w:line="240" w:lineRule="auto"/>
        <w:ind w:right="283"/>
        <w:jc w:val="both"/>
        <w:rPr>
          <w:rFonts w:ascii="Arial" w:hAnsi="Arial" w:cs="Arial"/>
        </w:rPr>
      </w:pPr>
      <w:r>
        <w:rPr>
          <w:rFonts w:ascii="Arial" w:hAnsi="Arial" w:cs="Arial"/>
        </w:rPr>
        <w:lastRenderedPageBreak/>
        <w:t xml:space="preserve">Dall’analisi dei dati dei due semestri dell’anno 2015 si evidenzia che il Settore Agricoltura, Silvicoltura e pesca è l’unico  a non aver subito variazioni, il Settore Artigianato ha subito una lieve diminuzione nel numero delle localizzazioni attive, i Settori Industria e Trasporti hanno registrato una  lieve riduzione nel totale delle localizzazioni attive e nel numero degli addetti, il Settore Commercio registra un lieve aumento del totale delle localizzazioni attive ma un calo nel totale degli addetti, infine </w:t>
      </w:r>
      <w:r w:rsidR="00B92F3B">
        <w:rPr>
          <w:rFonts w:ascii="Arial" w:hAnsi="Arial" w:cs="Arial"/>
        </w:rPr>
        <w:t xml:space="preserve">riscontri complessivamente positivi si hanno nel </w:t>
      </w:r>
      <w:r w:rsidR="00912CF2">
        <w:rPr>
          <w:rFonts w:ascii="Arial" w:hAnsi="Arial" w:cs="Arial"/>
        </w:rPr>
        <w:t xml:space="preserve">Settore relativo ai </w:t>
      </w:r>
      <w:r w:rsidR="00B92F3B">
        <w:rPr>
          <w:rFonts w:ascii="Arial" w:hAnsi="Arial" w:cs="Arial"/>
        </w:rPr>
        <w:t>S</w:t>
      </w:r>
      <w:r w:rsidR="00912CF2">
        <w:rPr>
          <w:rFonts w:ascii="Arial" w:hAnsi="Arial" w:cs="Arial"/>
        </w:rPr>
        <w:t xml:space="preserve">ervizi di ristorazione ed alloggi </w:t>
      </w:r>
      <w:r w:rsidR="00B92F3B">
        <w:rPr>
          <w:rFonts w:ascii="Arial" w:hAnsi="Arial" w:cs="Arial"/>
        </w:rPr>
        <w:t xml:space="preserve">che </w:t>
      </w:r>
      <w:r w:rsidR="00912CF2">
        <w:rPr>
          <w:rFonts w:ascii="Arial" w:hAnsi="Arial" w:cs="Arial"/>
        </w:rPr>
        <w:t xml:space="preserve">registra un lieve aumento sia nel totale delle localizzazioni attive </w:t>
      </w:r>
      <w:r w:rsidR="00B92F3B">
        <w:rPr>
          <w:rFonts w:ascii="Arial" w:hAnsi="Arial" w:cs="Arial"/>
        </w:rPr>
        <w:t xml:space="preserve">sia </w:t>
      </w:r>
      <w:r w:rsidR="00912CF2">
        <w:rPr>
          <w:rFonts w:ascii="Arial" w:hAnsi="Arial" w:cs="Arial"/>
        </w:rPr>
        <w:t>nel totale degli addetti.</w:t>
      </w:r>
    </w:p>
    <w:p w:rsidR="00AE0221" w:rsidRDefault="00AE0221" w:rsidP="00032AAB">
      <w:pPr>
        <w:widowControl w:val="0"/>
        <w:autoSpaceDE w:val="0"/>
        <w:autoSpaceDN w:val="0"/>
        <w:adjustRightInd w:val="0"/>
        <w:spacing w:after="0" w:line="240" w:lineRule="auto"/>
        <w:ind w:right="283"/>
        <w:jc w:val="both"/>
        <w:rPr>
          <w:rFonts w:ascii="Arial" w:hAnsi="Arial" w:cs="Arial"/>
        </w:rPr>
      </w:pPr>
    </w:p>
    <w:p w:rsidR="00AE0221" w:rsidRDefault="00AE0221" w:rsidP="00032AAB">
      <w:pPr>
        <w:widowControl w:val="0"/>
        <w:autoSpaceDE w:val="0"/>
        <w:autoSpaceDN w:val="0"/>
        <w:adjustRightInd w:val="0"/>
        <w:spacing w:after="0" w:line="240" w:lineRule="auto"/>
        <w:ind w:right="283"/>
        <w:jc w:val="both"/>
        <w:rPr>
          <w:rFonts w:ascii="Arial" w:hAnsi="Arial" w:cs="Arial"/>
        </w:rPr>
      </w:pPr>
    </w:p>
    <w:tbl>
      <w:tblPr>
        <w:tblW w:w="0" w:type="auto"/>
        <w:tblLayout w:type="fixed"/>
        <w:tblCellMar>
          <w:left w:w="36" w:type="dxa"/>
          <w:right w:w="36" w:type="dxa"/>
        </w:tblCellMar>
        <w:tblLook w:val="0000"/>
      </w:tblPr>
      <w:tblGrid>
        <w:gridCol w:w="10189"/>
      </w:tblGrid>
      <w:tr w:rsidR="00032AAB" w:rsidRPr="00032AAB">
        <w:tc>
          <w:tcPr>
            <w:tcW w:w="10189" w:type="dxa"/>
            <w:tcBorders>
              <w:top w:val="nil"/>
              <w:left w:val="nil"/>
              <w:bottom w:val="nil"/>
              <w:right w:val="nil"/>
            </w:tcBorders>
            <w:shd w:val="clear" w:color="auto" w:fill="C0C0C0"/>
          </w:tcPr>
          <w:p w:rsidR="00032AAB" w:rsidRPr="00032AAB" w:rsidRDefault="00032AAB" w:rsidP="00781EAC">
            <w:pPr>
              <w:widowControl w:val="0"/>
              <w:autoSpaceDE w:val="0"/>
              <w:autoSpaceDN w:val="0"/>
              <w:adjustRightInd w:val="0"/>
              <w:spacing w:after="0" w:line="240" w:lineRule="auto"/>
              <w:rPr>
                <w:rFonts w:ascii="Arial" w:hAnsi="Arial" w:cs="Arial"/>
                <w:sz w:val="24"/>
                <w:szCs w:val="24"/>
              </w:rPr>
            </w:pPr>
            <w:r w:rsidRPr="00032AAB">
              <w:rPr>
                <w:rFonts w:ascii="Arial" w:hAnsi="Arial" w:cs="Arial"/>
                <w:b/>
                <w:bCs/>
                <w:sz w:val="24"/>
                <w:szCs w:val="24"/>
              </w:rPr>
              <w:t>1.</w:t>
            </w:r>
            <w:r w:rsidR="00781EAC">
              <w:rPr>
                <w:rFonts w:ascii="Arial" w:hAnsi="Arial" w:cs="Arial"/>
                <w:b/>
                <w:bCs/>
                <w:sz w:val="24"/>
                <w:szCs w:val="24"/>
              </w:rPr>
              <w:t>3</w:t>
            </w:r>
            <w:r w:rsidRPr="00032AAB">
              <w:rPr>
                <w:rFonts w:ascii="Arial" w:hAnsi="Arial" w:cs="Arial"/>
                <w:b/>
                <w:bCs/>
                <w:sz w:val="24"/>
                <w:szCs w:val="24"/>
              </w:rPr>
              <w:t xml:space="preserve"> PARAMETRI UTILIZZATI PER PROGRAMMARE I FLUSSI FINANZIARI ED ECONOMICI DELL'ENTE</w:t>
            </w:r>
          </w:p>
        </w:tc>
      </w:tr>
    </w:tbl>
    <w:p w:rsidR="00032AAB" w:rsidRPr="00032AAB" w:rsidRDefault="00032AAB" w:rsidP="00032AAB">
      <w:pPr>
        <w:widowControl w:val="0"/>
        <w:autoSpaceDE w:val="0"/>
        <w:autoSpaceDN w:val="0"/>
        <w:adjustRightInd w:val="0"/>
        <w:spacing w:after="0" w:line="240" w:lineRule="auto"/>
        <w:ind w:right="283"/>
        <w:jc w:val="both"/>
        <w:rPr>
          <w:rFonts w:ascii="Arial" w:hAnsi="Arial" w:cs="Arial"/>
          <w:sz w:val="24"/>
          <w:szCs w:val="24"/>
        </w:rPr>
      </w:pPr>
    </w:p>
    <w:p w:rsidR="00032AAB" w:rsidRPr="00032AAB" w:rsidRDefault="00032AAB" w:rsidP="00032AAB">
      <w:pPr>
        <w:widowControl w:val="0"/>
        <w:autoSpaceDE w:val="0"/>
        <w:autoSpaceDN w:val="0"/>
        <w:adjustRightInd w:val="0"/>
        <w:spacing w:after="0" w:line="240" w:lineRule="auto"/>
        <w:ind w:right="283"/>
        <w:jc w:val="both"/>
        <w:rPr>
          <w:rFonts w:ascii="Arial" w:hAnsi="Arial" w:cs="Arial"/>
          <w:sz w:val="24"/>
          <w:szCs w:val="24"/>
        </w:rPr>
      </w:pPr>
    </w:p>
    <w:p w:rsidR="00032AAB" w:rsidRPr="00032AAB" w:rsidRDefault="00032AAB" w:rsidP="00032AAB">
      <w:pPr>
        <w:widowControl w:val="0"/>
        <w:autoSpaceDE w:val="0"/>
        <w:autoSpaceDN w:val="0"/>
        <w:adjustRightInd w:val="0"/>
        <w:spacing w:after="0" w:line="240" w:lineRule="auto"/>
        <w:ind w:right="283"/>
        <w:jc w:val="both"/>
        <w:rPr>
          <w:rFonts w:ascii="Arial" w:hAnsi="Arial" w:cs="Arial"/>
          <w:sz w:val="24"/>
          <w:szCs w:val="24"/>
        </w:rPr>
      </w:pPr>
      <w:r w:rsidRPr="00047D69">
        <w:rPr>
          <w:rFonts w:ascii="Arial" w:hAnsi="Arial" w:cs="Arial"/>
        </w:rPr>
        <w:t>Al fine di comprendere l’andamento tendenziale delle entrate dell’ente, si riporta nella tabella che segue il riepilogo dei principali indicatori di bilancio relativi alle entrate, con riferimento alle gestioni passate e a quelle oggetto di programmazione nel presente documento.</w:t>
      </w:r>
    </w:p>
    <w:p w:rsidR="00032AAB" w:rsidRPr="00032AAB" w:rsidRDefault="00032AAB" w:rsidP="00032AAB">
      <w:pPr>
        <w:widowControl w:val="0"/>
        <w:autoSpaceDE w:val="0"/>
        <w:autoSpaceDN w:val="0"/>
        <w:adjustRightInd w:val="0"/>
        <w:spacing w:after="0" w:line="240" w:lineRule="auto"/>
        <w:ind w:right="283"/>
        <w:jc w:val="both"/>
        <w:rPr>
          <w:rFonts w:ascii="Arial" w:hAnsi="Arial" w:cs="Arial"/>
          <w:sz w:val="24"/>
          <w:szCs w:val="24"/>
        </w:rPr>
      </w:pPr>
    </w:p>
    <w:tbl>
      <w:tblPr>
        <w:tblW w:w="0" w:type="auto"/>
        <w:tblLayout w:type="fixed"/>
        <w:tblCellMar>
          <w:top w:w="100" w:type="dxa"/>
          <w:left w:w="40" w:type="dxa"/>
          <w:bottom w:w="100" w:type="dxa"/>
          <w:right w:w="55" w:type="dxa"/>
        </w:tblCellMar>
        <w:tblLook w:val="0000"/>
      </w:tblPr>
      <w:tblGrid>
        <w:gridCol w:w="3581"/>
        <w:gridCol w:w="1035"/>
        <w:gridCol w:w="1020"/>
        <w:gridCol w:w="990"/>
        <w:gridCol w:w="1020"/>
        <w:gridCol w:w="990"/>
        <w:gridCol w:w="990"/>
      </w:tblGrid>
      <w:tr w:rsidR="003D48A1" w:rsidRPr="00032AAB" w:rsidTr="00DF0372">
        <w:tc>
          <w:tcPr>
            <w:tcW w:w="3581" w:type="dxa"/>
            <w:tcBorders>
              <w:top w:val="single" w:sz="4" w:space="0" w:color="auto"/>
              <w:left w:val="nil"/>
              <w:bottom w:val="single" w:sz="4" w:space="0" w:color="auto"/>
              <w:right w:val="single" w:sz="6" w:space="0" w:color="auto"/>
            </w:tcBorders>
            <w:shd w:val="clear" w:color="auto" w:fill="FF8000"/>
            <w:vAlign w:val="center"/>
          </w:tcPr>
          <w:p w:rsidR="003D48A1" w:rsidRPr="00032AAB" w:rsidRDefault="003D48A1"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color w:val="FFFFFF"/>
                <w:sz w:val="18"/>
                <w:szCs w:val="18"/>
              </w:rPr>
            </w:pPr>
            <w:r w:rsidRPr="00032AAB">
              <w:rPr>
                <w:rFonts w:ascii="Arial" w:hAnsi="Arial" w:cs="Arial"/>
                <w:b/>
                <w:bCs/>
                <w:color w:val="FFFFFF"/>
                <w:sz w:val="18"/>
                <w:szCs w:val="18"/>
              </w:rPr>
              <w:t>Denominazione indicatori</w:t>
            </w:r>
          </w:p>
        </w:tc>
        <w:tc>
          <w:tcPr>
            <w:tcW w:w="1035" w:type="dxa"/>
            <w:tcBorders>
              <w:top w:val="single" w:sz="4" w:space="0" w:color="auto"/>
              <w:left w:val="single" w:sz="6" w:space="0" w:color="auto"/>
              <w:bottom w:val="single" w:sz="4" w:space="0" w:color="auto"/>
              <w:right w:val="single" w:sz="6" w:space="0" w:color="auto"/>
            </w:tcBorders>
            <w:shd w:val="clear" w:color="auto" w:fill="FF8000"/>
            <w:tcMar>
              <w:left w:w="55" w:type="dxa"/>
            </w:tcMar>
            <w:vAlign w:val="center"/>
          </w:tcPr>
          <w:p w:rsidR="003D48A1" w:rsidRPr="00032AAB" w:rsidRDefault="003D48A1"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2014</w:t>
            </w:r>
          </w:p>
        </w:tc>
        <w:tc>
          <w:tcPr>
            <w:tcW w:w="1020" w:type="dxa"/>
            <w:tcBorders>
              <w:top w:val="single" w:sz="4" w:space="0" w:color="auto"/>
              <w:left w:val="single" w:sz="6" w:space="0" w:color="auto"/>
              <w:bottom w:val="single" w:sz="4" w:space="0" w:color="auto"/>
              <w:right w:val="single" w:sz="6" w:space="0" w:color="auto"/>
            </w:tcBorders>
            <w:shd w:val="clear" w:color="auto" w:fill="FF8000"/>
            <w:tcMar>
              <w:left w:w="55" w:type="dxa"/>
            </w:tcMar>
            <w:vAlign w:val="center"/>
          </w:tcPr>
          <w:p w:rsidR="003D48A1" w:rsidRPr="00032AAB" w:rsidRDefault="003D48A1"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2015</w:t>
            </w:r>
          </w:p>
        </w:tc>
        <w:tc>
          <w:tcPr>
            <w:tcW w:w="990" w:type="dxa"/>
            <w:tcBorders>
              <w:top w:val="single" w:sz="4" w:space="0" w:color="auto"/>
              <w:left w:val="single" w:sz="6" w:space="0" w:color="auto"/>
              <w:bottom w:val="single" w:sz="4" w:space="0" w:color="auto"/>
              <w:right w:val="single" w:sz="6" w:space="0" w:color="auto"/>
            </w:tcBorders>
            <w:shd w:val="clear" w:color="auto" w:fill="FF8000"/>
            <w:tcMar>
              <w:left w:w="55" w:type="dxa"/>
            </w:tcMar>
            <w:vAlign w:val="center"/>
          </w:tcPr>
          <w:p w:rsidR="003D48A1" w:rsidRPr="00032AAB" w:rsidRDefault="003D48A1"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2016</w:t>
            </w:r>
          </w:p>
        </w:tc>
        <w:tc>
          <w:tcPr>
            <w:tcW w:w="1020" w:type="dxa"/>
            <w:tcBorders>
              <w:top w:val="single" w:sz="4" w:space="0" w:color="auto"/>
              <w:left w:val="single" w:sz="6" w:space="0" w:color="auto"/>
              <w:bottom w:val="single" w:sz="4" w:space="0" w:color="auto"/>
              <w:right w:val="single" w:sz="6" w:space="0" w:color="auto"/>
            </w:tcBorders>
            <w:shd w:val="clear" w:color="auto" w:fill="FF8000"/>
            <w:tcMar>
              <w:left w:w="55" w:type="dxa"/>
            </w:tcMar>
            <w:vAlign w:val="center"/>
          </w:tcPr>
          <w:p w:rsidR="003D48A1" w:rsidRPr="00032AAB" w:rsidRDefault="003D48A1"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2017</w:t>
            </w:r>
          </w:p>
        </w:tc>
        <w:tc>
          <w:tcPr>
            <w:tcW w:w="990" w:type="dxa"/>
            <w:tcBorders>
              <w:top w:val="single" w:sz="4" w:space="0" w:color="auto"/>
              <w:left w:val="single" w:sz="6" w:space="0" w:color="auto"/>
              <w:bottom w:val="single" w:sz="4" w:space="0" w:color="auto"/>
              <w:right w:val="nil"/>
            </w:tcBorders>
            <w:shd w:val="clear" w:color="auto" w:fill="FF8000"/>
            <w:tcMar>
              <w:left w:w="55" w:type="dxa"/>
              <w:right w:w="40" w:type="dxa"/>
            </w:tcMar>
            <w:vAlign w:val="center"/>
          </w:tcPr>
          <w:p w:rsidR="003D48A1" w:rsidRPr="00032AAB" w:rsidRDefault="003D48A1"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2018</w:t>
            </w:r>
          </w:p>
        </w:tc>
        <w:tc>
          <w:tcPr>
            <w:tcW w:w="990" w:type="dxa"/>
            <w:tcBorders>
              <w:top w:val="single" w:sz="4" w:space="0" w:color="auto"/>
              <w:left w:val="single" w:sz="6" w:space="0" w:color="auto"/>
              <w:bottom w:val="single" w:sz="4" w:space="0" w:color="auto"/>
              <w:right w:val="nil"/>
            </w:tcBorders>
            <w:shd w:val="clear" w:color="auto" w:fill="FF8000"/>
          </w:tcPr>
          <w:p w:rsidR="003D48A1" w:rsidRPr="00032AAB" w:rsidRDefault="003D48A1"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Pr>
                <w:rFonts w:ascii="Arial" w:hAnsi="Arial" w:cs="Arial"/>
                <w:b/>
                <w:bCs/>
                <w:color w:val="FFFFFF"/>
                <w:sz w:val="18"/>
                <w:szCs w:val="18"/>
              </w:rPr>
              <w:t>2019</w:t>
            </w:r>
          </w:p>
        </w:tc>
      </w:tr>
      <w:tr w:rsidR="003D48A1" w:rsidRPr="00032AAB" w:rsidTr="00DF0372">
        <w:tc>
          <w:tcPr>
            <w:tcW w:w="3581" w:type="dxa"/>
            <w:tcBorders>
              <w:top w:val="single" w:sz="4" w:space="0" w:color="auto"/>
              <w:left w:val="nil"/>
              <w:bottom w:val="single" w:sz="4" w:space="0" w:color="auto"/>
              <w:right w:val="single" w:sz="6" w:space="0" w:color="auto"/>
            </w:tcBorders>
            <w:shd w:val="clear" w:color="auto" w:fill="FFFFFF"/>
            <w:vAlign w:val="center"/>
          </w:tcPr>
          <w:p w:rsidR="003D48A1" w:rsidRPr="00032AAB" w:rsidRDefault="003D48A1"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sz w:val="16"/>
                <w:szCs w:val="16"/>
              </w:rPr>
            </w:pPr>
            <w:r w:rsidRPr="00032AAB">
              <w:rPr>
                <w:rFonts w:ascii="Arial" w:hAnsi="Arial" w:cs="Arial"/>
                <w:b/>
                <w:bCs/>
                <w:sz w:val="16"/>
                <w:szCs w:val="16"/>
              </w:rPr>
              <w:t>E1 - Autonomia finanziaria</w:t>
            </w:r>
          </w:p>
        </w:tc>
        <w:tc>
          <w:tcPr>
            <w:tcW w:w="1035" w:type="dxa"/>
            <w:tcBorders>
              <w:top w:val="single" w:sz="4" w:space="0" w:color="auto"/>
              <w:left w:val="single" w:sz="6" w:space="0" w:color="auto"/>
              <w:bottom w:val="single" w:sz="4" w:space="0" w:color="auto"/>
              <w:right w:val="single" w:sz="6" w:space="0" w:color="auto"/>
            </w:tcBorders>
            <w:shd w:val="clear" w:color="auto" w:fill="FFFFFF"/>
            <w:tcMar>
              <w:left w:w="55" w:type="dxa"/>
            </w:tcMar>
            <w:vAlign w:val="center"/>
          </w:tcPr>
          <w:p w:rsidR="003D48A1" w:rsidRPr="00032AAB" w:rsidRDefault="003D48A1"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94,72%</w:t>
            </w:r>
          </w:p>
        </w:tc>
        <w:tc>
          <w:tcPr>
            <w:tcW w:w="1020" w:type="dxa"/>
            <w:tcBorders>
              <w:top w:val="single" w:sz="4" w:space="0" w:color="auto"/>
              <w:left w:val="single" w:sz="6" w:space="0" w:color="auto"/>
              <w:bottom w:val="single" w:sz="4" w:space="0" w:color="auto"/>
              <w:right w:val="single" w:sz="6" w:space="0" w:color="auto"/>
            </w:tcBorders>
            <w:shd w:val="clear" w:color="auto" w:fill="FFFFFF"/>
            <w:tcMar>
              <w:left w:w="55" w:type="dxa"/>
            </w:tcMar>
            <w:vAlign w:val="center"/>
          </w:tcPr>
          <w:p w:rsidR="003D48A1" w:rsidRPr="00032AAB" w:rsidRDefault="003D48A1"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96</w:t>
            </w:r>
            <w:r w:rsidR="000C668A">
              <w:rPr>
                <w:rFonts w:ascii="Arial" w:hAnsi="Arial" w:cs="Arial"/>
                <w:sz w:val="16"/>
                <w:szCs w:val="16"/>
              </w:rPr>
              <w:t>,2</w:t>
            </w:r>
            <w:r>
              <w:rPr>
                <w:rFonts w:ascii="Arial" w:hAnsi="Arial" w:cs="Arial"/>
                <w:sz w:val="16"/>
                <w:szCs w:val="16"/>
              </w:rPr>
              <w:t>7%</w:t>
            </w:r>
          </w:p>
        </w:tc>
        <w:tc>
          <w:tcPr>
            <w:tcW w:w="990" w:type="dxa"/>
            <w:tcBorders>
              <w:top w:val="single" w:sz="4" w:space="0" w:color="auto"/>
              <w:left w:val="single" w:sz="6" w:space="0" w:color="auto"/>
              <w:bottom w:val="single" w:sz="4" w:space="0" w:color="auto"/>
              <w:right w:val="single" w:sz="6" w:space="0" w:color="auto"/>
            </w:tcBorders>
            <w:shd w:val="clear" w:color="auto" w:fill="FFFFFF"/>
            <w:tcMar>
              <w:left w:w="55" w:type="dxa"/>
            </w:tcMar>
            <w:vAlign w:val="bottom"/>
          </w:tcPr>
          <w:p w:rsidR="003D48A1" w:rsidRPr="003D48A1" w:rsidRDefault="003D48A1" w:rsidP="003D48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3D48A1">
              <w:rPr>
                <w:rFonts w:ascii="Arial" w:hAnsi="Arial" w:cs="Arial"/>
                <w:sz w:val="16"/>
                <w:szCs w:val="16"/>
              </w:rPr>
              <w:t>95,66</w:t>
            </w:r>
            <w:r>
              <w:rPr>
                <w:rFonts w:ascii="Arial" w:hAnsi="Arial" w:cs="Arial"/>
                <w:sz w:val="16"/>
                <w:szCs w:val="16"/>
              </w:rPr>
              <w:t>%</w:t>
            </w:r>
          </w:p>
        </w:tc>
        <w:tc>
          <w:tcPr>
            <w:tcW w:w="1020" w:type="dxa"/>
            <w:tcBorders>
              <w:top w:val="single" w:sz="4" w:space="0" w:color="auto"/>
              <w:left w:val="single" w:sz="6" w:space="0" w:color="auto"/>
              <w:bottom w:val="single" w:sz="4" w:space="0" w:color="auto"/>
              <w:right w:val="single" w:sz="6" w:space="0" w:color="auto"/>
            </w:tcBorders>
            <w:shd w:val="clear" w:color="auto" w:fill="FFFFFF"/>
            <w:tcMar>
              <w:left w:w="55" w:type="dxa"/>
            </w:tcMar>
            <w:vAlign w:val="bottom"/>
          </w:tcPr>
          <w:p w:rsidR="003D48A1" w:rsidRPr="003D48A1" w:rsidRDefault="003D48A1" w:rsidP="003D48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3D48A1">
              <w:rPr>
                <w:rFonts w:ascii="Arial" w:hAnsi="Arial" w:cs="Arial"/>
                <w:sz w:val="16"/>
                <w:szCs w:val="16"/>
              </w:rPr>
              <w:t>95,59</w:t>
            </w:r>
            <w:r>
              <w:rPr>
                <w:rFonts w:ascii="Arial" w:hAnsi="Arial" w:cs="Arial"/>
                <w:sz w:val="16"/>
                <w:szCs w:val="16"/>
              </w:rPr>
              <w:t>%</w:t>
            </w:r>
          </w:p>
        </w:tc>
        <w:tc>
          <w:tcPr>
            <w:tcW w:w="990" w:type="dxa"/>
            <w:tcBorders>
              <w:top w:val="single" w:sz="4" w:space="0" w:color="auto"/>
              <w:left w:val="single" w:sz="6" w:space="0" w:color="auto"/>
              <w:bottom w:val="single" w:sz="4" w:space="0" w:color="auto"/>
              <w:right w:val="nil"/>
            </w:tcBorders>
            <w:shd w:val="clear" w:color="auto" w:fill="FFFFFF"/>
            <w:tcMar>
              <w:left w:w="55" w:type="dxa"/>
              <w:right w:w="40" w:type="dxa"/>
            </w:tcMar>
            <w:vAlign w:val="bottom"/>
          </w:tcPr>
          <w:p w:rsidR="003D48A1" w:rsidRPr="003D48A1" w:rsidRDefault="003D48A1" w:rsidP="003D48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3D48A1">
              <w:rPr>
                <w:rFonts w:ascii="Arial" w:hAnsi="Arial" w:cs="Arial"/>
                <w:sz w:val="16"/>
                <w:szCs w:val="16"/>
              </w:rPr>
              <w:t>95,59</w:t>
            </w:r>
            <w:r>
              <w:rPr>
                <w:rFonts w:ascii="Arial" w:hAnsi="Arial" w:cs="Arial"/>
                <w:sz w:val="16"/>
                <w:szCs w:val="16"/>
              </w:rPr>
              <w:t>%</w:t>
            </w:r>
          </w:p>
        </w:tc>
        <w:tc>
          <w:tcPr>
            <w:tcW w:w="990" w:type="dxa"/>
            <w:tcBorders>
              <w:top w:val="single" w:sz="4" w:space="0" w:color="auto"/>
              <w:left w:val="single" w:sz="6" w:space="0" w:color="auto"/>
              <w:bottom w:val="single" w:sz="4" w:space="0" w:color="auto"/>
              <w:right w:val="nil"/>
            </w:tcBorders>
            <w:shd w:val="clear" w:color="auto" w:fill="FFFFFF"/>
          </w:tcPr>
          <w:p w:rsidR="003D48A1" w:rsidRPr="00032AAB" w:rsidRDefault="000C668A" w:rsidP="00047D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95,62%</w:t>
            </w:r>
          </w:p>
        </w:tc>
      </w:tr>
      <w:tr w:rsidR="003D48A1" w:rsidRPr="00032AAB" w:rsidTr="00DF0372">
        <w:tc>
          <w:tcPr>
            <w:tcW w:w="3581" w:type="dxa"/>
            <w:tcBorders>
              <w:top w:val="single" w:sz="4" w:space="0" w:color="auto"/>
              <w:left w:val="nil"/>
              <w:bottom w:val="single" w:sz="4" w:space="0" w:color="auto"/>
              <w:right w:val="single" w:sz="6" w:space="0" w:color="auto"/>
            </w:tcBorders>
            <w:shd w:val="clear" w:color="auto" w:fill="FFFFFF"/>
            <w:vAlign w:val="center"/>
          </w:tcPr>
          <w:p w:rsidR="003D48A1" w:rsidRPr="00032AAB" w:rsidRDefault="003D48A1"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sz w:val="16"/>
                <w:szCs w:val="16"/>
              </w:rPr>
            </w:pPr>
            <w:r w:rsidRPr="00032AAB">
              <w:rPr>
                <w:rFonts w:ascii="Arial" w:hAnsi="Arial" w:cs="Arial"/>
                <w:b/>
                <w:bCs/>
                <w:sz w:val="16"/>
                <w:szCs w:val="16"/>
              </w:rPr>
              <w:t>E2 - Autonomia impositiva</w:t>
            </w:r>
          </w:p>
        </w:tc>
        <w:tc>
          <w:tcPr>
            <w:tcW w:w="1035" w:type="dxa"/>
            <w:tcBorders>
              <w:top w:val="single" w:sz="4" w:space="0" w:color="auto"/>
              <w:left w:val="single" w:sz="6" w:space="0" w:color="auto"/>
              <w:bottom w:val="single" w:sz="4" w:space="0" w:color="auto"/>
              <w:right w:val="single" w:sz="6" w:space="0" w:color="auto"/>
            </w:tcBorders>
            <w:shd w:val="clear" w:color="auto" w:fill="FFFFFF"/>
            <w:tcMar>
              <w:left w:w="55" w:type="dxa"/>
            </w:tcMar>
            <w:vAlign w:val="center"/>
          </w:tcPr>
          <w:p w:rsidR="003D48A1" w:rsidRPr="00032AAB" w:rsidRDefault="003D48A1" w:rsidP="007F39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7</w:t>
            </w:r>
            <w:r>
              <w:rPr>
                <w:rFonts w:ascii="Arial" w:hAnsi="Arial" w:cs="Arial"/>
                <w:sz w:val="16"/>
                <w:szCs w:val="16"/>
              </w:rPr>
              <w:t>2,67%</w:t>
            </w:r>
          </w:p>
        </w:tc>
        <w:tc>
          <w:tcPr>
            <w:tcW w:w="1020" w:type="dxa"/>
            <w:tcBorders>
              <w:top w:val="single" w:sz="4" w:space="0" w:color="auto"/>
              <w:left w:val="single" w:sz="6" w:space="0" w:color="auto"/>
              <w:bottom w:val="single" w:sz="4" w:space="0" w:color="auto"/>
              <w:right w:val="single" w:sz="6" w:space="0" w:color="auto"/>
            </w:tcBorders>
            <w:shd w:val="clear" w:color="auto" w:fill="FFFFFF"/>
            <w:tcMar>
              <w:left w:w="55" w:type="dxa"/>
            </w:tcMar>
            <w:vAlign w:val="center"/>
          </w:tcPr>
          <w:p w:rsidR="003D48A1" w:rsidRPr="00032AAB" w:rsidRDefault="003D48A1" w:rsidP="000C66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7</w:t>
            </w:r>
            <w:r w:rsidR="000C668A">
              <w:rPr>
                <w:rFonts w:ascii="Arial" w:hAnsi="Arial" w:cs="Arial"/>
                <w:sz w:val="16"/>
                <w:szCs w:val="16"/>
              </w:rPr>
              <w:t>5</w:t>
            </w:r>
            <w:r>
              <w:rPr>
                <w:rFonts w:ascii="Arial" w:hAnsi="Arial" w:cs="Arial"/>
                <w:sz w:val="16"/>
                <w:szCs w:val="16"/>
              </w:rPr>
              <w:t>,</w:t>
            </w:r>
            <w:r w:rsidR="000C668A">
              <w:rPr>
                <w:rFonts w:ascii="Arial" w:hAnsi="Arial" w:cs="Arial"/>
                <w:sz w:val="16"/>
                <w:szCs w:val="16"/>
              </w:rPr>
              <w:t>3</w:t>
            </w:r>
            <w:r>
              <w:rPr>
                <w:rFonts w:ascii="Arial" w:hAnsi="Arial" w:cs="Arial"/>
                <w:sz w:val="16"/>
                <w:szCs w:val="16"/>
              </w:rPr>
              <w:t>7%</w:t>
            </w:r>
          </w:p>
        </w:tc>
        <w:tc>
          <w:tcPr>
            <w:tcW w:w="990" w:type="dxa"/>
            <w:tcBorders>
              <w:top w:val="single" w:sz="4" w:space="0" w:color="auto"/>
              <w:left w:val="single" w:sz="6" w:space="0" w:color="auto"/>
              <w:bottom w:val="single" w:sz="4" w:space="0" w:color="auto"/>
              <w:right w:val="single" w:sz="6" w:space="0" w:color="auto"/>
            </w:tcBorders>
            <w:shd w:val="clear" w:color="auto" w:fill="FFFFFF"/>
            <w:tcMar>
              <w:left w:w="55" w:type="dxa"/>
            </w:tcMar>
            <w:vAlign w:val="bottom"/>
          </w:tcPr>
          <w:p w:rsidR="003D48A1" w:rsidRPr="003D48A1" w:rsidRDefault="003D48A1" w:rsidP="003D48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3D48A1">
              <w:rPr>
                <w:rFonts w:ascii="Arial" w:hAnsi="Arial" w:cs="Arial"/>
                <w:sz w:val="16"/>
                <w:szCs w:val="16"/>
              </w:rPr>
              <w:t>71,79</w:t>
            </w:r>
            <w:r>
              <w:rPr>
                <w:rFonts w:ascii="Arial" w:hAnsi="Arial" w:cs="Arial"/>
                <w:sz w:val="16"/>
                <w:szCs w:val="16"/>
              </w:rPr>
              <w:t>%</w:t>
            </w:r>
          </w:p>
        </w:tc>
        <w:tc>
          <w:tcPr>
            <w:tcW w:w="1020" w:type="dxa"/>
            <w:tcBorders>
              <w:top w:val="single" w:sz="4" w:space="0" w:color="auto"/>
              <w:left w:val="single" w:sz="6" w:space="0" w:color="auto"/>
              <w:bottom w:val="single" w:sz="4" w:space="0" w:color="auto"/>
              <w:right w:val="single" w:sz="6" w:space="0" w:color="auto"/>
            </w:tcBorders>
            <w:shd w:val="clear" w:color="auto" w:fill="FFFFFF"/>
            <w:tcMar>
              <w:left w:w="55" w:type="dxa"/>
            </w:tcMar>
            <w:vAlign w:val="bottom"/>
          </w:tcPr>
          <w:p w:rsidR="003D48A1" w:rsidRPr="003D48A1" w:rsidRDefault="003D48A1" w:rsidP="003D48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3D48A1">
              <w:rPr>
                <w:rFonts w:ascii="Arial" w:hAnsi="Arial" w:cs="Arial"/>
                <w:sz w:val="16"/>
                <w:szCs w:val="16"/>
              </w:rPr>
              <w:t>74,44</w:t>
            </w:r>
            <w:r>
              <w:rPr>
                <w:rFonts w:ascii="Arial" w:hAnsi="Arial" w:cs="Arial"/>
                <w:sz w:val="16"/>
                <w:szCs w:val="16"/>
              </w:rPr>
              <w:t>%</w:t>
            </w:r>
          </w:p>
        </w:tc>
        <w:tc>
          <w:tcPr>
            <w:tcW w:w="990" w:type="dxa"/>
            <w:tcBorders>
              <w:top w:val="single" w:sz="4" w:space="0" w:color="auto"/>
              <w:left w:val="single" w:sz="6" w:space="0" w:color="auto"/>
              <w:bottom w:val="single" w:sz="4" w:space="0" w:color="auto"/>
              <w:right w:val="nil"/>
            </w:tcBorders>
            <w:shd w:val="clear" w:color="auto" w:fill="FFFFFF"/>
            <w:tcMar>
              <w:left w:w="55" w:type="dxa"/>
              <w:right w:w="40" w:type="dxa"/>
            </w:tcMar>
            <w:vAlign w:val="bottom"/>
          </w:tcPr>
          <w:p w:rsidR="003D48A1" w:rsidRPr="003D48A1" w:rsidRDefault="003D48A1" w:rsidP="003D48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3D48A1">
              <w:rPr>
                <w:rFonts w:ascii="Arial" w:hAnsi="Arial" w:cs="Arial"/>
                <w:sz w:val="16"/>
                <w:szCs w:val="16"/>
              </w:rPr>
              <w:t>74,39</w:t>
            </w:r>
            <w:r>
              <w:rPr>
                <w:rFonts w:ascii="Arial" w:hAnsi="Arial" w:cs="Arial"/>
                <w:sz w:val="16"/>
                <w:szCs w:val="16"/>
              </w:rPr>
              <w:t>%</w:t>
            </w:r>
          </w:p>
        </w:tc>
        <w:tc>
          <w:tcPr>
            <w:tcW w:w="990" w:type="dxa"/>
            <w:tcBorders>
              <w:top w:val="single" w:sz="4" w:space="0" w:color="auto"/>
              <w:left w:val="single" w:sz="6" w:space="0" w:color="auto"/>
              <w:bottom w:val="single" w:sz="4" w:space="0" w:color="auto"/>
              <w:right w:val="nil"/>
            </w:tcBorders>
            <w:shd w:val="clear" w:color="auto" w:fill="FFFFFF"/>
          </w:tcPr>
          <w:p w:rsidR="003D48A1" w:rsidRPr="00032AAB" w:rsidRDefault="000C668A" w:rsidP="009F68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74,58</w:t>
            </w:r>
          </w:p>
        </w:tc>
      </w:tr>
      <w:tr w:rsidR="003D48A1" w:rsidRPr="00032AAB" w:rsidTr="00DF0372">
        <w:tc>
          <w:tcPr>
            <w:tcW w:w="3581" w:type="dxa"/>
            <w:tcBorders>
              <w:top w:val="single" w:sz="4" w:space="0" w:color="auto"/>
              <w:left w:val="nil"/>
              <w:bottom w:val="single" w:sz="4" w:space="0" w:color="auto"/>
              <w:right w:val="single" w:sz="6" w:space="0" w:color="auto"/>
            </w:tcBorders>
            <w:shd w:val="clear" w:color="auto" w:fill="FFFFFF"/>
            <w:vAlign w:val="center"/>
          </w:tcPr>
          <w:p w:rsidR="003D48A1" w:rsidRPr="00032AAB" w:rsidRDefault="003D48A1"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sz w:val="16"/>
                <w:szCs w:val="16"/>
              </w:rPr>
            </w:pPr>
            <w:r w:rsidRPr="00032AAB">
              <w:rPr>
                <w:rFonts w:ascii="Arial" w:hAnsi="Arial" w:cs="Arial"/>
                <w:b/>
                <w:bCs/>
                <w:sz w:val="16"/>
                <w:szCs w:val="16"/>
              </w:rPr>
              <w:t xml:space="preserve">E3 - Prelievo tributario pro capite  </w:t>
            </w:r>
          </w:p>
        </w:tc>
        <w:tc>
          <w:tcPr>
            <w:tcW w:w="1035" w:type="dxa"/>
            <w:tcBorders>
              <w:top w:val="single" w:sz="4" w:space="0" w:color="auto"/>
              <w:left w:val="single" w:sz="6" w:space="0" w:color="auto"/>
              <w:bottom w:val="single" w:sz="4" w:space="0" w:color="auto"/>
              <w:right w:val="single" w:sz="6" w:space="0" w:color="auto"/>
            </w:tcBorders>
            <w:shd w:val="clear" w:color="auto" w:fill="FFFFFF"/>
            <w:tcMar>
              <w:left w:w="55" w:type="dxa"/>
            </w:tcMar>
            <w:vAlign w:val="center"/>
          </w:tcPr>
          <w:p w:rsidR="003D48A1" w:rsidRPr="00032AAB" w:rsidRDefault="003D48A1" w:rsidP="00A625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7C2891">
              <w:rPr>
                <w:rFonts w:ascii="Arial" w:hAnsi="Arial" w:cs="Arial"/>
                <w:sz w:val="16"/>
                <w:szCs w:val="16"/>
              </w:rPr>
              <w:t>561,29</w:t>
            </w:r>
          </w:p>
        </w:tc>
        <w:tc>
          <w:tcPr>
            <w:tcW w:w="1020" w:type="dxa"/>
            <w:tcBorders>
              <w:top w:val="single" w:sz="4" w:space="0" w:color="auto"/>
              <w:left w:val="single" w:sz="6" w:space="0" w:color="auto"/>
              <w:bottom w:val="single" w:sz="4" w:space="0" w:color="auto"/>
              <w:right w:val="single" w:sz="6" w:space="0" w:color="auto"/>
            </w:tcBorders>
            <w:shd w:val="clear" w:color="auto" w:fill="FFFFFF"/>
            <w:tcMar>
              <w:left w:w="55" w:type="dxa"/>
            </w:tcMar>
            <w:vAlign w:val="center"/>
          </w:tcPr>
          <w:p w:rsidR="003D48A1" w:rsidRPr="00032AAB" w:rsidRDefault="003D48A1" w:rsidP="000C66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6</w:t>
            </w:r>
            <w:r w:rsidR="000C668A">
              <w:rPr>
                <w:rFonts w:ascii="Arial" w:hAnsi="Arial" w:cs="Arial"/>
                <w:sz w:val="16"/>
                <w:szCs w:val="16"/>
              </w:rPr>
              <w:t>04</w:t>
            </w:r>
            <w:r>
              <w:rPr>
                <w:rFonts w:ascii="Arial" w:hAnsi="Arial" w:cs="Arial"/>
                <w:sz w:val="16"/>
                <w:szCs w:val="16"/>
              </w:rPr>
              <w:t>,</w:t>
            </w:r>
            <w:r w:rsidR="000C668A">
              <w:rPr>
                <w:rFonts w:ascii="Arial" w:hAnsi="Arial" w:cs="Arial"/>
                <w:sz w:val="16"/>
                <w:szCs w:val="16"/>
              </w:rPr>
              <w:t>16</w:t>
            </w:r>
          </w:p>
        </w:tc>
        <w:tc>
          <w:tcPr>
            <w:tcW w:w="990" w:type="dxa"/>
            <w:tcBorders>
              <w:top w:val="single" w:sz="4" w:space="0" w:color="auto"/>
              <w:left w:val="single" w:sz="6" w:space="0" w:color="auto"/>
              <w:bottom w:val="single" w:sz="4" w:space="0" w:color="auto"/>
              <w:right w:val="single" w:sz="6" w:space="0" w:color="auto"/>
            </w:tcBorders>
            <w:shd w:val="clear" w:color="auto" w:fill="FFFFFF"/>
            <w:tcMar>
              <w:left w:w="55" w:type="dxa"/>
            </w:tcMar>
            <w:vAlign w:val="bottom"/>
          </w:tcPr>
          <w:p w:rsidR="003D48A1" w:rsidRPr="003D48A1" w:rsidRDefault="003D48A1" w:rsidP="003D48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3D48A1">
              <w:rPr>
                <w:rFonts w:ascii="Arial" w:hAnsi="Arial" w:cs="Arial"/>
                <w:sz w:val="16"/>
                <w:szCs w:val="16"/>
              </w:rPr>
              <w:t>5</w:t>
            </w:r>
            <w:r w:rsidR="000C668A">
              <w:rPr>
                <w:rFonts w:ascii="Arial" w:hAnsi="Arial" w:cs="Arial"/>
                <w:sz w:val="16"/>
                <w:szCs w:val="16"/>
              </w:rPr>
              <w:t>68,08</w:t>
            </w:r>
          </w:p>
        </w:tc>
        <w:tc>
          <w:tcPr>
            <w:tcW w:w="1020" w:type="dxa"/>
            <w:tcBorders>
              <w:top w:val="single" w:sz="4" w:space="0" w:color="auto"/>
              <w:left w:val="single" w:sz="6" w:space="0" w:color="auto"/>
              <w:bottom w:val="single" w:sz="4" w:space="0" w:color="auto"/>
              <w:right w:val="single" w:sz="6" w:space="0" w:color="auto"/>
            </w:tcBorders>
            <w:shd w:val="clear" w:color="auto" w:fill="FFFFFF"/>
            <w:tcMar>
              <w:left w:w="55" w:type="dxa"/>
            </w:tcMar>
            <w:vAlign w:val="bottom"/>
          </w:tcPr>
          <w:p w:rsidR="003D48A1" w:rsidRPr="003D48A1" w:rsidRDefault="003D48A1" w:rsidP="000C66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3D48A1">
              <w:rPr>
                <w:rFonts w:ascii="Arial" w:hAnsi="Arial" w:cs="Arial"/>
                <w:sz w:val="16"/>
                <w:szCs w:val="16"/>
              </w:rPr>
              <w:t>56</w:t>
            </w:r>
            <w:r w:rsidR="000C668A">
              <w:rPr>
                <w:rFonts w:ascii="Arial" w:hAnsi="Arial" w:cs="Arial"/>
                <w:sz w:val="16"/>
                <w:szCs w:val="16"/>
              </w:rPr>
              <w:t>9</w:t>
            </w:r>
            <w:r w:rsidRPr="003D48A1">
              <w:rPr>
                <w:rFonts w:ascii="Arial" w:hAnsi="Arial" w:cs="Arial"/>
                <w:sz w:val="16"/>
                <w:szCs w:val="16"/>
              </w:rPr>
              <w:t>,</w:t>
            </w:r>
            <w:r w:rsidR="000C668A">
              <w:rPr>
                <w:rFonts w:ascii="Arial" w:hAnsi="Arial" w:cs="Arial"/>
                <w:sz w:val="16"/>
                <w:szCs w:val="16"/>
              </w:rPr>
              <w:t>10</w:t>
            </w:r>
          </w:p>
        </w:tc>
        <w:tc>
          <w:tcPr>
            <w:tcW w:w="990" w:type="dxa"/>
            <w:tcBorders>
              <w:top w:val="single" w:sz="4" w:space="0" w:color="auto"/>
              <w:left w:val="single" w:sz="6" w:space="0" w:color="auto"/>
              <w:bottom w:val="single" w:sz="4" w:space="0" w:color="auto"/>
              <w:right w:val="nil"/>
            </w:tcBorders>
            <w:shd w:val="clear" w:color="auto" w:fill="FFFFFF"/>
            <w:tcMar>
              <w:left w:w="55" w:type="dxa"/>
              <w:right w:w="40" w:type="dxa"/>
            </w:tcMar>
            <w:vAlign w:val="bottom"/>
          </w:tcPr>
          <w:p w:rsidR="003D48A1" w:rsidRPr="003D48A1" w:rsidRDefault="003D48A1" w:rsidP="000C66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3D48A1">
              <w:rPr>
                <w:rFonts w:ascii="Arial" w:hAnsi="Arial" w:cs="Arial"/>
                <w:sz w:val="16"/>
                <w:szCs w:val="16"/>
              </w:rPr>
              <w:t>567,</w:t>
            </w:r>
            <w:r w:rsidR="000C668A">
              <w:rPr>
                <w:rFonts w:ascii="Arial" w:hAnsi="Arial" w:cs="Arial"/>
                <w:sz w:val="16"/>
                <w:szCs w:val="16"/>
              </w:rPr>
              <w:t>81</w:t>
            </w:r>
          </w:p>
        </w:tc>
        <w:tc>
          <w:tcPr>
            <w:tcW w:w="990" w:type="dxa"/>
            <w:tcBorders>
              <w:top w:val="single" w:sz="4" w:space="0" w:color="auto"/>
              <w:left w:val="single" w:sz="6" w:space="0" w:color="auto"/>
              <w:bottom w:val="single" w:sz="4" w:space="0" w:color="auto"/>
              <w:right w:val="nil"/>
            </w:tcBorders>
            <w:shd w:val="clear" w:color="auto" w:fill="FFFFFF"/>
          </w:tcPr>
          <w:p w:rsidR="003D48A1" w:rsidRDefault="000C668A"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573,64</w:t>
            </w:r>
          </w:p>
        </w:tc>
      </w:tr>
      <w:tr w:rsidR="00363E62" w:rsidRPr="00032AAB" w:rsidTr="00DF0372">
        <w:tc>
          <w:tcPr>
            <w:tcW w:w="3581" w:type="dxa"/>
            <w:tcBorders>
              <w:top w:val="single" w:sz="4" w:space="0" w:color="auto"/>
              <w:left w:val="nil"/>
              <w:bottom w:val="single" w:sz="6" w:space="0" w:color="auto"/>
              <w:right w:val="single" w:sz="6" w:space="0" w:color="auto"/>
            </w:tcBorders>
            <w:shd w:val="clear" w:color="auto" w:fill="FFFFFF"/>
            <w:vAlign w:val="center"/>
          </w:tcPr>
          <w:p w:rsidR="00363E62" w:rsidRPr="00032AAB" w:rsidRDefault="00363E62"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sz w:val="16"/>
                <w:szCs w:val="16"/>
              </w:rPr>
            </w:pPr>
            <w:r w:rsidRPr="00032AAB">
              <w:rPr>
                <w:rFonts w:ascii="Arial" w:hAnsi="Arial" w:cs="Arial"/>
                <w:b/>
                <w:bCs/>
                <w:sz w:val="16"/>
                <w:szCs w:val="16"/>
              </w:rPr>
              <w:t>E4 - Indice di autonomia tariffaria propria</w:t>
            </w:r>
          </w:p>
        </w:tc>
        <w:tc>
          <w:tcPr>
            <w:tcW w:w="1035" w:type="dxa"/>
            <w:tcBorders>
              <w:top w:val="single" w:sz="4" w:space="0" w:color="auto"/>
              <w:left w:val="single" w:sz="6" w:space="0" w:color="auto"/>
              <w:bottom w:val="single" w:sz="6" w:space="0" w:color="auto"/>
              <w:right w:val="single" w:sz="6" w:space="0" w:color="auto"/>
            </w:tcBorders>
            <w:shd w:val="clear" w:color="auto" w:fill="FFFFFF"/>
            <w:tcMar>
              <w:left w:w="55" w:type="dxa"/>
            </w:tcMar>
            <w:vAlign w:val="center"/>
          </w:tcPr>
          <w:p w:rsidR="00363E62" w:rsidRPr="00032AAB" w:rsidRDefault="00363E62"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22</w:t>
            </w:r>
            <w:r>
              <w:rPr>
                <w:rFonts w:ascii="Arial" w:hAnsi="Arial" w:cs="Arial"/>
                <w:sz w:val="16"/>
                <w:szCs w:val="16"/>
              </w:rPr>
              <w:t>,05%</w:t>
            </w:r>
          </w:p>
        </w:tc>
        <w:tc>
          <w:tcPr>
            <w:tcW w:w="1020" w:type="dxa"/>
            <w:tcBorders>
              <w:top w:val="single" w:sz="4" w:space="0" w:color="auto"/>
              <w:left w:val="single" w:sz="6" w:space="0" w:color="auto"/>
              <w:bottom w:val="single" w:sz="6" w:space="0" w:color="auto"/>
              <w:right w:val="single" w:sz="6" w:space="0" w:color="auto"/>
            </w:tcBorders>
            <w:shd w:val="clear" w:color="auto" w:fill="FFFFFF"/>
            <w:tcMar>
              <w:left w:w="55" w:type="dxa"/>
            </w:tcMar>
            <w:vAlign w:val="center"/>
          </w:tcPr>
          <w:p w:rsidR="00363E62" w:rsidRPr="00032AAB" w:rsidRDefault="00363E62" w:rsidP="000C66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2</w:t>
            </w:r>
            <w:r w:rsidR="000C668A">
              <w:rPr>
                <w:rFonts w:ascii="Arial" w:hAnsi="Arial" w:cs="Arial"/>
                <w:sz w:val="16"/>
                <w:szCs w:val="16"/>
              </w:rPr>
              <w:t>0</w:t>
            </w:r>
            <w:r>
              <w:rPr>
                <w:rFonts w:ascii="Arial" w:hAnsi="Arial" w:cs="Arial"/>
                <w:sz w:val="16"/>
                <w:szCs w:val="16"/>
              </w:rPr>
              <w:t>,</w:t>
            </w:r>
            <w:r w:rsidR="000C668A">
              <w:rPr>
                <w:rFonts w:ascii="Arial" w:hAnsi="Arial" w:cs="Arial"/>
                <w:sz w:val="16"/>
                <w:szCs w:val="16"/>
              </w:rPr>
              <w:t>90</w:t>
            </w:r>
            <w:r>
              <w:rPr>
                <w:rFonts w:ascii="Arial" w:hAnsi="Arial" w:cs="Arial"/>
                <w:sz w:val="16"/>
                <w:szCs w:val="16"/>
              </w:rPr>
              <w:t>%</w:t>
            </w:r>
          </w:p>
        </w:tc>
        <w:tc>
          <w:tcPr>
            <w:tcW w:w="990" w:type="dxa"/>
            <w:tcBorders>
              <w:top w:val="single" w:sz="4" w:space="0" w:color="auto"/>
              <w:left w:val="single" w:sz="6" w:space="0" w:color="auto"/>
              <w:bottom w:val="single" w:sz="6" w:space="0" w:color="auto"/>
              <w:right w:val="single" w:sz="6" w:space="0" w:color="auto"/>
            </w:tcBorders>
            <w:shd w:val="clear" w:color="auto" w:fill="FFFFFF"/>
            <w:tcMar>
              <w:left w:w="55" w:type="dxa"/>
            </w:tcMar>
            <w:vAlign w:val="bottom"/>
          </w:tcPr>
          <w:p w:rsidR="00363E62" w:rsidRPr="00363E62" w:rsidRDefault="00363E62" w:rsidP="00363E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363E62">
              <w:rPr>
                <w:rFonts w:ascii="Arial" w:hAnsi="Arial" w:cs="Arial"/>
                <w:sz w:val="16"/>
                <w:szCs w:val="16"/>
              </w:rPr>
              <w:t>23,87%</w:t>
            </w:r>
          </w:p>
        </w:tc>
        <w:tc>
          <w:tcPr>
            <w:tcW w:w="1020" w:type="dxa"/>
            <w:tcBorders>
              <w:top w:val="single" w:sz="4" w:space="0" w:color="auto"/>
              <w:left w:val="single" w:sz="6" w:space="0" w:color="auto"/>
              <w:bottom w:val="single" w:sz="6" w:space="0" w:color="auto"/>
              <w:right w:val="single" w:sz="6" w:space="0" w:color="auto"/>
            </w:tcBorders>
            <w:shd w:val="clear" w:color="auto" w:fill="FFFFFF"/>
            <w:tcMar>
              <w:left w:w="55" w:type="dxa"/>
            </w:tcMar>
            <w:vAlign w:val="bottom"/>
          </w:tcPr>
          <w:p w:rsidR="00363E62" w:rsidRPr="00363E62" w:rsidRDefault="00363E62" w:rsidP="000C66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363E62">
              <w:rPr>
                <w:rFonts w:ascii="Arial" w:hAnsi="Arial" w:cs="Arial"/>
                <w:sz w:val="16"/>
                <w:szCs w:val="16"/>
              </w:rPr>
              <w:t>2</w:t>
            </w:r>
            <w:r w:rsidR="000C668A">
              <w:rPr>
                <w:rFonts w:ascii="Arial" w:hAnsi="Arial" w:cs="Arial"/>
                <w:sz w:val="16"/>
                <w:szCs w:val="16"/>
              </w:rPr>
              <w:t>1</w:t>
            </w:r>
            <w:r w:rsidRPr="00363E62">
              <w:rPr>
                <w:rFonts w:ascii="Arial" w:hAnsi="Arial" w:cs="Arial"/>
                <w:sz w:val="16"/>
                <w:szCs w:val="16"/>
              </w:rPr>
              <w:t>,</w:t>
            </w:r>
            <w:r w:rsidR="000C668A">
              <w:rPr>
                <w:rFonts w:ascii="Arial" w:hAnsi="Arial" w:cs="Arial"/>
                <w:sz w:val="16"/>
                <w:szCs w:val="16"/>
              </w:rPr>
              <w:t>15</w:t>
            </w:r>
            <w:r w:rsidRPr="00363E62">
              <w:rPr>
                <w:rFonts w:ascii="Arial" w:hAnsi="Arial" w:cs="Arial"/>
                <w:sz w:val="16"/>
                <w:szCs w:val="16"/>
              </w:rPr>
              <w:t>%</w:t>
            </w:r>
          </w:p>
        </w:tc>
        <w:tc>
          <w:tcPr>
            <w:tcW w:w="990" w:type="dxa"/>
            <w:tcBorders>
              <w:top w:val="single" w:sz="4" w:space="0" w:color="auto"/>
              <w:left w:val="single" w:sz="6" w:space="0" w:color="auto"/>
              <w:bottom w:val="single" w:sz="6" w:space="0" w:color="auto"/>
              <w:right w:val="nil"/>
            </w:tcBorders>
            <w:shd w:val="clear" w:color="auto" w:fill="FFFFFF"/>
            <w:tcMar>
              <w:left w:w="55" w:type="dxa"/>
              <w:right w:w="40" w:type="dxa"/>
            </w:tcMar>
            <w:vAlign w:val="bottom"/>
          </w:tcPr>
          <w:p w:rsidR="00363E62" w:rsidRPr="00363E62" w:rsidRDefault="00363E62" w:rsidP="000C66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363E62">
              <w:rPr>
                <w:rFonts w:ascii="Arial" w:hAnsi="Arial" w:cs="Arial"/>
                <w:sz w:val="16"/>
                <w:szCs w:val="16"/>
              </w:rPr>
              <w:t>21,</w:t>
            </w:r>
            <w:r w:rsidR="000C668A">
              <w:rPr>
                <w:rFonts w:ascii="Arial" w:hAnsi="Arial" w:cs="Arial"/>
                <w:sz w:val="16"/>
                <w:szCs w:val="16"/>
              </w:rPr>
              <w:t>19</w:t>
            </w:r>
            <w:r w:rsidRPr="00363E62">
              <w:rPr>
                <w:rFonts w:ascii="Arial" w:hAnsi="Arial" w:cs="Arial"/>
                <w:sz w:val="16"/>
                <w:szCs w:val="16"/>
              </w:rPr>
              <w:t>%</w:t>
            </w:r>
          </w:p>
        </w:tc>
        <w:tc>
          <w:tcPr>
            <w:tcW w:w="990" w:type="dxa"/>
            <w:tcBorders>
              <w:top w:val="single" w:sz="4" w:space="0" w:color="auto"/>
              <w:left w:val="single" w:sz="6" w:space="0" w:color="auto"/>
              <w:bottom w:val="single" w:sz="6" w:space="0" w:color="auto"/>
              <w:right w:val="nil"/>
            </w:tcBorders>
            <w:shd w:val="clear" w:color="auto" w:fill="FFFFFF"/>
          </w:tcPr>
          <w:p w:rsidR="00363E62" w:rsidRDefault="000C668A"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21,04%</w:t>
            </w:r>
          </w:p>
        </w:tc>
      </w:tr>
    </w:tbl>
    <w:p w:rsidR="00032AAB" w:rsidRPr="00032AAB" w:rsidRDefault="00032AAB" w:rsidP="00032AAB">
      <w:pPr>
        <w:widowControl w:val="0"/>
        <w:autoSpaceDE w:val="0"/>
        <w:autoSpaceDN w:val="0"/>
        <w:adjustRightInd w:val="0"/>
        <w:spacing w:after="0" w:line="240" w:lineRule="auto"/>
        <w:ind w:right="283"/>
        <w:jc w:val="both"/>
        <w:rPr>
          <w:rFonts w:ascii="Arial" w:hAnsi="Arial" w:cs="Arial"/>
          <w:sz w:val="24"/>
          <w:szCs w:val="24"/>
        </w:rPr>
      </w:pPr>
    </w:p>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r w:rsidRPr="00892F6D">
        <w:rPr>
          <w:rFonts w:ascii="Arial" w:hAnsi="Arial" w:cs="Arial"/>
        </w:rPr>
        <w:t>Così come per l’entrata, si espongono nella tabella che segue anche i principali indici di struttura relativi alla spesa.</w:t>
      </w:r>
    </w:p>
    <w:p w:rsidR="00032AAB" w:rsidRPr="00032AAB" w:rsidRDefault="00032AAB" w:rsidP="00032AAB">
      <w:pPr>
        <w:widowControl w:val="0"/>
        <w:autoSpaceDE w:val="0"/>
        <w:autoSpaceDN w:val="0"/>
        <w:adjustRightInd w:val="0"/>
        <w:spacing w:after="0" w:line="240" w:lineRule="auto"/>
        <w:ind w:right="283"/>
        <w:jc w:val="both"/>
        <w:rPr>
          <w:rFonts w:ascii="Arial" w:hAnsi="Arial" w:cs="Arial"/>
          <w:sz w:val="24"/>
          <w:szCs w:val="24"/>
        </w:rPr>
      </w:pPr>
    </w:p>
    <w:tbl>
      <w:tblPr>
        <w:tblW w:w="0" w:type="auto"/>
        <w:jc w:val="center"/>
        <w:tblLayout w:type="fixed"/>
        <w:tblCellMar>
          <w:top w:w="100" w:type="dxa"/>
          <w:left w:w="40" w:type="dxa"/>
          <w:bottom w:w="100" w:type="dxa"/>
          <w:right w:w="55" w:type="dxa"/>
        </w:tblCellMar>
        <w:tblLook w:val="0000"/>
      </w:tblPr>
      <w:tblGrid>
        <w:gridCol w:w="3544"/>
        <w:gridCol w:w="1016"/>
        <w:gridCol w:w="1016"/>
        <w:gridCol w:w="1016"/>
        <w:gridCol w:w="1016"/>
        <w:gridCol w:w="1016"/>
        <w:gridCol w:w="1016"/>
      </w:tblGrid>
      <w:tr w:rsidR="002939DF" w:rsidRPr="00032AAB" w:rsidTr="000C668A">
        <w:trPr>
          <w:jc w:val="center"/>
        </w:trPr>
        <w:tc>
          <w:tcPr>
            <w:tcW w:w="3544" w:type="dxa"/>
            <w:tcBorders>
              <w:top w:val="single" w:sz="4" w:space="0" w:color="auto"/>
              <w:left w:val="nil"/>
              <w:bottom w:val="single" w:sz="6" w:space="0" w:color="auto"/>
              <w:right w:val="single" w:sz="6" w:space="0" w:color="auto"/>
            </w:tcBorders>
            <w:shd w:val="clear" w:color="auto" w:fill="FF8000"/>
            <w:vAlign w:val="center"/>
          </w:tcPr>
          <w:p w:rsidR="002939DF" w:rsidRPr="00032AAB" w:rsidRDefault="002939DF"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color w:val="FFFFFF"/>
                <w:sz w:val="18"/>
                <w:szCs w:val="18"/>
              </w:rPr>
            </w:pPr>
            <w:r w:rsidRPr="00032AAB">
              <w:rPr>
                <w:rFonts w:ascii="Arial" w:hAnsi="Arial" w:cs="Arial"/>
                <w:b/>
                <w:bCs/>
                <w:color w:val="FFFFFF"/>
                <w:sz w:val="18"/>
                <w:szCs w:val="18"/>
              </w:rPr>
              <w:t>Denominazione indicatori</w:t>
            </w:r>
          </w:p>
        </w:tc>
        <w:tc>
          <w:tcPr>
            <w:tcW w:w="1016" w:type="dxa"/>
            <w:tcBorders>
              <w:top w:val="single" w:sz="4" w:space="0" w:color="auto"/>
              <w:left w:val="single" w:sz="6" w:space="0" w:color="auto"/>
              <w:bottom w:val="single" w:sz="6" w:space="0" w:color="auto"/>
              <w:right w:val="single" w:sz="6" w:space="0" w:color="auto"/>
            </w:tcBorders>
            <w:shd w:val="clear" w:color="auto" w:fill="FF8000"/>
            <w:tcMar>
              <w:left w:w="55" w:type="dxa"/>
            </w:tcMar>
            <w:vAlign w:val="center"/>
          </w:tcPr>
          <w:p w:rsidR="002939DF" w:rsidRPr="00032AAB" w:rsidRDefault="002939DF"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2014</w:t>
            </w:r>
          </w:p>
        </w:tc>
        <w:tc>
          <w:tcPr>
            <w:tcW w:w="1016" w:type="dxa"/>
            <w:tcBorders>
              <w:top w:val="single" w:sz="4" w:space="0" w:color="auto"/>
              <w:left w:val="single" w:sz="6" w:space="0" w:color="auto"/>
              <w:bottom w:val="single" w:sz="6" w:space="0" w:color="auto"/>
              <w:right w:val="single" w:sz="6" w:space="0" w:color="auto"/>
            </w:tcBorders>
            <w:shd w:val="clear" w:color="auto" w:fill="FF8000"/>
            <w:tcMar>
              <w:left w:w="55" w:type="dxa"/>
            </w:tcMar>
            <w:vAlign w:val="center"/>
          </w:tcPr>
          <w:p w:rsidR="002939DF" w:rsidRPr="00032AAB" w:rsidRDefault="002939DF"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2015</w:t>
            </w:r>
          </w:p>
        </w:tc>
        <w:tc>
          <w:tcPr>
            <w:tcW w:w="1016" w:type="dxa"/>
            <w:tcBorders>
              <w:top w:val="single" w:sz="4" w:space="0" w:color="auto"/>
              <w:left w:val="single" w:sz="6" w:space="0" w:color="auto"/>
              <w:bottom w:val="single" w:sz="6" w:space="0" w:color="auto"/>
              <w:right w:val="single" w:sz="6" w:space="0" w:color="auto"/>
            </w:tcBorders>
            <w:shd w:val="clear" w:color="auto" w:fill="FF8000"/>
            <w:tcMar>
              <w:left w:w="55" w:type="dxa"/>
            </w:tcMar>
            <w:vAlign w:val="center"/>
          </w:tcPr>
          <w:p w:rsidR="002939DF" w:rsidRPr="00032AAB" w:rsidRDefault="002939DF"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2016</w:t>
            </w:r>
          </w:p>
        </w:tc>
        <w:tc>
          <w:tcPr>
            <w:tcW w:w="1016" w:type="dxa"/>
            <w:tcBorders>
              <w:top w:val="single" w:sz="4" w:space="0" w:color="auto"/>
              <w:left w:val="single" w:sz="6" w:space="0" w:color="auto"/>
              <w:bottom w:val="single" w:sz="6" w:space="0" w:color="auto"/>
              <w:right w:val="single" w:sz="6" w:space="0" w:color="auto"/>
            </w:tcBorders>
            <w:shd w:val="clear" w:color="auto" w:fill="FF8000"/>
            <w:tcMar>
              <w:left w:w="55" w:type="dxa"/>
            </w:tcMar>
            <w:vAlign w:val="center"/>
          </w:tcPr>
          <w:p w:rsidR="002939DF" w:rsidRPr="00032AAB" w:rsidRDefault="002939DF"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2017</w:t>
            </w:r>
          </w:p>
        </w:tc>
        <w:tc>
          <w:tcPr>
            <w:tcW w:w="1016" w:type="dxa"/>
            <w:tcBorders>
              <w:top w:val="single" w:sz="4" w:space="0" w:color="auto"/>
              <w:left w:val="single" w:sz="6" w:space="0" w:color="auto"/>
              <w:bottom w:val="single" w:sz="6" w:space="0" w:color="auto"/>
              <w:right w:val="nil"/>
            </w:tcBorders>
            <w:shd w:val="clear" w:color="auto" w:fill="FF8000"/>
            <w:tcMar>
              <w:left w:w="55" w:type="dxa"/>
              <w:right w:w="40" w:type="dxa"/>
            </w:tcMar>
            <w:vAlign w:val="center"/>
          </w:tcPr>
          <w:p w:rsidR="002939DF" w:rsidRPr="00032AAB" w:rsidRDefault="002939DF"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2018</w:t>
            </w:r>
          </w:p>
        </w:tc>
        <w:tc>
          <w:tcPr>
            <w:tcW w:w="1016" w:type="dxa"/>
            <w:tcBorders>
              <w:top w:val="single" w:sz="4" w:space="0" w:color="auto"/>
              <w:left w:val="single" w:sz="6" w:space="0" w:color="auto"/>
              <w:bottom w:val="single" w:sz="6" w:space="0" w:color="auto"/>
              <w:right w:val="nil"/>
            </w:tcBorders>
            <w:shd w:val="clear" w:color="auto" w:fill="FF8000"/>
          </w:tcPr>
          <w:p w:rsidR="002939DF" w:rsidRPr="00032AAB" w:rsidRDefault="002939DF"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Pr>
                <w:rFonts w:ascii="Arial" w:hAnsi="Arial" w:cs="Arial"/>
                <w:b/>
                <w:bCs/>
                <w:color w:val="FFFFFF"/>
                <w:sz w:val="18"/>
                <w:szCs w:val="18"/>
              </w:rPr>
              <w:t>2019</w:t>
            </w:r>
          </w:p>
        </w:tc>
      </w:tr>
      <w:tr w:rsidR="002939DF" w:rsidRPr="00032AAB" w:rsidTr="000C668A">
        <w:trPr>
          <w:jc w:val="center"/>
        </w:trPr>
        <w:tc>
          <w:tcPr>
            <w:tcW w:w="3544" w:type="dxa"/>
            <w:tcBorders>
              <w:top w:val="single" w:sz="6" w:space="0" w:color="auto"/>
              <w:left w:val="nil"/>
              <w:bottom w:val="single" w:sz="6" w:space="0" w:color="auto"/>
              <w:right w:val="single" w:sz="6" w:space="0" w:color="auto"/>
            </w:tcBorders>
            <w:shd w:val="clear" w:color="auto" w:fill="FFFFFF"/>
            <w:vAlign w:val="center"/>
          </w:tcPr>
          <w:p w:rsidR="002939DF" w:rsidRPr="00032AAB" w:rsidRDefault="002939DF"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AE43F4">
              <w:rPr>
                <w:rFonts w:ascii="Arial" w:hAnsi="Arial" w:cs="Arial"/>
                <w:b/>
                <w:bCs/>
                <w:sz w:val="16"/>
                <w:szCs w:val="16"/>
              </w:rPr>
              <w:t>S1 - Rigidità delle Spese correnti</w:t>
            </w:r>
          </w:p>
        </w:tc>
        <w:tc>
          <w:tcPr>
            <w:tcW w:w="1016" w:type="dxa"/>
            <w:tcBorders>
              <w:top w:val="single" w:sz="6" w:space="0" w:color="auto"/>
              <w:left w:val="single" w:sz="6" w:space="0" w:color="auto"/>
              <w:bottom w:val="single" w:sz="6" w:space="0" w:color="auto"/>
              <w:right w:val="single" w:sz="6" w:space="0" w:color="auto"/>
            </w:tcBorders>
            <w:shd w:val="clear" w:color="auto" w:fill="FFFFFF"/>
            <w:tcMar>
              <w:left w:w="55" w:type="dxa"/>
            </w:tcMar>
            <w:vAlign w:val="center"/>
          </w:tcPr>
          <w:p w:rsidR="002939DF" w:rsidRPr="00B86877" w:rsidRDefault="002939DF" w:rsidP="00B868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highlight w:val="yellow"/>
              </w:rPr>
            </w:pPr>
            <w:r w:rsidRPr="008043AA">
              <w:rPr>
                <w:rFonts w:ascii="Arial" w:hAnsi="Arial" w:cs="Arial"/>
                <w:sz w:val="16"/>
                <w:szCs w:val="16"/>
              </w:rPr>
              <w:t>40,70</w:t>
            </w:r>
            <w:r>
              <w:rPr>
                <w:rFonts w:ascii="Arial" w:hAnsi="Arial" w:cs="Arial"/>
                <w:sz w:val="16"/>
                <w:szCs w:val="16"/>
              </w:rPr>
              <w:t>%</w:t>
            </w:r>
          </w:p>
        </w:tc>
        <w:tc>
          <w:tcPr>
            <w:tcW w:w="1016" w:type="dxa"/>
            <w:tcBorders>
              <w:top w:val="single" w:sz="6" w:space="0" w:color="auto"/>
              <w:left w:val="single" w:sz="6" w:space="0" w:color="auto"/>
              <w:bottom w:val="single" w:sz="6" w:space="0" w:color="auto"/>
              <w:right w:val="single" w:sz="6" w:space="0" w:color="auto"/>
            </w:tcBorders>
            <w:shd w:val="clear" w:color="auto" w:fill="FFFFFF"/>
            <w:tcMar>
              <w:left w:w="55" w:type="dxa"/>
            </w:tcMar>
            <w:vAlign w:val="center"/>
          </w:tcPr>
          <w:p w:rsidR="002939DF" w:rsidRPr="00032AAB" w:rsidRDefault="002939DF" w:rsidP="000C66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4</w:t>
            </w:r>
            <w:r w:rsidR="000C668A">
              <w:rPr>
                <w:rFonts w:ascii="Arial" w:hAnsi="Arial" w:cs="Arial"/>
                <w:sz w:val="16"/>
                <w:szCs w:val="16"/>
              </w:rPr>
              <w:t>0</w:t>
            </w:r>
            <w:r>
              <w:rPr>
                <w:rFonts w:ascii="Arial" w:hAnsi="Arial" w:cs="Arial"/>
                <w:sz w:val="16"/>
                <w:szCs w:val="16"/>
              </w:rPr>
              <w:t>,</w:t>
            </w:r>
            <w:r w:rsidR="000C668A">
              <w:rPr>
                <w:rFonts w:ascii="Arial" w:hAnsi="Arial" w:cs="Arial"/>
                <w:sz w:val="16"/>
                <w:szCs w:val="16"/>
              </w:rPr>
              <w:t>77</w:t>
            </w:r>
            <w:r>
              <w:rPr>
                <w:rFonts w:ascii="Arial" w:hAnsi="Arial" w:cs="Arial"/>
                <w:sz w:val="16"/>
                <w:szCs w:val="16"/>
              </w:rPr>
              <w:t>%</w:t>
            </w:r>
          </w:p>
        </w:tc>
        <w:tc>
          <w:tcPr>
            <w:tcW w:w="1016" w:type="dxa"/>
            <w:tcBorders>
              <w:top w:val="single" w:sz="6" w:space="0" w:color="auto"/>
              <w:left w:val="single" w:sz="6" w:space="0" w:color="auto"/>
              <w:bottom w:val="single" w:sz="6" w:space="0" w:color="auto"/>
              <w:right w:val="single" w:sz="6" w:space="0" w:color="auto"/>
            </w:tcBorders>
            <w:shd w:val="clear" w:color="auto" w:fill="FFFFFF"/>
            <w:tcMar>
              <w:left w:w="55" w:type="dxa"/>
            </w:tcMar>
            <w:vAlign w:val="bottom"/>
          </w:tcPr>
          <w:p w:rsidR="002939DF" w:rsidRPr="005F2A58" w:rsidRDefault="000C668A" w:rsidP="005F2A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37,28%</w:t>
            </w:r>
          </w:p>
        </w:tc>
        <w:tc>
          <w:tcPr>
            <w:tcW w:w="1016" w:type="dxa"/>
            <w:tcBorders>
              <w:top w:val="single" w:sz="6" w:space="0" w:color="auto"/>
              <w:left w:val="single" w:sz="6" w:space="0" w:color="auto"/>
              <w:bottom w:val="single" w:sz="6" w:space="0" w:color="auto"/>
              <w:right w:val="single" w:sz="6" w:space="0" w:color="auto"/>
            </w:tcBorders>
            <w:shd w:val="clear" w:color="auto" w:fill="FFFFFF"/>
            <w:tcMar>
              <w:left w:w="55" w:type="dxa"/>
            </w:tcMar>
            <w:vAlign w:val="bottom"/>
          </w:tcPr>
          <w:p w:rsidR="002939DF" w:rsidRPr="005F2A58" w:rsidRDefault="000C668A" w:rsidP="005F2A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38,74%</w:t>
            </w:r>
          </w:p>
        </w:tc>
        <w:tc>
          <w:tcPr>
            <w:tcW w:w="1016" w:type="dxa"/>
            <w:tcBorders>
              <w:top w:val="single" w:sz="6" w:space="0" w:color="auto"/>
              <w:left w:val="single" w:sz="6" w:space="0" w:color="auto"/>
              <w:bottom w:val="single" w:sz="6" w:space="0" w:color="auto"/>
              <w:right w:val="nil"/>
            </w:tcBorders>
            <w:shd w:val="clear" w:color="auto" w:fill="FFFFFF"/>
            <w:tcMar>
              <w:left w:w="55" w:type="dxa"/>
              <w:right w:w="40" w:type="dxa"/>
            </w:tcMar>
            <w:vAlign w:val="bottom"/>
          </w:tcPr>
          <w:p w:rsidR="002939DF" w:rsidRPr="005F2A58" w:rsidRDefault="000C668A" w:rsidP="005F2A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38,02%</w:t>
            </w:r>
          </w:p>
        </w:tc>
        <w:tc>
          <w:tcPr>
            <w:tcW w:w="1016" w:type="dxa"/>
            <w:tcBorders>
              <w:top w:val="single" w:sz="6" w:space="0" w:color="auto"/>
              <w:left w:val="single" w:sz="6" w:space="0" w:color="auto"/>
              <w:bottom w:val="single" w:sz="6" w:space="0" w:color="auto"/>
              <w:right w:val="nil"/>
            </w:tcBorders>
            <w:shd w:val="clear" w:color="auto" w:fill="FFFFFF"/>
          </w:tcPr>
          <w:p w:rsidR="002939DF" w:rsidRDefault="000C668A" w:rsidP="005F2A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37,73%</w:t>
            </w:r>
          </w:p>
        </w:tc>
      </w:tr>
      <w:tr w:rsidR="00DF0372" w:rsidRPr="00032AAB" w:rsidTr="000C668A">
        <w:trPr>
          <w:jc w:val="center"/>
        </w:trPr>
        <w:tc>
          <w:tcPr>
            <w:tcW w:w="3544" w:type="dxa"/>
            <w:tcBorders>
              <w:top w:val="single" w:sz="6" w:space="0" w:color="auto"/>
              <w:left w:val="nil"/>
              <w:bottom w:val="single" w:sz="6" w:space="0" w:color="auto"/>
              <w:right w:val="single" w:sz="6" w:space="0" w:color="auto"/>
            </w:tcBorders>
            <w:shd w:val="clear" w:color="auto" w:fill="FFFFFF"/>
            <w:vAlign w:val="center"/>
          </w:tcPr>
          <w:p w:rsidR="00DF0372" w:rsidRPr="00032AAB" w:rsidRDefault="00DF0372"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28" w:hanging="328"/>
              <w:rPr>
                <w:rFonts w:ascii="Arial" w:hAnsi="Arial" w:cs="Arial"/>
                <w:sz w:val="16"/>
                <w:szCs w:val="16"/>
              </w:rPr>
            </w:pPr>
            <w:r w:rsidRPr="00032AAB">
              <w:rPr>
                <w:rFonts w:ascii="Arial" w:hAnsi="Arial" w:cs="Arial"/>
                <w:b/>
                <w:bCs/>
                <w:sz w:val="16"/>
                <w:szCs w:val="16"/>
              </w:rPr>
              <w:t>S2 - Incidenza degli Interessi passivi sulle Spese correnti</w:t>
            </w:r>
          </w:p>
        </w:tc>
        <w:tc>
          <w:tcPr>
            <w:tcW w:w="1016" w:type="dxa"/>
            <w:tcBorders>
              <w:top w:val="single" w:sz="6" w:space="0" w:color="auto"/>
              <w:left w:val="single" w:sz="6" w:space="0" w:color="auto"/>
              <w:bottom w:val="single" w:sz="6" w:space="0" w:color="auto"/>
              <w:right w:val="single" w:sz="6" w:space="0" w:color="auto"/>
            </w:tcBorders>
            <w:shd w:val="clear" w:color="auto" w:fill="FFFFFF"/>
            <w:tcMar>
              <w:left w:w="55" w:type="dxa"/>
            </w:tcMar>
            <w:vAlign w:val="center"/>
          </w:tcPr>
          <w:p w:rsidR="00DF0372" w:rsidRPr="003F4293" w:rsidRDefault="00DF0372"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3F4293">
              <w:rPr>
                <w:rFonts w:ascii="Arial" w:hAnsi="Arial" w:cs="Arial"/>
                <w:sz w:val="16"/>
                <w:szCs w:val="16"/>
              </w:rPr>
              <w:t>5,04%</w:t>
            </w:r>
          </w:p>
        </w:tc>
        <w:tc>
          <w:tcPr>
            <w:tcW w:w="1016" w:type="dxa"/>
            <w:tcBorders>
              <w:top w:val="single" w:sz="6" w:space="0" w:color="auto"/>
              <w:left w:val="single" w:sz="6" w:space="0" w:color="auto"/>
              <w:bottom w:val="single" w:sz="6" w:space="0" w:color="auto"/>
              <w:right w:val="single" w:sz="6" w:space="0" w:color="auto"/>
            </w:tcBorders>
            <w:shd w:val="clear" w:color="auto" w:fill="FFFFFF"/>
            <w:tcMar>
              <w:left w:w="55" w:type="dxa"/>
            </w:tcMar>
            <w:vAlign w:val="center"/>
          </w:tcPr>
          <w:p w:rsidR="00DF0372" w:rsidRPr="003F4293" w:rsidRDefault="000C668A" w:rsidP="000C66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6</w:t>
            </w:r>
            <w:r w:rsidR="00DF0372" w:rsidRPr="003F4293">
              <w:rPr>
                <w:rFonts w:ascii="Arial" w:hAnsi="Arial" w:cs="Arial"/>
                <w:sz w:val="16"/>
                <w:szCs w:val="16"/>
              </w:rPr>
              <w:t>,</w:t>
            </w:r>
            <w:r>
              <w:rPr>
                <w:rFonts w:ascii="Arial" w:hAnsi="Arial" w:cs="Arial"/>
                <w:sz w:val="16"/>
                <w:szCs w:val="16"/>
              </w:rPr>
              <w:t>46</w:t>
            </w:r>
            <w:r w:rsidR="00DF0372" w:rsidRPr="003F4293">
              <w:rPr>
                <w:rFonts w:ascii="Arial" w:hAnsi="Arial" w:cs="Arial"/>
                <w:sz w:val="16"/>
                <w:szCs w:val="16"/>
              </w:rPr>
              <w:t>%</w:t>
            </w:r>
          </w:p>
        </w:tc>
        <w:tc>
          <w:tcPr>
            <w:tcW w:w="1016" w:type="dxa"/>
            <w:tcBorders>
              <w:top w:val="single" w:sz="6" w:space="0" w:color="auto"/>
              <w:left w:val="single" w:sz="6" w:space="0" w:color="auto"/>
              <w:bottom w:val="single" w:sz="6" w:space="0" w:color="auto"/>
              <w:right w:val="single" w:sz="6" w:space="0" w:color="auto"/>
            </w:tcBorders>
            <w:shd w:val="clear" w:color="auto" w:fill="FFFFFF"/>
            <w:tcMar>
              <w:left w:w="55" w:type="dxa"/>
            </w:tcMar>
            <w:vAlign w:val="center"/>
          </w:tcPr>
          <w:p w:rsidR="00DF0372" w:rsidRPr="00DF0372" w:rsidRDefault="00DF0372" w:rsidP="00DF03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DF0372">
              <w:rPr>
                <w:rFonts w:ascii="Arial" w:hAnsi="Arial" w:cs="Arial"/>
                <w:sz w:val="16"/>
                <w:szCs w:val="16"/>
              </w:rPr>
              <w:t>3,72%</w:t>
            </w:r>
          </w:p>
        </w:tc>
        <w:tc>
          <w:tcPr>
            <w:tcW w:w="1016" w:type="dxa"/>
            <w:tcBorders>
              <w:top w:val="single" w:sz="6" w:space="0" w:color="auto"/>
              <w:left w:val="single" w:sz="6" w:space="0" w:color="auto"/>
              <w:bottom w:val="single" w:sz="6" w:space="0" w:color="auto"/>
              <w:right w:val="single" w:sz="6" w:space="0" w:color="auto"/>
            </w:tcBorders>
            <w:shd w:val="clear" w:color="auto" w:fill="FFFFFF"/>
            <w:tcMar>
              <w:left w:w="55" w:type="dxa"/>
            </w:tcMar>
            <w:vAlign w:val="center"/>
          </w:tcPr>
          <w:p w:rsidR="00DF0372" w:rsidRPr="00DF0372" w:rsidRDefault="00DF0372" w:rsidP="00DF03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DF0372">
              <w:rPr>
                <w:rFonts w:ascii="Arial" w:hAnsi="Arial" w:cs="Arial"/>
                <w:sz w:val="16"/>
                <w:szCs w:val="16"/>
              </w:rPr>
              <w:t>3,61%</w:t>
            </w:r>
          </w:p>
        </w:tc>
        <w:tc>
          <w:tcPr>
            <w:tcW w:w="1016" w:type="dxa"/>
            <w:tcBorders>
              <w:top w:val="single" w:sz="6" w:space="0" w:color="auto"/>
              <w:left w:val="single" w:sz="6" w:space="0" w:color="auto"/>
              <w:bottom w:val="single" w:sz="6" w:space="0" w:color="auto"/>
              <w:right w:val="nil"/>
            </w:tcBorders>
            <w:shd w:val="clear" w:color="auto" w:fill="FFFFFF"/>
            <w:tcMar>
              <w:left w:w="55" w:type="dxa"/>
              <w:right w:w="40" w:type="dxa"/>
            </w:tcMar>
            <w:vAlign w:val="center"/>
          </w:tcPr>
          <w:p w:rsidR="00DF0372" w:rsidRPr="00DF0372" w:rsidRDefault="00DF0372" w:rsidP="00DF03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DF0372">
              <w:rPr>
                <w:rFonts w:ascii="Arial" w:hAnsi="Arial" w:cs="Arial"/>
                <w:sz w:val="16"/>
                <w:szCs w:val="16"/>
              </w:rPr>
              <w:t>3,41%</w:t>
            </w:r>
          </w:p>
        </w:tc>
        <w:tc>
          <w:tcPr>
            <w:tcW w:w="1016" w:type="dxa"/>
            <w:tcBorders>
              <w:top w:val="single" w:sz="6" w:space="0" w:color="auto"/>
              <w:left w:val="single" w:sz="6" w:space="0" w:color="auto"/>
              <w:bottom w:val="single" w:sz="6" w:space="0" w:color="auto"/>
              <w:right w:val="nil"/>
            </w:tcBorders>
            <w:shd w:val="clear" w:color="auto" w:fill="FFFFFF"/>
            <w:vAlign w:val="center"/>
          </w:tcPr>
          <w:p w:rsidR="00DF0372" w:rsidRPr="00CA6B23" w:rsidRDefault="000C668A" w:rsidP="00CA6B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3,14%</w:t>
            </w:r>
          </w:p>
        </w:tc>
      </w:tr>
      <w:tr w:rsidR="002939DF" w:rsidRPr="00032AAB" w:rsidTr="000C668A">
        <w:trPr>
          <w:jc w:val="center"/>
        </w:trPr>
        <w:tc>
          <w:tcPr>
            <w:tcW w:w="3544" w:type="dxa"/>
            <w:tcBorders>
              <w:top w:val="single" w:sz="6" w:space="0" w:color="auto"/>
              <w:left w:val="nil"/>
              <w:bottom w:val="single" w:sz="6" w:space="0" w:color="auto"/>
              <w:right w:val="single" w:sz="6" w:space="0" w:color="auto"/>
            </w:tcBorders>
            <w:shd w:val="clear" w:color="auto" w:fill="FFFFFF"/>
            <w:vAlign w:val="center"/>
          </w:tcPr>
          <w:p w:rsidR="002939DF" w:rsidRPr="00032AAB" w:rsidRDefault="002939DF"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28" w:hanging="328"/>
              <w:rPr>
                <w:rFonts w:ascii="Arial" w:hAnsi="Arial" w:cs="Arial"/>
                <w:sz w:val="16"/>
                <w:szCs w:val="16"/>
              </w:rPr>
            </w:pPr>
            <w:r w:rsidRPr="00032AAB">
              <w:rPr>
                <w:rFonts w:ascii="Arial" w:hAnsi="Arial" w:cs="Arial"/>
                <w:b/>
                <w:bCs/>
                <w:sz w:val="16"/>
                <w:szCs w:val="16"/>
              </w:rPr>
              <w:t>S3 - Incidenza della Spesa del personale sulle Spese correnti</w:t>
            </w:r>
          </w:p>
        </w:tc>
        <w:tc>
          <w:tcPr>
            <w:tcW w:w="1016" w:type="dxa"/>
            <w:tcBorders>
              <w:top w:val="single" w:sz="6" w:space="0" w:color="auto"/>
              <w:left w:val="single" w:sz="6" w:space="0" w:color="auto"/>
              <w:bottom w:val="single" w:sz="6" w:space="0" w:color="auto"/>
              <w:right w:val="single" w:sz="6" w:space="0" w:color="auto"/>
            </w:tcBorders>
            <w:shd w:val="clear" w:color="auto" w:fill="FFFFFF"/>
            <w:tcMar>
              <w:left w:w="55" w:type="dxa"/>
            </w:tcMar>
            <w:vAlign w:val="center"/>
          </w:tcPr>
          <w:p w:rsidR="002939DF" w:rsidRPr="0063563E" w:rsidRDefault="002939DF" w:rsidP="00985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33%</w:t>
            </w:r>
          </w:p>
        </w:tc>
        <w:tc>
          <w:tcPr>
            <w:tcW w:w="1016" w:type="dxa"/>
            <w:tcBorders>
              <w:top w:val="single" w:sz="6" w:space="0" w:color="auto"/>
              <w:left w:val="single" w:sz="6" w:space="0" w:color="auto"/>
              <w:bottom w:val="single" w:sz="6" w:space="0" w:color="auto"/>
              <w:right w:val="single" w:sz="6" w:space="0" w:color="auto"/>
            </w:tcBorders>
            <w:shd w:val="clear" w:color="auto" w:fill="FFFFFF"/>
            <w:tcMar>
              <w:left w:w="55" w:type="dxa"/>
            </w:tcMar>
            <w:vAlign w:val="center"/>
          </w:tcPr>
          <w:p w:rsidR="002939DF" w:rsidRPr="00032AAB" w:rsidRDefault="002939DF" w:rsidP="00985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33%</w:t>
            </w:r>
          </w:p>
        </w:tc>
        <w:tc>
          <w:tcPr>
            <w:tcW w:w="1016" w:type="dxa"/>
            <w:tcBorders>
              <w:top w:val="single" w:sz="6" w:space="0" w:color="auto"/>
              <w:left w:val="single" w:sz="6" w:space="0" w:color="auto"/>
              <w:bottom w:val="single" w:sz="6" w:space="0" w:color="auto"/>
              <w:right w:val="single" w:sz="6" w:space="0" w:color="auto"/>
            </w:tcBorders>
            <w:shd w:val="clear" w:color="auto" w:fill="FFFFFF"/>
            <w:tcMar>
              <w:left w:w="55" w:type="dxa"/>
            </w:tcMar>
            <w:vAlign w:val="center"/>
          </w:tcPr>
          <w:p w:rsidR="002939DF" w:rsidRPr="009859D6" w:rsidRDefault="000221B3" w:rsidP="009A1F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31%</w:t>
            </w:r>
          </w:p>
        </w:tc>
        <w:tc>
          <w:tcPr>
            <w:tcW w:w="1016" w:type="dxa"/>
            <w:tcBorders>
              <w:top w:val="single" w:sz="6" w:space="0" w:color="auto"/>
              <w:left w:val="single" w:sz="6" w:space="0" w:color="auto"/>
              <w:bottom w:val="single" w:sz="6" w:space="0" w:color="auto"/>
              <w:right w:val="single" w:sz="6" w:space="0" w:color="auto"/>
            </w:tcBorders>
            <w:shd w:val="clear" w:color="auto" w:fill="FFFFFF"/>
            <w:tcMar>
              <w:left w:w="55" w:type="dxa"/>
            </w:tcMar>
            <w:vAlign w:val="center"/>
          </w:tcPr>
          <w:p w:rsidR="002939DF" w:rsidRPr="009859D6" w:rsidRDefault="00D47EC9" w:rsidP="00985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31%</w:t>
            </w:r>
          </w:p>
        </w:tc>
        <w:tc>
          <w:tcPr>
            <w:tcW w:w="1016" w:type="dxa"/>
            <w:tcBorders>
              <w:top w:val="single" w:sz="6" w:space="0" w:color="auto"/>
              <w:left w:val="single" w:sz="6" w:space="0" w:color="auto"/>
              <w:bottom w:val="single" w:sz="6" w:space="0" w:color="auto"/>
              <w:right w:val="nil"/>
            </w:tcBorders>
            <w:shd w:val="clear" w:color="auto" w:fill="FFFFFF"/>
            <w:tcMar>
              <w:left w:w="55" w:type="dxa"/>
              <w:right w:w="40" w:type="dxa"/>
            </w:tcMar>
            <w:vAlign w:val="center"/>
          </w:tcPr>
          <w:p w:rsidR="002939DF" w:rsidRPr="009859D6" w:rsidRDefault="00D47EC9" w:rsidP="005F2F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31%</w:t>
            </w:r>
          </w:p>
        </w:tc>
        <w:tc>
          <w:tcPr>
            <w:tcW w:w="1016" w:type="dxa"/>
            <w:tcBorders>
              <w:top w:val="single" w:sz="6" w:space="0" w:color="auto"/>
              <w:left w:val="single" w:sz="6" w:space="0" w:color="auto"/>
              <w:bottom w:val="single" w:sz="6" w:space="0" w:color="auto"/>
              <w:right w:val="nil"/>
            </w:tcBorders>
            <w:shd w:val="clear" w:color="auto" w:fill="FFFFFF"/>
            <w:vAlign w:val="center"/>
          </w:tcPr>
          <w:p w:rsidR="002939DF" w:rsidRDefault="00D47EC9" w:rsidP="005F2F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30%</w:t>
            </w:r>
          </w:p>
        </w:tc>
      </w:tr>
      <w:tr w:rsidR="002939DF" w:rsidRPr="00032AAB" w:rsidTr="000C668A">
        <w:trPr>
          <w:jc w:val="center"/>
        </w:trPr>
        <w:tc>
          <w:tcPr>
            <w:tcW w:w="3544" w:type="dxa"/>
            <w:tcBorders>
              <w:top w:val="single" w:sz="6" w:space="0" w:color="auto"/>
              <w:left w:val="nil"/>
              <w:bottom w:val="single" w:sz="6" w:space="0" w:color="auto"/>
              <w:right w:val="single" w:sz="6" w:space="0" w:color="auto"/>
            </w:tcBorders>
            <w:shd w:val="clear" w:color="auto" w:fill="FFFFFF"/>
            <w:vAlign w:val="center"/>
          </w:tcPr>
          <w:p w:rsidR="002939DF" w:rsidRPr="00032AAB" w:rsidRDefault="002939DF"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sz w:val="16"/>
                <w:szCs w:val="16"/>
              </w:rPr>
              <w:t xml:space="preserve">S4 - Spesa media del personale </w:t>
            </w:r>
          </w:p>
        </w:tc>
        <w:tc>
          <w:tcPr>
            <w:tcW w:w="1016" w:type="dxa"/>
            <w:tcBorders>
              <w:top w:val="single" w:sz="6" w:space="0" w:color="auto"/>
              <w:left w:val="single" w:sz="6" w:space="0" w:color="auto"/>
              <w:bottom w:val="single" w:sz="6" w:space="0" w:color="auto"/>
              <w:right w:val="single" w:sz="6" w:space="0" w:color="auto"/>
            </w:tcBorders>
            <w:shd w:val="clear" w:color="auto" w:fill="FFFFFF"/>
            <w:tcMar>
              <w:left w:w="55" w:type="dxa"/>
            </w:tcMar>
            <w:vAlign w:val="center"/>
          </w:tcPr>
          <w:p w:rsidR="002939DF" w:rsidRPr="00FE4A77" w:rsidRDefault="002939DF" w:rsidP="00FE4A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Cs/>
                <w:sz w:val="16"/>
                <w:szCs w:val="16"/>
                <w:lang w:eastAsia="it-IT"/>
              </w:rPr>
            </w:pPr>
            <w:r w:rsidRPr="00FE4A77">
              <w:rPr>
                <w:rFonts w:ascii="Arial" w:hAnsi="Arial" w:cs="Arial"/>
                <w:bCs/>
                <w:sz w:val="16"/>
                <w:szCs w:val="16"/>
                <w:lang w:eastAsia="it-IT"/>
              </w:rPr>
              <w:t>31.887,73</w:t>
            </w:r>
          </w:p>
        </w:tc>
        <w:tc>
          <w:tcPr>
            <w:tcW w:w="1016" w:type="dxa"/>
            <w:tcBorders>
              <w:top w:val="single" w:sz="6" w:space="0" w:color="auto"/>
              <w:left w:val="single" w:sz="6" w:space="0" w:color="auto"/>
              <w:bottom w:val="single" w:sz="6" w:space="0" w:color="auto"/>
              <w:right w:val="single" w:sz="6" w:space="0" w:color="auto"/>
            </w:tcBorders>
            <w:shd w:val="clear" w:color="auto" w:fill="FFFFFF"/>
            <w:tcMar>
              <w:left w:w="55" w:type="dxa"/>
            </w:tcMar>
            <w:vAlign w:val="center"/>
          </w:tcPr>
          <w:p w:rsidR="002939DF" w:rsidRPr="00FE4A77" w:rsidRDefault="002939DF" w:rsidP="00FE4A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Cs/>
                <w:sz w:val="16"/>
                <w:szCs w:val="16"/>
                <w:lang w:eastAsia="it-IT"/>
              </w:rPr>
            </w:pPr>
            <w:r>
              <w:rPr>
                <w:rFonts w:ascii="Arial" w:hAnsi="Arial" w:cs="Arial"/>
                <w:bCs/>
                <w:sz w:val="16"/>
                <w:szCs w:val="16"/>
                <w:lang w:eastAsia="it-IT"/>
              </w:rPr>
              <w:t>32.549,03</w:t>
            </w:r>
          </w:p>
        </w:tc>
        <w:tc>
          <w:tcPr>
            <w:tcW w:w="1016" w:type="dxa"/>
            <w:tcBorders>
              <w:top w:val="single" w:sz="6" w:space="0" w:color="auto"/>
              <w:left w:val="single" w:sz="6" w:space="0" w:color="auto"/>
              <w:bottom w:val="single" w:sz="6" w:space="0" w:color="auto"/>
              <w:right w:val="single" w:sz="6" w:space="0" w:color="auto"/>
            </w:tcBorders>
            <w:shd w:val="clear" w:color="auto" w:fill="FFFFFF"/>
            <w:tcMar>
              <w:left w:w="55" w:type="dxa"/>
            </w:tcMar>
            <w:vAlign w:val="center"/>
          </w:tcPr>
          <w:p w:rsidR="002939DF" w:rsidRPr="00FE4A77" w:rsidRDefault="000221B3" w:rsidP="009B0D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Cs/>
                <w:sz w:val="16"/>
                <w:szCs w:val="16"/>
                <w:lang w:eastAsia="it-IT"/>
              </w:rPr>
            </w:pPr>
            <w:r>
              <w:rPr>
                <w:rFonts w:ascii="Arial" w:hAnsi="Arial" w:cs="Arial"/>
                <w:bCs/>
                <w:sz w:val="16"/>
                <w:szCs w:val="16"/>
                <w:lang w:eastAsia="it-IT"/>
              </w:rPr>
              <w:t>31.663,59</w:t>
            </w:r>
          </w:p>
        </w:tc>
        <w:tc>
          <w:tcPr>
            <w:tcW w:w="1016" w:type="dxa"/>
            <w:tcBorders>
              <w:top w:val="single" w:sz="6" w:space="0" w:color="auto"/>
              <w:left w:val="single" w:sz="6" w:space="0" w:color="auto"/>
              <w:bottom w:val="single" w:sz="6" w:space="0" w:color="auto"/>
              <w:right w:val="single" w:sz="6" w:space="0" w:color="auto"/>
            </w:tcBorders>
            <w:shd w:val="clear" w:color="auto" w:fill="FFFFFF"/>
            <w:tcMar>
              <w:left w:w="55" w:type="dxa"/>
            </w:tcMar>
            <w:vAlign w:val="center"/>
          </w:tcPr>
          <w:p w:rsidR="002939DF" w:rsidRPr="00FE4A77" w:rsidRDefault="00D47EC9" w:rsidP="00004D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Cs/>
                <w:sz w:val="16"/>
                <w:szCs w:val="16"/>
                <w:lang w:eastAsia="it-IT"/>
              </w:rPr>
            </w:pPr>
            <w:r>
              <w:rPr>
                <w:rFonts w:ascii="Arial" w:hAnsi="Arial" w:cs="Arial"/>
                <w:bCs/>
                <w:sz w:val="16"/>
                <w:szCs w:val="16"/>
                <w:lang w:eastAsia="it-IT"/>
              </w:rPr>
              <w:t>32.138,46</w:t>
            </w:r>
          </w:p>
        </w:tc>
        <w:tc>
          <w:tcPr>
            <w:tcW w:w="1016" w:type="dxa"/>
            <w:tcBorders>
              <w:top w:val="single" w:sz="6" w:space="0" w:color="auto"/>
              <w:left w:val="single" w:sz="6" w:space="0" w:color="auto"/>
              <w:bottom w:val="single" w:sz="6" w:space="0" w:color="auto"/>
              <w:right w:val="nil"/>
            </w:tcBorders>
            <w:shd w:val="clear" w:color="auto" w:fill="FFFFFF"/>
            <w:tcMar>
              <w:left w:w="55" w:type="dxa"/>
              <w:right w:w="40" w:type="dxa"/>
            </w:tcMar>
            <w:vAlign w:val="center"/>
          </w:tcPr>
          <w:p w:rsidR="002939DF" w:rsidRPr="00FE4A77" w:rsidRDefault="00D47EC9" w:rsidP="00004D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Cs/>
                <w:sz w:val="16"/>
                <w:szCs w:val="16"/>
                <w:lang w:eastAsia="it-IT"/>
              </w:rPr>
            </w:pPr>
            <w:r>
              <w:rPr>
                <w:rFonts w:ascii="Arial" w:hAnsi="Arial" w:cs="Arial"/>
                <w:bCs/>
                <w:sz w:val="16"/>
                <w:szCs w:val="16"/>
                <w:lang w:eastAsia="it-IT"/>
              </w:rPr>
              <w:t>31.931,89</w:t>
            </w:r>
          </w:p>
        </w:tc>
        <w:tc>
          <w:tcPr>
            <w:tcW w:w="1016" w:type="dxa"/>
            <w:tcBorders>
              <w:top w:val="single" w:sz="6" w:space="0" w:color="auto"/>
              <w:left w:val="single" w:sz="6" w:space="0" w:color="auto"/>
              <w:bottom w:val="single" w:sz="6" w:space="0" w:color="auto"/>
              <w:right w:val="nil"/>
            </w:tcBorders>
            <w:shd w:val="clear" w:color="auto" w:fill="FFFFFF"/>
          </w:tcPr>
          <w:p w:rsidR="002939DF" w:rsidRDefault="00D47EC9" w:rsidP="00004D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Cs/>
                <w:sz w:val="16"/>
                <w:szCs w:val="16"/>
                <w:lang w:eastAsia="it-IT"/>
              </w:rPr>
            </w:pPr>
            <w:r>
              <w:rPr>
                <w:rFonts w:ascii="Arial" w:hAnsi="Arial" w:cs="Arial"/>
                <w:bCs/>
                <w:sz w:val="16"/>
                <w:szCs w:val="16"/>
                <w:lang w:eastAsia="it-IT"/>
              </w:rPr>
              <w:t>31.931,89</w:t>
            </w:r>
          </w:p>
        </w:tc>
      </w:tr>
      <w:tr w:rsidR="00E164B9" w:rsidRPr="00032AAB" w:rsidTr="000C668A">
        <w:trPr>
          <w:jc w:val="center"/>
        </w:trPr>
        <w:tc>
          <w:tcPr>
            <w:tcW w:w="3544" w:type="dxa"/>
            <w:tcBorders>
              <w:top w:val="single" w:sz="6" w:space="0" w:color="auto"/>
              <w:left w:val="nil"/>
              <w:bottom w:val="single" w:sz="6" w:space="0" w:color="auto"/>
              <w:right w:val="single" w:sz="6" w:space="0" w:color="auto"/>
            </w:tcBorders>
            <w:shd w:val="clear" w:color="auto" w:fill="FFFFFF"/>
            <w:vAlign w:val="center"/>
          </w:tcPr>
          <w:p w:rsidR="00E164B9" w:rsidRPr="00032AAB" w:rsidRDefault="00E164B9"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28" w:hanging="328"/>
              <w:rPr>
                <w:rFonts w:ascii="Arial" w:hAnsi="Arial" w:cs="Arial"/>
                <w:sz w:val="16"/>
                <w:szCs w:val="16"/>
              </w:rPr>
            </w:pPr>
            <w:r w:rsidRPr="00032AAB">
              <w:rPr>
                <w:rFonts w:ascii="Arial" w:hAnsi="Arial" w:cs="Arial"/>
                <w:b/>
                <w:bCs/>
                <w:sz w:val="16"/>
                <w:szCs w:val="16"/>
              </w:rPr>
              <w:t>S5 - Copertura delle Spese correnti con Trasferimenti correnti</w:t>
            </w:r>
          </w:p>
        </w:tc>
        <w:tc>
          <w:tcPr>
            <w:tcW w:w="1016" w:type="dxa"/>
            <w:tcBorders>
              <w:top w:val="single" w:sz="6" w:space="0" w:color="auto"/>
              <w:left w:val="single" w:sz="6" w:space="0" w:color="auto"/>
              <w:bottom w:val="single" w:sz="6" w:space="0" w:color="auto"/>
              <w:right w:val="single" w:sz="6" w:space="0" w:color="auto"/>
            </w:tcBorders>
            <w:shd w:val="clear" w:color="auto" w:fill="FFFFFF"/>
            <w:tcMar>
              <w:left w:w="55" w:type="dxa"/>
            </w:tcMar>
            <w:vAlign w:val="center"/>
          </w:tcPr>
          <w:p w:rsidR="00E164B9" w:rsidRPr="00032AAB" w:rsidRDefault="00E164B9"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6</w:t>
            </w:r>
            <w:r>
              <w:rPr>
                <w:rFonts w:ascii="Arial" w:hAnsi="Arial" w:cs="Arial"/>
                <w:sz w:val="16"/>
                <w:szCs w:val="16"/>
              </w:rPr>
              <w:t>,00%</w:t>
            </w:r>
          </w:p>
        </w:tc>
        <w:tc>
          <w:tcPr>
            <w:tcW w:w="1016" w:type="dxa"/>
            <w:tcBorders>
              <w:top w:val="single" w:sz="6" w:space="0" w:color="auto"/>
              <w:left w:val="single" w:sz="6" w:space="0" w:color="auto"/>
              <w:bottom w:val="single" w:sz="6" w:space="0" w:color="auto"/>
              <w:right w:val="single" w:sz="6" w:space="0" w:color="auto"/>
            </w:tcBorders>
            <w:shd w:val="clear" w:color="auto" w:fill="FFFFFF"/>
            <w:tcMar>
              <w:left w:w="55" w:type="dxa"/>
            </w:tcMar>
            <w:vAlign w:val="center"/>
          </w:tcPr>
          <w:p w:rsidR="00E164B9" w:rsidRPr="00032AAB" w:rsidRDefault="00E164B9" w:rsidP="000C66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4</w:t>
            </w:r>
            <w:r>
              <w:rPr>
                <w:rFonts w:ascii="Arial" w:hAnsi="Arial" w:cs="Arial"/>
                <w:sz w:val="16"/>
                <w:szCs w:val="16"/>
              </w:rPr>
              <w:t>,</w:t>
            </w:r>
            <w:r w:rsidR="000C668A">
              <w:rPr>
                <w:rFonts w:ascii="Arial" w:hAnsi="Arial" w:cs="Arial"/>
                <w:sz w:val="16"/>
                <w:szCs w:val="16"/>
              </w:rPr>
              <w:t>33</w:t>
            </w:r>
            <w:r>
              <w:rPr>
                <w:rFonts w:ascii="Arial" w:hAnsi="Arial" w:cs="Arial"/>
                <w:sz w:val="16"/>
                <w:szCs w:val="16"/>
              </w:rPr>
              <w:t>%</w:t>
            </w:r>
          </w:p>
        </w:tc>
        <w:tc>
          <w:tcPr>
            <w:tcW w:w="1016" w:type="dxa"/>
            <w:tcBorders>
              <w:top w:val="single" w:sz="6" w:space="0" w:color="auto"/>
              <w:left w:val="single" w:sz="6" w:space="0" w:color="auto"/>
              <w:bottom w:val="single" w:sz="6" w:space="0" w:color="auto"/>
              <w:right w:val="single" w:sz="6" w:space="0" w:color="auto"/>
            </w:tcBorders>
            <w:shd w:val="clear" w:color="auto" w:fill="FFFFFF"/>
            <w:tcMar>
              <w:left w:w="55" w:type="dxa"/>
            </w:tcMar>
            <w:vAlign w:val="center"/>
          </w:tcPr>
          <w:p w:rsidR="00E164B9" w:rsidRPr="00E164B9" w:rsidRDefault="000C668A" w:rsidP="000C66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4,67</w:t>
            </w:r>
            <w:r w:rsidR="00E164B9" w:rsidRPr="00E164B9">
              <w:rPr>
                <w:rFonts w:ascii="Arial" w:hAnsi="Arial" w:cs="Arial"/>
                <w:sz w:val="16"/>
                <w:szCs w:val="16"/>
              </w:rPr>
              <w:t>%</w:t>
            </w:r>
          </w:p>
        </w:tc>
        <w:tc>
          <w:tcPr>
            <w:tcW w:w="1016" w:type="dxa"/>
            <w:tcBorders>
              <w:top w:val="single" w:sz="6" w:space="0" w:color="auto"/>
              <w:left w:val="single" w:sz="6" w:space="0" w:color="auto"/>
              <w:bottom w:val="single" w:sz="6" w:space="0" w:color="auto"/>
              <w:right w:val="single" w:sz="6" w:space="0" w:color="auto"/>
            </w:tcBorders>
            <w:shd w:val="clear" w:color="auto" w:fill="FFFFFF"/>
            <w:tcMar>
              <w:left w:w="55" w:type="dxa"/>
            </w:tcMar>
            <w:vAlign w:val="center"/>
          </w:tcPr>
          <w:p w:rsidR="00E164B9" w:rsidRPr="00E164B9" w:rsidRDefault="000C668A" w:rsidP="000C66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4,67</w:t>
            </w:r>
            <w:r w:rsidR="00E164B9" w:rsidRPr="00E164B9">
              <w:rPr>
                <w:rFonts w:ascii="Arial" w:hAnsi="Arial" w:cs="Arial"/>
                <w:sz w:val="16"/>
                <w:szCs w:val="16"/>
              </w:rPr>
              <w:t>%</w:t>
            </w:r>
          </w:p>
        </w:tc>
        <w:tc>
          <w:tcPr>
            <w:tcW w:w="1016" w:type="dxa"/>
            <w:tcBorders>
              <w:top w:val="single" w:sz="6" w:space="0" w:color="auto"/>
              <w:left w:val="single" w:sz="6" w:space="0" w:color="auto"/>
              <w:bottom w:val="single" w:sz="6" w:space="0" w:color="auto"/>
              <w:right w:val="nil"/>
            </w:tcBorders>
            <w:shd w:val="clear" w:color="auto" w:fill="FFFFFF"/>
            <w:tcMar>
              <w:left w:w="55" w:type="dxa"/>
              <w:right w:w="40" w:type="dxa"/>
            </w:tcMar>
            <w:vAlign w:val="center"/>
          </w:tcPr>
          <w:p w:rsidR="00E164B9" w:rsidRPr="00E164B9" w:rsidRDefault="000C668A" w:rsidP="000C66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4</w:t>
            </w:r>
            <w:r w:rsidR="00E164B9" w:rsidRPr="00E164B9">
              <w:rPr>
                <w:rFonts w:ascii="Arial" w:hAnsi="Arial" w:cs="Arial"/>
                <w:sz w:val="16"/>
                <w:szCs w:val="16"/>
              </w:rPr>
              <w:t>,</w:t>
            </w:r>
            <w:r>
              <w:rPr>
                <w:rFonts w:ascii="Arial" w:hAnsi="Arial" w:cs="Arial"/>
                <w:sz w:val="16"/>
                <w:szCs w:val="16"/>
              </w:rPr>
              <w:t>73</w:t>
            </w:r>
            <w:r w:rsidR="00E164B9" w:rsidRPr="00E164B9">
              <w:rPr>
                <w:rFonts w:ascii="Arial" w:hAnsi="Arial" w:cs="Arial"/>
                <w:sz w:val="16"/>
                <w:szCs w:val="16"/>
              </w:rPr>
              <w:t>%</w:t>
            </w:r>
          </w:p>
        </w:tc>
        <w:tc>
          <w:tcPr>
            <w:tcW w:w="1016" w:type="dxa"/>
            <w:tcBorders>
              <w:top w:val="single" w:sz="6" w:space="0" w:color="auto"/>
              <w:left w:val="single" w:sz="6" w:space="0" w:color="auto"/>
              <w:bottom w:val="single" w:sz="6" w:space="0" w:color="auto"/>
              <w:right w:val="nil"/>
            </w:tcBorders>
            <w:shd w:val="clear" w:color="auto" w:fill="FFFFFF"/>
            <w:vAlign w:val="center"/>
          </w:tcPr>
          <w:p w:rsidR="00E164B9" w:rsidRPr="00282920" w:rsidRDefault="000C668A" w:rsidP="002829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4,70</w:t>
            </w:r>
          </w:p>
        </w:tc>
      </w:tr>
      <w:tr w:rsidR="00E164B9" w:rsidRPr="00032AAB" w:rsidTr="000C668A">
        <w:trPr>
          <w:trHeight w:val="397"/>
          <w:jc w:val="center"/>
        </w:trPr>
        <w:tc>
          <w:tcPr>
            <w:tcW w:w="3544" w:type="dxa"/>
            <w:tcBorders>
              <w:top w:val="single" w:sz="6" w:space="0" w:color="auto"/>
              <w:left w:val="nil"/>
              <w:bottom w:val="single" w:sz="6" w:space="0" w:color="auto"/>
              <w:right w:val="single" w:sz="6" w:space="0" w:color="auto"/>
            </w:tcBorders>
            <w:shd w:val="clear" w:color="auto" w:fill="FFFFFF"/>
            <w:vAlign w:val="center"/>
          </w:tcPr>
          <w:p w:rsidR="00E164B9" w:rsidRPr="00032AAB" w:rsidRDefault="00E164B9"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sz w:val="16"/>
                <w:szCs w:val="16"/>
              </w:rPr>
              <w:t xml:space="preserve">S6 - Spese correnti pro capite </w:t>
            </w:r>
          </w:p>
        </w:tc>
        <w:tc>
          <w:tcPr>
            <w:tcW w:w="1016" w:type="dxa"/>
            <w:tcBorders>
              <w:top w:val="single" w:sz="6" w:space="0" w:color="auto"/>
              <w:left w:val="single" w:sz="6" w:space="0" w:color="auto"/>
              <w:bottom w:val="single" w:sz="6" w:space="0" w:color="auto"/>
              <w:right w:val="single" w:sz="6" w:space="0" w:color="auto"/>
            </w:tcBorders>
            <w:shd w:val="clear" w:color="auto" w:fill="FFFFFF"/>
            <w:tcMar>
              <w:left w:w="55" w:type="dxa"/>
            </w:tcMar>
            <w:vAlign w:val="center"/>
          </w:tcPr>
          <w:p w:rsidR="00E164B9" w:rsidRPr="0030003D" w:rsidRDefault="00E164B9"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680,37</w:t>
            </w:r>
          </w:p>
        </w:tc>
        <w:tc>
          <w:tcPr>
            <w:tcW w:w="1016" w:type="dxa"/>
            <w:tcBorders>
              <w:top w:val="single" w:sz="6" w:space="0" w:color="auto"/>
              <w:left w:val="single" w:sz="6" w:space="0" w:color="auto"/>
              <w:bottom w:val="single" w:sz="6" w:space="0" w:color="auto"/>
              <w:right w:val="single" w:sz="6" w:space="0" w:color="auto"/>
            </w:tcBorders>
            <w:shd w:val="clear" w:color="auto" w:fill="FFFFFF"/>
            <w:tcMar>
              <w:left w:w="55" w:type="dxa"/>
            </w:tcMar>
            <w:vAlign w:val="center"/>
          </w:tcPr>
          <w:p w:rsidR="00E164B9" w:rsidRPr="0030003D" w:rsidRDefault="00E8592D" w:rsidP="00E859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690</w:t>
            </w:r>
            <w:r w:rsidR="00E164B9">
              <w:rPr>
                <w:rFonts w:ascii="Arial" w:hAnsi="Arial" w:cs="Arial"/>
                <w:sz w:val="16"/>
                <w:szCs w:val="16"/>
              </w:rPr>
              <w:t>,</w:t>
            </w:r>
            <w:r>
              <w:rPr>
                <w:rFonts w:ascii="Arial" w:hAnsi="Arial" w:cs="Arial"/>
                <w:sz w:val="16"/>
                <w:szCs w:val="16"/>
              </w:rPr>
              <w:t>77</w:t>
            </w:r>
          </w:p>
        </w:tc>
        <w:tc>
          <w:tcPr>
            <w:tcW w:w="1016" w:type="dxa"/>
            <w:tcBorders>
              <w:top w:val="single" w:sz="6" w:space="0" w:color="auto"/>
              <w:left w:val="single" w:sz="6" w:space="0" w:color="auto"/>
              <w:bottom w:val="single" w:sz="6" w:space="0" w:color="auto"/>
              <w:right w:val="single" w:sz="6" w:space="0" w:color="auto"/>
            </w:tcBorders>
            <w:shd w:val="clear" w:color="auto" w:fill="FFFFFF"/>
            <w:tcMar>
              <w:left w:w="55" w:type="dxa"/>
            </w:tcMar>
            <w:vAlign w:val="center"/>
          </w:tcPr>
          <w:p w:rsidR="00E164B9" w:rsidRPr="00E164B9" w:rsidRDefault="00E164B9" w:rsidP="00E859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E164B9">
              <w:rPr>
                <w:rFonts w:ascii="Arial" w:hAnsi="Arial" w:cs="Arial"/>
                <w:sz w:val="16"/>
                <w:szCs w:val="16"/>
              </w:rPr>
              <w:t>734,</w:t>
            </w:r>
            <w:r w:rsidR="00E8592D">
              <w:rPr>
                <w:rFonts w:ascii="Arial" w:hAnsi="Arial" w:cs="Arial"/>
                <w:sz w:val="16"/>
                <w:szCs w:val="16"/>
              </w:rPr>
              <w:t>64</w:t>
            </w:r>
          </w:p>
        </w:tc>
        <w:tc>
          <w:tcPr>
            <w:tcW w:w="1016" w:type="dxa"/>
            <w:tcBorders>
              <w:top w:val="single" w:sz="6" w:space="0" w:color="auto"/>
              <w:left w:val="single" w:sz="6" w:space="0" w:color="auto"/>
              <w:bottom w:val="single" w:sz="6" w:space="0" w:color="auto"/>
              <w:right w:val="single" w:sz="6" w:space="0" w:color="auto"/>
            </w:tcBorders>
            <w:shd w:val="clear" w:color="auto" w:fill="FFFFFF"/>
            <w:tcMar>
              <w:left w:w="55" w:type="dxa"/>
            </w:tcMar>
            <w:vAlign w:val="center"/>
          </w:tcPr>
          <w:p w:rsidR="00E164B9" w:rsidRPr="00E164B9" w:rsidRDefault="00E164B9" w:rsidP="00E859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E164B9">
              <w:rPr>
                <w:rFonts w:ascii="Arial" w:hAnsi="Arial" w:cs="Arial"/>
                <w:sz w:val="16"/>
                <w:szCs w:val="16"/>
              </w:rPr>
              <w:t>720,</w:t>
            </w:r>
            <w:r w:rsidR="00E8592D">
              <w:rPr>
                <w:rFonts w:ascii="Arial" w:hAnsi="Arial" w:cs="Arial"/>
                <w:sz w:val="16"/>
                <w:szCs w:val="16"/>
              </w:rPr>
              <w:t>92</w:t>
            </w:r>
          </w:p>
        </w:tc>
        <w:tc>
          <w:tcPr>
            <w:tcW w:w="1016" w:type="dxa"/>
            <w:tcBorders>
              <w:top w:val="single" w:sz="6" w:space="0" w:color="auto"/>
              <w:left w:val="single" w:sz="6" w:space="0" w:color="auto"/>
              <w:bottom w:val="single" w:sz="6" w:space="0" w:color="auto"/>
              <w:right w:val="nil"/>
            </w:tcBorders>
            <w:shd w:val="clear" w:color="auto" w:fill="FFFFFF"/>
            <w:tcMar>
              <w:left w:w="55" w:type="dxa"/>
              <w:right w:w="40" w:type="dxa"/>
            </w:tcMar>
            <w:vAlign w:val="center"/>
          </w:tcPr>
          <w:p w:rsidR="00E164B9" w:rsidRPr="00E164B9" w:rsidRDefault="00E164B9" w:rsidP="00E859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E164B9">
              <w:rPr>
                <w:rFonts w:ascii="Arial" w:hAnsi="Arial" w:cs="Arial"/>
                <w:sz w:val="16"/>
                <w:szCs w:val="16"/>
              </w:rPr>
              <w:t>712,8</w:t>
            </w:r>
            <w:r w:rsidR="00E8592D">
              <w:rPr>
                <w:rFonts w:ascii="Arial" w:hAnsi="Arial" w:cs="Arial"/>
                <w:sz w:val="16"/>
                <w:szCs w:val="16"/>
              </w:rPr>
              <w:t>9</w:t>
            </w:r>
          </w:p>
        </w:tc>
        <w:tc>
          <w:tcPr>
            <w:tcW w:w="1016" w:type="dxa"/>
            <w:tcBorders>
              <w:top w:val="single" w:sz="6" w:space="0" w:color="auto"/>
              <w:left w:val="single" w:sz="6" w:space="0" w:color="auto"/>
              <w:bottom w:val="single" w:sz="6" w:space="0" w:color="auto"/>
              <w:right w:val="nil"/>
            </w:tcBorders>
            <w:shd w:val="clear" w:color="auto" w:fill="FFFFFF"/>
            <w:vAlign w:val="center"/>
          </w:tcPr>
          <w:p w:rsidR="00E164B9" w:rsidRDefault="000C668A" w:rsidP="00E8592D">
            <w:pPr>
              <w:spacing w:after="0"/>
              <w:jc w:val="center"/>
              <w:rPr>
                <w:rFonts w:ascii="Arial" w:hAnsi="Arial" w:cs="Arial"/>
                <w:color w:val="000000"/>
                <w:sz w:val="16"/>
                <w:szCs w:val="16"/>
              </w:rPr>
            </w:pPr>
            <w:r w:rsidRPr="00E164B9">
              <w:rPr>
                <w:rFonts w:ascii="Arial" w:hAnsi="Arial" w:cs="Arial"/>
                <w:sz w:val="16"/>
                <w:szCs w:val="16"/>
              </w:rPr>
              <w:t>71</w:t>
            </w:r>
            <w:r w:rsidR="00E8592D">
              <w:rPr>
                <w:rFonts w:ascii="Arial" w:hAnsi="Arial" w:cs="Arial"/>
                <w:sz w:val="16"/>
                <w:szCs w:val="16"/>
              </w:rPr>
              <w:t>6</w:t>
            </w:r>
            <w:r w:rsidRPr="00E164B9">
              <w:rPr>
                <w:rFonts w:ascii="Arial" w:hAnsi="Arial" w:cs="Arial"/>
                <w:sz w:val="16"/>
                <w:szCs w:val="16"/>
              </w:rPr>
              <w:t>,8</w:t>
            </w:r>
            <w:r w:rsidR="00E8592D">
              <w:rPr>
                <w:rFonts w:ascii="Arial" w:hAnsi="Arial" w:cs="Arial"/>
                <w:sz w:val="16"/>
                <w:szCs w:val="16"/>
              </w:rPr>
              <w:t>9</w:t>
            </w:r>
          </w:p>
        </w:tc>
      </w:tr>
      <w:tr w:rsidR="00E164B9" w:rsidRPr="00032AAB" w:rsidTr="003D74B8">
        <w:trPr>
          <w:jc w:val="center"/>
        </w:trPr>
        <w:tc>
          <w:tcPr>
            <w:tcW w:w="3544" w:type="dxa"/>
            <w:tcBorders>
              <w:top w:val="single" w:sz="6" w:space="0" w:color="auto"/>
              <w:left w:val="nil"/>
              <w:bottom w:val="single" w:sz="4" w:space="0" w:color="auto"/>
              <w:right w:val="single" w:sz="6" w:space="0" w:color="auto"/>
            </w:tcBorders>
            <w:shd w:val="clear" w:color="auto" w:fill="FFFFFF"/>
            <w:vAlign w:val="center"/>
          </w:tcPr>
          <w:p w:rsidR="00E164B9" w:rsidRPr="00032AAB" w:rsidRDefault="00E164B9"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sz w:val="16"/>
                <w:szCs w:val="16"/>
              </w:rPr>
              <w:t xml:space="preserve"> - Spese in conto capitale pro capite </w:t>
            </w:r>
          </w:p>
        </w:tc>
        <w:tc>
          <w:tcPr>
            <w:tcW w:w="1016" w:type="dxa"/>
            <w:tcBorders>
              <w:top w:val="single" w:sz="6" w:space="0" w:color="auto"/>
              <w:left w:val="single" w:sz="6" w:space="0" w:color="auto"/>
              <w:bottom w:val="single" w:sz="4" w:space="0" w:color="auto"/>
              <w:right w:val="single" w:sz="6" w:space="0" w:color="auto"/>
            </w:tcBorders>
            <w:shd w:val="clear" w:color="auto" w:fill="FFFFFF"/>
            <w:tcMar>
              <w:left w:w="55" w:type="dxa"/>
            </w:tcMar>
            <w:vAlign w:val="center"/>
          </w:tcPr>
          <w:p w:rsidR="00E164B9" w:rsidRPr="00032AAB" w:rsidRDefault="00E164B9" w:rsidP="004E18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20,13</w:t>
            </w:r>
          </w:p>
        </w:tc>
        <w:tc>
          <w:tcPr>
            <w:tcW w:w="1016" w:type="dxa"/>
            <w:tcBorders>
              <w:top w:val="single" w:sz="6" w:space="0" w:color="auto"/>
              <w:left w:val="single" w:sz="6" w:space="0" w:color="auto"/>
              <w:bottom w:val="single" w:sz="4" w:space="0" w:color="auto"/>
              <w:right w:val="single" w:sz="6" w:space="0" w:color="auto"/>
            </w:tcBorders>
            <w:shd w:val="clear" w:color="auto" w:fill="FFFFFF"/>
            <w:tcMar>
              <w:left w:w="55" w:type="dxa"/>
            </w:tcMar>
            <w:vAlign w:val="center"/>
          </w:tcPr>
          <w:p w:rsidR="00E164B9" w:rsidRPr="00032AAB" w:rsidRDefault="003D74B8" w:rsidP="003D74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86</w:t>
            </w:r>
            <w:r w:rsidR="00E164B9">
              <w:rPr>
                <w:rFonts w:ascii="Arial" w:hAnsi="Arial" w:cs="Arial"/>
                <w:sz w:val="16"/>
                <w:szCs w:val="16"/>
              </w:rPr>
              <w:t>,</w:t>
            </w:r>
            <w:r>
              <w:rPr>
                <w:rFonts w:ascii="Arial" w:hAnsi="Arial" w:cs="Arial"/>
                <w:sz w:val="16"/>
                <w:szCs w:val="16"/>
              </w:rPr>
              <w:t>0</w:t>
            </w:r>
            <w:r w:rsidR="00E164B9">
              <w:rPr>
                <w:rFonts w:ascii="Arial" w:hAnsi="Arial" w:cs="Arial"/>
                <w:sz w:val="16"/>
                <w:szCs w:val="16"/>
              </w:rPr>
              <w:t>3</w:t>
            </w:r>
          </w:p>
        </w:tc>
        <w:tc>
          <w:tcPr>
            <w:tcW w:w="1016" w:type="dxa"/>
            <w:tcBorders>
              <w:top w:val="single" w:sz="6" w:space="0" w:color="auto"/>
              <w:left w:val="single" w:sz="6" w:space="0" w:color="auto"/>
              <w:bottom w:val="single" w:sz="4" w:space="0" w:color="auto"/>
              <w:right w:val="single" w:sz="6" w:space="0" w:color="auto"/>
            </w:tcBorders>
            <w:shd w:val="clear" w:color="auto" w:fill="FFFFFF"/>
            <w:tcMar>
              <w:left w:w="55" w:type="dxa"/>
            </w:tcMar>
            <w:vAlign w:val="center"/>
          </w:tcPr>
          <w:p w:rsidR="00E164B9" w:rsidRPr="00E164B9" w:rsidRDefault="003D74B8" w:rsidP="003D74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513,27</w:t>
            </w:r>
          </w:p>
        </w:tc>
        <w:tc>
          <w:tcPr>
            <w:tcW w:w="1016" w:type="dxa"/>
            <w:tcBorders>
              <w:top w:val="single" w:sz="6" w:space="0" w:color="auto"/>
              <w:left w:val="single" w:sz="6" w:space="0" w:color="auto"/>
              <w:bottom w:val="single" w:sz="4" w:space="0" w:color="auto"/>
              <w:right w:val="single" w:sz="6" w:space="0" w:color="auto"/>
            </w:tcBorders>
            <w:shd w:val="clear" w:color="auto" w:fill="FFFFFF"/>
            <w:tcMar>
              <w:left w:w="55" w:type="dxa"/>
            </w:tcMar>
            <w:vAlign w:val="center"/>
          </w:tcPr>
          <w:p w:rsidR="00E164B9" w:rsidRPr="00E164B9" w:rsidRDefault="003D74B8" w:rsidP="003D74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306,72</w:t>
            </w:r>
          </w:p>
        </w:tc>
        <w:tc>
          <w:tcPr>
            <w:tcW w:w="1016" w:type="dxa"/>
            <w:tcBorders>
              <w:top w:val="single" w:sz="6" w:space="0" w:color="auto"/>
              <w:left w:val="single" w:sz="6" w:space="0" w:color="auto"/>
              <w:bottom w:val="single" w:sz="4" w:space="0" w:color="auto"/>
              <w:right w:val="nil"/>
            </w:tcBorders>
            <w:shd w:val="clear" w:color="auto" w:fill="FFFFFF"/>
            <w:tcMar>
              <w:left w:w="55" w:type="dxa"/>
              <w:right w:w="40" w:type="dxa"/>
            </w:tcMar>
            <w:vAlign w:val="center"/>
          </w:tcPr>
          <w:p w:rsidR="00E164B9" w:rsidRPr="00E164B9" w:rsidRDefault="00E164B9" w:rsidP="003D74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E164B9">
              <w:rPr>
                <w:rFonts w:ascii="Arial" w:hAnsi="Arial" w:cs="Arial"/>
                <w:sz w:val="16"/>
                <w:szCs w:val="16"/>
              </w:rPr>
              <w:t>2</w:t>
            </w:r>
            <w:r w:rsidR="003D74B8">
              <w:rPr>
                <w:rFonts w:ascii="Arial" w:hAnsi="Arial" w:cs="Arial"/>
                <w:sz w:val="16"/>
                <w:szCs w:val="16"/>
              </w:rPr>
              <w:t>50,79</w:t>
            </w:r>
          </w:p>
        </w:tc>
        <w:tc>
          <w:tcPr>
            <w:tcW w:w="1016" w:type="dxa"/>
            <w:tcBorders>
              <w:top w:val="single" w:sz="6" w:space="0" w:color="auto"/>
              <w:left w:val="single" w:sz="6" w:space="0" w:color="auto"/>
              <w:bottom w:val="single" w:sz="4" w:space="0" w:color="auto"/>
              <w:right w:val="nil"/>
            </w:tcBorders>
            <w:shd w:val="clear" w:color="auto" w:fill="FFFFFF"/>
            <w:vAlign w:val="center"/>
          </w:tcPr>
          <w:p w:rsidR="00E164B9" w:rsidRDefault="003D74B8" w:rsidP="003D74B8">
            <w:pPr>
              <w:spacing w:after="0"/>
              <w:jc w:val="center"/>
              <w:rPr>
                <w:rFonts w:ascii="Arial" w:hAnsi="Arial" w:cs="Arial"/>
                <w:color w:val="000000"/>
                <w:sz w:val="16"/>
                <w:szCs w:val="16"/>
              </w:rPr>
            </w:pPr>
            <w:r>
              <w:rPr>
                <w:rFonts w:ascii="Arial" w:hAnsi="Arial" w:cs="Arial"/>
                <w:color w:val="000000"/>
                <w:sz w:val="16"/>
                <w:szCs w:val="16"/>
              </w:rPr>
              <w:t>170,96</w:t>
            </w:r>
          </w:p>
        </w:tc>
      </w:tr>
    </w:tbl>
    <w:p w:rsidR="00032AAB" w:rsidRPr="00032AAB" w:rsidRDefault="00032AAB" w:rsidP="00032AAB">
      <w:pPr>
        <w:widowControl w:val="0"/>
        <w:autoSpaceDE w:val="0"/>
        <w:autoSpaceDN w:val="0"/>
        <w:adjustRightInd w:val="0"/>
        <w:spacing w:after="0" w:line="240" w:lineRule="auto"/>
        <w:ind w:right="283"/>
        <w:jc w:val="both"/>
        <w:rPr>
          <w:rFonts w:ascii="Arial" w:hAnsi="Arial" w:cs="Arial"/>
          <w:sz w:val="24"/>
          <w:szCs w:val="24"/>
        </w:rPr>
      </w:pPr>
    </w:p>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r w:rsidRPr="00032AAB">
        <w:rPr>
          <w:rFonts w:ascii="Arial" w:hAnsi="Arial" w:cs="Arial"/>
        </w:rPr>
        <w:t>Altrettanto interessante è l’apprezzamento dello "</w:t>
      </w:r>
      <w:r w:rsidRPr="00032AAB">
        <w:rPr>
          <w:rFonts w:ascii="Arial" w:hAnsi="Arial" w:cs="Arial"/>
          <w:i/>
          <w:iCs/>
        </w:rPr>
        <w:t>stato di salute</w:t>
      </w:r>
      <w:r w:rsidRPr="00032AAB">
        <w:rPr>
          <w:rFonts w:ascii="Arial" w:hAnsi="Arial" w:cs="Arial"/>
        </w:rPr>
        <w:t xml:space="preserve">" dell’ente, così come desumibile dall’analisi dei parametri di </w:t>
      </w:r>
      <w:proofErr w:type="spellStart"/>
      <w:r w:rsidRPr="00032AAB">
        <w:rPr>
          <w:rFonts w:ascii="Arial" w:hAnsi="Arial" w:cs="Arial"/>
        </w:rPr>
        <w:t>deficitarietà</w:t>
      </w:r>
      <w:proofErr w:type="spellEnd"/>
      <w:r w:rsidRPr="00032AAB">
        <w:rPr>
          <w:rFonts w:ascii="Arial" w:hAnsi="Arial" w:cs="Arial"/>
        </w:rPr>
        <w:t xml:space="preserve">: a tal fine, l'articolo 228 del </w:t>
      </w:r>
      <w:proofErr w:type="spellStart"/>
      <w:r w:rsidRPr="00032AAB">
        <w:rPr>
          <w:rFonts w:ascii="Arial" w:hAnsi="Arial" w:cs="Arial"/>
        </w:rPr>
        <w:t>D.Lgs.</w:t>
      </w:r>
      <w:proofErr w:type="spellEnd"/>
      <w:r w:rsidRPr="00032AAB">
        <w:rPr>
          <w:rFonts w:ascii="Arial" w:hAnsi="Arial" w:cs="Arial"/>
        </w:rPr>
        <w:t xml:space="preserve"> n. 267/2000, al comma 5 e seguenti, prevede che </w:t>
      </w:r>
      <w:r w:rsidRPr="00032AAB">
        <w:rPr>
          <w:rFonts w:ascii="Arial" w:hAnsi="Arial" w:cs="Arial"/>
          <w:i/>
          <w:iCs/>
        </w:rPr>
        <w:t xml:space="preserve">"al Conto del bilancio sono annesse la tabella dei parametri di riscontro della situazione di </w:t>
      </w:r>
      <w:proofErr w:type="spellStart"/>
      <w:r w:rsidRPr="00032AAB">
        <w:rPr>
          <w:rFonts w:ascii="Arial" w:hAnsi="Arial" w:cs="Arial"/>
          <w:i/>
          <w:iCs/>
        </w:rPr>
        <w:t>deficitarietà</w:t>
      </w:r>
      <w:proofErr w:type="spellEnd"/>
      <w:r w:rsidRPr="00032AAB">
        <w:rPr>
          <w:rFonts w:ascii="Arial" w:hAnsi="Arial" w:cs="Arial"/>
          <w:i/>
          <w:iCs/>
        </w:rPr>
        <w:t xml:space="preserve"> strutturale ...".</w:t>
      </w:r>
    </w:p>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r w:rsidRPr="00032AAB">
        <w:rPr>
          <w:rFonts w:ascii="Arial" w:hAnsi="Arial" w:cs="Arial"/>
        </w:rPr>
        <w:t xml:space="preserve">Si tratta di una disposizione che assume una valenza informativa di particolare rilevanza, finalizzata ad evidenziare eventuali difficoltà tali da delineare condizioni di </w:t>
      </w:r>
      <w:proofErr w:type="spellStart"/>
      <w:r w:rsidRPr="00032AAB">
        <w:rPr>
          <w:rFonts w:ascii="Arial" w:hAnsi="Arial" w:cs="Arial"/>
        </w:rPr>
        <w:t>pre-dissesto</w:t>
      </w:r>
      <w:proofErr w:type="spellEnd"/>
      <w:r w:rsidRPr="00032AAB">
        <w:rPr>
          <w:rFonts w:ascii="Arial" w:hAnsi="Arial" w:cs="Arial"/>
        </w:rPr>
        <w:t xml:space="preserve"> finanziario e, pertanto, da monitorare costantemente. Si ricorda che tali parametri obiettivo di riferimento sono fissati con apposito Decreto del Ministero dell'Interno.</w:t>
      </w:r>
    </w:p>
    <w:p w:rsidR="00FD3400" w:rsidRDefault="00FD3400" w:rsidP="00032AAB">
      <w:pPr>
        <w:widowControl w:val="0"/>
        <w:autoSpaceDE w:val="0"/>
        <w:autoSpaceDN w:val="0"/>
        <w:adjustRightInd w:val="0"/>
        <w:spacing w:after="0" w:line="240" w:lineRule="auto"/>
        <w:ind w:right="283"/>
        <w:jc w:val="both"/>
        <w:rPr>
          <w:rFonts w:ascii="Arial" w:hAnsi="Arial" w:cs="Arial"/>
        </w:rPr>
      </w:pPr>
    </w:p>
    <w:p w:rsidR="00FD3400" w:rsidRDefault="00FD3400" w:rsidP="00032AAB">
      <w:pPr>
        <w:widowControl w:val="0"/>
        <w:autoSpaceDE w:val="0"/>
        <w:autoSpaceDN w:val="0"/>
        <w:adjustRightInd w:val="0"/>
        <w:spacing w:after="0" w:line="240" w:lineRule="auto"/>
        <w:ind w:right="283"/>
        <w:jc w:val="both"/>
        <w:rPr>
          <w:rFonts w:ascii="Arial" w:hAnsi="Arial" w:cs="Arial"/>
        </w:rPr>
      </w:pPr>
    </w:p>
    <w:p w:rsidR="00AE0221" w:rsidRDefault="00AE0221" w:rsidP="00032AAB">
      <w:pPr>
        <w:widowControl w:val="0"/>
        <w:autoSpaceDE w:val="0"/>
        <w:autoSpaceDN w:val="0"/>
        <w:adjustRightInd w:val="0"/>
        <w:spacing w:after="0" w:line="240" w:lineRule="auto"/>
        <w:ind w:right="283"/>
        <w:jc w:val="both"/>
        <w:rPr>
          <w:rFonts w:ascii="Arial" w:hAnsi="Arial" w:cs="Arial"/>
        </w:rPr>
      </w:pPr>
    </w:p>
    <w:p w:rsidR="00AE0221" w:rsidRDefault="00AE0221" w:rsidP="00032AAB">
      <w:pPr>
        <w:widowControl w:val="0"/>
        <w:autoSpaceDE w:val="0"/>
        <w:autoSpaceDN w:val="0"/>
        <w:adjustRightInd w:val="0"/>
        <w:spacing w:after="0" w:line="240" w:lineRule="auto"/>
        <w:ind w:right="283"/>
        <w:jc w:val="both"/>
        <w:rPr>
          <w:rFonts w:ascii="Arial" w:hAnsi="Arial" w:cs="Arial"/>
        </w:rPr>
      </w:pPr>
    </w:p>
    <w:p w:rsidR="00AD1349" w:rsidRDefault="00AD1349" w:rsidP="00032AAB">
      <w:pPr>
        <w:widowControl w:val="0"/>
        <w:autoSpaceDE w:val="0"/>
        <w:autoSpaceDN w:val="0"/>
        <w:adjustRightInd w:val="0"/>
        <w:spacing w:after="0" w:line="240" w:lineRule="auto"/>
        <w:ind w:right="283"/>
        <w:jc w:val="both"/>
        <w:rPr>
          <w:rFonts w:ascii="Arial" w:hAnsi="Arial" w:cs="Arial"/>
        </w:rPr>
      </w:pPr>
    </w:p>
    <w:p w:rsidR="00AD1349" w:rsidRDefault="00AD1349" w:rsidP="00032AAB">
      <w:pPr>
        <w:widowControl w:val="0"/>
        <w:autoSpaceDE w:val="0"/>
        <w:autoSpaceDN w:val="0"/>
        <w:adjustRightInd w:val="0"/>
        <w:spacing w:after="0" w:line="240" w:lineRule="auto"/>
        <w:ind w:right="283"/>
        <w:jc w:val="both"/>
        <w:rPr>
          <w:rFonts w:ascii="Arial" w:hAnsi="Arial" w:cs="Arial"/>
        </w:rPr>
      </w:pPr>
    </w:p>
    <w:p w:rsidR="00AE0221" w:rsidRDefault="00AE0221" w:rsidP="00032AAB">
      <w:pPr>
        <w:widowControl w:val="0"/>
        <w:autoSpaceDE w:val="0"/>
        <w:autoSpaceDN w:val="0"/>
        <w:adjustRightInd w:val="0"/>
        <w:spacing w:after="0" w:line="240" w:lineRule="auto"/>
        <w:ind w:right="283"/>
        <w:jc w:val="both"/>
        <w:rPr>
          <w:rFonts w:ascii="Arial" w:hAnsi="Arial" w:cs="Arial"/>
        </w:rPr>
      </w:pPr>
    </w:p>
    <w:p w:rsidR="00AC5506" w:rsidRDefault="00AC5506" w:rsidP="00032AAB">
      <w:pPr>
        <w:widowControl w:val="0"/>
        <w:autoSpaceDE w:val="0"/>
        <w:autoSpaceDN w:val="0"/>
        <w:adjustRightInd w:val="0"/>
        <w:spacing w:after="0" w:line="240" w:lineRule="auto"/>
        <w:ind w:right="283"/>
        <w:jc w:val="both"/>
        <w:rPr>
          <w:rFonts w:ascii="Arial" w:hAnsi="Arial" w:cs="Arial"/>
        </w:rPr>
      </w:pPr>
    </w:p>
    <w:p w:rsidR="00AC5506" w:rsidRDefault="00AC5506" w:rsidP="00032AAB">
      <w:pPr>
        <w:widowControl w:val="0"/>
        <w:autoSpaceDE w:val="0"/>
        <w:autoSpaceDN w:val="0"/>
        <w:adjustRightInd w:val="0"/>
        <w:spacing w:after="0" w:line="240" w:lineRule="auto"/>
        <w:ind w:right="283"/>
        <w:jc w:val="both"/>
        <w:rPr>
          <w:rFonts w:ascii="Arial" w:hAnsi="Arial" w:cs="Arial"/>
        </w:rPr>
      </w:pPr>
    </w:p>
    <w:p w:rsidR="00AE0221" w:rsidRDefault="00AE0221" w:rsidP="00032AAB">
      <w:pPr>
        <w:widowControl w:val="0"/>
        <w:autoSpaceDE w:val="0"/>
        <w:autoSpaceDN w:val="0"/>
        <w:adjustRightInd w:val="0"/>
        <w:spacing w:after="0" w:line="240" w:lineRule="auto"/>
        <w:ind w:right="283"/>
        <w:jc w:val="both"/>
        <w:rPr>
          <w:rFonts w:ascii="Arial" w:hAnsi="Arial" w:cs="Arial"/>
        </w:rPr>
      </w:pPr>
    </w:p>
    <w:tbl>
      <w:tblPr>
        <w:tblW w:w="0" w:type="auto"/>
        <w:tblLayout w:type="fixed"/>
        <w:tblCellMar>
          <w:top w:w="28" w:type="dxa"/>
          <w:left w:w="70" w:type="dxa"/>
          <w:bottom w:w="28" w:type="dxa"/>
          <w:right w:w="75" w:type="dxa"/>
        </w:tblCellMar>
        <w:tblLook w:val="0000"/>
      </w:tblPr>
      <w:tblGrid>
        <w:gridCol w:w="3550"/>
        <w:gridCol w:w="2040"/>
        <w:gridCol w:w="2010"/>
        <w:gridCol w:w="2025"/>
      </w:tblGrid>
      <w:tr w:rsidR="00032AAB" w:rsidRPr="00032AAB">
        <w:trPr>
          <w:trHeight w:val="255"/>
        </w:trPr>
        <w:tc>
          <w:tcPr>
            <w:tcW w:w="3550" w:type="dxa"/>
            <w:tcBorders>
              <w:top w:val="single" w:sz="6" w:space="0" w:color="auto"/>
              <w:left w:val="nil"/>
              <w:bottom w:val="single" w:sz="6" w:space="0" w:color="auto"/>
              <w:right w:val="single" w:sz="6" w:space="0" w:color="auto"/>
            </w:tcBorders>
            <w:shd w:val="clear" w:color="auto" w:fill="FF8000"/>
            <w:vAlign w:val="center"/>
          </w:tcPr>
          <w:p w:rsidR="00966C04" w:rsidRDefault="00032AAB" w:rsidP="00966C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color w:val="FFFFFF"/>
                <w:sz w:val="18"/>
                <w:szCs w:val="18"/>
              </w:rPr>
            </w:pPr>
            <w:r w:rsidRPr="00032AAB">
              <w:rPr>
                <w:rFonts w:ascii="Arial" w:hAnsi="Arial" w:cs="Arial"/>
                <w:b/>
                <w:bCs/>
                <w:color w:val="FFFFFF"/>
                <w:sz w:val="18"/>
                <w:szCs w:val="18"/>
              </w:rPr>
              <w:t xml:space="preserve">Parametri di </w:t>
            </w:r>
            <w:proofErr w:type="spellStart"/>
            <w:r w:rsidRPr="00032AAB">
              <w:rPr>
                <w:rFonts w:ascii="Arial" w:hAnsi="Arial" w:cs="Arial"/>
                <w:b/>
                <w:bCs/>
                <w:color w:val="FFFFFF"/>
                <w:sz w:val="18"/>
                <w:szCs w:val="18"/>
              </w:rPr>
              <w:t>deficitarietà</w:t>
            </w:r>
            <w:proofErr w:type="spellEnd"/>
          </w:p>
          <w:p w:rsidR="00032AAB" w:rsidRPr="00032AAB" w:rsidRDefault="00966C04" w:rsidP="00966C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color w:val="FFFFFF"/>
                <w:sz w:val="18"/>
                <w:szCs w:val="18"/>
              </w:rPr>
            </w:pPr>
            <w:r>
              <w:rPr>
                <w:rFonts w:ascii="Arial" w:hAnsi="Arial" w:cs="Arial"/>
                <w:b/>
                <w:bCs/>
                <w:color w:val="FFFFFF"/>
                <w:sz w:val="18"/>
                <w:szCs w:val="18"/>
              </w:rPr>
              <w:t>(D.M. 18/02/2013)</w:t>
            </w:r>
          </w:p>
        </w:tc>
        <w:tc>
          <w:tcPr>
            <w:tcW w:w="2040" w:type="dxa"/>
            <w:tcBorders>
              <w:top w:val="single" w:sz="6" w:space="0" w:color="auto"/>
              <w:left w:val="single" w:sz="6" w:space="0" w:color="auto"/>
              <w:bottom w:val="single" w:sz="6" w:space="0" w:color="auto"/>
              <w:right w:val="single" w:sz="6" w:space="0" w:color="auto"/>
            </w:tcBorders>
            <w:shd w:val="clear" w:color="auto" w:fill="FF8000"/>
            <w:tcMar>
              <w:left w:w="75" w:type="dxa"/>
              <w:right w:w="85"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2013</w:t>
            </w:r>
          </w:p>
        </w:tc>
        <w:tc>
          <w:tcPr>
            <w:tcW w:w="2010" w:type="dxa"/>
            <w:tcBorders>
              <w:top w:val="single" w:sz="6" w:space="0" w:color="auto"/>
              <w:left w:val="single" w:sz="6" w:space="0" w:color="auto"/>
              <w:bottom w:val="single" w:sz="6" w:space="0" w:color="auto"/>
              <w:right w:val="single" w:sz="6" w:space="0" w:color="auto"/>
            </w:tcBorders>
            <w:shd w:val="clear" w:color="auto" w:fill="FF8000"/>
            <w:tcMar>
              <w:left w:w="85" w:type="dxa"/>
              <w:right w:w="85"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2014</w:t>
            </w:r>
          </w:p>
        </w:tc>
        <w:tc>
          <w:tcPr>
            <w:tcW w:w="2025" w:type="dxa"/>
            <w:tcBorders>
              <w:top w:val="single" w:sz="6" w:space="0" w:color="auto"/>
              <w:left w:val="single" w:sz="6" w:space="0" w:color="auto"/>
              <w:bottom w:val="single" w:sz="6" w:space="0" w:color="auto"/>
              <w:right w:val="nil"/>
            </w:tcBorders>
            <w:shd w:val="clear" w:color="auto" w:fill="FF8000"/>
            <w:tcMar>
              <w:left w:w="85" w:type="dxa"/>
              <w:right w:w="70"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2015</w:t>
            </w:r>
          </w:p>
        </w:tc>
      </w:tr>
      <w:tr w:rsidR="00032AAB" w:rsidRPr="00032AAB">
        <w:trPr>
          <w:trHeight w:val="255"/>
        </w:trPr>
        <w:tc>
          <w:tcPr>
            <w:tcW w:w="3550" w:type="dxa"/>
            <w:tcBorders>
              <w:top w:val="single" w:sz="6" w:space="0" w:color="auto"/>
              <w:left w:val="nil"/>
              <w:bottom w:val="single" w:sz="6" w:space="0" w:color="auto"/>
              <w:right w:val="single" w:sz="6" w:space="0" w:color="auto"/>
            </w:tcBorders>
            <w:vAlign w:val="center"/>
          </w:tcPr>
          <w:p w:rsidR="00957D9F" w:rsidRPr="00957D9F" w:rsidRDefault="00957D9F" w:rsidP="00957D9F">
            <w:pPr>
              <w:numPr>
                <w:ilvl w:val="0"/>
                <w:numId w:val="12"/>
              </w:numPr>
              <w:tabs>
                <w:tab w:val="left" w:pos="1701"/>
              </w:tabs>
              <w:spacing w:after="0" w:line="240" w:lineRule="auto"/>
              <w:jc w:val="both"/>
              <w:rPr>
                <w:sz w:val="18"/>
                <w:szCs w:val="18"/>
              </w:rPr>
            </w:pPr>
            <w:r w:rsidRPr="00957D9F">
              <w:rPr>
                <w:sz w:val="18"/>
                <w:szCs w:val="18"/>
              </w:rPr>
              <w:t>Valore negativo del risultato contabile di gestione superiore in termini di valore assoluto al 5 per cento rispetto alle entrate correnti (a tali fini al risultato contabile si aggiunge l’avanzo di amministrazione utilizzato per le spese di investimento);</w:t>
            </w:r>
          </w:p>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p>
        </w:tc>
        <w:tc>
          <w:tcPr>
            <w:tcW w:w="2040" w:type="dxa"/>
            <w:tcBorders>
              <w:top w:val="single" w:sz="6" w:space="0" w:color="auto"/>
              <w:left w:val="single" w:sz="6" w:space="0" w:color="auto"/>
              <w:bottom w:val="single" w:sz="6" w:space="0" w:color="auto"/>
              <w:right w:val="single" w:sz="6" w:space="0" w:color="auto"/>
            </w:tcBorders>
            <w:tcMar>
              <w:left w:w="75" w:type="dxa"/>
              <w:right w:w="85" w:type="dxa"/>
            </w:tcMar>
            <w:vAlign w:val="center"/>
          </w:tcPr>
          <w:p w:rsidR="00032AAB" w:rsidRPr="00032AAB" w:rsidRDefault="00957D9F" w:rsidP="008C71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Negativo</w:t>
            </w:r>
          </w:p>
        </w:tc>
        <w:tc>
          <w:tcPr>
            <w:tcW w:w="2010" w:type="dxa"/>
            <w:tcBorders>
              <w:top w:val="single" w:sz="6" w:space="0" w:color="auto"/>
              <w:left w:val="single" w:sz="6" w:space="0" w:color="auto"/>
              <w:bottom w:val="single" w:sz="6" w:space="0" w:color="auto"/>
              <w:right w:val="single" w:sz="6" w:space="0" w:color="auto"/>
            </w:tcBorders>
            <w:tcMar>
              <w:left w:w="85" w:type="dxa"/>
              <w:right w:w="85" w:type="dxa"/>
            </w:tcMar>
            <w:vAlign w:val="center"/>
          </w:tcPr>
          <w:p w:rsidR="00032AAB" w:rsidRPr="00032AAB" w:rsidRDefault="00957D9F" w:rsidP="008C71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Negativo</w:t>
            </w:r>
          </w:p>
        </w:tc>
        <w:tc>
          <w:tcPr>
            <w:tcW w:w="2025" w:type="dxa"/>
            <w:tcBorders>
              <w:top w:val="single" w:sz="6" w:space="0" w:color="auto"/>
              <w:left w:val="single" w:sz="6" w:space="0" w:color="auto"/>
              <w:bottom w:val="single" w:sz="6" w:space="0" w:color="auto"/>
              <w:right w:val="nil"/>
            </w:tcBorders>
            <w:tcMar>
              <w:left w:w="85" w:type="dxa"/>
              <w:right w:w="70" w:type="dxa"/>
            </w:tcMar>
            <w:vAlign w:val="center"/>
          </w:tcPr>
          <w:p w:rsidR="00032AAB" w:rsidRPr="00032AAB" w:rsidRDefault="00957D9F" w:rsidP="00AA32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Negativo</w:t>
            </w:r>
          </w:p>
        </w:tc>
      </w:tr>
      <w:tr w:rsidR="008C7166" w:rsidRPr="00032AAB">
        <w:trPr>
          <w:trHeight w:val="255"/>
        </w:trPr>
        <w:tc>
          <w:tcPr>
            <w:tcW w:w="3550" w:type="dxa"/>
            <w:tcBorders>
              <w:top w:val="single" w:sz="6" w:space="0" w:color="auto"/>
              <w:left w:val="nil"/>
              <w:bottom w:val="single" w:sz="6" w:space="0" w:color="auto"/>
              <w:right w:val="single" w:sz="6" w:space="0" w:color="auto"/>
            </w:tcBorders>
            <w:vAlign w:val="center"/>
          </w:tcPr>
          <w:p w:rsidR="008C7166" w:rsidRPr="00032AAB" w:rsidRDefault="008C7166" w:rsidP="008C7166">
            <w:pPr>
              <w:numPr>
                <w:ilvl w:val="0"/>
                <w:numId w:val="12"/>
              </w:numPr>
              <w:tabs>
                <w:tab w:val="left" w:pos="1701"/>
              </w:tabs>
              <w:spacing w:after="0" w:line="240" w:lineRule="auto"/>
              <w:jc w:val="both"/>
              <w:rPr>
                <w:rFonts w:ascii="Arial" w:hAnsi="Arial" w:cs="Arial"/>
                <w:sz w:val="16"/>
                <w:szCs w:val="16"/>
              </w:rPr>
            </w:pPr>
            <w:r w:rsidRPr="008C7166">
              <w:rPr>
                <w:sz w:val="18"/>
                <w:szCs w:val="18"/>
              </w:rPr>
              <w:t xml:space="preserve">Volume dei residui attivi di nuova formazione provenienti dalla gestione di competenza e relativi ai titoli I e III, con l’esclusione delle risorse a titolo di fondo sperimentale di riequilibrio di cui all’art. 2, del </w:t>
            </w:r>
            <w:proofErr w:type="spellStart"/>
            <w:r w:rsidRPr="008C7166">
              <w:rPr>
                <w:sz w:val="18"/>
                <w:szCs w:val="18"/>
              </w:rPr>
              <w:t>D.Lgs.</w:t>
            </w:r>
            <w:proofErr w:type="spellEnd"/>
            <w:r w:rsidRPr="008C7166">
              <w:rPr>
                <w:sz w:val="18"/>
                <w:szCs w:val="18"/>
              </w:rPr>
              <w:t xml:space="preserve"> n. 23/2011 o di fondo di solidarietà di cui all’art. 1, comma 380, L. 24 dicembre 2013, n. 228, superiori al 42 per cento rispetto ai valori di accertamento delle entrate dei medesimi titoli I e III esclusi gli accertamenti delle predette risorse a titolo di fondo sperimentale di riequilibrio o di fondo di solidarietà;</w:t>
            </w:r>
          </w:p>
        </w:tc>
        <w:tc>
          <w:tcPr>
            <w:tcW w:w="2040" w:type="dxa"/>
            <w:tcBorders>
              <w:top w:val="single" w:sz="6" w:space="0" w:color="auto"/>
              <w:left w:val="single" w:sz="6" w:space="0" w:color="auto"/>
              <w:bottom w:val="single" w:sz="6" w:space="0" w:color="auto"/>
              <w:right w:val="single" w:sz="6" w:space="0" w:color="auto"/>
            </w:tcBorders>
            <w:tcMar>
              <w:left w:w="75" w:type="dxa"/>
              <w:right w:w="85" w:type="dxa"/>
            </w:tcMar>
            <w:vAlign w:val="center"/>
          </w:tcPr>
          <w:p w:rsidR="008C7166" w:rsidRPr="00032AAB" w:rsidRDefault="008C7166" w:rsidP="002649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Negativo</w:t>
            </w:r>
          </w:p>
        </w:tc>
        <w:tc>
          <w:tcPr>
            <w:tcW w:w="2010" w:type="dxa"/>
            <w:tcBorders>
              <w:top w:val="single" w:sz="6" w:space="0" w:color="auto"/>
              <w:left w:val="single" w:sz="6" w:space="0" w:color="auto"/>
              <w:bottom w:val="single" w:sz="6" w:space="0" w:color="auto"/>
              <w:right w:val="single" w:sz="6" w:space="0" w:color="auto"/>
            </w:tcBorders>
            <w:tcMar>
              <w:left w:w="85" w:type="dxa"/>
              <w:right w:w="85" w:type="dxa"/>
            </w:tcMar>
            <w:vAlign w:val="center"/>
          </w:tcPr>
          <w:p w:rsidR="008C7166" w:rsidRPr="00032AAB" w:rsidRDefault="008C7166" w:rsidP="002649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Negativo</w:t>
            </w:r>
          </w:p>
        </w:tc>
        <w:tc>
          <w:tcPr>
            <w:tcW w:w="2025" w:type="dxa"/>
            <w:tcBorders>
              <w:top w:val="single" w:sz="6" w:space="0" w:color="auto"/>
              <w:left w:val="single" w:sz="6" w:space="0" w:color="auto"/>
              <w:bottom w:val="single" w:sz="6" w:space="0" w:color="auto"/>
              <w:right w:val="nil"/>
            </w:tcBorders>
            <w:tcMar>
              <w:left w:w="85" w:type="dxa"/>
              <w:right w:w="70" w:type="dxa"/>
            </w:tcMar>
            <w:vAlign w:val="center"/>
          </w:tcPr>
          <w:p w:rsidR="008C7166" w:rsidRPr="00032AAB" w:rsidRDefault="008C7166" w:rsidP="00AA32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Negativo</w:t>
            </w:r>
          </w:p>
        </w:tc>
      </w:tr>
      <w:tr w:rsidR="00A978CE" w:rsidRPr="00032AAB">
        <w:trPr>
          <w:trHeight w:val="255"/>
        </w:trPr>
        <w:tc>
          <w:tcPr>
            <w:tcW w:w="3550" w:type="dxa"/>
            <w:tcBorders>
              <w:top w:val="single" w:sz="6" w:space="0" w:color="auto"/>
              <w:left w:val="nil"/>
              <w:bottom w:val="single" w:sz="6" w:space="0" w:color="auto"/>
              <w:right w:val="single" w:sz="6" w:space="0" w:color="auto"/>
            </w:tcBorders>
            <w:vAlign w:val="center"/>
          </w:tcPr>
          <w:p w:rsidR="00A978CE" w:rsidRPr="00A52B55" w:rsidRDefault="00A978CE" w:rsidP="00FE2F30">
            <w:pPr>
              <w:numPr>
                <w:ilvl w:val="0"/>
                <w:numId w:val="12"/>
              </w:numPr>
              <w:tabs>
                <w:tab w:val="left" w:pos="1701"/>
              </w:tabs>
              <w:spacing w:after="0" w:line="240" w:lineRule="auto"/>
              <w:jc w:val="both"/>
              <w:rPr>
                <w:sz w:val="18"/>
                <w:szCs w:val="18"/>
              </w:rPr>
            </w:pPr>
            <w:r w:rsidRPr="00A52B55">
              <w:rPr>
                <w:sz w:val="18"/>
                <w:szCs w:val="18"/>
              </w:rPr>
              <w:t xml:space="preserve">Ammontare dei residui attivi provenienti dalla gestione dei residui attivi e di cui al titolo I e al titolo III superiore al 65 per cento, ad esclusione eventuali residui da risorse a titolo di fondo sperimentale di riequilibrio di cui all’art. 2, del </w:t>
            </w:r>
            <w:proofErr w:type="spellStart"/>
            <w:r w:rsidRPr="00A52B55">
              <w:rPr>
                <w:sz w:val="18"/>
                <w:szCs w:val="18"/>
              </w:rPr>
              <w:t>D.Lgs.</w:t>
            </w:r>
            <w:proofErr w:type="spellEnd"/>
            <w:r w:rsidRPr="00A52B55">
              <w:rPr>
                <w:sz w:val="18"/>
                <w:szCs w:val="18"/>
              </w:rPr>
              <w:t xml:space="preserve"> n. 23/2011 o di fondo di solidarietà di cui all’art. 1, comma 380, L. 24 dicembre 2013, n. 228, rapportata agli accertamenti della gestione di competenza delle entrate dei medesimi titoli I e III, ad esclusione degli accertamenti delle predette risorse a titolo di fondo sperimentale di riequilibrio o di fondo di solidarietà;</w:t>
            </w:r>
          </w:p>
        </w:tc>
        <w:tc>
          <w:tcPr>
            <w:tcW w:w="2040" w:type="dxa"/>
            <w:tcBorders>
              <w:top w:val="single" w:sz="6" w:space="0" w:color="auto"/>
              <w:left w:val="single" w:sz="6" w:space="0" w:color="auto"/>
              <w:bottom w:val="single" w:sz="6" w:space="0" w:color="auto"/>
              <w:right w:val="single" w:sz="6" w:space="0" w:color="auto"/>
            </w:tcBorders>
            <w:tcMar>
              <w:left w:w="75" w:type="dxa"/>
              <w:right w:w="85" w:type="dxa"/>
            </w:tcMar>
            <w:vAlign w:val="center"/>
          </w:tcPr>
          <w:p w:rsidR="00A978CE" w:rsidRPr="00032AAB" w:rsidRDefault="00A978CE" w:rsidP="002649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Negativo</w:t>
            </w:r>
          </w:p>
        </w:tc>
        <w:tc>
          <w:tcPr>
            <w:tcW w:w="2010" w:type="dxa"/>
            <w:tcBorders>
              <w:top w:val="single" w:sz="6" w:space="0" w:color="auto"/>
              <w:left w:val="single" w:sz="6" w:space="0" w:color="auto"/>
              <w:bottom w:val="single" w:sz="6" w:space="0" w:color="auto"/>
              <w:right w:val="single" w:sz="6" w:space="0" w:color="auto"/>
            </w:tcBorders>
            <w:tcMar>
              <w:left w:w="85" w:type="dxa"/>
              <w:right w:w="85" w:type="dxa"/>
            </w:tcMar>
            <w:vAlign w:val="center"/>
          </w:tcPr>
          <w:p w:rsidR="00A978CE" w:rsidRPr="00032AAB" w:rsidRDefault="00A978CE" w:rsidP="002649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Negativo</w:t>
            </w:r>
          </w:p>
        </w:tc>
        <w:tc>
          <w:tcPr>
            <w:tcW w:w="2025" w:type="dxa"/>
            <w:tcBorders>
              <w:top w:val="single" w:sz="6" w:space="0" w:color="auto"/>
              <w:left w:val="single" w:sz="6" w:space="0" w:color="auto"/>
              <w:bottom w:val="single" w:sz="6" w:space="0" w:color="auto"/>
              <w:right w:val="nil"/>
            </w:tcBorders>
            <w:tcMar>
              <w:left w:w="85" w:type="dxa"/>
              <w:right w:w="70" w:type="dxa"/>
            </w:tcMar>
            <w:vAlign w:val="center"/>
          </w:tcPr>
          <w:p w:rsidR="00A978CE" w:rsidRPr="00032AAB" w:rsidRDefault="00A978CE" w:rsidP="00AA32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Negativo</w:t>
            </w:r>
          </w:p>
        </w:tc>
      </w:tr>
      <w:tr w:rsidR="00A978CE" w:rsidRPr="00032AAB">
        <w:trPr>
          <w:trHeight w:val="255"/>
        </w:trPr>
        <w:tc>
          <w:tcPr>
            <w:tcW w:w="3550" w:type="dxa"/>
            <w:tcBorders>
              <w:top w:val="single" w:sz="6" w:space="0" w:color="auto"/>
              <w:left w:val="nil"/>
              <w:bottom w:val="single" w:sz="6" w:space="0" w:color="auto"/>
              <w:right w:val="single" w:sz="6" w:space="0" w:color="auto"/>
            </w:tcBorders>
            <w:vAlign w:val="center"/>
          </w:tcPr>
          <w:p w:rsidR="00A978CE" w:rsidRPr="00A52B55" w:rsidRDefault="00A978CE" w:rsidP="00FE2F30">
            <w:pPr>
              <w:numPr>
                <w:ilvl w:val="0"/>
                <w:numId w:val="12"/>
              </w:numPr>
              <w:tabs>
                <w:tab w:val="left" w:pos="1701"/>
              </w:tabs>
              <w:spacing w:after="0" w:line="240" w:lineRule="auto"/>
              <w:jc w:val="both"/>
              <w:rPr>
                <w:sz w:val="18"/>
                <w:szCs w:val="18"/>
              </w:rPr>
            </w:pPr>
            <w:r w:rsidRPr="00A52B55">
              <w:rPr>
                <w:sz w:val="18"/>
                <w:szCs w:val="18"/>
              </w:rPr>
              <w:t>Volume dei residui passivi complessivi provenienti dal titolo I superiore al 40 per cento degli impegni della medesima spesa corrente;</w:t>
            </w:r>
          </w:p>
        </w:tc>
        <w:tc>
          <w:tcPr>
            <w:tcW w:w="2040" w:type="dxa"/>
            <w:tcBorders>
              <w:top w:val="single" w:sz="6" w:space="0" w:color="auto"/>
              <w:left w:val="single" w:sz="6" w:space="0" w:color="auto"/>
              <w:bottom w:val="single" w:sz="6" w:space="0" w:color="auto"/>
              <w:right w:val="single" w:sz="6" w:space="0" w:color="auto"/>
            </w:tcBorders>
            <w:tcMar>
              <w:left w:w="75" w:type="dxa"/>
              <w:right w:w="85" w:type="dxa"/>
            </w:tcMar>
            <w:vAlign w:val="center"/>
          </w:tcPr>
          <w:p w:rsidR="00A978CE" w:rsidRPr="00032AAB" w:rsidRDefault="00A978CE" w:rsidP="002649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Negativo</w:t>
            </w:r>
          </w:p>
        </w:tc>
        <w:tc>
          <w:tcPr>
            <w:tcW w:w="2010" w:type="dxa"/>
            <w:tcBorders>
              <w:top w:val="single" w:sz="6" w:space="0" w:color="auto"/>
              <w:left w:val="single" w:sz="6" w:space="0" w:color="auto"/>
              <w:bottom w:val="single" w:sz="6" w:space="0" w:color="auto"/>
              <w:right w:val="single" w:sz="6" w:space="0" w:color="auto"/>
            </w:tcBorders>
            <w:tcMar>
              <w:left w:w="85" w:type="dxa"/>
              <w:right w:w="85" w:type="dxa"/>
            </w:tcMar>
            <w:vAlign w:val="center"/>
          </w:tcPr>
          <w:p w:rsidR="00A978CE" w:rsidRPr="00032AAB" w:rsidRDefault="00A978CE" w:rsidP="002649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Negativo</w:t>
            </w:r>
          </w:p>
        </w:tc>
        <w:tc>
          <w:tcPr>
            <w:tcW w:w="2025" w:type="dxa"/>
            <w:tcBorders>
              <w:top w:val="single" w:sz="6" w:space="0" w:color="auto"/>
              <w:left w:val="single" w:sz="6" w:space="0" w:color="auto"/>
              <w:bottom w:val="single" w:sz="6" w:space="0" w:color="auto"/>
              <w:right w:val="nil"/>
            </w:tcBorders>
            <w:tcMar>
              <w:left w:w="85" w:type="dxa"/>
              <w:right w:w="70" w:type="dxa"/>
            </w:tcMar>
            <w:vAlign w:val="center"/>
          </w:tcPr>
          <w:p w:rsidR="00A978CE" w:rsidRPr="00032AAB" w:rsidRDefault="00A978CE" w:rsidP="00AA32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Negativo</w:t>
            </w:r>
          </w:p>
        </w:tc>
      </w:tr>
      <w:tr w:rsidR="00A978CE" w:rsidRPr="00032AAB">
        <w:trPr>
          <w:trHeight w:val="255"/>
        </w:trPr>
        <w:tc>
          <w:tcPr>
            <w:tcW w:w="3550" w:type="dxa"/>
            <w:tcBorders>
              <w:top w:val="single" w:sz="6" w:space="0" w:color="auto"/>
              <w:left w:val="nil"/>
              <w:bottom w:val="single" w:sz="6" w:space="0" w:color="auto"/>
              <w:right w:val="single" w:sz="6" w:space="0" w:color="auto"/>
            </w:tcBorders>
            <w:vAlign w:val="center"/>
          </w:tcPr>
          <w:p w:rsidR="00A978CE" w:rsidRPr="00A52B55" w:rsidRDefault="00A978CE" w:rsidP="00FE2F30">
            <w:pPr>
              <w:numPr>
                <w:ilvl w:val="0"/>
                <w:numId w:val="12"/>
              </w:numPr>
              <w:tabs>
                <w:tab w:val="left" w:pos="1701"/>
              </w:tabs>
              <w:spacing w:after="0" w:line="240" w:lineRule="auto"/>
              <w:jc w:val="both"/>
              <w:rPr>
                <w:sz w:val="18"/>
                <w:szCs w:val="18"/>
              </w:rPr>
            </w:pPr>
            <w:r w:rsidRPr="00A52B55">
              <w:rPr>
                <w:sz w:val="18"/>
                <w:szCs w:val="18"/>
              </w:rPr>
              <w:t>Esistenza di procedimenti di esecuzione forzata superiore allo 0,5 per cento delle spese correnti anche se non hanno prodotto vincoli a seguito delle disposizioni di cui all’art. 159 del TUEL;</w:t>
            </w:r>
          </w:p>
        </w:tc>
        <w:tc>
          <w:tcPr>
            <w:tcW w:w="2040" w:type="dxa"/>
            <w:tcBorders>
              <w:top w:val="single" w:sz="6" w:space="0" w:color="auto"/>
              <w:left w:val="single" w:sz="6" w:space="0" w:color="auto"/>
              <w:bottom w:val="single" w:sz="6" w:space="0" w:color="auto"/>
              <w:right w:val="single" w:sz="6" w:space="0" w:color="auto"/>
            </w:tcBorders>
            <w:tcMar>
              <w:left w:w="75" w:type="dxa"/>
              <w:right w:w="85" w:type="dxa"/>
            </w:tcMar>
            <w:vAlign w:val="center"/>
          </w:tcPr>
          <w:p w:rsidR="00A978CE" w:rsidRPr="00032AAB" w:rsidRDefault="00A978CE" w:rsidP="002649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Negativo</w:t>
            </w:r>
          </w:p>
        </w:tc>
        <w:tc>
          <w:tcPr>
            <w:tcW w:w="2010" w:type="dxa"/>
            <w:tcBorders>
              <w:top w:val="single" w:sz="6" w:space="0" w:color="auto"/>
              <w:left w:val="single" w:sz="6" w:space="0" w:color="auto"/>
              <w:bottom w:val="single" w:sz="6" w:space="0" w:color="auto"/>
              <w:right w:val="single" w:sz="6" w:space="0" w:color="auto"/>
            </w:tcBorders>
            <w:tcMar>
              <w:left w:w="85" w:type="dxa"/>
              <w:right w:w="85" w:type="dxa"/>
            </w:tcMar>
            <w:vAlign w:val="center"/>
          </w:tcPr>
          <w:p w:rsidR="00A978CE" w:rsidRPr="00032AAB" w:rsidRDefault="00A978CE" w:rsidP="002649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Negativo</w:t>
            </w:r>
          </w:p>
        </w:tc>
        <w:tc>
          <w:tcPr>
            <w:tcW w:w="2025" w:type="dxa"/>
            <w:tcBorders>
              <w:top w:val="single" w:sz="6" w:space="0" w:color="auto"/>
              <w:left w:val="single" w:sz="6" w:space="0" w:color="auto"/>
              <w:bottom w:val="single" w:sz="6" w:space="0" w:color="auto"/>
              <w:right w:val="nil"/>
            </w:tcBorders>
            <w:tcMar>
              <w:left w:w="85" w:type="dxa"/>
              <w:right w:w="70" w:type="dxa"/>
            </w:tcMar>
            <w:vAlign w:val="center"/>
          </w:tcPr>
          <w:p w:rsidR="00A978CE" w:rsidRPr="00032AAB" w:rsidRDefault="00A978CE" w:rsidP="00AA32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Negativo</w:t>
            </w:r>
          </w:p>
        </w:tc>
      </w:tr>
      <w:tr w:rsidR="00A978CE" w:rsidRPr="00032AAB">
        <w:trPr>
          <w:trHeight w:val="255"/>
        </w:trPr>
        <w:tc>
          <w:tcPr>
            <w:tcW w:w="3550" w:type="dxa"/>
            <w:tcBorders>
              <w:top w:val="single" w:sz="6" w:space="0" w:color="auto"/>
              <w:left w:val="nil"/>
              <w:bottom w:val="single" w:sz="6" w:space="0" w:color="auto"/>
              <w:right w:val="single" w:sz="6" w:space="0" w:color="auto"/>
            </w:tcBorders>
            <w:vAlign w:val="center"/>
          </w:tcPr>
          <w:p w:rsidR="00A978CE" w:rsidRPr="00A52B55" w:rsidRDefault="00A978CE" w:rsidP="00FE2F30">
            <w:pPr>
              <w:numPr>
                <w:ilvl w:val="0"/>
                <w:numId w:val="12"/>
              </w:numPr>
              <w:tabs>
                <w:tab w:val="left" w:pos="1701"/>
              </w:tabs>
              <w:spacing w:after="0" w:line="240" w:lineRule="auto"/>
              <w:jc w:val="both"/>
              <w:rPr>
                <w:sz w:val="18"/>
                <w:szCs w:val="18"/>
              </w:rPr>
            </w:pPr>
            <w:r w:rsidRPr="00A52B55">
              <w:rPr>
                <w:sz w:val="18"/>
                <w:szCs w:val="18"/>
              </w:rPr>
              <w:t xml:space="preserve">Volume complessivo delle spese di personale a vario titolo rapportato al volume complessivo delle entrate correnti desumibili dai titoli I, II e III superiore al 40 per cento per i comuni </w:t>
            </w:r>
            <w:r w:rsidRPr="00A52B55">
              <w:rPr>
                <w:sz w:val="18"/>
                <w:szCs w:val="18"/>
              </w:rPr>
              <w:lastRenderedPageBreak/>
              <w:t xml:space="preserve">inferiori 5.000 abitanti, </w:t>
            </w:r>
            <w:r w:rsidRPr="00A52B55">
              <w:rPr>
                <w:sz w:val="18"/>
                <w:szCs w:val="18"/>
                <w:u w:val="single"/>
              </w:rPr>
              <w:t>superiore al 39 per cento per i comuni da 5.000 a 29.999 abitanti</w:t>
            </w:r>
            <w:r w:rsidRPr="00A52B55">
              <w:rPr>
                <w:sz w:val="18"/>
                <w:szCs w:val="18"/>
              </w:rPr>
              <w:t xml:space="preserve"> e superiore al 38 per cento per i comuni oltre i 29.999 abitanti; tale valore è calcolato al netto dei contributi regionali nonché di altri enti pubblici finalizzati a finanziare spese di personale per cui il valore di tali contributi va detratto sia al numeratore che al denominatore del parametro;</w:t>
            </w:r>
          </w:p>
        </w:tc>
        <w:tc>
          <w:tcPr>
            <w:tcW w:w="2040" w:type="dxa"/>
            <w:tcBorders>
              <w:top w:val="single" w:sz="6" w:space="0" w:color="auto"/>
              <w:left w:val="single" w:sz="6" w:space="0" w:color="auto"/>
              <w:bottom w:val="single" w:sz="6" w:space="0" w:color="auto"/>
              <w:right w:val="single" w:sz="6" w:space="0" w:color="auto"/>
            </w:tcBorders>
            <w:tcMar>
              <w:left w:w="75" w:type="dxa"/>
              <w:right w:w="85" w:type="dxa"/>
            </w:tcMar>
            <w:vAlign w:val="center"/>
          </w:tcPr>
          <w:p w:rsidR="00A978CE" w:rsidRPr="00032AAB" w:rsidRDefault="00A978CE" w:rsidP="002649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Negativo</w:t>
            </w:r>
          </w:p>
        </w:tc>
        <w:tc>
          <w:tcPr>
            <w:tcW w:w="2010" w:type="dxa"/>
            <w:tcBorders>
              <w:top w:val="single" w:sz="6" w:space="0" w:color="auto"/>
              <w:left w:val="single" w:sz="6" w:space="0" w:color="auto"/>
              <w:bottom w:val="single" w:sz="6" w:space="0" w:color="auto"/>
              <w:right w:val="single" w:sz="6" w:space="0" w:color="auto"/>
            </w:tcBorders>
            <w:tcMar>
              <w:left w:w="85" w:type="dxa"/>
              <w:right w:w="85" w:type="dxa"/>
            </w:tcMar>
            <w:vAlign w:val="center"/>
          </w:tcPr>
          <w:p w:rsidR="00A978CE" w:rsidRPr="00032AAB" w:rsidRDefault="00A978CE" w:rsidP="002649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Negativo</w:t>
            </w:r>
          </w:p>
        </w:tc>
        <w:tc>
          <w:tcPr>
            <w:tcW w:w="2025" w:type="dxa"/>
            <w:tcBorders>
              <w:top w:val="single" w:sz="6" w:space="0" w:color="auto"/>
              <w:left w:val="single" w:sz="6" w:space="0" w:color="auto"/>
              <w:bottom w:val="single" w:sz="6" w:space="0" w:color="auto"/>
              <w:right w:val="nil"/>
            </w:tcBorders>
            <w:tcMar>
              <w:left w:w="85" w:type="dxa"/>
              <w:right w:w="70" w:type="dxa"/>
            </w:tcMar>
            <w:vAlign w:val="center"/>
          </w:tcPr>
          <w:p w:rsidR="00A978CE" w:rsidRPr="00032AAB" w:rsidRDefault="00A978CE" w:rsidP="00AA32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Negativo</w:t>
            </w:r>
          </w:p>
        </w:tc>
      </w:tr>
      <w:tr w:rsidR="00A978CE" w:rsidRPr="00032AAB">
        <w:trPr>
          <w:trHeight w:val="255"/>
        </w:trPr>
        <w:tc>
          <w:tcPr>
            <w:tcW w:w="3550" w:type="dxa"/>
            <w:tcBorders>
              <w:top w:val="single" w:sz="6" w:space="0" w:color="auto"/>
              <w:left w:val="nil"/>
              <w:bottom w:val="single" w:sz="6" w:space="0" w:color="auto"/>
              <w:right w:val="single" w:sz="6" w:space="0" w:color="auto"/>
            </w:tcBorders>
            <w:vAlign w:val="center"/>
          </w:tcPr>
          <w:p w:rsidR="00A978CE" w:rsidRPr="00A52B55" w:rsidRDefault="00A978CE" w:rsidP="00FE2F30">
            <w:pPr>
              <w:numPr>
                <w:ilvl w:val="0"/>
                <w:numId w:val="12"/>
              </w:numPr>
              <w:tabs>
                <w:tab w:val="left" w:pos="1701"/>
              </w:tabs>
              <w:spacing w:after="0" w:line="240" w:lineRule="auto"/>
              <w:jc w:val="both"/>
              <w:rPr>
                <w:sz w:val="18"/>
                <w:szCs w:val="18"/>
              </w:rPr>
            </w:pPr>
            <w:r w:rsidRPr="00A52B55">
              <w:rPr>
                <w:sz w:val="18"/>
                <w:szCs w:val="18"/>
              </w:rPr>
              <w:lastRenderedPageBreak/>
              <w:t xml:space="preserve">Consistenza dei debiti di finanziamento non assistiti da contribuzioni superiore al 150 per cento rispetto alle entrate correnti per gli enti che presentano un risultato contabile di gestione positivo e superiore al 120 per cento per gli enti che presentano un risultato contabile di gestione negativo, fermo restando il rispetto del limite di indebitamento di cui all’articolo 204 del </w:t>
            </w:r>
            <w:proofErr w:type="spellStart"/>
            <w:r w:rsidRPr="00A52B55">
              <w:rPr>
                <w:sz w:val="18"/>
                <w:szCs w:val="18"/>
              </w:rPr>
              <w:t>tuel</w:t>
            </w:r>
            <w:proofErr w:type="spellEnd"/>
            <w:r w:rsidRPr="00A52B55">
              <w:rPr>
                <w:sz w:val="18"/>
                <w:szCs w:val="18"/>
              </w:rPr>
              <w:t xml:space="preserve"> con le modifiche di cui all'art. 8, comma 1, della legge 12 novembre 2011, n. 183, a decorrere dall’1 gennaio 2012;</w:t>
            </w:r>
          </w:p>
        </w:tc>
        <w:tc>
          <w:tcPr>
            <w:tcW w:w="2040" w:type="dxa"/>
            <w:tcBorders>
              <w:top w:val="single" w:sz="6" w:space="0" w:color="auto"/>
              <w:left w:val="single" w:sz="6" w:space="0" w:color="auto"/>
              <w:bottom w:val="single" w:sz="6" w:space="0" w:color="auto"/>
              <w:right w:val="single" w:sz="6" w:space="0" w:color="auto"/>
            </w:tcBorders>
            <w:tcMar>
              <w:left w:w="75" w:type="dxa"/>
              <w:right w:w="85" w:type="dxa"/>
            </w:tcMar>
            <w:vAlign w:val="center"/>
          </w:tcPr>
          <w:p w:rsidR="00A978CE" w:rsidRPr="00032AAB" w:rsidRDefault="00A978CE" w:rsidP="002649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Negativo</w:t>
            </w:r>
          </w:p>
        </w:tc>
        <w:tc>
          <w:tcPr>
            <w:tcW w:w="2010" w:type="dxa"/>
            <w:tcBorders>
              <w:top w:val="single" w:sz="6" w:space="0" w:color="auto"/>
              <w:left w:val="single" w:sz="6" w:space="0" w:color="auto"/>
              <w:bottom w:val="single" w:sz="6" w:space="0" w:color="auto"/>
              <w:right w:val="single" w:sz="6" w:space="0" w:color="auto"/>
            </w:tcBorders>
            <w:tcMar>
              <w:left w:w="85" w:type="dxa"/>
              <w:right w:w="85" w:type="dxa"/>
            </w:tcMar>
            <w:vAlign w:val="center"/>
          </w:tcPr>
          <w:p w:rsidR="00A978CE" w:rsidRPr="00032AAB" w:rsidRDefault="00A978CE" w:rsidP="002649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Negativo</w:t>
            </w:r>
          </w:p>
        </w:tc>
        <w:tc>
          <w:tcPr>
            <w:tcW w:w="2025" w:type="dxa"/>
            <w:tcBorders>
              <w:top w:val="single" w:sz="6" w:space="0" w:color="auto"/>
              <w:left w:val="single" w:sz="6" w:space="0" w:color="auto"/>
              <w:bottom w:val="single" w:sz="6" w:space="0" w:color="auto"/>
              <w:right w:val="nil"/>
            </w:tcBorders>
            <w:tcMar>
              <w:left w:w="85" w:type="dxa"/>
              <w:right w:w="70" w:type="dxa"/>
            </w:tcMar>
            <w:vAlign w:val="center"/>
          </w:tcPr>
          <w:p w:rsidR="00A978CE" w:rsidRPr="00032AAB" w:rsidRDefault="00A978CE" w:rsidP="00AA32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Negativo</w:t>
            </w:r>
          </w:p>
        </w:tc>
      </w:tr>
      <w:tr w:rsidR="00A978CE" w:rsidRPr="00032AAB">
        <w:trPr>
          <w:trHeight w:val="255"/>
        </w:trPr>
        <w:tc>
          <w:tcPr>
            <w:tcW w:w="3550" w:type="dxa"/>
            <w:tcBorders>
              <w:top w:val="single" w:sz="6" w:space="0" w:color="auto"/>
              <w:left w:val="nil"/>
              <w:bottom w:val="single" w:sz="6" w:space="0" w:color="auto"/>
              <w:right w:val="single" w:sz="6" w:space="0" w:color="auto"/>
            </w:tcBorders>
            <w:vAlign w:val="center"/>
          </w:tcPr>
          <w:p w:rsidR="00A978CE" w:rsidRPr="00A52B55" w:rsidRDefault="00A978CE" w:rsidP="00FE2F30">
            <w:pPr>
              <w:numPr>
                <w:ilvl w:val="0"/>
                <w:numId w:val="12"/>
              </w:numPr>
              <w:tabs>
                <w:tab w:val="left" w:pos="1701"/>
              </w:tabs>
              <w:spacing w:after="0" w:line="240" w:lineRule="auto"/>
              <w:jc w:val="both"/>
              <w:rPr>
                <w:sz w:val="18"/>
                <w:szCs w:val="18"/>
              </w:rPr>
            </w:pPr>
            <w:r w:rsidRPr="00A52B55">
              <w:rPr>
                <w:sz w:val="18"/>
                <w:szCs w:val="18"/>
              </w:rPr>
              <w:t>Consistenza dei debiti fuori bilancio riconosciuti nel corso dell’esercizio superiore all’1 per cento rispetto ai valori di accertamento delle entrate correnti, fermo restando che l’indice si considera negativo ove tale soglia venga superata in tutti gli ultimi tre esercizi finanziari;</w:t>
            </w:r>
          </w:p>
        </w:tc>
        <w:tc>
          <w:tcPr>
            <w:tcW w:w="2040" w:type="dxa"/>
            <w:tcBorders>
              <w:top w:val="single" w:sz="6" w:space="0" w:color="auto"/>
              <w:left w:val="single" w:sz="6" w:space="0" w:color="auto"/>
              <w:bottom w:val="single" w:sz="6" w:space="0" w:color="auto"/>
              <w:right w:val="single" w:sz="6" w:space="0" w:color="auto"/>
            </w:tcBorders>
            <w:tcMar>
              <w:left w:w="75" w:type="dxa"/>
              <w:right w:w="85" w:type="dxa"/>
            </w:tcMar>
            <w:vAlign w:val="center"/>
          </w:tcPr>
          <w:p w:rsidR="00A978CE" w:rsidRPr="00032AAB" w:rsidRDefault="00A978CE" w:rsidP="002649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Negativo</w:t>
            </w:r>
          </w:p>
        </w:tc>
        <w:tc>
          <w:tcPr>
            <w:tcW w:w="2010" w:type="dxa"/>
            <w:tcBorders>
              <w:top w:val="single" w:sz="6" w:space="0" w:color="auto"/>
              <w:left w:val="single" w:sz="6" w:space="0" w:color="auto"/>
              <w:bottom w:val="single" w:sz="6" w:space="0" w:color="auto"/>
              <w:right w:val="single" w:sz="6" w:space="0" w:color="auto"/>
            </w:tcBorders>
            <w:tcMar>
              <w:left w:w="85" w:type="dxa"/>
              <w:right w:w="85" w:type="dxa"/>
            </w:tcMar>
            <w:vAlign w:val="center"/>
          </w:tcPr>
          <w:p w:rsidR="00A978CE" w:rsidRPr="00032AAB" w:rsidRDefault="00A978CE" w:rsidP="002649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Negativo</w:t>
            </w:r>
          </w:p>
        </w:tc>
        <w:tc>
          <w:tcPr>
            <w:tcW w:w="2025" w:type="dxa"/>
            <w:tcBorders>
              <w:top w:val="single" w:sz="6" w:space="0" w:color="auto"/>
              <w:left w:val="single" w:sz="6" w:space="0" w:color="auto"/>
              <w:bottom w:val="single" w:sz="6" w:space="0" w:color="auto"/>
              <w:right w:val="nil"/>
            </w:tcBorders>
            <w:tcMar>
              <w:left w:w="85" w:type="dxa"/>
              <w:right w:w="70" w:type="dxa"/>
            </w:tcMar>
            <w:vAlign w:val="center"/>
          </w:tcPr>
          <w:p w:rsidR="00A978CE" w:rsidRPr="00032AAB" w:rsidRDefault="00A978CE" w:rsidP="00AA32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Negativo</w:t>
            </w:r>
          </w:p>
        </w:tc>
      </w:tr>
      <w:tr w:rsidR="00A978CE" w:rsidRPr="00032AAB">
        <w:trPr>
          <w:trHeight w:val="255"/>
        </w:trPr>
        <w:tc>
          <w:tcPr>
            <w:tcW w:w="3550" w:type="dxa"/>
            <w:tcBorders>
              <w:top w:val="single" w:sz="6" w:space="0" w:color="auto"/>
              <w:left w:val="nil"/>
              <w:bottom w:val="single" w:sz="6" w:space="0" w:color="auto"/>
              <w:right w:val="single" w:sz="6" w:space="0" w:color="auto"/>
            </w:tcBorders>
            <w:vAlign w:val="center"/>
          </w:tcPr>
          <w:p w:rsidR="00A978CE" w:rsidRPr="00A52B55" w:rsidRDefault="00A978CE" w:rsidP="00A52B55">
            <w:pPr>
              <w:numPr>
                <w:ilvl w:val="0"/>
                <w:numId w:val="12"/>
              </w:numPr>
              <w:tabs>
                <w:tab w:val="left" w:pos="1701"/>
              </w:tabs>
              <w:spacing w:after="0" w:line="240" w:lineRule="auto"/>
              <w:jc w:val="both"/>
              <w:rPr>
                <w:sz w:val="18"/>
                <w:szCs w:val="18"/>
              </w:rPr>
            </w:pPr>
            <w:r w:rsidRPr="00A52B55">
              <w:rPr>
                <w:sz w:val="18"/>
                <w:szCs w:val="18"/>
              </w:rPr>
              <w:t>Eventuale esistenza al 31 dicembre di anticipazioni di tesoreria non rimborsate superiori al 5 per cento rispetto alle entrate correnti;</w:t>
            </w:r>
          </w:p>
        </w:tc>
        <w:tc>
          <w:tcPr>
            <w:tcW w:w="2040" w:type="dxa"/>
            <w:tcBorders>
              <w:top w:val="single" w:sz="6" w:space="0" w:color="auto"/>
              <w:left w:val="single" w:sz="6" w:space="0" w:color="auto"/>
              <w:bottom w:val="single" w:sz="6" w:space="0" w:color="auto"/>
              <w:right w:val="single" w:sz="6" w:space="0" w:color="auto"/>
            </w:tcBorders>
            <w:tcMar>
              <w:left w:w="75" w:type="dxa"/>
              <w:right w:w="85" w:type="dxa"/>
            </w:tcMar>
            <w:vAlign w:val="center"/>
          </w:tcPr>
          <w:p w:rsidR="00A978CE" w:rsidRPr="00032AAB" w:rsidRDefault="00A978CE" w:rsidP="002649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Negativo</w:t>
            </w:r>
          </w:p>
        </w:tc>
        <w:tc>
          <w:tcPr>
            <w:tcW w:w="2010" w:type="dxa"/>
            <w:tcBorders>
              <w:top w:val="single" w:sz="6" w:space="0" w:color="auto"/>
              <w:left w:val="single" w:sz="6" w:space="0" w:color="auto"/>
              <w:bottom w:val="single" w:sz="6" w:space="0" w:color="auto"/>
              <w:right w:val="single" w:sz="6" w:space="0" w:color="auto"/>
            </w:tcBorders>
            <w:tcMar>
              <w:left w:w="85" w:type="dxa"/>
              <w:right w:w="85" w:type="dxa"/>
            </w:tcMar>
            <w:vAlign w:val="center"/>
          </w:tcPr>
          <w:p w:rsidR="00A978CE" w:rsidRPr="00032AAB" w:rsidRDefault="00A978CE" w:rsidP="002649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Negativo</w:t>
            </w:r>
          </w:p>
        </w:tc>
        <w:tc>
          <w:tcPr>
            <w:tcW w:w="2025" w:type="dxa"/>
            <w:tcBorders>
              <w:top w:val="single" w:sz="6" w:space="0" w:color="auto"/>
              <w:left w:val="single" w:sz="6" w:space="0" w:color="auto"/>
              <w:bottom w:val="single" w:sz="6" w:space="0" w:color="auto"/>
              <w:right w:val="nil"/>
            </w:tcBorders>
            <w:tcMar>
              <w:left w:w="85" w:type="dxa"/>
              <w:right w:w="70" w:type="dxa"/>
            </w:tcMar>
            <w:vAlign w:val="center"/>
          </w:tcPr>
          <w:p w:rsidR="00A978CE" w:rsidRPr="00032AAB" w:rsidRDefault="00A978CE" w:rsidP="00AA32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Negativo</w:t>
            </w:r>
          </w:p>
        </w:tc>
      </w:tr>
      <w:tr w:rsidR="00A978CE" w:rsidRPr="00032AAB">
        <w:trPr>
          <w:trHeight w:val="255"/>
        </w:trPr>
        <w:tc>
          <w:tcPr>
            <w:tcW w:w="3550" w:type="dxa"/>
            <w:tcBorders>
              <w:top w:val="single" w:sz="6" w:space="0" w:color="auto"/>
              <w:left w:val="nil"/>
              <w:bottom w:val="single" w:sz="6" w:space="0" w:color="auto"/>
              <w:right w:val="single" w:sz="6" w:space="0" w:color="auto"/>
            </w:tcBorders>
            <w:vAlign w:val="center"/>
          </w:tcPr>
          <w:p w:rsidR="00A978CE" w:rsidRPr="00A52B55" w:rsidRDefault="00A978CE" w:rsidP="00A52B55">
            <w:pPr>
              <w:numPr>
                <w:ilvl w:val="0"/>
                <w:numId w:val="12"/>
              </w:numPr>
              <w:tabs>
                <w:tab w:val="left" w:pos="1701"/>
              </w:tabs>
              <w:spacing w:after="0" w:line="240" w:lineRule="auto"/>
              <w:jc w:val="both"/>
              <w:rPr>
                <w:sz w:val="18"/>
                <w:szCs w:val="18"/>
              </w:rPr>
            </w:pPr>
            <w:r w:rsidRPr="00A52B55">
              <w:rPr>
                <w:sz w:val="18"/>
                <w:szCs w:val="18"/>
              </w:rPr>
              <w:t xml:space="preserve">Ripiano squilibri in sede di provvedimento di salvaguardia di cui all’art.193 del </w:t>
            </w:r>
            <w:proofErr w:type="spellStart"/>
            <w:r w:rsidRPr="00A52B55">
              <w:rPr>
                <w:sz w:val="18"/>
                <w:szCs w:val="18"/>
              </w:rPr>
              <w:t>tuel</w:t>
            </w:r>
            <w:proofErr w:type="spellEnd"/>
            <w:r w:rsidRPr="00A52B55">
              <w:rPr>
                <w:sz w:val="18"/>
                <w:szCs w:val="18"/>
              </w:rPr>
              <w:t xml:space="preserve"> con misure di alienazione di beni patrimoniali e/o avanzo di amministrazione superiore al 5% dei valori della spesa corrente, fermo restando quanto previsto dall’art. 1, commi 443 e 444 della legge 24 dicembre 2012, n. 228 a decorrere dall’1 gennaio 2013; ove sussistano i presupposti di legge per finanziare il riequilibrio in più esercizi finanziari, viene considerato al numeratore del parametro l’intero importo finanziario con misure di alienazione di beni patrimoniali, oltre che di avanzo di amministrazione, anche se destinato a finanziare lo squilibrio nei successivi esercizi finanziari;</w:t>
            </w:r>
          </w:p>
        </w:tc>
        <w:tc>
          <w:tcPr>
            <w:tcW w:w="2040" w:type="dxa"/>
            <w:tcBorders>
              <w:top w:val="single" w:sz="6" w:space="0" w:color="auto"/>
              <w:left w:val="single" w:sz="6" w:space="0" w:color="auto"/>
              <w:bottom w:val="single" w:sz="6" w:space="0" w:color="auto"/>
              <w:right w:val="single" w:sz="6" w:space="0" w:color="auto"/>
            </w:tcBorders>
            <w:tcMar>
              <w:left w:w="75" w:type="dxa"/>
              <w:right w:w="85" w:type="dxa"/>
            </w:tcMar>
            <w:vAlign w:val="center"/>
          </w:tcPr>
          <w:p w:rsidR="00A978CE" w:rsidRPr="00032AAB" w:rsidRDefault="00A978CE" w:rsidP="002649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Negativo</w:t>
            </w:r>
          </w:p>
        </w:tc>
        <w:tc>
          <w:tcPr>
            <w:tcW w:w="2010" w:type="dxa"/>
            <w:tcBorders>
              <w:top w:val="single" w:sz="6" w:space="0" w:color="auto"/>
              <w:left w:val="single" w:sz="6" w:space="0" w:color="auto"/>
              <w:bottom w:val="single" w:sz="6" w:space="0" w:color="auto"/>
              <w:right w:val="single" w:sz="6" w:space="0" w:color="auto"/>
            </w:tcBorders>
            <w:tcMar>
              <w:left w:w="85" w:type="dxa"/>
              <w:right w:w="85" w:type="dxa"/>
            </w:tcMar>
            <w:vAlign w:val="center"/>
          </w:tcPr>
          <w:p w:rsidR="00A978CE" w:rsidRPr="00032AAB" w:rsidRDefault="00A978CE" w:rsidP="002649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Negativo</w:t>
            </w:r>
          </w:p>
        </w:tc>
        <w:tc>
          <w:tcPr>
            <w:tcW w:w="2025" w:type="dxa"/>
            <w:tcBorders>
              <w:top w:val="single" w:sz="6" w:space="0" w:color="auto"/>
              <w:left w:val="single" w:sz="6" w:space="0" w:color="auto"/>
              <w:bottom w:val="single" w:sz="6" w:space="0" w:color="auto"/>
              <w:right w:val="nil"/>
            </w:tcBorders>
            <w:tcMar>
              <w:left w:w="85" w:type="dxa"/>
              <w:right w:w="70" w:type="dxa"/>
            </w:tcMar>
            <w:vAlign w:val="center"/>
          </w:tcPr>
          <w:p w:rsidR="00A978CE" w:rsidRPr="00032AAB" w:rsidRDefault="00A978CE" w:rsidP="00AA32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Negativo</w:t>
            </w:r>
          </w:p>
        </w:tc>
      </w:tr>
    </w:tbl>
    <w:p w:rsidR="00032AAB" w:rsidRDefault="00032AAB" w:rsidP="00032AAB">
      <w:pPr>
        <w:widowControl w:val="0"/>
        <w:autoSpaceDE w:val="0"/>
        <w:autoSpaceDN w:val="0"/>
        <w:adjustRightInd w:val="0"/>
        <w:spacing w:after="0" w:line="240" w:lineRule="auto"/>
        <w:rPr>
          <w:rFonts w:ascii="Arial" w:hAnsi="Arial" w:cs="Arial"/>
          <w:sz w:val="24"/>
          <w:szCs w:val="24"/>
        </w:rPr>
      </w:pPr>
    </w:p>
    <w:p w:rsidR="00AA3263" w:rsidRDefault="00AA3263" w:rsidP="00032AAB">
      <w:pPr>
        <w:widowControl w:val="0"/>
        <w:autoSpaceDE w:val="0"/>
        <w:autoSpaceDN w:val="0"/>
        <w:adjustRightInd w:val="0"/>
        <w:spacing w:after="0" w:line="240" w:lineRule="auto"/>
        <w:rPr>
          <w:rFonts w:ascii="Arial" w:hAnsi="Arial" w:cs="Arial"/>
          <w:sz w:val="24"/>
          <w:szCs w:val="24"/>
        </w:rPr>
      </w:pPr>
    </w:p>
    <w:p w:rsidR="008033A5" w:rsidRDefault="008033A5" w:rsidP="00032AAB">
      <w:pPr>
        <w:widowControl w:val="0"/>
        <w:autoSpaceDE w:val="0"/>
        <w:autoSpaceDN w:val="0"/>
        <w:adjustRightInd w:val="0"/>
        <w:spacing w:after="0" w:line="240" w:lineRule="auto"/>
        <w:rPr>
          <w:rFonts w:ascii="Arial" w:hAnsi="Arial" w:cs="Arial"/>
          <w:sz w:val="24"/>
          <w:szCs w:val="24"/>
        </w:rPr>
      </w:pPr>
    </w:p>
    <w:p w:rsidR="008033A5" w:rsidRDefault="008033A5" w:rsidP="00032AAB">
      <w:pPr>
        <w:widowControl w:val="0"/>
        <w:autoSpaceDE w:val="0"/>
        <w:autoSpaceDN w:val="0"/>
        <w:adjustRightInd w:val="0"/>
        <w:spacing w:after="0" w:line="240" w:lineRule="auto"/>
        <w:rPr>
          <w:rFonts w:ascii="Arial" w:hAnsi="Arial" w:cs="Arial"/>
          <w:sz w:val="24"/>
          <w:szCs w:val="24"/>
        </w:rPr>
      </w:pPr>
    </w:p>
    <w:p w:rsidR="00AA3263" w:rsidRPr="00032AAB" w:rsidRDefault="00AA3263" w:rsidP="00032AAB">
      <w:pPr>
        <w:widowControl w:val="0"/>
        <w:autoSpaceDE w:val="0"/>
        <w:autoSpaceDN w:val="0"/>
        <w:adjustRightInd w:val="0"/>
        <w:spacing w:after="0" w:line="240" w:lineRule="auto"/>
        <w:rPr>
          <w:rFonts w:ascii="Arial" w:hAnsi="Arial" w:cs="Arial"/>
          <w:sz w:val="24"/>
          <w:szCs w:val="24"/>
        </w:rPr>
      </w:pPr>
    </w:p>
    <w:p w:rsidR="00032AAB" w:rsidRPr="00032AAB" w:rsidRDefault="00032AAB" w:rsidP="00032AAB">
      <w:pPr>
        <w:widowControl w:val="0"/>
        <w:autoSpaceDE w:val="0"/>
        <w:autoSpaceDN w:val="0"/>
        <w:adjustRightInd w:val="0"/>
        <w:spacing w:after="0" w:line="240" w:lineRule="auto"/>
        <w:rPr>
          <w:rFonts w:ascii="Arial" w:hAnsi="Arial" w:cs="Arial"/>
          <w:sz w:val="24"/>
          <w:szCs w:val="24"/>
        </w:rPr>
      </w:pPr>
    </w:p>
    <w:tbl>
      <w:tblPr>
        <w:tblW w:w="0" w:type="auto"/>
        <w:tblLayout w:type="fixed"/>
        <w:tblCellMar>
          <w:left w:w="36" w:type="dxa"/>
          <w:right w:w="36" w:type="dxa"/>
        </w:tblCellMar>
        <w:tblLook w:val="0000"/>
      </w:tblPr>
      <w:tblGrid>
        <w:gridCol w:w="10199"/>
      </w:tblGrid>
      <w:tr w:rsidR="00032AAB" w:rsidRPr="00032AAB">
        <w:tc>
          <w:tcPr>
            <w:tcW w:w="10199" w:type="dxa"/>
            <w:tcBorders>
              <w:top w:val="nil"/>
              <w:left w:val="nil"/>
              <w:bottom w:val="nil"/>
              <w:right w:val="nil"/>
            </w:tcBorders>
            <w:shd w:val="clear" w:color="auto" w:fill="FF8000"/>
          </w:tcPr>
          <w:p w:rsidR="00032AAB" w:rsidRPr="00032AAB" w:rsidRDefault="00032AAB" w:rsidP="00032AAB">
            <w:pPr>
              <w:widowControl w:val="0"/>
              <w:autoSpaceDE w:val="0"/>
              <w:autoSpaceDN w:val="0"/>
              <w:adjustRightInd w:val="0"/>
              <w:spacing w:before="283" w:after="283" w:line="240" w:lineRule="auto"/>
              <w:rPr>
                <w:rFonts w:ascii="Arial" w:hAnsi="Arial" w:cs="Arial"/>
                <w:color w:val="FFFFFF"/>
                <w:sz w:val="28"/>
                <w:szCs w:val="28"/>
              </w:rPr>
            </w:pPr>
            <w:r w:rsidRPr="00032AAB">
              <w:rPr>
                <w:rFonts w:ascii="Arial" w:hAnsi="Arial" w:cs="Arial"/>
                <w:b/>
                <w:bCs/>
                <w:color w:val="FFFFFF"/>
                <w:sz w:val="28"/>
                <w:szCs w:val="28"/>
              </w:rPr>
              <w:lastRenderedPageBreak/>
              <w:t>2 ANALISI DELLE CONDIZIONI INTERNE</w:t>
            </w:r>
          </w:p>
        </w:tc>
      </w:tr>
    </w:tbl>
    <w:p w:rsidR="00032AAB" w:rsidRDefault="00032AAB" w:rsidP="00032AAB">
      <w:pPr>
        <w:widowControl w:val="0"/>
        <w:autoSpaceDE w:val="0"/>
        <w:autoSpaceDN w:val="0"/>
        <w:adjustRightInd w:val="0"/>
        <w:spacing w:after="0" w:line="240" w:lineRule="auto"/>
        <w:rPr>
          <w:rFonts w:ascii="Arial" w:hAnsi="Arial" w:cs="Arial"/>
          <w:sz w:val="24"/>
          <w:szCs w:val="24"/>
        </w:rPr>
      </w:pPr>
    </w:p>
    <w:p w:rsidR="00AA3263" w:rsidRPr="00032AAB" w:rsidRDefault="00AA3263" w:rsidP="00032AAB">
      <w:pPr>
        <w:widowControl w:val="0"/>
        <w:autoSpaceDE w:val="0"/>
        <w:autoSpaceDN w:val="0"/>
        <w:adjustRightInd w:val="0"/>
        <w:spacing w:after="0" w:line="240" w:lineRule="auto"/>
        <w:rPr>
          <w:rFonts w:ascii="Arial" w:hAnsi="Arial" w:cs="Arial"/>
          <w:sz w:val="24"/>
          <w:szCs w:val="24"/>
        </w:rPr>
      </w:pPr>
    </w:p>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r w:rsidRPr="00032AAB">
        <w:rPr>
          <w:rFonts w:ascii="Arial" w:hAnsi="Arial" w:cs="Arial"/>
        </w:rPr>
        <w:t>Nei paragrafi che seguono, al fine di delineare un quadro preciso delle condizioni interne all'ente, verranno inoltre analizzati:</w:t>
      </w:r>
    </w:p>
    <w:p w:rsidR="00032AAB" w:rsidRPr="00032AAB" w:rsidRDefault="00032AAB" w:rsidP="00032AAB">
      <w:pPr>
        <w:numPr>
          <w:ilvl w:val="0"/>
          <w:numId w:val="6"/>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r w:rsidRPr="00032AAB">
        <w:rPr>
          <w:rFonts w:ascii="Arial" w:hAnsi="Arial" w:cs="Arial"/>
        </w:rPr>
        <w:t>I servizi e le strutture dell’ente;</w:t>
      </w:r>
    </w:p>
    <w:p w:rsidR="00032AAB" w:rsidRPr="00032AAB" w:rsidRDefault="00032AAB" w:rsidP="00032AAB">
      <w:pPr>
        <w:numPr>
          <w:ilvl w:val="0"/>
          <w:numId w:val="6"/>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r w:rsidRPr="00032AAB">
        <w:rPr>
          <w:rFonts w:ascii="Arial" w:hAnsi="Arial" w:cs="Arial"/>
        </w:rPr>
        <w:t>Gli strumenti di programmazione negoziata adottati o da adottare;</w:t>
      </w:r>
    </w:p>
    <w:p w:rsidR="00032AAB" w:rsidRPr="00032AAB" w:rsidRDefault="00032AAB" w:rsidP="00032AAB">
      <w:pPr>
        <w:numPr>
          <w:ilvl w:val="0"/>
          <w:numId w:val="6"/>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r w:rsidRPr="00032AAB">
        <w:rPr>
          <w:rFonts w:ascii="Arial" w:hAnsi="Arial" w:cs="Arial"/>
        </w:rPr>
        <w:t>Le partecipazioni e la conseguente definizione del Gruppo Pubblico Locale;</w:t>
      </w:r>
    </w:p>
    <w:p w:rsidR="00032AAB" w:rsidRPr="00032AAB" w:rsidRDefault="00032AAB" w:rsidP="00032AAB">
      <w:pPr>
        <w:numPr>
          <w:ilvl w:val="0"/>
          <w:numId w:val="6"/>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r w:rsidRPr="00032AAB">
        <w:rPr>
          <w:rFonts w:ascii="Arial" w:hAnsi="Arial" w:cs="Arial"/>
        </w:rPr>
        <w:t>La situazione finanziaria;</w:t>
      </w:r>
    </w:p>
    <w:p w:rsidR="00032AAB" w:rsidRPr="00032AAB" w:rsidRDefault="00032AAB" w:rsidP="00032AAB">
      <w:pPr>
        <w:numPr>
          <w:ilvl w:val="0"/>
          <w:numId w:val="6"/>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r w:rsidRPr="00032AAB">
        <w:rPr>
          <w:rFonts w:ascii="Arial" w:hAnsi="Arial" w:cs="Arial"/>
        </w:rPr>
        <w:t>La coerenza con i vincoli del patto di stabilità</w:t>
      </w:r>
      <w:r w:rsidR="00FC6B70">
        <w:rPr>
          <w:rFonts w:ascii="Arial" w:hAnsi="Arial" w:cs="Arial"/>
        </w:rPr>
        <w:t>/pareggio di bilancio</w:t>
      </w:r>
      <w:r w:rsidRPr="00032AAB">
        <w:rPr>
          <w:rFonts w:ascii="Arial" w:hAnsi="Arial" w:cs="Arial"/>
        </w:rPr>
        <w:t>.</w:t>
      </w:r>
    </w:p>
    <w:tbl>
      <w:tblPr>
        <w:tblW w:w="0" w:type="auto"/>
        <w:tblLayout w:type="fixed"/>
        <w:tblCellMar>
          <w:left w:w="36" w:type="dxa"/>
          <w:right w:w="36" w:type="dxa"/>
        </w:tblCellMar>
        <w:tblLook w:val="0000"/>
      </w:tblPr>
      <w:tblGrid>
        <w:gridCol w:w="10189"/>
      </w:tblGrid>
      <w:tr w:rsidR="00032AAB" w:rsidRPr="00032AAB">
        <w:tc>
          <w:tcPr>
            <w:tcW w:w="10189" w:type="dxa"/>
            <w:tcBorders>
              <w:top w:val="nil"/>
              <w:left w:val="nil"/>
              <w:bottom w:val="nil"/>
              <w:right w:val="nil"/>
            </w:tcBorders>
            <w:shd w:val="clear" w:color="auto" w:fill="C0C0C0"/>
          </w:tcPr>
          <w:p w:rsidR="00032AAB" w:rsidRPr="00032AAB" w:rsidRDefault="00032AAB" w:rsidP="00032AAB">
            <w:pPr>
              <w:widowControl w:val="0"/>
              <w:autoSpaceDE w:val="0"/>
              <w:autoSpaceDN w:val="0"/>
              <w:adjustRightInd w:val="0"/>
              <w:spacing w:after="0" w:line="240" w:lineRule="auto"/>
              <w:rPr>
                <w:rFonts w:ascii="Arial" w:hAnsi="Arial" w:cs="Arial"/>
                <w:sz w:val="24"/>
                <w:szCs w:val="24"/>
              </w:rPr>
            </w:pPr>
            <w:r w:rsidRPr="00032AAB">
              <w:rPr>
                <w:rFonts w:ascii="Arial" w:hAnsi="Arial" w:cs="Arial"/>
                <w:b/>
                <w:bCs/>
                <w:sz w:val="24"/>
                <w:szCs w:val="24"/>
              </w:rPr>
              <w:t xml:space="preserve">2.1 ORGANIZZAZIONE E MODALITA' </w:t>
            </w:r>
            <w:proofErr w:type="spellStart"/>
            <w:r w:rsidRPr="00032AAB">
              <w:rPr>
                <w:rFonts w:ascii="Arial" w:hAnsi="Arial" w:cs="Arial"/>
                <w:b/>
                <w:bCs/>
                <w:sz w:val="24"/>
                <w:szCs w:val="24"/>
              </w:rPr>
              <w:t>DI</w:t>
            </w:r>
            <w:proofErr w:type="spellEnd"/>
            <w:r w:rsidRPr="00032AAB">
              <w:rPr>
                <w:rFonts w:ascii="Arial" w:hAnsi="Arial" w:cs="Arial"/>
                <w:b/>
                <w:bCs/>
                <w:sz w:val="24"/>
                <w:szCs w:val="24"/>
              </w:rPr>
              <w:t xml:space="preserve"> GESTIONE DEI SERVIZI</w:t>
            </w:r>
          </w:p>
        </w:tc>
      </w:tr>
    </w:tbl>
    <w:p w:rsidR="00032AAB" w:rsidRPr="00032AAB" w:rsidRDefault="00032AAB" w:rsidP="00032AAB">
      <w:pPr>
        <w:widowControl w:val="0"/>
        <w:autoSpaceDE w:val="0"/>
        <w:autoSpaceDN w:val="0"/>
        <w:adjustRightInd w:val="0"/>
        <w:spacing w:after="0" w:line="240" w:lineRule="auto"/>
        <w:rPr>
          <w:rFonts w:ascii="Arial" w:hAnsi="Arial" w:cs="Arial"/>
          <w:sz w:val="24"/>
          <w:szCs w:val="24"/>
        </w:rPr>
      </w:pPr>
    </w:p>
    <w:p w:rsidR="00032AAB" w:rsidRPr="00032AAB" w:rsidRDefault="00032AAB" w:rsidP="00032AAB">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right="283"/>
        <w:jc w:val="both"/>
        <w:rPr>
          <w:rFonts w:ascii="Arial" w:hAnsi="Arial" w:cs="Arial"/>
        </w:rPr>
      </w:pPr>
      <w:r w:rsidRPr="00032AAB">
        <w:rPr>
          <w:rFonts w:ascii="Arial" w:hAnsi="Arial" w:cs="Arial"/>
        </w:rPr>
        <w:t xml:space="preserve">Così come prescritto dal punto 8 del Principio contabile n.1, l’analisi strategica dell’ente deve necessariamente prendere le mosse dall’analisi della situazione di fatto, partendo proprio dalle strutture fisiche e dai servizi erogati dall’ente. In particolare, partendo dall’analisi delle strutture esistenti, vengono di seguito brevemente analizzate le modalità di gestione dei servizi pubblici locali </w:t>
      </w:r>
      <w:r w:rsidR="00071D88">
        <w:rPr>
          <w:rFonts w:ascii="Arial" w:hAnsi="Arial" w:cs="Arial"/>
        </w:rPr>
        <w:t>.</w:t>
      </w:r>
    </w:p>
    <w:p w:rsidR="00032AAB" w:rsidRPr="00032AAB" w:rsidRDefault="00032AAB" w:rsidP="00032AAB">
      <w:pPr>
        <w:widowControl w:val="0"/>
        <w:autoSpaceDE w:val="0"/>
        <w:autoSpaceDN w:val="0"/>
        <w:adjustRightInd w:val="0"/>
        <w:spacing w:after="0" w:line="240" w:lineRule="auto"/>
        <w:ind w:right="283"/>
        <w:jc w:val="both"/>
        <w:rPr>
          <w:rFonts w:ascii="Arial" w:hAnsi="Arial" w:cs="Arial"/>
          <w:sz w:val="24"/>
          <w:szCs w:val="24"/>
        </w:rPr>
      </w:pPr>
      <w:r w:rsidRPr="00032AAB">
        <w:rPr>
          <w:rFonts w:ascii="Arial" w:hAnsi="Arial" w:cs="Arial"/>
        </w:rPr>
        <w:t>Sono quindi definiti gli indirizzi generali ed il ruolo degli organismi ed enti strumentali e delle società controllate e partecipate, con riferimento anche alla loro situazione economica e finanziaria, agli obiettivi di servizio e gestionali che devono perseguire e alle procedure di controllo di competenza dell’ente.</w:t>
      </w:r>
    </w:p>
    <w:p w:rsidR="00032AAB" w:rsidRPr="00032AAB" w:rsidRDefault="00032AAB" w:rsidP="00032AAB">
      <w:pPr>
        <w:widowControl w:val="0"/>
        <w:autoSpaceDE w:val="0"/>
        <w:autoSpaceDN w:val="0"/>
        <w:adjustRightInd w:val="0"/>
        <w:spacing w:after="0" w:line="240" w:lineRule="auto"/>
        <w:ind w:right="283"/>
        <w:rPr>
          <w:rFonts w:ascii="Arial" w:hAnsi="Arial" w:cs="Arial"/>
          <w:sz w:val="24"/>
          <w:szCs w:val="24"/>
        </w:rPr>
      </w:pPr>
    </w:p>
    <w:p w:rsidR="00032AAB" w:rsidRPr="00032AAB" w:rsidRDefault="00032AAB" w:rsidP="00032AAB">
      <w:pPr>
        <w:widowControl w:val="0"/>
        <w:autoSpaceDE w:val="0"/>
        <w:autoSpaceDN w:val="0"/>
        <w:adjustRightInd w:val="0"/>
        <w:spacing w:after="0" w:line="240" w:lineRule="auto"/>
        <w:ind w:right="283"/>
        <w:rPr>
          <w:rFonts w:ascii="Arial" w:hAnsi="Arial" w:cs="Arial"/>
          <w:sz w:val="24"/>
          <w:szCs w:val="24"/>
        </w:rPr>
      </w:pPr>
    </w:p>
    <w:tbl>
      <w:tblPr>
        <w:tblW w:w="0" w:type="auto"/>
        <w:tblLayout w:type="fixed"/>
        <w:tblCellMar>
          <w:left w:w="36" w:type="dxa"/>
          <w:right w:w="36" w:type="dxa"/>
        </w:tblCellMar>
        <w:tblLook w:val="0000"/>
      </w:tblPr>
      <w:tblGrid>
        <w:gridCol w:w="10412"/>
      </w:tblGrid>
      <w:tr w:rsidR="00032AAB" w:rsidRPr="00032AAB">
        <w:tc>
          <w:tcPr>
            <w:tcW w:w="10412" w:type="dxa"/>
            <w:tcBorders>
              <w:top w:val="nil"/>
              <w:left w:val="nil"/>
              <w:bottom w:val="single" w:sz="6" w:space="0" w:color="auto"/>
              <w:right w:val="nil"/>
            </w:tcBorders>
          </w:tcPr>
          <w:p w:rsidR="00032AAB" w:rsidRPr="00032AAB" w:rsidRDefault="00032AAB" w:rsidP="00032AAB">
            <w:pPr>
              <w:widowControl w:val="0"/>
              <w:autoSpaceDE w:val="0"/>
              <w:autoSpaceDN w:val="0"/>
              <w:adjustRightInd w:val="0"/>
              <w:spacing w:after="0" w:line="240" w:lineRule="auto"/>
              <w:rPr>
                <w:rFonts w:ascii="Arial" w:hAnsi="Arial" w:cs="Arial"/>
                <w:sz w:val="24"/>
                <w:szCs w:val="24"/>
              </w:rPr>
            </w:pPr>
            <w:r w:rsidRPr="00032AAB">
              <w:rPr>
                <w:rFonts w:ascii="Arial" w:hAnsi="Arial" w:cs="Arial"/>
                <w:b/>
                <w:bCs/>
                <w:sz w:val="24"/>
                <w:szCs w:val="24"/>
              </w:rPr>
              <w:t>2.1.1 Le strutture dell'ente</w:t>
            </w:r>
          </w:p>
        </w:tc>
      </w:tr>
    </w:tbl>
    <w:p w:rsidR="00032AAB" w:rsidRPr="00032AAB" w:rsidRDefault="00032AAB" w:rsidP="00032AAB">
      <w:pPr>
        <w:widowControl w:val="0"/>
        <w:autoSpaceDE w:val="0"/>
        <w:autoSpaceDN w:val="0"/>
        <w:adjustRightInd w:val="0"/>
        <w:spacing w:after="0" w:line="240" w:lineRule="atLeast"/>
        <w:ind w:right="283"/>
        <w:rPr>
          <w:rFonts w:ascii="Arial" w:hAnsi="Arial" w:cs="Arial"/>
          <w:sz w:val="24"/>
          <w:szCs w:val="24"/>
        </w:rPr>
      </w:pPr>
    </w:p>
    <w:p w:rsidR="00032AAB" w:rsidRPr="00032AAB" w:rsidRDefault="00032AAB" w:rsidP="00032AAB">
      <w:pPr>
        <w:widowControl w:val="0"/>
        <w:autoSpaceDE w:val="0"/>
        <w:autoSpaceDN w:val="0"/>
        <w:adjustRightInd w:val="0"/>
        <w:spacing w:after="0" w:line="240" w:lineRule="atLeast"/>
        <w:ind w:right="283"/>
        <w:jc w:val="both"/>
        <w:rPr>
          <w:rFonts w:ascii="Arial" w:hAnsi="Arial" w:cs="Arial"/>
          <w:sz w:val="24"/>
          <w:szCs w:val="24"/>
        </w:rPr>
      </w:pPr>
      <w:r w:rsidRPr="00032AAB">
        <w:rPr>
          <w:rFonts w:ascii="Arial" w:hAnsi="Arial" w:cs="Arial"/>
          <w:sz w:val="24"/>
          <w:szCs w:val="24"/>
        </w:rPr>
        <w:t>Le tabelle che seguono propongono le principali informazioni riguardanti le infrastrutture della nostra comunità, nell'attuale consistenza, distinguendo tra immobili, strutture scolastiche, impianti a rete, aree pubbliche ed attrezzature offerte alla fruizione della collettività.</w:t>
      </w:r>
    </w:p>
    <w:p w:rsidR="00032AAB" w:rsidRPr="00032AAB" w:rsidRDefault="00032AAB" w:rsidP="00032AAB">
      <w:pPr>
        <w:widowControl w:val="0"/>
        <w:autoSpaceDE w:val="0"/>
        <w:autoSpaceDN w:val="0"/>
        <w:adjustRightInd w:val="0"/>
        <w:spacing w:after="0" w:line="240" w:lineRule="auto"/>
        <w:rPr>
          <w:rFonts w:ascii="Arial" w:hAnsi="Arial" w:cs="Arial"/>
          <w:sz w:val="24"/>
          <w:szCs w:val="24"/>
        </w:rPr>
      </w:pPr>
    </w:p>
    <w:tbl>
      <w:tblPr>
        <w:tblW w:w="0" w:type="auto"/>
        <w:tblLayout w:type="fixed"/>
        <w:tblCellMar>
          <w:top w:w="28" w:type="dxa"/>
          <w:left w:w="51" w:type="dxa"/>
          <w:bottom w:w="28" w:type="dxa"/>
          <w:right w:w="66" w:type="dxa"/>
        </w:tblCellMar>
        <w:tblLook w:val="0000"/>
      </w:tblPr>
      <w:tblGrid>
        <w:gridCol w:w="5575"/>
        <w:gridCol w:w="2010"/>
        <w:gridCol w:w="2025"/>
      </w:tblGrid>
      <w:tr w:rsidR="00032AAB" w:rsidRPr="00032AAB">
        <w:tc>
          <w:tcPr>
            <w:tcW w:w="5575" w:type="dxa"/>
            <w:tcBorders>
              <w:top w:val="single" w:sz="6" w:space="0" w:color="auto"/>
              <w:left w:val="nil"/>
              <w:bottom w:val="single" w:sz="6" w:space="0" w:color="auto"/>
              <w:right w:val="single" w:sz="6" w:space="0" w:color="auto"/>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color w:val="FFFFFF"/>
                <w:sz w:val="18"/>
                <w:szCs w:val="18"/>
              </w:rPr>
            </w:pPr>
            <w:r w:rsidRPr="00032AAB">
              <w:rPr>
                <w:rFonts w:ascii="Arial" w:hAnsi="Arial" w:cs="Arial"/>
                <w:b/>
                <w:bCs/>
                <w:color w:val="FFFFFF"/>
                <w:sz w:val="18"/>
                <w:szCs w:val="18"/>
              </w:rPr>
              <w:t>Immobili</w:t>
            </w:r>
          </w:p>
        </w:tc>
        <w:tc>
          <w:tcPr>
            <w:tcW w:w="2010" w:type="dxa"/>
            <w:tcBorders>
              <w:top w:val="single" w:sz="6" w:space="0" w:color="auto"/>
              <w:left w:val="single" w:sz="6" w:space="0" w:color="auto"/>
              <w:bottom w:val="single" w:sz="6" w:space="0" w:color="auto"/>
              <w:right w:val="single" w:sz="6" w:space="0" w:color="auto"/>
            </w:tcBorders>
            <w:shd w:val="clear" w:color="auto" w:fill="FF8000"/>
            <w:tcMar>
              <w:left w:w="66"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Numero</w:t>
            </w:r>
          </w:p>
        </w:tc>
        <w:tc>
          <w:tcPr>
            <w:tcW w:w="2025" w:type="dxa"/>
            <w:tcBorders>
              <w:top w:val="single" w:sz="6" w:space="0" w:color="auto"/>
              <w:left w:val="single" w:sz="6" w:space="0" w:color="auto"/>
              <w:bottom w:val="single" w:sz="6" w:space="0" w:color="auto"/>
              <w:right w:val="nil"/>
            </w:tcBorders>
            <w:shd w:val="clear" w:color="auto" w:fill="FF8000"/>
            <w:tcMar>
              <w:left w:w="66" w:type="dxa"/>
              <w:right w:w="51"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mq</w:t>
            </w:r>
          </w:p>
        </w:tc>
      </w:tr>
      <w:tr w:rsidR="00032AAB" w:rsidRPr="00032AAB">
        <w:tblPrEx>
          <w:tblCellMar>
            <w:left w:w="28" w:type="dxa"/>
            <w:right w:w="43" w:type="dxa"/>
          </w:tblCellMar>
        </w:tblPrEx>
        <w:tc>
          <w:tcPr>
            <w:tcW w:w="5575" w:type="dxa"/>
            <w:tcBorders>
              <w:top w:val="single" w:sz="6" w:space="0" w:color="auto"/>
              <w:left w:val="nil"/>
              <w:bottom w:val="single" w:sz="6" w:space="0" w:color="auto"/>
              <w:right w:val="single" w:sz="6" w:space="0" w:color="auto"/>
            </w:tcBorders>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MUNICIPIO</w:t>
            </w:r>
          </w:p>
        </w:tc>
        <w:tc>
          <w:tcPr>
            <w:tcW w:w="2010"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1</w:t>
            </w:r>
          </w:p>
        </w:tc>
        <w:tc>
          <w:tcPr>
            <w:tcW w:w="2025" w:type="dxa"/>
            <w:tcBorders>
              <w:top w:val="single" w:sz="6" w:space="0" w:color="auto"/>
              <w:left w:val="single" w:sz="6" w:space="0" w:color="auto"/>
              <w:bottom w:val="single" w:sz="6" w:space="0" w:color="auto"/>
              <w:right w:val="nil"/>
            </w:tcBorders>
            <w:tcMar>
              <w:left w:w="43" w:type="dxa"/>
              <w:right w:w="28"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2.500,00</w:t>
            </w:r>
          </w:p>
        </w:tc>
      </w:tr>
      <w:tr w:rsidR="00032AAB" w:rsidRPr="00032AAB">
        <w:tblPrEx>
          <w:tblCellMar>
            <w:left w:w="28" w:type="dxa"/>
            <w:right w:w="43" w:type="dxa"/>
          </w:tblCellMar>
        </w:tblPrEx>
        <w:tc>
          <w:tcPr>
            <w:tcW w:w="5575" w:type="dxa"/>
            <w:tcBorders>
              <w:top w:val="single" w:sz="6" w:space="0" w:color="auto"/>
              <w:left w:val="nil"/>
              <w:bottom w:val="single" w:sz="6" w:space="0" w:color="auto"/>
              <w:right w:val="single" w:sz="6" w:space="0" w:color="auto"/>
            </w:tcBorders>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CIMITERO</w:t>
            </w:r>
          </w:p>
        </w:tc>
        <w:tc>
          <w:tcPr>
            <w:tcW w:w="2010"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1</w:t>
            </w:r>
          </w:p>
        </w:tc>
        <w:tc>
          <w:tcPr>
            <w:tcW w:w="2025" w:type="dxa"/>
            <w:tcBorders>
              <w:top w:val="single" w:sz="6" w:space="0" w:color="auto"/>
              <w:left w:val="single" w:sz="6" w:space="0" w:color="auto"/>
              <w:bottom w:val="single" w:sz="6" w:space="0" w:color="auto"/>
              <w:right w:val="nil"/>
            </w:tcBorders>
            <w:tcMar>
              <w:left w:w="43" w:type="dxa"/>
              <w:right w:w="28"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22.117,00</w:t>
            </w:r>
          </w:p>
        </w:tc>
      </w:tr>
      <w:tr w:rsidR="00032AAB" w:rsidRPr="00032AAB">
        <w:tblPrEx>
          <w:tblCellMar>
            <w:left w:w="28" w:type="dxa"/>
            <w:right w:w="43" w:type="dxa"/>
          </w:tblCellMar>
        </w:tblPrEx>
        <w:tc>
          <w:tcPr>
            <w:tcW w:w="5575" w:type="dxa"/>
            <w:tcBorders>
              <w:top w:val="single" w:sz="6" w:space="0" w:color="auto"/>
              <w:left w:val="nil"/>
              <w:bottom w:val="single" w:sz="6" w:space="0" w:color="auto"/>
              <w:right w:val="single" w:sz="6" w:space="0" w:color="auto"/>
            </w:tcBorders>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CHIESA MOLINO SESTO GIOVANE</w:t>
            </w:r>
          </w:p>
        </w:tc>
        <w:tc>
          <w:tcPr>
            <w:tcW w:w="2010"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1</w:t>
            </w:r>
          </w:p>
        </w:tc>
        <w:tc>
          <w:tcPr>
            <w:tcW w:w="2025" w:type="dxa"/>
            <w:tcBorders>
              <w:top w:val="single" w:sz="6" w:space="0" w:color="auto"/>
              <w:left w:val="single" w:sz="6" w:space="0" w:color="auto"/>
              <w:bottom w:val="single" w:sz="6" w:space="0" w:color="auto"/>
              <w:right w:val="nil"/>
            </w:tcBorders>
            <w:tcMar>
              <w:left w:w="43" w:type="dxa"/>
              <w:right w:w="28"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0,00</w:t>
            </w:r>
          </w:p>
        </w:tc>
      </w:tr>
      <w:tr w:rsidR="00032AAB" w:rsidRPr="00032AAB">
        <w:tblPrEx>
          <w:tblCellMar>
            <w:left w:w="28" w:type="dxa"/>
            <w:right w:w="43" w:type="dxa"/>
          </w:tblCellMar>
        </w:tblPrEx>
        <w:tc>
          <w:tcPr>
            <w:tcW w:w="5575" w:type="dxa"/>
            <w:tcBorders>
              <w:top w:val="single" w:sz="6" w:space="0" w:color="auto"/>
              <w:left w:val="nil"/>
              <w:bottom w:val="single" w:sz="6" w:space="0" w:color="auto"/>
              <w:right w:val="single" w:sz="6" w:space="0" w:color="auto"/>
            </w:tcBorders>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 xml:space="preserve">SAGRESTIA CHIESA </w:t>
            </w:r>
            <w:proofErr w:type="spellStart"/>
            <w:r w:rsidRPr="00032AAB">
              <w:rPr>
                <w:rFonts w:ascii="Arial" w:hAnsi="Arial" w:cs="Arial"/>
                <w:sz w:val="16"/>
                <w:szCs w:val="16"/>
              </w:rPr>
              <w:t>S.ALESSANDRO</w:t>
            </w:r>
            <w:proofErr w:type="spellEnd"/>
          </w:p>
        </w:tc>
        <w:tc>
          <w:tcPr>
            <w:tcW w:w="2010"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1</w:t>
            </w:r>
          </w:p>
        </w:tc>
        <w:tc>
          <w:tcPr>
            <w:tcW w:w="2025" w:type="dxa"/>
            <w:tcBorders>
              <w:top w:val="single" w:sz="6" w:space="0" w:color="auto"/>
              <w:left w:val="single" w:sz="6" w:space="0" w:color="auto"/>
              <w:bottom w:val="single" w:sz="6" w:space="0" w:color="auto"/>
              <w:right w:val="nil"/>
            </w:tcBorders>
            <w:tcMar>
              <w:left w:w="43" w:type="dxa"/>
              <w:right w:w="28"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47,00</w:t>
            </w:r>
          </w:p>
        </w:tc>
      </w:tr>
      <w:tr w:rsidR="00032AAB" w:rsidRPr="00032AAB">
        <w:tblPrEx>
          <w:tblCellMar>
            <w:left w:w="28" w:type="dxa"/>
            <w:right w:w="43" w:type="dxa"/>
          </w:tblCellMar>
        </w:tblPrEx>
        <w:tc>
          <w:tcPr>
            <w:tcW w:w="5575" w:type="dxa"/>
            <w:tcBorders>
              <w:top w:val="single" w:sz="6" w:space="0" w:color="auto"/>
              <w:left w:val="nil"/>
              <w:bottom w:val="single" w:sz="6" w:space="0" w:color="auto"/>
              <w:right w:val="single" w:sz="6" w:space="0" w:color="auto"/>
            </w:tcBorders>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FARMACIA SAN FIORANO</w:t>
            </w:r>
          </w:p>
        </w:tc>
        <w:tc>
          <w:tcPr>
            <w:tcW w:w="2010"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1</w:t>
            </w:r>
          </w:p>
        </w:tc>
        <w:tc>
          <w:tcPr>
            <w:tcW w:w="2025" w:type="dxa"/>
            <w:tcBorders>
              <w:top w:val="single" w:sz="6" w:space="0" w:color="auto"/>
              <w:left w:val="single" w:sz="6" w:space="0" w:color="auto"/>
              <w:bottom w:val="single" w:sz="6" w:space="0" w:color="auto"/>
              <w:right w:val="nil"/>
            </w:tcBorders>
            <w:tcMar>
              <w:left w:w="43" w:type="dxa"/>
              <w:right w:w="28"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176,00</w:t>
            </w:r>
          </w:p>
        </w:tc>
      </w:tr>
      <w:tr w:rsidR="00032AAB" w:rsidRPr="00032AAB">
        <w:tblPrEx>
          <w:tblCellMar>
            <w:left w:w="28" w:type="dxa"/>
            <w:right w:w="43" w:type="dxa"/>
          </w:tblCellMar>
        </w:tblPrEx>
        <w:tc>
          <w:tcPr>
            <w:tcW w:w="5575" w:type="dxa"/>
            <w:tcBorders>
              <w:top w:val="single" w:sz="6" w:space="0" w:color="auto"/>
              <w:left w:val="nil"/>
              <w:bottom w:val="single" w:sz="6" w:space="0" w:color="auto"/>
              <w:right w:val="single" w:sz="6" w:space="0" w:color="auto"/>
            </w:tcBorders>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CENTRO DIURNO ANZIANI</w:t>
            </w:r>
          </w:p>
        </w:tc>
        <w:tc>
          <w:tcPr>
            <w:tcW w:w="2010"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1</w:t>
            </w:r>
          </w:p>
        </w:tc>
        <w:tc>
          <w:tcPr>
            <w:tcW w:w="2025" w:type="dxa"/>
            <w:tcBorders>
              <w:top w:val="single" w:sz="6" w:space="0" w:color="auto"/>
              <w:left w:val="single" w:sz="6" w:space="0" w:color="auto"/>
              <w:bottom w:val="single" w:sz="6" w:space="0" w:color="auto"/>
              <w:right w:val="nil"/>
            </w:tcBorders>
            <w:tcMar>
              <w:left w:w="43" w:type="dxa"/>
              <w:right w:w="28"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1.325,00</w:t>
            </w:r>
          </w:p>
        </w:tc>
      </w:tr>
      <w:tr w:rsidR="00032AAB" w:rsidRPr="00032AAB">
        <w:tblPrEx>
          <w:tblCellMar>
            <w:left w:w="28" w:type="dxa"/>
            <w:right w:w="43" w:type="dxa"/>
          </w:tblCellMar>
        </w:tblPrEx>
        <w:tc>
          <w:tcPr>
            <w:tcW w:w="5575" w:type="dxa"/>
            <w:tcBorders>
              <w:top w:val="single" w:sz="6" w:space="0" w:color="auto"/>
              <w:left w:val="nil"/>
              <w:bottom w:val="single" w:sz="6" w:space="0" w:color="auto"/>
              <w:right w:val="single" w:sz="6" w:space="0" w:color="auto"/>
            </w:tcBorders>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ALLOGGI VIA BESTETTI</w:t>
            </w:r>
          </w:p>
        </w:tc>
        <w:tc>
          <w:tcPr>
            <w:tcW w:w="2010"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18</w:t>
            </w:r>
          </w:p>
        </w:tc>
        <w:tc>
          <w:tcPr>
            <w:tcW w:w="2025" w:type="dxa"/>
            <w:tcBorders>
              <w:top w:val="single" w:sz="6" w:space="0" w:color="auto"/>
              <w:left w:val="single" w:sz="6" w:space="0" w:color="auto"/>
              <w:bottom w:val="single" w:sz="6" w:space="0" w:color="auto"/>
              <w:right w:val="nil"/>
            </w:tcBorders>
            <w:tcMar>
              <w:left w:w="43" w:type="dxa"/>
              <w:right w:w="28"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993,00</w:t>
            </w:r>
          </w:p>
        </w:tc>
      </w:tr>
      <w:tr w:rsidR="00032AAB" w:rsidRPr="00032AAB">
        <w:tblPrEx>
          <w:tblCellMar>
            <w:left w:w="28" w:type="dxa"/>
            <w:right w:w="43" w:type="dxa"/>
          </w:tblCellMar>
        </w:tblPrEx>
        <w:tc>
          <w:tcPr>
            <w:tcW w:w="5575" w:type="dxa"/>
            <w:tcBorders>
              <w:top w:val="single" w:sz="6" w:space="0" w:color="auto"/>
              <w:left w:val="nil"/>
              <w:bottom w:val="single" w:sz="6" w:space="0" w:color="auto"/>
              <w:right w:val="single" w:sz="6" w:space="0" w:color="auto"/>
            </w:tcBorders>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BOX VIA CAMPERIO</w:t>
            </w:r>
          </w:p>
        </w:tc>
        <w:tc>
          <w:tcPr>
            <w:tcW w:w="2010"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22</w:t>
            </w:r>
          </w:p>
        </w:tc>
        <w:tc>
          <w:tcPr>
            <w:tcW w:w="2025" w:type="dxa"/>
            <w:tcBorders>
              <w:top w:val="single" w:sz="6" w:space="0" w:color="auto"/>
              <w:left w:val="single" w:sz="6" w:space="0" w:color="auto"/>
              <w:bottom w:val="single" w:sz="6" w:space="0" w:color="auto"/>
              <w:right w:val="nil"/>
            </w:tcBorders>
            <w:tcMar>
              <w:left w:w="43" w:type="dxa"/>
              <w:right w:w="28"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264,00</w:t>
            </w:r>
          </w:p>
        </w:tc>
      </w:tr>
      <w:tr w:rsidR="00032AAB" w:rsidRPr="00032AAB">
        <w:tblPrEx>
          <w:tblCellMar>
            <w:left w:w="28" w:type="dxa"/>
            <w:right w:w="43" w:type="dxa"/>
          </w:tblCellMar>
        </w:tblPrEx>
        <w:tc>
          <w:tcPr>
            <w:tcW w:w="5575" w:type="dxa"/>
            <w:tcBorders>
              <w:top w:val="single" w:sz="6" w:space="0" w:color="auto"/>
              <w:left w:val="nil"/>
              <w:bottom w:val="single" w:sz="6" w:space="0" w:color="auto"/>
              <w:right w:val="single" w:sz="6" w:space="0" w:color="auto"/>
            </w:tcBorders>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ALLOGGI VIA CONFALONIERI</w:t>
            </w:r>
          </w:p>
        </w:tc>
        <w:tc>
          <w:tcPr>
            <w:tcW w:w="2010"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2</w:t>
            </w:r>
          </w:p>
        </w:tc>
        <w:tc>
          <w:tcPr>
            <w:tcW w:w="2025" w:type="dxa"/>
            <w:tcBorders>
              <w:top w:val="single" w:sz="6" w:space="0" w:color="auto"/>
              <w:left w:val="single" w:sz="6" w:space="0" w:color="auto"/>
              <w:bottom w:val="single" w:sz="6" w:space="0" w:color="auto"/>
              <w:right w:val="nil"/>
            </w:tcBorders>
            <w:tcMar>
              <w:left w:w="43" w:type="dxa"/>
              <w:right w:w="28"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83,00</w:t>
            </w:r>
          </w:p>
        </w:tc>
      </w:tr>
      <w:tr w:rsidR="00032AAB" w:rsidRPr="00032AAB">
        <w:tblPrEx>
          <w:tblCellMar>
            <w:left w:w="28" w:type="dxa"/>
            <w:right w:w="43" w:type="dxa"/>
          </w:tblCellMar>
        </w:tblPrEx>
        <w:tc>
          <w:tcPr>
            <w:tcW w:w="5575" w:type="dxa"/>
            <w:tcBorders>
              <w:top w:val="single" w:sz="6" w:space="0" w:color="auto"/>
              <w:left w:val="nil"/>
              <w:bottom w:val="single" w:sz="6" w:space="0" w:color="auto"/>
              <w:right w:val="single" w:sz="6" w:space="0" w:color="auto"/>
            </w:tcBorders>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CASERMA CARABINIERI</w:t>
            </w:r>
          </w:p>
        </w:tc>
        <w:tc>
          <w:tcPr>
            <w:tcW w:w="2010"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1</w:t>
            </w:r>
          </w:p>
        </w:tc>
        <w:tc>
          <w:tcPr>
            <w:tcW w:w="2025" w:type="dxa"/>
            <w:tcBorders>
              <w:top w:val="single" w:sz="6" w:space="0" w:color="auto"/>
              <w:left w:val="single" w:sz="6" w:space="0" w:color="auto"/>
              <w:bottom w:val="single" w:sz="6" w:space="0" w:color="auto"/>
              <w:right w:val="nil"/>
            </w:tcBorders>
            <w:tcMar>
              <w:left w:w="43" w:type="dxa"/>
              <w:right w:w="28"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870,00</w:t>
            </w:r>
          </w:p>
        </w:tc>
      </w:tr>
      <w:tr w:rsidR="00032AAB" w:rsidRPr="00032AAB">
        <w:tblPrEx>
          <w:tblCellMar>
            <w:left w:w="28" w:type="dxa"/>
            <w:right w:w="43" w:type="dxa"/>
          </w:tblCellMar>
        </w:tblPrEx>
        <w:tc>
          <w:tcPr>
            <w:tcW w:w="5575" w:type="dxa"/>
            <w:tcBorders>
              <w:top w:val="single" w:sz="6" w:space="0" w:color="auto"/>
              <w:left w:val="nil"/>
              <w:bottom w:val="single" w:sz="6" w:space="0" w:color="auto"/>
              <w:right w:val="single" w:sz="6" w:space="0" w:color="auto"/>
            </w:tcBorders>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 xml:space="preserve">ALLOGGI </w:t>
            </w:r>
            <w:proofErr w:type="spellStart"/>
            <w:r w:rsidRPr="00032AAB">
              <w:rPr>
                <w:rFonts w:ascii="Arial" w:hAnsi="Arial" w:cs="Arial"/>
                <w:sz w:val="16"/>
                <w:szCs w:val="16"/>
              </w:rPr>
              <w:t>S.ALESSANDRO</w:t>
            </w:r>
            <w:proofErr w:type="spellEnd"/>
          </w:p>
        </w:tc>
        <w:tc>
          <w:tcPr>
            <w:tcW w:w="2010"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33</w:t>
            </w:r>
          </w:p>
        </w:tc>
        <w:tc>
          <w:tcPr>
            <w:tcW w:w="2025" w:type="dxa"/>
            <w:tcBorders>
              <w:top w:val="single" w:sz="6" w:space="0" w:color="auto"/>
              <w:left w:val="single" w:sz="6" w:space="0" w:color="auto"/>
              <w:bottom w:val="single" w:sz="6" w:space="0" w:color="auto"/>
              <w:right w:val="nil"/>
            </w:tcBorders>
            <w:tcMar>
              <w:left w:w="43" w:type="dxa"/>
              <w:right w:w="28"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2.190,00</w:t>
            </w:r>
          </w:p>
        </w:tc>
      </w:tr>
      <w:tr w:rsidR="00032AAB" w:rsidRPr="00032AAB">
        <w:tblPrEx>
          <w:tblCellMar>
            <w:left w:w="28" w:type="dxa"/>
            <w:right w:w="43" w:type="dxa"/>
          </w:tblCellMar>
        </w:tblPrEx>
        <w:tc>
          <w:tcPr>
            <w:tcW w:w="5575" w:type="dxa"/>
            <w:tcBorders>
              <w:top w:val="single" w:sz="6" w:space="0" w:color="auto"/>
              <w:left w:val="nil"/>
              <w:bottom w:val="single" w:sz="6" w:space="0" w:color="auto"/>
              <w:right w:val="single" w:sz="6" w:space="0" w:color="auto"/>
            </w:tcBorders>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 xml:space="preserve">BOX </w:t>
            </w:r>
            <w:proofErr w:type="spellStart"/>
            <w:r w:rsidRPr="00032AAB">
              <w:rPr>
                <w:rFonts w:ascii="Arial" w:hAnsi="Arial" w:cs="Arial"/>
                <w:sz w:val="16"/>
                <w:szCs w:val="16"/>
              </w:rPr>
              <w:t>S.ALESSANDRO</w:t>
            </w:r>
            <w:proofErr w:type="spellEnd"/>
          </w:p>
        </w:tc>
        <w:tc>
          <w:tcPr>
            <w:tcW w:w="2010"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33</w:t>
            </w:r>
          </w:p>
        </w:tc>
        <w:tc>
          <w:tcPr>
            <w:tcW w:w="2025" w:type="dxa"/>
            <w:tcBorders>
              <w:top w:val="single" w:sz="6" w:space="0" w:color="auto"/>
              <w:left w:val="single" w:sz="6" w:space="0" w:color="auto"/>
              <w:bottom w:val="single" w:sz="6" w:space="0" w:color="auto"/>
              <w:right w:val="nil"/>
            </w:tcBorders>
            <w:tcMar>
              <w:left w:w="43" w:type="dxa"/>
              <w:right w:w="28"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481,00</w:t>
            </w:r>
          </w:p>
        </w:tc>
      </w:tr>
      <w:tr w:rsidR="00032AAB" w:rsidRPr="00032AAB">
        <w:tblPrEx>
          <w:tblCellMar>
            <w:left w:w="28" w:type="dxa"/>
            <w:right w:w="43" w:type="dxa"/>
          </w:tblCellMar>
        </w:tblPrEx>
        <w:tc>
          <w:tcPr>
            <w:tcW w:w="5575" w:type="dxa"/>
            <w:tcBorders>
              <w:top w:val="single" w:sz="6" w:space="0" w:color="auto"/>
              <w:left w:val="nil"/>
              <w:bottom w:val="single" w:sz="6" w:space="0" w:color="auto"/>
              <w:right w:val="single" w:sz="6" w:space="0" w:color="auto"/>
            </w:tcBorders>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SEDE AVIS VIA VITTORIO VENETO</w:t>
            </w:r>
          </w:p>
        </w:tc>
        <w:tc>
          <w:tcPr>
            <w:tcW w:w="2010"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1</w:t>
            </w:r>
          </w:p>
        </w:tc>
        <w:tc>
          <w:tcPr>
            <w:tcW w:w="2025" w:type="dxa"/>
            <w:tcBorders>
              <w:top w:val="single" w:sz="6" w:space="0" w:color="auto"/>
              <w:left w:val="single" w:sz="6" w:space="0" w:color="auto"/>
              <w:bottom w:val="single" w:sz="6" w:space="0" w:color="auto"/>
              <w:right w:val="nil"/>
            </w:tcBorders>
            <w:tcMar>
              <w:left w:w="43" w:type="dxa"/>
              <w:right w:w="28"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72,00</w:t>
            </w:r>
          </w:p>
        </w:tc>
      </w:tr>
      <w:tr w:rsidR="00032AAB" w:rsidRPr="00032AAB">
        <w:tblPrEx>
          <w:tblCellMar>
            <w:left w:w="28" w:type="dxa"/>
            <w:right w:w="43" w:type="dxa"/>
          </w:tblCellMar>
        </w:tblPrEx>
        <w:tc>
          <w:tcPr>
            <w:tcW w:w="5575" w:type="dxa"/>
            <w:tcBorders>
              <w:top w:val="single" w:sz="6" w:space="0" w:color="auto"/>
              <w:left w:val="nil"/>
              <w:bottom w:val="single" w:sz="6" w:space="0" w:color="auto"/>
              <w:right w:val="single" w:sz="6" w:space="0" w:color="auto"/>
            </w:tcBorders>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ALLOGGI VIA COLLEONI</w:t>
            </w:r>
          </w:p>
        </w:tc>
        <w:tc>
          <w:tcPr>
            <w:tcW w:w="2010"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6</w:t>
            </w:r>
          </w:p>
        </w:tc>
        <w:tc>
          <w:tcPr>
            <w:tcW w:w="2025" w:type="dxa"/>
            <w:tcBorders>
              <w:top w:val="single" w:sz="6" w:space="0" w:color="auto"/>
              <w:left w:val="single" w:sz="6" w:space="0" w:color="auto"/>
              <w:bottom w:val="single" w:sz="6" w:space="0" w:color="auto"/>
              <w:right w:val="nil"/>
            </w:tcBorders>
            <w:tcMar>
              <w:left w:w="43" w:type="dxa"/>
              <w:right w:w="28"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327,00</w:t>
            </w:r>
          </w:p>
        </w:tc>
      </w:tr>
      <w:tr w:rsidR="00032AAB" w:rsidRPr="00032AAB">
        <w:tblPrEx>
          <w:tblCellMar>
            <w:left w:w="28" w:type="dxa"/>
            <w:right w:w="43" w:type="dxa"/>
          </w:tblCellMar>
        </w:tblPrEx>
        <w:tc>
          <w:tcPr>
            <w:tcW w:w="5575" w:type="dxa"/>
            <w:tcBorders>
              <w:top w:val="single" w:sz="6" w:space="0" w:color="auto"/>
              <w:left w:val="nil"/>
              <w:bottom w:val="single" w:sz="6" w:space="0" w:color="auto"/>
              <w:right w:val="single" w:sz="6" w:space="0" w:color="auto"/>
            </w:tcBorders>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CASCINA BLANDORIA</w:t>
            </w:r>
          </w:p>
        </w:tc>
        <w:tc>
          <w:tcPr>
            <w:tcW w:w="2010"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2</w:t>
            </w:r>
          </w:p>
        </w:tc>
        <w:tc>
          <w:tcPr>
            <w:tcW w:w="2025" w:type="dxa"/>
            <w:tcBorders>
              <w:top w:val="single" w:sz="6" w:space="0" w:color="auto"/>
              <w:left w:val="single" w:sz="6" w:space="0" w:color="auto"/>
              <w:bottom w:val="single" w:sz="6" w:space="0" w:color="auto"/>
              <w:right w:val="nil"/>
            </w:tcBorders>
            <w:tcMar>
              <w:left w:w="43" w:type="dxa"/>
              <w:right w:w="28"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150,00</w:t>
            </w:r>
          </w:p>
        </w:tc>
      </w:tr>
      <w:tr w:rsidR="00032AAB" w:rsidRPr="00032AAB">
        <w:tblPrEx>
          <w:tblCellMar>
            <w:left w:w="28" w:type="dxa"/>
            <w:right w:w="43" w:type="dxa"/>
          </w:tblCellMar>
        </w:tblPrEx>
        <w:tc>
          <w:tcPr>
            <w:tcW w:w="5575" w:type="dxa"/>
            <w:tcBorders>
              <w:top w:val="single" w:sz="6" w:space="0" w:color="auto"/>
              <w:left w:val="nil"/>
              <w:bottom w:val="single" w:sz="6" w:space="0" w:color="auto"/>
              <w:right w:val="single" w:sz="6" w:space="0" w:color="auto"/>
            </w:tcBorders>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UFFICIO PIAZZA EUROPA</w:t>
            </w:r>
          </w:p>
        </w:tc>
        <w:tc>
          <w:tcPr>
            <w:tcW w:w="2010"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1</w:t>
            </w:r>
          </w:p>
        </w:tc>
        <w:tc>
          <w:tcPr>
            <w:tcW w:w="2025" w:type="dxa"/>
            <w:tcBorders>
              <w:top w:val="single" w:sz="6" w:space="0" w:color="auto"/>
              <w:left w:val="single" w:sz="6" w:space="0" w:color="auto"/>
              <w:bottom w:val="single" w:sz="6" w:space="0" w:color="auto"/>
              <w:right w:val="nil"/>
            </w:tcBorders>
            <w:tcMar>
              <w:left w:w="43" w:type="dxa"/>
              <w:right w:w="28"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180,00</w:t>
            </w:r>
          </w:p>
        </w:tc>
      </w:tr>
      <w:tr w:rsidR="00032AAB" w:rsidRPr="00032AAB">
        <w:tblPrEx>
          <w:tblCellMar>
            <w:left w:w="28" w:type="dxa"/>
            <w:right w:w="43" w:type="dxa"/>
          </w:tblCellMar>
        </w:tblPrEx>
        <w:tc>
          <w:tcPr>
            <w:tcW w:w="5575" w:type="dxa"/>
            <w:tcBorders>
              <w:top w:val="single" w:sz="6" w:space="0" w:color="auto"/>
              <w:left w:val="nil"/>
              <w:bottom w:val="single" w:sz="6" w:space="0" w:color="auto"/>
              <w:right w:val="single" w:sz="6" w:space="0" w:color="auto"/>
            </w:tcBorders>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NEGOZIO VIA CONFALONIERI</w:t>
            </w:r>
          </w:p>
        </w:tc>
        <w:tc>
          <w:tcPr>
            <w:tcW w:w="2010"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1</w:t>
            </w:r>
          </w:p>
        </w:tc>
        <w:tc>
          <w:tcPr>
            <w:tcW w:w="2025" w:type="dxa"/>
            <w:tcBorders>
              <w:top w:val="single" w:sz="6" w:space="0" w:color="auto"/>
              <w:left w:val="single" w:sz="6" w:space="0" w:color="auto"/>
              <w:bottom w:val="single" w:sz="6" w:space="0" w:color="auto"/>
              <w:right w:val="nil"/>
            </w:tcBorders>
            <w:tcMar>
              <w:left w:w="43" w:type="dxa"/>
              <w:right w:w="28"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33,00</w:t>
            </w:r>
          </w:p>
        </w:tc>
      </w:tr>
      <w:tr w:rsidR="00032AAB" w:rsidRPr="00032AAB">
        <w:tblPrEx>
          <w:tblCellMar>
            <w:left w:w="28" w:type="dxa"/>
            <w:right w:w="43" w:type="dxa"/>
          </w:tblCellMar>
        </w:tblPrEx>
        <w:tc>
          <w:tcPr>
            <w:tcW w:w="5575" w:type="dxa"/>
            <w:tcBorders>
              <w:top w:val="single" w:sz="6" w:space="0" w:color="auto"/>
              <w:left w:val="nil"/>
              <w:bottom w:val="single" w:sz="6" w:space="0" w:color="auto"/>
              <w:right w:val="single" w:sz="6" w:space="0" w:color="auto"/>
            </w:tcBorders>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DEPOSITI SCUOLA VILLA</w:t>
            </w:r>
          </w:p>
        </w:tc>
        <w:tc>
          <w:tcPr>
            <w:tcW w:w="2010"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2</w:t>
            </w:r>
          </w:p>
        </w:tc>
        <w:tc>
          <w:tcPr>
            <w:tcW w:w="2025" w:type="dxa"/>
            <w:tcBorders>
              <w:top w:val="single" w:sz="6" w:space="0" w:color="auto"/>
              <w:left w:val="single" w:sz="6" w:space="0" w:color="auto"/>
              <w:bottom w:val="single" w:sz="6" w:space="0" w:color="auto"/>
              <w:right w:val="nil"/>
            </w:tcBorders>
            <w:tcMar>
              <w:left w:w="43" w:type="dxa"/>
              <w:right w:w="28"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42,00</w:t>
            </w:r>
          </w:p>
        </w:tc>
      </w:tr>
      <w:tr w:rsidR="00032AAB" w:rsidRPr="00032AAB">
        <w:tblPrEx>
          <w:tblCellMar>
            <w:left w:w="28" w:type="dxa"/>
            <w:right w:w="43" w:type="dxa"/>
          </w:tblCellMar>
        </w:tblPrEx>
        <w:tc>
          <w:tcPr>
            <w:tcW w:w="5575" w:type="dxa"/>
            <w:tcBorders>
              <w:top w:val="single" w:sz="6" w:space="0" w:color="auto"/>
              <w:left w:val="nil"/>
              <w:bottom w:val="single" w:sz="6" w:space="0" w:color="auto"/>
              <w:right w:val="single" w:sz="6" w:space="0" w:color="auto"/>
            </w:tcBorders>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DEPOSITO SCUOLA OGGIONI</w:t>
            </w:r>
          </w:p>
        </w:tc>
        <w:tc>
          <w:tcPr>
            <w:tcW w:w="2010"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2</w:t>
            </w:r>
          </w:p>
        </w:tc>
        <w:tc>
          <w:tcPr>
            <w:tcW w:w="2025" w:type="dxa"/>
            <w:tcBorders>
              <w:top w:val="single" w:sz="6" w:space="0" w:color="auto"/>
              <w:left w:val="single" w:sz="6" w:space="0" w:color="auto"/>
              <w:bottom w:val="single" w:sz="6" w:space="0" w:color="auto"/>
              <w:right w:val="nil"/>
            </w:tcBorders>
            <w:tcMar>
              <w:left w:w="43" w:type="dxa"/>
              <w:right w:w="28"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118,00</w:t>
            </w:r>
          </w:p>
        </w:tc>
      </w:tr>
      <w:tr w:rsidR="00032AAB" w:rsidRPr="00032AAB">
        <w:tblPrEx>
          <w:tblCellMar>
            <w:left w:w="28" w:type="dxa"/>
            <w:right w:w="43" w:type="dxa"/>
          </w:tblCellMar>
        </w:tblPrEx>
        <w:tc>
          <w:tcPr>
            <w:tcW w:w="5575" w:type="dxa"/>
            <w:tcBorders>
              <w:top w:val="single" w:sz="6" w:space="0" w:color="auto"/>
              <w:left w:val="nil"/>
              <w:bottom w:val="single" w:sz="6" w:space="0" w:color="auto"/>
              <w:right w:val="single" w:sz="6" w:space="0" w:color="auto"/>
            </w:tcBorders>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PALAZZETTO DELLO SPORT VIA VILLA</w:t>
            </w:r>
          </w:p>
        </w:tc>
        <w:tc>
          <w:tcPr>
            <w:tcW w:w="2010"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1</w:t>
            </w:r>
          </w:p>
        </w:tc>
        <w:tc>
          <w:tcPr>
            <w:tcW w:w="2025" w:type="dxa"/>
            <w:tcBorders>
              <w:top w:val="single" w:sz="6" w:space="0" w:color="auto"/>
              <w:left w:val="single" w:sz="6" w:space="0" w:color="auto"/>
              <w:bottom w:val="single" w:sz="6" w:space="0" w:color="auto"/>
              <w:right w:val="nil"/>
            </w:tcBorders>
            <w:tcMar>
              <w:left w:w="43" w:type="dxa"/>
              <w:right w:w="28"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1.400,00</w:t>
            </w:r>
          </w:p>
        </w:tc>
      </w:tr>
      <w:tr w:rsidR="00032AAB" w:rsidRPr="00032AAB">
        <w:tblPrEx>
          <w:tblCellMar>
            <w:left w:w="28" w:type="dxa"/>
            <w:right w:w="43" w:type="dxa"/>
          </w:tblCellMar>
        </w:tblPrEx>
        <w:tc>
          <w:tcPr>
            <w:tcW w:w="5575" w:type="dxa"/>
            <w:tcBorders>
              <w:top w:val="single" w:sz="6" w:space="0" w:color="auto"/>
              <w:left w:val="nil"/>
              <w:bottom w:val="single" w:sz="6" w:space="0" w:color="auto"/>
              <w:right w:val="single" w:sz="6" w:space="0" w:color="auto"/>
            </w:tcBorders>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VILLA CAMPERIO</w:t>
            </w:r>
          </w:p>
        </w:tc>
        <w:tc>
          <w:tcPr>
            <w:tcW w:w="2010"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1</w:t>
            </w:r>
          </w:p>
        </w:tc>
        <w:tc>
          <w:tcPr>
            <w:tcW w:w="2025" w:type="dxa"/>
            <w:tcBorders>
              <w:top w:val="single" w:sz="6" w:space="0" w:color="auto"/>
              <w:left w:val="single" w:sz="6" w:space="0" w:color="auto"/>
              <w:bottom w:val="single" w:sz="6" w:space="0" w:color="auto"/>
              <w:right w:val="nil"/>
            </w:tcBorders>
            <w:tcMar>
              <w:left w:w="43" w:type="dxa"/>
              <w:right w:w="28"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4.400,00</w:t>
            </w:r>
          </w:p>
        </w:tc>
      </w:tr>
      <w:tr w:rsidR="00032AAB" w:rsidRPr="00032AAB">
        <w:tblPrEx>
          <w:tblCellMar>
            <w:left w:w="28" w:type="dxa"/>
            <w:right w:w="43" w:type="dxa"/>
          </w:tblCellMar>
        </w:tblPrEx>
        <w:tc>
          <w:tcPr>
            <w:tcW w:w="5575" w:type="dxa"/>
            <w:tcBorders>
              <w:top w:val="single" w:sz="6" w:space="0" w:color="auto"/>
              <w:left w:val="nil"/>
              <w:bottom w:val="single" w:sz="6" w:space="0" w:color="auto"/>
              <w:right w:val="single" w:sz="6" w:space="0" w:color="auto"/>
            </w:tcBorders>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ALLOGGIO VILLA CAMPERIO</w:t>
            </w:r>
          </w:p>
        </w:tc>
        <w:tc>
          <w:tcPr>
            <w:tcW w:w="2010"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1</w:t>
            </w:r>
          </w:p>
        </w:tc>
        <w:tc>
          <w:tcPr>
            <w:tcW w:w="2025" w:type="dxa"/>
            <w:tcBorders>
              <w:top w:val="single" w:sz="6" w:space="0" w:color="auto"/>
              <w:left w:val="single" w:sz="6" w:space="0" w:color="auto"/>
              <w:bottom w:val="single" w:sz="6" w:space="0" w:color="auto"/>
              <w:right w:val="nil"/>
            </w:tcBorders>
            <w:tcMar>
              <w:left w:w="43" w:type="dxa"/>
              <w:right w:w="28"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51,00</w:t>
            </w:r>
          </w:p>
        </w:tc>
      </w:tr>
      <w:tr w:rsidR="00032AAB" w:rsidRPr="00032AAB">
        <w:tblPrEx>
          <w:tblCellMar>
            <w:left w:w="28" w:type="dxa"/>
            <w:right w:w="43" w:type="dxa"/>
          </w:tblCellMar>
        </w:tblPrEx>
        <w:tc>
          <w:tcPr>
            <w:tcW w:w="5575" w:type="dxa"/>
            <w:tcBorders>
              <w:top w:val="single" w:sz="6" w:space="0" w:color="auto"/>
              <w:left w:val="nil"/>
              <w:bottom w:val="single" w:sz="6" w:space="0" w:color="auto"/>
              <w:right w:val="single" w:sz="6" w:space="0" w:color="auto"/>
            </w:tcBorders>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SEDE CORPO MUSICALE</w:t>
            </w:r>
          </w:p>
        </w:tc>
        <w:tc>
          <w:tcPr>
            <w:tcW w:w="2010"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1</w:t>
            </w:r>
          </w:p>
        </w:tc>
        <w:tc>
          <w:tcPr>
            <w:tcW w:w="2025" w:type="dxa"/>
            <w:tcBorders>
              <w:top w:val="single" w:sz="6" w:space="0" w:color="auto"/>
              <w:left w:val="single" w:sz="6" w:space="0" w:color="auto"/>
              <w:bottom w:val="single" w:sz="6" w:space="0" w:color="auto"/>
              <w:right w:val="nil"/>
            </w:tcBorders>
            <w:tcMar>
              <w:left w:w="43" w:type="dxa"/>
              <w:right w:w="28"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330,00</w:t>
            </w:r>
          </w:p>
        </w:tc>
      </w:tr>
      <w:tr w:rsidR="00032AAB" w:rsidRPr="00032AAB">
        <w:tblPrEx>
          <w:tblCellMar>
            <w:left w:w="28" w:type="dxa"/>
            <w:right w:w="43" w:type="dxa"/>
          </w:tblCellMar>
        </w:tblPrEx>
        <w:tc>
          <w:tcPr>
            <w:tcW w:w="5575" w:type="dxa"/>
            <w:tcBorders>
              <w:top w:val="single" w:sz="6" w:space="0" w:color="auto"/>
              <w:left w:val="nil"/>
              <w:bottom w:val="single" w:sz="6" w:space="0" w:color="auto"/>
              <w:right w:val="single" w:sz="6" w:space="0" w:color="auto"/>
            </w:tcBorders>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lastRenderedPageBreak/>
              <w:t>SEDE ALPINI VIA CARDUCCI</w:t>
            </w:r>
          </w:p>
        </w:tc>
        <w:tc>
          <w:tcPr>
            <w:tcW w:w="2010"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1</w:t>
            </w:r>
          </w:p>
        </w:tc>
        <w:tc>
          <w:tcPr>
            <w:tcW w:w="2025" w:type="dxa"/>
            <w:tcBorders>
              <w:top w:val="single" w:sz="6" w:space="0" w:color="auto"/>
              <w:left w:val="single" w:sz="6" w:space="0" w:color="auto"/>
              <w:bottom w:val="single" w:sz="6" w:space="0" w:color="auto"/>
              <w:right w:val="nil"/>
            </w:tcBorders>
            <w:tcMar>
              <w:left w:w="43" w:type="dxa"/>
              <w:right w:w="28"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251,00</w:t>
            </w:r>
          </w:p>
        </w:tc>
      </w:tr>
      <w:tr w:rsidR="00032AAB" w:rsidRPr="00032AAB">
        <w:tblPrEx>
          <w:tblCellMar>
            <w:left w:w="28" w:type="dxa"/>
            <w:right w:w="43" w:type="dxa"/>
          </w:tblCellMar>
        </w:tblPrEx>
        <w:tc>
          <w:tcPr>
            <w:tcW w:w="5575" w:type="dxa"/>
            <w:tcBorders>
              <w:top w:val="single" w:sz="6" w:space="0" w:color="auto"/>
              <w:left w:val="nil"/>
              <w:bottom w:val="single" w:sz="6" w:space="0" w:color="auto"/>
              <w:right w:val="single" w:sz="6" w:space="0" w:color="auto"/>
            </w:tcBorders>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RSA VILLA SAN CLEMENTE VIA GARIBALDI</w:t>
            </w:r>
          </w:p>
        </w:tc>
        <w:tc>
          <w:tcPr>
            <w:tcW w:w="2010"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1</w:t>
            </w:r>
          </w:p>
        </w:tc>
        <w:tc>
          <w:tcPr>
            <w:tcW w:w="2025" w:type="dxa"/>
            <w:tcBorders>
              <w:top w:val="single" w:sz="6" w:space="0" w:color="auto"/>
              <w:left w:val="single" w:sz="6" w:space="0" w:color="auto"/>
              <w:bottom w:val="single" w:sz="6" w:space="0" w:color="auto"/>
              <w:right w:val="nil"/>
            </w:tcBorders>
            <w:tcMar>
              <w:left w:w="43" w:type="dxa"/>
              <w:right w:w="28"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6.350,00</w:t>
            </w:r>
          </w:p>
        </w:tc>
      </w:tr>
      <w:tr w:rsidR="00032AAB" w:rsidRPr="00032AAB">
        <w:tblPrEx>
          <w:tblCellMar>
            <w:left w:w="28" w:type="dxa"/>
            <w:right w:w="43" w:type="dxa"/>
          </w:tblCellMar>
        </w:tblPrEx>
        <w:tc>
          <w:tcPr>
            <w:tcW w:w="5575" w:type="dxa"/>
            <w:tcBorders>
              <w:top w:val="single" w:sz="6" w:space="0" w:color="auto"/>
              <w:left w:val="nil"/>
              <w:bottom w:val="single" w:sz="6" w:space="0" w:color="auto"/>
              <w:right w:val="single" w:sz="6" w:space="0" w:color="auto"/>
            </w:tcBorders>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ALLOGGI SOTTOTETTO RSA VIA GARIBALDI</w:t>
            </w:r>
          </w:p>
        </w:tc>
        <w:tc>
          <w:tcPr>
            <w:tcW w:w="2010"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28</w:t>
            </w:r>
          </w:p>
        </w:tc>
        <w:tc>
          <w:tcPr>
            <w:tcW w:w="2025" w:type="dxa"/>
            <w:tcBorders>
              <w:top w:val="single" w:sz="6" w:space="0" w:color="auto"/>
              <w:left w:val="single" w:sz="6" w:space="0" w:color="auto"/>
              <w:bottom w:val="single" w:sz="6" w:space="0" w:color="auto"/>
              <w:right w:val="nil"/>
            </w:tcBorders>
            <w:tcMar>
              <w:left w:w="43" w:type="dxa"/>
              <w:right w:w="28"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1.230,00</w:t>
            </w:r>
          </w:p>
        </w:tc>
      </w:tr>
      <w:tr w:rsidR="00032AAB" w:rsidRPr="00032AAB">
        <w:tblPrEx>
          <w:tblCellMar>
            <w:left w:w="28" w:type="dxa"/>
            <w:right w:w="43" w:type="dxa"/>
          </w:tblCellMar>
        </w:tblPrEx>
        <w:tc>
          <w:tcPr>
            <w:tcW w:w="5575" w:type="dxa"/>
            <w:tcBorders>
              <w:top w:val="single" w:sz="6" w:space="0" w:color="auto"/>
              <w:left w:val="nil"/>
              <w:bottom w:val="single" w:sz="6" w:space="0" w:color="auto"/>
              <w:right w:val="single" w:sz="6" w:space="0" w:color="auto"/>
            </w:tcBorders>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CENTRO ASSISTENZIALE LA SPERANZA VIA D'AZEGLIO</w:t>
            </w:r>
          </w:p>
        </w:tc>
        <w:tc>
          <w:tcPr>
            <w:tcW w:w="2010"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1</w:t>
            </w:r>
          </w:p>
        </w:tc>
        <w:tc>
          <w:tcPr>
            <w:tcW w:w="2025" w:type="dxa"/>
            <w:tcBorders>
              <w:top w:val="single" w:sz="6" w:space="0" w:color="auto"/>
              <w:left w:val="single" w:sz="6" w:space="0" w:color="auto"/>
              <w:bottom w:val="single" w:sz="6" w:space="0" w:color="auto"/>
              <w:right w:val="nil"/>
            </w:tcBorders>
            <w:tcMar>
              <w:left w:w="43" w:type="dxa"/>
              <w:right w:w="28"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960,00</w:t>
            </w:r>
          </w:p>
        </w:tc>
      </w:tr>
      <w:tr w:rsidR="00032AAB" w:rsidRPr="00032AAB">
        <w:tblPrEx>
          <w:tblCellMar>
            <w:left w:w="28" w:type="dxa"/>
            <w:right w:w="43" w:type="dxa"/>
          </w:tblCellMar>
        </w:tblPrEx>
        <w:tc>
          <w:tcPr>
            <w:tcW w:w="5575" w:type="dxa"/>
            <w:tcBorders>
              <w:top w:val="single" w:sz="6" w:space="0" w:color="auto"/>
              <w:left w:val="nil"/>
              <w:bottom w:val="single" w:sz="6" w:space="0" w:color="auto"/>
              <w:right w:val="single" w:sz="6" w:space="0" w:color="auto"/>
            </w:tcBorders>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TEATRO ASTROLABIO</w:t>
            </w:r>
          </w:p>
        </w:tc>
        <w:tc>
          <w:tcPr>
            <w:tcW w:w="2010"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1</w:t>
            </w:r>
          </w:p>
        </w:tc>
        <w:tc>
          <w:tcPr>
            <w:tcW w:w="2025" w:type="dxa"/>
            <w:tcBorders>
              <w:top w:val="single" w:sz="6" w:space="0" w:color="auto"/>
              <w:left w:val="single" w:sz="6" w:space="0" w:color="auto"/>
              <w:bottom w:val="single" w:sz="6" w:space="0" w:color="auto"/>
              <w:right w:val="nil"/>
            </w:tcBorders>
            <w:tcMar>
              <w:left w:w="43" w:type="dxa"/>
              <w:right w:w="28"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4.508,00</w:t>
            </w:r>
          </w:p>
        </w:tc>
      </w:tr>
      <w:tr w:rsidR="00032AAB" w:rsidRPr="00032AAB">
        <w:tblPrEx>
          <w:tblCellMar>
            <w:left w:w="28" w:type="dxa"/>
            <w:right w:w="43" w:type="dxa"/>
          </w:tblCellMar>
        </w:tblPrEx>
        <w:tc>
          <w:tcPr>
            <w:tcW w:w="5575" w:type="dxa"/>
            <w:tcBorders>
              <w:top w:val="single" w:sz="6" w:space="0" w:color="auto"/>
              <w:left w:val="nil"/>
              <w:bottom w:val="single" w:sz="6" w:space="0" w:color="auto"/>
              <w:right w:val="single" w:sz="6" w:space="0" w:color="auto"/>
            </w:tcBorders>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FABBRICATO PARCO LA GHIRINGHELLA</w:t>
            </w:r>
          </w:p>
        </w:tc>
        <w:tc>
          <w:tcPr>
            <w:tcW w:w="2010"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1</w:t>
            </w:r>
          </w:p>
        </w:tc>
        <w:tc>
          <w:tcPr>
            <w:tcW w:w="2025" w:type="dxa"/>
            <w:tcBorders>
              <w:top w:val="single" w:sz="6" w:space="0" w:color="auto"/>
              <w:left w:val="single" w:sz="6" w:space="0" w:color="auto"/>
              <w:bottom w:val="single" w:sz="6" w:space="0" w:color="auto"/>
              <w:right w:val="nil"/>
            </w:tcBorders>
            <w:tcMar>
              <w:left w:w="43" w:type="dxa"/>
              <w:right w:w="28"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75,00</w:t>
            </w:r>
          </w:p>
        </w:tc>
      </w:tr>
      <w:tr w:rsidR="00032AAB" w:rsidRPr="00032AAB">
        <w:tblPrEx>
          <w:tblCellMar>
            <w:left w:w="28" w:type="dxa"/>
            <w:right w:w="43" w:type="dxa"/>
          </w:tblCellMar>
        </w:tblPrEx>
        <w:tc>
          <w:tcPr>
            <w:tcW w:w="5575" w:type="dxa"/>
            <w:tcBorders>
              <w:top w:val="single" w:sz="6" w:space="0" w:color="auto"/>
              <w:left w:val="nil"/>
              <w:bottom w:val="single" w:sz="6" w:space="0" w:color="auto"/>
              <w:right w:val="single" w:sz="6" w:space="0" w:color="auto"/>
            </w:tcBorders>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PARCO LA GHIRINGHELLA</w:t>
            </w:r>
          </w:p>
        </w:tc>
        <w:tc>
          <w:tcPr>
            <w:tcW w:w="2010"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1</w:t>
            </w:r>
          </w:p>
        </w:tc>
        <w:tc>
          <w:tcPr>
            <w:tcW w:w="2025" w:type="dxa"/>
            <w:tcBorders>
              <w:top w:val="single" w:sz="6" w:space="0" w:color="auto"/>
              <w:left w:val="single" w:sz="6" w:space="0" w:color="auto"/>
              <w:bottom w:val="single" w:sz="6" w:space="0" w:color="auto"/>
              <w:right w:val="nil"/>
            </w:tcBorders>
            <w:tcMar>
              <w:left w:w="43" w:type="dxa"/>
              <w:right w:w="28"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6.014,00</w:t>
            </w:r>
          </w:p>
        </w:tc>
      </w:tr>
      <w:tr w:rsidR="00032AAB" w:rsidRPr="00032AAB">
        <w:tblPrEx>
          <w:tblCellMar>
            <w:left w:w="28" w:type="dxa"/>
            <w:right w:w="43" w:type="dxa"/>
          </w:tblCellMar>
        </w:tblPrEx>
        <w:tc>
          <w:tcPr>
            <w:tcW w:w="5575" w:type="dxa"/>
            <w:tcBorders>
              <w:top w:val="single" w:sz="6" w:space="0" w:color="auto"/>
              <w:left w:val="nil"/>
              <w:bottom w:val="single" w:sz="6" w:space="0" w:color="auto"/>
              <w:right w:val="single" w:sz="6" w:space="0" w:color="auto"/>
            </w:tcBorders>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PALESTRA VIA LAMARMORA</w:t>
            </w:r>
          </w:p>
        </w:tc>
        <w:tc>
          <w:tcPr>
            <w:tcW w:w="2010"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1</w:t>
            </w:r>
          </w:p>
        </w:tc>
        <w:tc>
          <w:tcPr>
            <w:tcW w:w="2025" w:type="dxa"/>
            <w:tcBorders>
              <w:top w:val="single" w:sz="6" w:space="0" w:color="auto"/>
              <w:left w:val="single" w:sz="6" w:space="0" w:color="auto"/>
              <w:bottom w:val="single" w:sz="6" w:space="0" w:color="auto"/>
              <w:right w:val="nil"/>
            </w:tcBorders>
            <w:tcMar>
              <w:left w:w="43" w:type="dxa"/>
              <w:right w:w="28"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280,00</w:t>
            </w:r>
          </w:p>
        </w:tc>
      </w:tr>
      <w:tr w:rsidR="00032AAB" w:rsidRPr="00032AAB">
        <w:tblPrEx>
          <w:tblCellMar>
            <w:left w:w="28" w:type="dxa"/>
            <w:right w:w="43" w:type="dxa"/>
          </w:tblCellMar>
        </w:tblPrEx>
        <w:tc>
          <w:tcPr>
            <w:tcW w:w="5575" w:type="dxa"/>
            <w:tcBorders>
              <w:top w:val="single" w:sz="6" w:space="0" w:color="auto"/>
              <w:left w:val="nil"/>
              <w:bottom w:val="single" w:sz="6" w:space="0" w:color="auto"/>
              <w:right w:val="single" w:sz="6" w:space="0" w:color="auto"/>
            </w:tcBorders>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ALLOGGI VIA SANZIO</w:t>
            </w:r>
          </w:p>
        </w:tc>
        <w:tc>
          <w:tcPr>
            <w:tcW w:w="2010"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22</w:t>
            </w:r>
          </w:p>
        </w:tc>
        <w:tc>
          <w:tcPr>
            <w:tcW w:w="2025" w:type="dxa"/>
            <w:tcBorders>
              <w:top w:val="single" w:sz="6" w:space="0" w:color="auto"/>
              <w:left w:val="single" w:sz="6" w:space="0" w:color="auto"/>
              <w:bottom w:val="single" w:sz="6" w:space="0" w:color="auto"/>
              <w:right w:val="nil"/>
            </w:tcBorders>
            <w:tcMar>
              <w:left w:w="43" w:type="dxa"/>
              <w:right w:w="28"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1.400,00</w:t>
            </w:r>
          </w:p>
        </w:tc>
      </w:tr>
      <w:tr w:rsidR="008C6A64" w:rsidRPr="00032AAB">
        <w:tblPrEx>
          <w:tblCellMar>
            <w:left w:w="28" w:type="dxa"/>
            <w:right w:w="43" w:type="dxa"/>
          </w:tblCellMar>
        </w:tblPrEx>
        <w:tc>
          <w:tcPr>
            <w:tcW w:w="5575" w:type="dxa"/>
            <w:tcBorders>
              <w:top w:val="single" w:sz="6" w:space="0" w:color="auto"/>
              <w:left w:val="nil"/>
              <w:bottom w:val="single" w:sz="6" w:space="0" w:color="auto"/>
              <w:right w:val="single" w:sz="6" w:space="0" w:color="auto"/>
            </w:tcBorders>
            <w:vAlign w:val="center"/>
          </w:tcPr>
          <w:p w:rsidR="008C6A64" w:rsidRPr="00032AAB" w:rsidRDefault="008C6A64"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Pr>
                <w:rFonts w:ascii="Arial" w:hAnsi="Arial" w:cs="Arial"/>
                <w:sz w:val="16"/>
                <w:szCs w:val="16"/>
              </w:rPr>
              <w:t>MAGAZZINO COMUNALE</w:t>
            </w:r>
          </w:p>
        </w:tc>
        <w:tc>
          <w:tcPr>
            <w:tcW w:w="2010" w:type="dxa"/>
            <w:tcBorders>
              <w:top w:val="single" w:sz="6" w:space="0" w:color="auto"/>
              <w:left w:val="single" w:sz="6" w:space="0" w:color="auto"/>
              <w:bottom w:val="single" w:sz="6" w:space="0" w:color="auto"/>
              <w:right w:val="single" w:sz="6" w:space="0" w:color="auto"/>
            </w:tcBorders>
            <w:tcMar>
              <w:left w:w="43" w:type="dxa"/>
            </w:tcMar>
            <w:vAlign w:val="center"/>
          </w:tcPr>
          <w:p w:rsidR="008C6A64" w:rsidRPr="00032AAB" w:rsidRDefault="008C6A64"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1</w:t>
            </w:r>
          </w:p>
        </w:tc>
        <w:tc>
          <w:tcPr>
            <w:tcW w:w="2025" w:type="dxa"/>
            <w:tcBorders>
              <w:top w:val="single" w:sz="6" w:space="0" w:color="auto"/>
              <w:left w:val="single" w:sz="6" w:space="0" w:color="auto"/>
              <w:bottom w:val="single" w:sz="6" w:space="0" w:color="auto"/>
              <w:right w:val="nil"/>
            </w:tcBorders>
            <w:tcMar>
              <w:left w:w="43" w:type="dxa"/>
              <w:right w:w="28" w:type="dxa"/>
            </w:tcMar>
            <w:vAlign w:val="center"/>
          </w:tcPr>
          <w:p w:rsidR="008C6A64" w:rsidRPr="00032AAB" w:rsidRDefault="008C6A64"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556,00</w:t>
            </w:r>
          </w:p>
        </w:tc>
      </w:tr>
    </w:tbl>
    <w:p w:rsidR="00032AAB" w:rsidRDefault="00032AAB" w:rsidP="00032AAB">
      <w:pPr>
        <w:widowControl w:val="0"/>
        <w:autoSpaceDE w:val="0"/>
        <w:autoSpaceDN w:val="0"/>
        <w:adjustRightInd w:val="0"/>
        <w:spacing w:after="0" w:line="240" w:lineRule="auto"/>
        <w:rPr>
          <w:rFonts w:ascii="Arial" w:hAnsi="Arial" w:cs="Arial"/>
          <w:sz w:val="24"/>
          <w:szCs w:val="24"/>
        </w:rPr>
      </w:pPr>
    </w:p>
    <w:p w:rsidR="00032AAB" w:rsidRPr="00032AAB" w:rsidRDefault="00032AAB" w:rsidP="00032AAB">
      <w:pPr>
        <w:widowControl w:val="0"/>
        <w:autoSpaceDE w:val="0"/>
        <w:autoSpaceDN w:val="0"/>
        <w:adjustRightInd w:val="0"/>
        <w:spacing w:after="0" w:line="240" w:lineRule="auto"/>
        <w:rPr>
          <w:rFonts w:ascii="Arial" w:hAnsi="Arial" w:cs="Arial"/>
          <w:sz w:val="24"/>
          <w:szCs w:val="24"/>
        </w:rPr>
      </w:pPr>
    </w:p>
    <w:tbl>
      <w:tblPr>
        <w:tblW w:w="0" w:type="auto"/>
        <w:tblLayout w:type="fixed"/>
        <w:tblCellMar>
          <w:top w:w="28" w:type="dxa"/>
          <w:left w:w="51" w:type="dxa"/>
          <w:bottom w:w="28" w:type="dxa"/>
          <w:right w:w="66" w:type="dxa"/>
        </w:tblCellMar>
        <w:tblLook w:val="0000"/>
      </w:tblPr>
      <w:tblGrid>
        <w:gridCol w:w="5575"/>
        <w:gridCol w:w="2010"/>
        <w:gridCol w:w="2025"/>
      </w:tblGrid>
      <w:tr w:rsidR="00032AAB" w:rsidRPr="00032AAB">
        <w:tc>
          <w:tcPr>
            <w:tcW w:w="5575" w:type="dxa"/>
            <w:tcBorders>
              <w:top w:val="single" w:sz="6" w:space="0" w:color="auto"/>
              <w:left w:val="nil"/>
              <w:bottom w:val="single" w:sz="6" w:space="0" w:color="auto"/>
              <w:right w:val="single" w:sz="6" w:space="0" w:color="auto"/>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color w:val="FFFFFF"/>
                <w:sz w:val="18"/>
                <w:szCs w:val="18"/>
              </w:rPr>
            </w:pPr>
            <w:r w:rsidRPr="00032AAB">
              <w:rPr>
                <w:rFonts w:ascii="Arial" w:hAnsi="Arial" w:cs="Arial"/>
                <w:b/>
                <w:bCs/>
                <w:color w:val="FFFFFF"/>
                <w:sz w:val="18"/>
                <w:szCs w:val="18"/>
              </w:rPr>
              <w:t>Strutture scolastiche</w:t>
            </w:r>
          </w:p>
        </w:tc>
        <w:tc>
          <w:tcPr>
            <w:tcW w:w="2010" w:type="dxa"/>
            <w:tcBorders>
              <w:top w:val="single" w:sz="6" w:space="0" w:color="auto"/>
              <w:left w:val="single" w:sz="6" w:space="0" w:color="auto"/>
              <w:bottom w:val="single" w:sz="6" w:space="0" w:color="auto"/>
              <w:right w:val="single" w:sz="6" w:space="0" w:color="auto"/>
            </w:tcBorders>
            <w:shd w:val="clear" w:color="auto" w:fill="FF8000"/>
            <w:tcMar>
              <w:left w:w="66"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Numero</w:t>
            </w:r>
          </w:p>
        </w:tc>
        <w:tc>
          <w:tcPr>
            <w:tcW w:w="2025" w:type="dxa"/>
            <w:tcBorders>
              <w:top w:val="single" w:sz="6" w:space="0" w:color="auto"/>
              <w:left w:val="single" w:sz="6" w:space="0" w:color="auto"/>
              <w:bottom w:val="single" w:sz="6" w:space="0" w:color="auto"/>
              <w:right w:val="nil"/>
            </w:tcBorders>
            <w:shd w:val="clear" w:color="auto" w:fill="FF8000"/>
            <w:tcMar>
              <w:left w:w="66" w:type="dxa"/>
              <w:right w:w="51"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Numero posti</w:t>
            </w:r>
          </w:p>
        </w:tc>
      </w:tr>
      <w:tr w:rsidR="00E73D08" w:rsidRPr="00032AAB">
        <w:tblPrEx>
          <w:tblCellMar>
            <w:left w:w="28" w:type="dxa"/>
            <w:right w:w="43" w:type="dxa"/>
          </w:tblCellMar>
        </w:tblPrEx>
        <w:tc>
          <w:tcPr>
            <w:tcW w:w="5575" w:type="dxa"/>
            <w:tcBorders>
              <w:top w:val="single" w:sz="6" w:space="0" w:color="auto"/>
              <w:left w:val="nil"/>
              <w:bottom w:val="single" w:sz="6" w:space="0" w:color="auto"/>
              <w:right w:val="single" w:sz="6" w:space="0" w:color="auto"/>
            </w:tcBorders>
            <w:vAlign w:val="center"/>
          </w:tcPr>
          <w:p w:rsidR="00E73D08" w:rsidRPr="00032AAB" w:rsidRDefault="00E73D08" w:rsidP="008845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SCUOLA MATERNA TAGLIABUE VIA VILLA</w:t>
            </w:r>
          </w:p>
        </w:tc>
        <w:tc>
          <w:tcPr>
            <w:tcW w:w="2010" w:type="dxa"/>
            <w:tcBorders>
              <w:top w:val="single" w:sz="6" w:space="0" w:color="auto"/>
              <w:left w:val="single" w:sz="6" w:space="0" w:color="auto"/>
              <w:bottom w:val="single" w:sz="6" w:space="0" w:color="auto"/>
              <w:right w:val="single" w:sz="6" w:space="0" w:color="auto"/>
            </w:tcBorders>
            <w:tcMar>
              <w:left w:w="43" w:type="dxa"/>
            </w:tcMar>
            <w:vAlign w:val="center"/>
          </w:tcPr>
          <w:p w:rsidR="00E73D08" w:rsidRPr="00032AAB" w:rsidRDefault="00E73D08" w:rsidP="000305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1 (mq.</w:t>
            </w:r>
            <w:r w:rsidRPr="00032AAB">
              <w:rPr>
                <w:rFonts w:ascii="Arial" w:hAnsi="Arial" w:cs="Arial"/>
                <w:sz w:val="16"/>
                <w:szCs w:val="16"/>
              </w:rPr>
              <w:t>1.700,00</w:t>
            </w:r>
            <w:r>
              <w:rPr>
                <w:rFonts w:ascii="Arial" w:hAnsi="Arial" w:cs="Arial"/>
                <w:sz w:val="16"/>
                <w:szCs w:val="16"/>
              </w:rPr>
              <w:t>)</w:t>
            </w:r>
          </w:p>
        </w:tc>
        <w:tc>
          <w:tcPr>
            <w:tcW w:w="2025" w:type="dxa"/>
            <w:tcBorders>
              <w:top w:val="single" w:sz="6" w:space="0" w:color="auto"/>
              <w:left w:val="single" w:sz="6" w:space="0" w:color="auto"/>
              <w:bottom w:val="single" w:sz="6" w:space="0" w:color="auto"/>
              <w:right w:val="nil"/>
            </w:tcBorders>
            <w:tcMar>
              <w:left w:w="43" w:type="dxa"/>
              <w:right w:w="28" w:type="dxa"/>
            </w:tcMar>
            <w:vAlign w:val="center"/>
          </w:tcPr>
          <w:p w:rsidR="00E73D08" w:rsidRPr="00032AAB" w:rsidRDefault="00DC4FF2" w:rsidP="005A18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1</w:t>
            </w:r>
            <w:r w:rsidR="005A18C8">
              <w:rPr>
                <w:rFonts w:ascii="Arial" w:hAnsi="Arial" w:cs="Arial"/>
                <w:sz w:val="16"/>
                <w:szCs w:val="16"/>
              </w:rPr>
              <w:t>90</w:t>
            </w:r>
          </w:p>
        </w:tc>
      </w:tr>
      <w:tr w:rsidR="00E73D08" w:rsidRPr="00032AAB">
        <w:tblPrEx>
          <w:tblCellMar>
            <w:left w:w="28" w:type="dxa"/>
            <w:right w:w="43" w:type="dxa"/>
          </w:tblCellMar>
        </w:tblPrEx>
        <w:tc>
          <w:tcPr>
            <w:tcW w:w="5575" w:type="dxa"/>
            <w:tcBorders>
              <w:top w:val="single" w:sz="6" w:space="0" w:color="auto"/>
              <w:left w:val="nil"/>
              <w:bottom w:val="single" w:sz="6" w:space="0" w:color="auto"/>
              <w:right w:val="single" w:sz="6" w:space="0" w:color="auto"/>
            </w:tcBorders>
            <w:vAlign w:val="center"/>
          </w:tcPr>
          <w:p w:rsidR="00E73D08" w:rsidRPr="00032AAB" w:rsidRDefault="00E73D08" w:rsidP="008845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SCUOLA MATERNA ARCOBALENO VIA DELEDDA</w:t>
            </w:r>
          </w:p>
        </w:tc>
        <w:tc>
          <w:tcPr>
            <w:tcW w:w="2010" w:type="dxa"/>
            <w:tcBorders>
              <w:top w:val="single" w:sz="6" w:space="0" w:color="auto"/>
              <w:left w:val="single" w:sz="6" w:space="0" w:color="auto"/>
              <w:bottom w:val="single" w:sz="6" w:space="0" w:color="auto"/>
              <w:right w:val="single" w:sz="6" w:space="0" w:color="auto"/>
            </w:tcBorders>
            <w:tcMar>
              <w:left w:w="43" w:type="dxa"/>
            </w:tcMar>
            <w:vAlign w:val="center"/>
          </w:tcPr>
          <w:p w:rsidR="00E73D08" w:rsidRPr="00032AAB" w:rsidRDefault="00E73D08"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1(mq.</w:t>
            </w:r>
            <w:r w:rsidR="003F1882">
              <w:rPr>
                <w:rFonts w:ascii="Arial" w:hAnsi="Arial" w:cs="Arial"/>
                <w:sz w:val="16"/>
                <w:szCs w:val="16"/>
              </w:rPr>
              <w:t>2.</w:t>
            </w:r>
            <w:r w:rsidR="00284AC1">
              <w:rPr>
                <w:rFonts w:ascii="Arial" w:hAnsi="Arial" w:cs="Arial"/>
                <w:sz w:val="16"/>
                <w:szCs w:val="16"/>
              </w:rPr>
              <w:t>876</w:t>
            </w:r>
            <w:r w:rsidR="003F1882">
              <w:rPr>
                <w:rFonts w:ascii="Arial" w:hAnsi="Arial" w:cs="Arial"/>
                <w:sz w:val="16"/>
                <w:szCs w:val="16"/>
              </w:rPr>
              <w:t>,14</w:t>
            </w:r>
            <w:r>
              <w:rPr>
                <w:rFonts w:ascii="Arial" w:hAnsi="Arial" w:cs="Arial"/>
                <w:sz w:val="16"/>
                <w:szCs w:val="16"/>
              </w:rPr>
              <w:t>)</w:t>
            </w:r>
          </w:p>
        </w:tc>
        <w:tc>
          <w:tcPr>
            <w:tcW w:w="2025" w:type="dxa"/>
            <w:tcBorders>
              <w:top w:val="single" w:sz="6" w:space="0" w:color="auto"/>
              <w:left w:val="single" w:sz="6" w:space="0" w:color="auto"/>
              <w:bottom w:val="single" w:sz="6" w:space="0" w:color="auto"/>
              <w:right w:val="nil"/>
            </w:tcBorders>
            <w:tcMar>
              <w:left w:w="43" w:type="dxa"/>
              <w:right w:w="28" w:type="dxa"/>
            </w:tcMar>
            <w:vAlign w:val="center"/>
          </w:tcPr>
          <w:p w:rsidR="00E73D08" w:rsidRPr="00032AAB" w:rsidRDefault="00DC4FF2" w:rsidP="005A18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1</w:t>
            </w:r>
            <w:r w:rsidR="005A18C8">
              <w:rPr>
                <w:rFonts w:ascii="Arial" w:hAnsi="Arial" w:cs="Arial"/>
                <w:sz w:val="16"/>
                <w:szCs w:val="16"/>
              </w:rPr>
              <w:t>70</w:t>
            </w:r>
          </w:p>
        </w:tc>
      </w:tr>
      <w:tr w:rsidR="00E73D08" w:rsidRPr="00032AAB">
        <w:tblPrEx>
          <w:tblCellMar>
            <w:left w:w="28" w:type="dxa"/>
            <w:right w:w="43" w:type="dxa"/>
          </w:tblCellMar>
        </w:tblPrEx>
        <w:tc>
          <w:tcPr>
            <w:tcW w:w="5575" w:type="dxa"/>
            <w:tcBorders>
              <w:top w:val="single" w:sz="6" w:space="0" w:color="auto"/>
              <w:left w:val="nil"/>
              <w:bottom w:val="single" w:sz="6" w:space="0" w:color="auto"/>
              <w:right w:val="single" w:sz="6" w:space="0" w:color="auto"/>
            </w:tcBorders>
            <w:vAlign w:val="center"/>
          </w:tcPr>
          <w:p w:rsidR="00E73D08" w:rsidRPr="00032AAB" w:rsidRDefault="00E73D08" w:rsidP="008845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SCUOLA ELEMENTARE VILLA VIA ADA NEGRI</w:t>
            </w:r>
          </w:p>
        </w:tc>
        <w:tc>
          <w:tcPr>
            <w:tcW w:w="2010" w:type="dxa"/>
            <w:tcBorders>
              <w:top w:val="single" w:sz="6" w:space="0" w:color="auto"/>
              <w:left w:val="single" w:sz="6" w:space="0" w:color="auto"/>
              <w:bottom w:val="single" w:sz="6" w:space="0" w:color="auto"/>
              <w:right w:val="single" w:sz="6" w:space="0" w:color="auto"/>
            </w:tcBorders>
            <w:tcMar>
              <w:left w:w="43" w:type="dxa"/>
            </w:tcMar>
            <w:vAlign w:val="center"/>
          </w:tcPr>
          <w:p w:rsidR="00E73D08" w:rsidRPr="00032AAB" w:rsidRDefault="00E73D08" w:rsidP="000305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1 (mq.</w:t>
            </w:r>
            <w:r w:rsidRPr="00032AAB">
              <w:rPr>
                <w:rFonts w:ascii="Arial" w:hAnsi="Arial" w:cs="Arial"/>
                <w:sz w:val="16"/>
                <w:szCs w:val="16"/>
              </w:rPr>
              <w:t>3.600,00</w:t>
            </w:r>
            <w:r>
              <w:rPr>
                <w:rFonts w:ascii="Arial" w:hAnsi="Arial" w:cs="Arial"/>
                <w:sz w:val="16"/>
                <w:szCs w:val="16"/>
              </w:rPr>
              <w:t>)</w:t>
            </w:r>
          </w:p>
        </w:tc>
        <w:tc>
          <w:tcPr>
            <w:tcW w:w="2025" w:type="dxa"/>
            <w:tcBorders>
              <w:top w:val="single" w:sz="6" w:space="0" w:color="auto"/>
              <w:left w:val="single" w:sz="6" w:space="0" w:color="auto"/>
              <w:bottom w:val="single" w:sz="6" w:space="0" w:color="auto"/>
              <w:right w:val="nil"/>
            </w:tcBorders>
            <w:tcMar>
              <w:left w:w="43" w:type="dxa"/>
              <w:right w:w="28" w:type="dxa"/>
            </w:tcMar>
            <w:vAlign w:val="center"/>
          </w:tcPr>
          <w:p w:rsidR="00E73D08" w:rsidRPr="00032AAB" w:rsidRDefault="00DC4FF2" w:rsidP="00B928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3</w:t>
            </w:r>
            <w:r w:rsidR="00B9284C">
              <w:rPr>
                <w:rFonts w:ascii="Arial" w:hAnsi="Arial" w:cs="Arial"/>
                <w:sz w:val="16"/>
                <w:szCs w:val="16"/>
              </w:rPr>
              <w:t>37</w:t>
            </w:r>
          </w:p>
        </w:tc>
      </w:tr>
      <w:tr w:rsidR="00E73D08" w:rsidRPr="00032AAB">
        <w:tblPrEx>
          <w:tblCellMar>
            <w:left w:w="28" w:type="dxa"/>
            <w:right w:w="43" w:type="dxa"/>
          </w:tblCellMar>
        </w:tblPrEx>
        <w:tc>
          <w:tcPr>
            <w:tcW w:w="5575" w:type="dxa"/>
            <w:tcBorders>
              <w:top w:val="single" w:sz="6" w:space="0" w:color="auto"/>
              <w:left w:val="nil"/>
              <w:bottom w:val="single" w:sz="6" w:space="0" w:color="auto"/>
              <w:right w:val="single" w:sz="6" w:space="0" w:color="auto"/>
            </w:tcBorders>
            <w:vAlign w:val="center"/>
          </w:tcPr>
          <w:p w:rsidR="00E73D08" w:rsidRPr="00032AAB" w:rsidRDefault="00E73D08" w:rsidP="008845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SCUOLA ELEMENTARE OGGIONI PIAZZA DAELLI</w:t>
            </w:r>
          </w:p>
        </w:tc>
        <w:tc>
          <w:tcPr>
            <w:tcW w:w="2010" w:type="dxa"/>
            <w:tcBorders>
              <w:top w:val="single" w:sz="6" w:space="0" w:color="auto"/>
              <w:left w:val="single" w:sz="6" w:space="0" w:color="auto"/>
              <w:bottom w:val="single" w:sz="6" w:space="0" w:color="auto"/>
              <w:right w:val="single" w:sz="6" w:space="0" w:color="auto"/>
            </w:tcBorders>
            <w:tcMar>
              <w:left w:w="43" w:type="dxa"/>
            </w:tcMar>
            <w:vAlign w:val="center"/>
          </w:tcPr>
          <w:p w:rsidR="00E73D08" w:rsidRPr="00032AAB" w:rsidRDefault="00E73D08" w:rsidP="000305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1</w:t>
            </w:r>
            <w:r w:rsidR="0003050E">
              <w:rPr>
                <w:rFonts w:ascii="Arial" w:hAnsi="Arial" w:cs="Arial"/>
                <w:sz w:val="16"/>
                <w:szCs w:val="16"/>
              </w:rPr>
              <w:t xml:space="preserve"> (mq. 3.500,00)</w:t>
            </w:r>
          </w:p>
        </w:tc>
        <w:tc>
          <w:tcPr>
            <w:tcW w:w="2025" w:type="dxa"/>
            <w:tcBorders>
              <w:top w:val="single" w:sz="6" w:space="0" w:color="auto"/>
              <w:left w:val="single" w:sz="6" w:space="0" w:color="auto"/>
              <w:bottom w:val="single" w:sz="6" w:space="0" w:color="auto"/>
              <w:right w:val="nil"/>
            </w:tcBorders>
            <w:tcMar>
              <w:left w:w="43" w:type="dxa"/>
              <w:right w:w="28" w:type="dxa"/>
            </w:tcMar>
            <w:vAlign w:val="center"/>
          </w:tcPr>
          <w:p w:rsidR="00E73D08" w:rsidRPr="00032AAB" w:rsidRDefault="00DC4FF2"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350</w:t>
            </w:r>
          </w:p>
        </w:tc>
      </w:tr>
      <w:tr w:rsidR="00E73D08" w:rsidRPr="00032AAB">
        <w:tblPrEx>
          <w:tblCellMar>
            <w:left w:w="28" w:type="dxa"/>
            <w:right w:w="43" w:type="dxa"/>
          </w:tblCellMar>
        </w:tblPrEx>
        <w:tc>
          <w:tcPr>
            <w:tcW w:w="5575" w:type="dxa"/>
            <w:tcBorders>
              <w:top w:val="single" w:sz="6" w:space="0" w:color="auto"/>
              <w:left w:val="nil"/>
              <w:bottom w:val="single" w:sz="6" w:space="0" w:color="auto"/>
              <w:right w:val="single" w:sz="6" w:space="0" w:color="auto"/>
            </w:tcBorders>
            <w:vAlign w:val="center"/>
          </w:tcPr>
          <w:p w:rsidR="00E73D08" w:rsidRPr="00032AAB" w:rsidRDefault="00E73D08" w:rsidP="008845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SCUOLA MEDIA FERMI VIA VILLA</w:t>
            </w:r>
          </w:p>
        </w:tc>
        <w:tc>
          <w:tcPr>
            <w:tcW w:w="2010" w:type="dxa"/>
            <w:tcBorders>
              <w:top w:val="single" w:sz="6" w:space="0" w:color="auto"/>
              <w:left w:val="single" w:sz="6" w:space="0" w:color="auto"/>
              <w:bottom w:val="single" w:sz="6" w:space="0" w:color="auto"/>
              <w:right w:val="single" w:sz="6" w:space="0" w:color="auto"/>
            </w:tcBorders>
            <w:tcMar>
              <w:left w:w="43" w:type="dxa"/>
            </w:tcMar>
            <w:vAlign w:val="center"/>
          </w:tcPr>
          <w:p w:rsidR="00E73D08" w:rsidRPr="00032AAB" w:rsidRDefault="00E73D08" w:rsidP="000305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1</w:t>
            </w:r>
            <w:r w:rsidR="0003050E">
              <w:rPr>
                <w:rFonts w:ascii="Arial" w:hAnsi="Arial" w:cs="Arial"/>
                <w:sz w:val="16"/>
                <w:szCs w:val="16"/>
              </w:rPr>
              <w:t>(mq. 7.600,00)</w:t>
            </w:r>
          </w:p>
        </w:tc>
        <w:tc>
          <w:tcPr>
            <w:tcW w:w="2025" w:type="dxa"/>
            <w:tcBorders>
              <w:top w:val="single" w:sz="6" w:space="0" w:color="auto"/>
              <w:left w:val="single" w:sz="6" w:space="0" w:color="auto"/>
              <w:bottom w:val="single" w:sz="6" w:space="0" w:color="auto"/>
              <w:right w:val="nil"/>
            </w:tcBorders>
            <w:tcMar>
              <w:left w:w="43" w:type="dxa"/>
              <w:right w:w="28" w:type="dxa"/>
            </w:tcMar>
            <w:vAlign w:val="center"/>
          </w:tcPr>
          <w:p w:rsidR="00E73D08" w:rsidRPr="00032AAB" w:rsidRDefault="004F2025" w:rsidP="004F20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450</w:t>
            </w:r>
          </w:p>
        </w:tc>
      </w:tr>
      <w:tr w:rsidR="0003050E" w:rsidRPr="00032AAB">
        <w:tblPrEx>
          <w:tblCellMar>
            <w:left w:w="28" w:type="dxa"/>
            <w:right w:w="43" w:type="dxa"/>
          </w:tblCellMar>
        </w:tblPrEx>
        <w:tc>
          <w:tcPr>
            <w:tcW w:w="5575" w:type="dxa"/>
            <w:tcBorders>
              <w:top w:val="single" w:sz="6" w:space="0" w:color="auto"/>
              <w:left w:val="nil"/>
              <w:bottom w:val="single" w:sz="6" w:space="0" w:color="auto"/>
              <w:right w:val="single" w:sz="6" w:space="0" w:color="auto"/>
            </w:tcBorders>
            <w:vAlign w:val="center"/>
          </w:tcPr>
          <w:p w:rsidR="0003050E" w:rsidRPr="00032AAB" w:rsidRDefault="0003050E" w:rsidP="008845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ASILO NIDO GIROTONDO </w:t>
            </w:r>
          </w:p>
        </w:tc>
        <w:tc>
          <w:tcPr>
            <w:tcW w:w="2010" w:type="dxa"/>
            <w:tcBorders>
              <w:top w:val="single" w:sz="6" w:space="0" w:color="auto"/>
              <w:left w:val="single" w:sz="6" w:space="0" w:color="auto"/>
              <w:bottom w:val="single" w:sz="6" w:space="0" w:color="auto"/>
              <w:right w:val="single" w:sz="6" w:space="0" w:color="auto"/>
            </w:tcBorders>
            <w:tcMar>
              <w:left w:w="43" w:type="dxa"/>
            </w:tcMar>
            <w:vAlign w:val="center"/>
          </w:tcPr>
          <w:p w:rsidR="0003050E" w:rsidRDefault="0003050E"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1 (mq. </w:t>
            </w:r>
            <w:r w:rsidR="00284AC1">
              <w:rPr>
                <w:rFonts w:ascii="Arial" w:hAnsi="Arial" w:cs="Arial"/>
                <w:sz w:val="16"/>
                <w:szCs w:val="16"/>
              </w:rPr>
              <w:t>848</w:t>
            </w:r>
            <w:r w:rsidR="003F1882">
              <w:rPr>
                <w:rFonts w:ascii="Arial" w:hAnsi="Arial" w:cs="Arial"/>
                <w:sz w:val="16"/>
                <w:szCs w:val="16"/>
              </w:rPr>
              <w:t>,0</w:t>
            </w:r>
            <w:r w:rsidR="00284AC1">
              <w:rPr>
                <w:rFonts w:ascii="Arial" w:hAnsi="Arial" w:cs="Arial"/>
                <w:sz w:val="16"/>
                <w:szCs w:val="16"/>
              </w:rPr>
              <w:t>0</w:t>
            </w:r>
            <w:r>
              <w:rPr>
                <w:rFonts w:ascii="Arial" w:hAnsi="Arial" w:cs="Arial"/>
                <w:sz w:val="16"/>
                <w:szCs w:val="16"/>
              </w:rPr>
              <w:t xml:space="preserve">) </w:t>
            </w:r>
          </w:p>
        </w:tc>
        <w:tc>
          <w:tcPr>
            <w:tcW w:w="2025" w:type="dxa"/>
            <w:tcBorders>
              <w:top w:val="single" w:sz="6" w:space="0" w:color="auto"/>
              <w:left w:val="single" w:sz="6" w:space="0" w:color="auto"/>
              <w:bottom w:val="single" w:sz="6" w:space="0" w:color="auto"/>
              <w:right w:val="nil"/>
            </w:tcBorders>
            <w:tcMar>
              <w:left w:w="43" w:type="dxa"/>
              <w:right w:w="28" w:type="dxa"/>
            </w:tcMar>
            <w:vAlign w:val="center"/>
          </w:tcPr>
          <w:p w:rsidR="0003050E" w:rsidRPr="00032AAB" w:rsidRDefault="00053613"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60</w:t>
            </w:r>
          </w:p>
        </w:tc>
      </w:tr>
    </w:tbl>
    <w:p w:rsidR="00032AAB" w:rsidRPr="00032AAB" w:rsidRDefault="00032AAB" w:rsidP="00032AAB">
      <w:pPr>
        <w:widowControl w:val="0"/>
        <w:autoSpaceDE w:val="0"/>
        <w:autoSpaceDN w:val="0"/>
        <w:adjustRightInd w:val="0"/>
        <w:spacing w:after="0" w:line="240" w:lineRule="auto"/>
        <w:rPr>
          <w:rFonts w:ascii="Arial" w:hAnsi="Arial" w:cs="Arial"/>
          <w:sz w:val="24"/>
          <w:szCs w:val="24"/>
        </w:rPr>
      </w:pPr>
    </w:p>
    <w:p w:rsidR="00032AAB" w:rsidRPr="00032AAB" w:rsidRDefault="00032AAB" w:rsidP="00032AAB">
      <w:pPr>
        <w:widowControl w:val="0"/>
        <w:autoSpaceDE w:val="0"/>
        <w:autoSpaceDN w:val="0"/>
        <w:adjustRightInd w:val="0"/>
        <w:spacing w:after="0" w:line="240" w:lineRule="auto"/>
        <w:rPr>
          <w:rFonts w:ascii="Arial" w:hAnsi="Arial" w:cs="Arial"/>
          <w:sz w:val="24"/>
          <w:szCs w:val="24"/>
        </w:rPr>
      </w:pPr>
    </w:p>
    <w:tbl>
      <w:tblPr>
        <w:tblW w:w="0" w:type="auto"/>
        <w:tblLayout w:type="fixed"/>
        <w:tblCellMar>
          <w:top w:w="28" w:type="dxa"/>
          <w:left w:w="51" w:type="dxa"/>
          <w:bottom w:w="28" w:type="dxa"/>
          <w:right w:w="66" w:type="dxa"/>
        </w:tblCellMar>
        <w:tblLook w:val="0000"/>
      </w:tblPr>
      <w:tblGrid>
        <w:gridCol w:w="5575"/>
        <w:gridCol w:w="2010"/>
        <w:gridCol w:w="2025"/>
      </w:tblGrid>
      <w:tr w:rsidR="00032AAB" w:rsidRPr="00032AAB">
        <w:tc>
          <w:tcPr>
            <w:tcW w:w="5575" w:type="dxa"/>
            <w:tcBorders>
              <w:top w:val="single" w:sz="6" w:space="0" w:color="auto"/>
              <w:left w:val="nil"/>
              <w:bottom w:val="single" w:sz="6" w:space="0" w:color="auto"/>
              <w:right w:val="single" w:sz="6" w:space="0" w:color="auto"/>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color w:val="FFFFFF"/>
                <w:sz w:val="18"/>
                <w:szCs w:val="18"/>
              </w:rPr>
            </w:pPr>
            <w:r w:rsidRPr="00032AAB">
              <w:rPr>
                <w:rFonts w:ascii="Arial" w:hAnsi="Arial" w:cs="Arial"/>
                <w:b/>
                <w:bCs/>
                <w:color w:val="FFFFFF"/>
                <w:sz w:val="18"/>
                <w:szCs w:val="18"/>
              </w:rPr>
              <w:t>Reti</w:t>
            </w:r>
          </w:p>
        </w:tc>
        <w:tc>
          <w:tcPr>
            <w:tcW w:w="2010" w:type="dxa"/>
            <w:tcBorders>
              <w:top w:val="single" w:sz="6" w:space="0" w:color="auto"/>
              <w:left w:val="single" w:sz="6" w:space="0" w:color="auto"/>
              <w:bottom w:val="single" w:sz="6" w:space="0" w:color="auto"/>
              <w:right w:val="single" w:sz="6" w:space="0" w:color="auto"/>
            </w:tcBorders>
            <w:shd w:val="clear" w:color="auto" w:fill="FF8000"/>
            <w:tcMar>
              <w:left w:w="66"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Tipo</w:t>
            </w:r>
          </w:p>
        </w:tc>
        <w:tc>
          <w:tcPr>
            <w:tcW w:w="2025" w:type="dxa"/>
            <w:tcBorders>
              <w:top w:val="single" w:sz="6" w:space="0" w:color="auto"/>
              <w:left w:val="single" w:sz="6" w:space="0" w:color="auto"/>
              <w:bottom w:val="single" w:sz="6" w:space="0" w:color="auto"/>
              <w:right w:val="nil"/>
            </w:tcBorders>
            <w:shd w:val="clear" w:color="auto" w:fill="FF8000"/>
            <w:tcMar>
              <w:left w:w="66" w:type="dxa"/>
              <w:right w:w="51"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Km</w:t>
            </w:r>
          </w:p>
        </w:tc>
      </w:tr>
      <w:tr w:rsidR="00032AAB" w:rsidRPr="00032AAB">
        <w:tblPrEx>
          <w:tblCellMar>
            <w:left w:w="28" w:type="dxa"/>
            <w:right w:w="43" w:type="dxa"/>
          </w:tblCellMar>
        </w:tblPrEx>
        <w:tc>
          <w:tcPr>
            <w:tcW w:w="5575" w:type="dxa"/>
            <w:tcBorders>
              <w:top w:val="single" w:sz="6" w:space="0" w:color="auto"/>
              <w:left w:val="nil"/>
              <w:bottom w:val="single" w:sz="6" w:space="0" w:color="auto"/>
              <w:right w:val="single" w:sz="6" w:space="0" w:color="auto"/>
            </w:tcBorders>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Rete fognaria</w:t>
            </w:r>
            <w:r w:rsidRPr="00032AAB">
              <w:rPr>
                <w:rFonts w:ascii="Arial" w:hAnsi="Arial" w:cs="Arial"/>
                <w:sz w:val="16"/>
                <w:szCs w:val="16"/>
              </w:rPr>
              <w:tab/>
            </w:r>
            <w:r w:rsidRPr="00032AAB">
              <w:rPr>
                <w:rFonts w:ascii="Arial" w:hAnsi="Arial" w:cs="Arial"/>
                <w:sz w:val="16"/>
                <w:szCs w:val="16"/>
              </w:rPr>
              <w:tab/>
            </w:r>
            <w:r w:rsidRPr="00032AAB">
              <w:rPr>
                <w:rFonts w:ascii="Arial" w:hAnsi="Arial" w:cs="Arial"/>
                <w:sz w:val="16"/>
                <w:szCs w:val="16"/>
              </w:rPr>
              <w:tab/>
            </w:r>
            <w:r w:rsidRPr="00032AAB">
              <w:rPr>
                <w:rFonts w:ascii="Arial" w:hAnsi="Arial" w:cs="Arial"/>
                <w:sz w:val="16"/>
                <w:szCs w:val="16"/>
              </w:rPr>
              <w:tab/>
            </w:r>
            <w:r w:rsidRPr="00032AAB">
              <w:rPr>
                <w:rFonts w:ascii="Arial" w:hAnsi="Arial" w:cs="Arial"/>
                <w:sz w:val="16"/>
                <w:szCs w:val="16"/>
              </w:rPr>
              <w:tab/>
            </w:r>
          </w:p>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p>
        </w:tc>
        <w:tc>
          <w:tcPr>
            <w:tcW w:w="2010"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Mista</w:t>
            </w:r>
          </w:p>
        </w:tc>
        <w:tc>
          <w:tcPr>
            <w:tcW w:w="2025" w:type="dxa"/>
            <w:tcBorders>
              <w:top w:val="single" w:sz="6" w:space="0" w:color="auto"/>
              <w:left w:val="single" w:sz="6" w:space="0" w:color="auto"/>
              <w:bottom w:val="single" w:sz="6" w:space="0" w:color="auto"/>
              <w:right w:val="nil"/>
            </w:tcBorders>
            <w:tcMar>
              <w:left w:w="43" w:type="dxa"/>
              <w:right w:w="28"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36,81</w:t>
            </w:r>
          </w:p>
        </w:tc>
      </w:tr>
      <w:tr w:rsidR="00032AAB" w:rsidRPr="00032AAB">
        <w:tblPrEx>
          <w:tblCellMar>
            <w:left w:w="28" w:type="dxa"/>
            <w:right w:w="43" w:type="dxa"/>
          </w:tblCellMar>
        </w:tblPrEx>
        <w:tc>
          <w:tcPr>
            <w:tcW w:w="5575" w:type="dxa"/>
            <w:tcBorders>
              <w:top w:val="single" w:sz="6" w:space="0" w:color="auto"/>
              <w:left w:val="nil"/>
              <w:bottom w:val="single" w:sz="6" w:space="0" w:color="auto"/>
              <w:right w:val="single" w:sz="6" w:space="0" w:color="auto"/>
            </w:tcBorders>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 xml:space="preserve">Rete acquedotto </w:t>
            </w:r>
            <w:r w:rsidRPr="00032AAB">
              <w:rPr>
                <w:rFonts w:ascii="Arial" w:hAnsi="Arial" w:cs="Arial"/>
                <w:sz w:val="16"/>
                <w:szCs w:val="16"/>
              </w:rPr>
              <w:tab/>
            </w:r>
            <w:r w:rsidRPr="00032AAB">
              <w:rPr>
                <w:rFonts w:ascii="Arial" w:hAnsi="Arial" w:cs="Arial"/>
                <w:sz w:val="16"/>
                <w:szCs w:val="16"/>
              </w:rPr>
              <w:tab/>
            </w:r>
            <w:r w:rsidRPr="00032AAB">
              <w:rPr>
                <w:rFonts w:ascii="Arial" w:hAnsi="Arial" w:cs="Arial"/>
                <w:sz w:val="16"/>
                <w:szCs w:val="16"/>
              </w:rPr>
              <w:tab/>
            </w:r>
            <w:r w:rsidRPr="00032AAB">
              <w:rPr>
                <w:rFonts w:ascii="Arial" w:hAnsi="Arial" w:cs="Arial"/>
                <w:sz w:val="16"/>
                <w:szCs w:val="16"/>
              </w:rPr>
              <w:tab/>
            </w:r>
            <w:r w:rsidRPr="00032AAB">
              <w:rPr>
                <w:rFonts w:ascii="Arial" w:hAnsi="Arial" w:cs="Arial"/>
                <w:sz w:val="16"/>
                <w:szCs w:val="16"/>
              </w:rPr>
              <w:tab/>
            </w:r>
          </w:p>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p>
        </w:tc>
        <w:tc>
          <w:tcPr>
            <w:tcW w:w="2010"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p>
        </w:tc>
        <w:tc>
          <w:tcPr>
            <w:tcW w:w="2025" w:type="dxa"/>
            <w:tcBorders>
              <w:top w:val="single" w:sz="6" w:space="0" w:color="auto"/>
              <w:left w:val="single" w:sz="6" w:space="0" w:color="auto"/>
              <w:bottom w:val="single" w:sz="6" w:space="0" w:color="auto"/>
              <w:right w:val="nil"/>
            </w:tcBorders>
            <w:tcMar>
              <w:left w:w="43" w:type="dxa"/>
              <w:right w:w="28"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35,00</w:t>
            </w:r>
          </w:p>
        </w:tc>
      </w:tr>
      <w:tr w:rsidR="00032AAB" w:rsidRPr="00032AAB">
        <w:tblPrEx>
          <w:tblCellMar>
            <w:left w:w="28" w:type="dxa"/>
            <w:right w:w="43" w:type="dxa"/>
          </w:tblCellMar>
        </w:tblPrEx>
        <w:tc>
          <w:tcPr>
            <w:tcW w:w="5575" w:type="dxa"/>
            <w:tcBorders>
              <w:top w:val="single" w:sz="6" w:space="0" w:color="auto"/>
              <w:left w:val="nil"/>
              <w:bottom w:val="single" w:sz="6" w:space="0" w:color="auto"/>
              <w:right w:val="single" w:sz="6" w:space="0" w:color="auto"/>
            </w:tcBorders>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Rete gas</w:t>
            </w:r>
            <w:r w:rsidRPr="00032AAB">
              <w:rPr>
                <w:rFonts w:ascii="Arial" w:hAnsi="Arial" w:cs="Arial"/>
                <w:sz w:val="16"/>
                <w:szCs w:val="16"/>
              </w:rPr>
              <w:tab/>
            </w:r>
            <w:r w:rsidRPr="00032AAB">
              <w:rPr>
                <w:rFonts w:ascii="Arial" w:hAnsi="Arial" w:cs="Arial"/>
                <w:sz w:val="16"/>
                <w:szCs w:val="16"/>
              </w:rPr>
              <w:tab/>
            </w:r>
            <w:r w:rsidRPr="00032AAB">
              <w:rPr>
                <w:rFonts w:ascii="Arial" w:hAnsi="Arial" w:cs="Arial"/>
                <w:sz w:val="16"/>
                <w:szCs w:val="16"/>
              </w:rPr>
              <w:tab/>
            </w:r>
            <w:r w:rsidRPr="00032AAB">
              <w:rPr>
                <w:rFonts w:ascii="Arial" w:hAnsi="Arial" w:cs="Arial"/>
                <w:sz w:val="16"/>
                <w:szCs w:val="16"/>
              </w:rPr>
              <w:tab/>
            </w:r>
            <w:r w:rsidRPr="00032AAB">
              <w:rPr>
                <w:rFonts w:ascii="Arial" w:hAnsi="Arial" w:cs="Arial"/>
                <w:sz w:val="16"/>
                <w:szCs w:val="16"/>
              </w:rPr>
              <w:tab/>
            </w:r>
          </w:p>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p>
        </w:tc>
        <w:tc>
          <w:tcPr>
            <w:tcW w:w="2010"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p>
        </w:tc>
        <w:tc>
          <w:tcPr>
            <w:tcW w:w="2025" w:type="dxa"/>
            <w:tcBorders>
              <w:top w:val="single" w:sz="6" w:space="0" w:color="auto"/>
              <w:left w:val="single" w:sz="6" w:space="0" w:color="auto"/>
              <w:bottom w:val="single" w:sz="6" w:space="0" w:color="auto"/>
              <w:right w:val="nil"/>
            </w:tcBorders>
            <w:tcMar>
              <w:left w:w="43" w:type="dxa"/>
              <w:right w:w="28"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30,00</w:t>
            </w:r>
          </w:p>
        </w:tc>
      </w:tr>
      <w:tr w:rsidR="00032AAB" w:rsidRPr="00032AAB">
        <w:tblPrEx>
          <w:tblCellMar>
            <w:left w:w="28" w:type="dxa"/>
            <w:right w:w="43" w:type="dxa"/>
          </w:tblCellMar>
        </w:tblPrEx>
        <w:tc>
          <w:tcPr>
            <w:tcW w:w="5575" w:type="dxa"/>
            <w:tcBorders>
              <w:top w:val="single" w:sz="6" w:space="0" w:color="auto"/>
              <w:left w:val="nil"/>
              <w:bottom w:val="single" w:sz="6" w:space="0" w:color="auto"/>
              <w:right w:val="single" w:sz="6" w:space="0" w:color="auto"/>
            </w:tcBorders>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Rete di illuminazione pubblica</w:t>
            </w:r>
            <w:r w:rsidRPr="00032AAB">
              <w:rPr>
                <w:rFonts w:ascii="Arial" w:hAnsi="Arial" w:cs="Arial"/>
                <w:sz w:val="16"/>
                <w:szCs w:val="16"/>
              </w:rPr>
              <w:tab/>
            </w:r>
            <w:r w:rsidRPr="00032AAB">
              <w:rPr>
                <w:rFonts w:ascii="Arial" w:hAnsi="Arial" w:cs="Arial"/>
                <w:sz w:val="16"/>
                <w:szCs w:val="16"/>
              </w:rPr>
              <w:tab/>
            </w:r>
            <w:r w:rsidRPr="00032AAB">
              <w:rPr>
                <w:rFonts w:ascii="Arial" w:hAnsi="Arial" w:cs="Arial"/>
                <w:sz w:val="16"/>
                <w:szCs w:val="16"/>
              </w:rPr>
              <w:tab/>
            </w:r>
            <w:r w:rsidRPr="00032AAB">
              <w:rPr>
                <w:rFonts w:ascii="Arial" w:hAnsi="Arial" w:cs="Arial"/>
                <w:sz w:val="16"/>
                <w:szCs w:val="16"/>
              </w:rPr>
              <w:tab/>
            </w:r>
            <w:r w:rsidRPr="00032AAB">
              <w:rPr>
                <w:rFonts w:ascii="Arial" w:hAnsi="Arial" w:cs="Arial"/>
                <w:sz w:val="16"/>
                <w:szCs w:val="16"/>
              </w:rPr>
              <w:tab/>
            </w:r>
          </w:p>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p>
        </w:tc>
        <w:tc>
          <w:tcPr>
            <w:tcW w:w="2010"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p>
        </w:tc>
        <w:tc>
          <w:tcPr>
            <w:tcW w:w="2025" w:type="dxa"/>
            <w:tcBorders>
              <w:top w:val="single" w:sz="6" w:space="0" w:color="auto"/>
              <w:left w:val="single" w:sz="6" w:space="0" w:color="auto"/>
              <w:bottom w:val="single" w:sz="6" w:space="0" w:color="auto"/>
              <w:right w:val="nil"/>
            </w:tcBorders>
            <w:tcMar>
              <w:left w:w="43" w:type="dxa"/>
              <w:right w:w="28"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33,00</w:t>
            </w:r>
          </w:p>
        </w:tc>
      </w:tr>
    </w:tbl>
    <w:p w:rsidR="00032AAB" w:rsidRPr="00032AAB" w:rsidRDefault="00032AAB" w:rsidP="00032AAB">
      <w:pPr>
        <w:widowControl w:val="0"/>
        <w:autoSpaceDE w:val="0"/>
        <w:autoSpaceDN w:val="0"/>
        <w:adjustRightInd w:val="0"/>
        <w:spacing w:after="0" w:line="240" w:lineRule="auto"/>
        <w:rPr>
          <w:rFonts w:ascii="Arial" w:hAnsi="Arial" w:cs="Arial"/>
          <w:sz w:val="24"/>
          <w:szCs w:val="24"/>
        </w:rPr>
      </w:pPr>
    </w:p>
    <w:p w:rsidR="00032AAB" w:rsidRPr="00032AAB" w:rsidRDefault="00032AAB" w:rsidP="00032AAB">
      <w:pPr>
        <w:widowControl w:val="0"/>
        <w:autoSpaceDE w:val="0"/>
        <w:autoSpaceDN w:val="0"/>
        <w:adjustRightInd w:val="0"/>
        <w:spacing w:after="0" w:line="240" w:lineRule="auto"/>
        <w:rPr>
          <w:rFonts w:ascii="Arial" w:hAnsi="Arial" w:cs="Arial"/>
          <w:sz w:val="24"/>
          <w:szCs w:val="24"/>
        </w:rPr>
      </w:pPr>
    </w:p>
    <w:tbl>
      <w:tblPr>
        <w:tblW w:w="0" w:type="auto"/>
        <w:tblLayout w:type="fixed"/>
        <w:tblCellMar>
          <w:top w:w="28" w:type="dxa"/>
          <w:left w:w="51" w:type="dxa"/>
          <w:bottom w:w="28" w:type="dxa"/>
          <w:right w:w="66" w:type="dxa"/>
        </w:tblCellMar>
        <w:tblLook w:val="0000"/>
      </w:tblPr>
      <w:tblGrid>
        <w:gridCol w:w="5575"/>
        <w:gridCol w:w="2010"/>
        <w:gridCol w:w="2025"/>
      </w:tblGrid>
      <w:tr w:rsidR="00032AAB" w:rsidRPr="00032AAB">
        <w:tc>
          <w:tcPr>
            <w:tcW w:w="5575" w:type="dxa"/>
            <w:tcBorders>
              <w:top w:val="single" w:sz="6" w:space="0" w:color="auto"/>
              <w:left w:val="nil"/>
              <w:bottom w:val="single" w:sz="6" w:space="0" w:color="auto"/>
              <w:right w:val="single" w:sz="6" w:space="0" w:color="auto"/>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color w:val="FFFFFF"/>
                <w:sz w:val="18"/>
                <w:szCs w:val="18"/>
              </w:rPr>
            </w:pPr>
            <w:r w:rsidRPr="00032AAB">
              <w:rPr>
                <w:rFonts w:ascii="Arial" w:hAnsi="Arial" w:cs="Arial"/>
                <w:b/>
                <w:bCs/>
                <w:color w:val="FFFFFF"/>
                <w:sz w:val="18"/>
                <w:szCs w:val="18"/>
              </w:rPr>
              <w:t xml:space="preserve">Aree </w:t>
            </w:r>
            <w:proofErr w:type="spellStart"/>
            <w:r w:rsidRPr="00032AAB">
              <w:rPr>
                <w:rFonts w:ascii="Arial" w:hAnsi="Arial" w:cs="Arial"/>
                <w:b/>
                <w:bCs/>
                <w:color w:val="FFFFFF"/>
                <w:sz w:val="18"/>
                <w:szCs w:val="18"/>
              </w:rPr>
              <w:t>pbbliche</w:t>
            </w:r>
            <w:proofErr w:type="spellEnd"/>
          </w:p>
        </w:tc>
        <w:tc>
          <w:tcPr>
            <w:tcW w:w="2010" w:type="dxa"/>
            <w:tcBorders>
              <w:top w:val="single" w:sz="6" w:space="0" w:color="auto"/>
              <w:left w:val="single" w:sz="6" w:space="0" w:color="auto"/>
              <w:bottom w:val="single" w:sz="6" w:space="0" w:color="auto"/>
              <w:right w:val="single" w:sz="6" w:space="0" w:color="auto"/>
            </w:tcBorders>
            <w:shd w:val="clear" w:color="auto" w:fill="FF8000"/>
            <w:tcMar>
              <w:left w:w="66"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Numero</w:t>
            </w:r>
          </w:p>
        </w:tc>
        <w:tc>
          <w:tcPr>
            <w:tcW w:w="2025" w:type="dxa"/>
            <w:tcBorders>
              <w:top w:val="single" w:sz="6" w:space="0" w:color="auto"/>
              <w:left w:val="single" w:sz="6" w:space="0" w:color="auto"/>
              <w:bottom w:val="single" w:sz="6" w:space="0" w:color="auto"/>
              <w:right w:val="nil"/>
            </w:tcBorders>
            <w:shd w:val="clear" w:color="auto" w:fill="FF8000"/>
            <w:tcMar>
              <w:left w:w="66" w:type="dxa"/>
              <w:right w:w="51"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Kmq</w:t>
            </w:r>
          </w:p>
        </w:tc>
      </w:tr>
      <w:tr w:rsidR="00032AAB" w:rsidRPr="00032AAB">
        <w:tblPrEx>
          <w:tblCellMar>
            <w:left w:w="28" w:type="dxa"/>
            <w:right w:w="43" w:type="dxa"/>
          </w:tblCellMar>
        </w:tblPrEx>
        <w:tc>
          <w:tcPr>
            <w:tcW w:w="5575" w:type="dxa"/>
            <w:tcBorders>
              <w:top w:val="single" w:sz="6" w:space="0" w:color="auto"/>
              <w:left w:val="nil"/>
              <w:bottom w:val="single" w:sz="6" w:space="0" w:color="auto"/>
              <w:right w:val="single" w:sz="6" w:space="0" w:color="auto"/>
            </w:tcBorders>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Aree verdi, parchi e giardini</w:t>
            </w:r>
            <w:r w:rsidRPr="00032AAB">
              <w:rPr>
                <w:rFonts w:ascii="Arial" w:hAnsi="Arial" w:cs="Arial"/>
                <w:sz w:val="16"/>
                <w:szCs w:val="16"/>
              </w:rPr>
              <w:tab/>
            </w:r>
            <w:r w:rsidRPr="00032AAB">
              <w:rPr>
                <w:rFonts w:ascii="Arial" w:hAnsi="Arial" w:cs="Arial"/>
                <w:sz w:val="16"/>
                <w:szCs w:val="16"/>
              </w:rPr>
              <w:tab/>
            </w:r>
            <w:r w:rsidRPr="00032AAB">
              <w:rPr>
                <w:rFonts w:ascii="Arial" w:hAnsi="Arial" w:cs="Arial"/>
                <w:sz w:val="16"/>
                <w:szCs w:val="16"/>
              </w:rPr>
              <w:tab/>
            </w:r>
            <w:r w:rsidRPr="00032AAB">
              <w:rPr>
                <w:rFonts w:ascii="Arial" w:hAnsi="Arial" w:cs="Arial"/>
                <w:sz w:val="16"/>
                <w:szCs w:val="16"/>
              </w:rPr>
              <w:tab/>
            </w:r>
            <w:r w:rsidRPr="00032AAB">
              <w:rPr>
                <w:rFonts w:ascii="Arial" w:hAnsi="Arial" w:cs="Arial"/>
                <w:sz w:val="16"/>
                <w:szCs w:val="16"/>
              </w:rPr>
              <w:tab/>
            </w:r>
          </w:p>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p>
        </w:tc>
        <w:tc>
          <w:tcPr>
            <w:tcW w:w="2010"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169</w:t>
            </w:r>
          </w:p>
        </w:tc>
        <w:tc>
          <w:tcPr>
            <w:tcW w:w="2025" w:type="dxa"/>
            <w:tcBorders>
              <w:top w:val="single" w:sz="6" w:space="0" w:color="auto"/>
              <w:left w:val="single" w:sz="6" w:space="0" w:color="auto"/>
              <w:bottom w:val="single" w:sz="6" w:space="0" w:color="auto"/>
              <w:right w:val="nil"/>
            </w:tcBorders>
            <w:tcMar>
              <w:left w:w="43" w:type="dxa"/>
              <w:right w:w="28"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2,70</w:t>
            </w:r>
          </w:p>
        </w:tc>
      </w:tr>
    </w:tbl>
    <w:p w:rsidR="00032AAB" w:rsidRPr="00032AAB" w:rsidRDefault="00032AAB" w:rsidP="00032AAB">
      <w:pPr>
        <w:widowControl w:val="0"/>
        <w:autoSpaceDE w:val="0"/>
        <w:autoSpaceDN w:val="0"/>
        <w:adjustRightInd w:val="0"/>
        <w:spacing w:after="0" w:line="240" w:lineRule="auto"/>
        <w:rPr>
          <w:rFonts w:ascii="Arial" w:hAnsi="Arial" w:cs="Arial"/>
          <w:sz w:val="24"/>
          <w:szCs w:val="24"/>
        </w:rPr>
      </w:pPr>
    </w:p>
    <w:p w:rsidR="00032AAB" w:rsidRPr="00032AAB" w:rsidRDefault="00032AAB" w:rsidP="00032AAB">
      <w:pPr>
        <w:widowControl w:val="0"/>
        <w:autoSpaceDE w:val="0"/>
        <w:autoSpaceDN w:val="0"/>
        <w:adjustRightInd w:val="0"/>
        <w:spacing w:after="0" w:line="240" w:lineRule="auto"/>
        <w:rPr>
          <w:rFonts w:ascii="Arial" w:hAnsi="Arial" w:cs="Arial"/>
          <w:sz w:val="24"/>
          <w:szCs w:val="24"/>
        </w:rPr>
      </w:pPr>
    </w:p>
    <w:tbl>
      <w:tblPr>
        <w:tblW w:w="0" w:type="auto"/>
        <w:tblLayout w:type="fixed"/>
        <w:tblCellMar>
          <w:top w:w="28" w:type="dxa"/>
          <w:left w:w="51" w:type="dxa"/>
          <w:bottom w:w="28" w:type="dxa"/>
          <w:right w:w="66" w:type="dxa"/>
        </w:tblCellMar>
        <w:tblLook w:val="0000"/>
      </w:tblPr>
      <w:tblGrid>
        <w:gridCol w:w="7589"/>
        <w:gridCol w:w="1995"/>
      </w:tblGrid>
      <w:tr w:rsidR="00032AAB" w:rsidRPr="00032AAB">
        <w:tc>
          <w:tcPr>
            <w:tcW w:w="7589" w:type="dxa"/>
            <w:tcBorders>
              <w:top w:val="single" w:sz="6" w:space="0" w:color="auto"/>
              <w:left w:val="nil"/>
              <w:bottom w:val="single" w:sz="6" w:space="0" w:color="auto"/>
              <w:right w:val="single" w:sz="6" w:space="0" w:color="auto"/>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color w:val="FFFFFF"/>
                <w:sz w:val="18"/>
                <w:szCs w:val="18"/>
              </w:rPr>
            </w:pPr>
            <w:r w:rsidRPr="00032AAB">
              <w:rPr>
                <w:rFonts w:ascii="Arial" w:hAnsi="Arial" w:cs="Arial"/>
                <w:b/>
                <w:bCs/>
                <w:color w:val="FFFFFF"/>
                <w:sz w:val="18"/>
                <w:szCs w:val="18"/>
              </w:rPr>
              <w:t>Attrezzature</w:t>
            </w:r>
          </w:p>
        </w:tc>
        <w:tc>
          <w:tcPr>
            <w:tcW w:w="1995" w:type="dxa"/>
            <w:tcBorders>
              <w:top w:val="single" w:sz="6" w:space="0" w:color="auto"/>
              <w:left w:val="single" w:sz="6" w:space="0" w:color="auto"/>
              <w:bottom w:val="single" w:sz="6" w:space="0" w:color="auto"/>
              <w:right w:val="nil"/>
            </w:tcBorders>
            <w:shd w:val="clear" w:color="auto" w:fill="FF8000"/>
            <w:tcMar>
              <w:left w:w="66" w:type="dxa"/>
              <w:right w:w="51"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Numero</w:t>
            </w:r>
          </w:p>
        </w:tc>
      </w:tr>
      <w:tr w:rsidR="00032AAB" w:rsidRPr="00032AAB">
        <w:tblPrEx>
          <w:tblCellMar>
            <w:left w:w="28" w:type="dxa"/>
            <w:right w:w="43" w:type="dxa"/>
          </w:tblCellMar>
        </w:tblPrEx>
        <w:tc>
          <w:tcPr>
            <w:tcW w:w="7589" w:type="dxa"/>
            <w:tcBorders>
              <w:top w:val="single" w:sz="6" w:space="0" w:color="auto"/>
              <w:left w:val="nil"/>
              <w:bottom w:val="single" w:sz="6" w:space="0" w:color="auto"/>
              <w:right w:val="single" w:sz="6" w:space="0" w:color="auto"/>
            </w:tcBorders>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 xml:space="preserve">Autovetture a noleggio </w:t>
            </w:r>
            <w:r w:rsidRPr="00032AAB">
              <w:rPr>
                <w:rFonts w:ascii="Arial" w:hAnsi="Arial" w:cs="Arial"/>
                <w:sz w:val="16"/>
                <w:szCs w:val="16"/>
              </w:rPr>
              <w:tab/>
            </w:r>
            <w:r w:rsidRPr="00032AAB">
              <w:rPr>
                <w:rFonts w:ascii="Arial" w:hAnsi="Arial" w:cs="Arial"/>
                <w:sz w:val="16"/>
                <w:szCs w:val="16"/>
              </w:rPr>
              <w:tab/>
            </w:r>
            <w:r w:rsidRPr="00032AAB">
              <w:rPr>
                <w:rFonts w:ascii="Arial" w:hAnsi="Arial" w:cs="Arial"/>
                <w:sz w:val="16"/>
                <w:szCs w:val="16"/>
              </w:rPr>
              <w:tab/>
            </w:r>
            <w:r w:rsidRPr="00032AAB">
              <w:rPr>
                <w:rFonts w:ascii="Arial" w:hAnsi="Arial" w:cs="Arial"/>
                <w:sz w:val="16"/>
                <w:szCs w:val="16"/>
              </w:rPr>
              <w:tab/>
            </w:r>
            <w:r w:rsidRPr="00032AAB">
              <w:rPr>
                <w:rFonts w:ascii="Arial" w:hAnsi="Arial" w:cs="Arial"/>
                <w:sz w:val="16"/>
                <w:szCs w:val="16"/>
              </w:rPr>
              <w:tab/>
            </w:r>
          </w:p>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p>
        </w:tc>
        <w:tc>
          <w:tcPr>
            <w:tcW w:w="1995" w:type="dxa"/>
            <w:tcBorders>
              <w:top w:val="single" w:sz="6" w:space="0" w:color="auto"/>
              <w:left w:val="single" w:sz="6" w:space="0" w:color="auto"/>
              <w:bottom w:val="single" w:sz="6" w:space="0" w:color="auto"/>
              <w:right w:val="nil"/>
            </w:tcBorders>
            <w:tcMar>
              <w:left w:w="43" w:type="dxa"/>
              <w:right w:w="28"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3</w:t>
            </w:r>
          </w:p>
        </w:tc>
      </w:tr>
      <w:tr w:rsidR="00032AAB" w:rsidRPr="00032AAB">
        <w:tblPrEx>
          <w:tblCellMar>
            <w:left w:w="28" w:type="dxa"/>
            <w:right w:w="43" w:type="dxa"/>
          </w:tblCellMar>
        </w:tblPrEx>
        <w:tc>
          <w:tcPr>
            <w:tcW w:w="7589" w:type="dxa"/>
            <w:tcBorders>
              <w:top w:val="single" w:sz="6" w:space="0" w:color="auto"/>
              <w:left w:val="nil"/>
              <w:bottom w:val="single" w:sz="6" w:space="0" w:color="auto"/>
              <w:right w:val="single" w:sz="6" w:space="0" w:color="auto"/>
            </w:tcBorders>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Autovetture in proprietà</w:t>
            </w:r>
            <w:r w:rsidRPr="00032AAB">
              <w:rPr>
                <w:rFonts w:ascii="Arial" w:hAnsi="Arial" w:cs="Arial"/>
                <w:sz w:val="16"/>
                <w:szCs w:val="16"/>
              </w:rPr>
              <w:tab/>
            </w:r>
            <w:r w:rsidRPr="00032AAB">
              <w:rPr>
                <w:rFonts w:ascii="Arial" w:hAnsi="Arial" w:cs="Arial"/>
                <w:sz w:val="16"/>
                <w:szCs w:val="16"/>
              </w:rPr>
              <w:tab/>
            </w:r>
            <w:r w:rsidRPr="00032AAB">
              <w:rPr>
                <w:rFonts w:ascii="Arial" w:hAnsi="Arial" w:cs="Arial"/>
                <w:sz w:val="16"/>
                <w:szCs w:val="16"/>
              </w:rPr>
              <w:tab/>
            </w:r>
            <w:r w:rsidRPr="00032AAB">
              <w:rPr>
                <w:rFonts w:ascii="Arial" w:hAnsi="Arial" w:cs="Arial"/>
                <w:sz w:val="16"/>
                <w:szCs w:val="16"/>
              </w:rPr>
              <w:tab/>
            </w:r>
            <w:r w:rsidRPr="00032AAB">
              <w:rPr>
                <w:rFonts w:ascii="Arial" w:hAnsi="Arial" w:cs="Arial"/>
                <w:sz w:val="16"/>
                <w:szCs w:val="16"/>
              </w:rPr>
              <w:tab/>
            </w:r>
          </w:p>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p>
        </w:tc>
        <w:tc>
          <w:tcPr>
            <w:tcW w:w="1995" w:type="dxa"/>
            <w:tcBorders>
              <w:top w:val="single" w:sz="6" w:space="0" w:color="auto"/>
              <w:left w:val="single" w:sz="6" w:space="0" w:color="auto"/>
              <w:bottom w:val="single" w:sz="6" w:space="0" w:color="auto"/>
              <w:right w:val="nil"/>
            </w:tcBorders>
            <w:tcMar>
              <w:left w:w="43" w:type="dxa"/>
              <w:right w:w="28"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2</w:t>
            </w:r>
          </w:p>
        </w:tc>
      </w:tr>
      <w:tr w:rsidR="00032AAB" w:rsidRPr="00032AAB">
        <w:tblPrEx>
          <w:tblCellMar>
            <w:left w:w="28" w:type="dxa"/>
            <w:right w:w="43" w:type="dxa"/>
          </w:tblCellMar>
        </w:tblPrEx>
        <w:tc>
          <w:tcPr>
            <w:tcW w:w="7589" w:type="dxa"/>
            <w:tcBorders>
              <w:top w:val="single" w:sz="6" w:space="0" w:color="auto"/>
              <w:left w:val="nil"/>
              <w:bottom w:val="single" w:sz="6" w:space="0" w:color="auto"/>
              <w:right w:val="single" w:sz="6" w:space="0" w:color="auto"/>
            </w:tcBorders>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Autocarri   servizi tecnici, di proprietà</w:t>
            </w:r>
            <w:r w:rsidRPr="00032AAB">
              <w:rPr>
                <w:rFonts w:ascii="Arial" w:hAnsi="Arial" w:cs="Arial"/>
                <w:sz w:val="16"/>
                <w:szCs w:val="16"/>
              </w:rPr>
              <w:tab/>
            </w:r>
            <w:r w:rsidRPr="00032AAB">
              <w:rPr>
                <w:rFonts w:ascii="Arial" w:hAnsi="Arial" w:cs="Arial"/>
                <w:sz w:val="16"/>
                <w:szCs w:val="16"/>
              </w:rPr>
              <w:tab/>
            </w:r>
            <w:r w:rsidRPr="00032AAB">
              <w:rPr>
                <w:rFonts w:ascii="Arial" w:hAnsi="Arial" w:cs="Arial"/>
                <w:sz w:val="16"/>
                <w:szCs w:val="16"/>
              </w:rPr>
              <w:tab/>
            </w:r>
            <w:r w:rsidRPr="00032AAB">
              <w:rPr>
                <w:rFonts w:ascii="Arial" w:hAnsi="Arial" w:cs="Arial"/>
                <w:sz w:val="16"/>
                <w:szCs w:val="16"/>
              </w:rPr>
              <w:tab/>
            </w:r>
            <w:r w:rsidRPr="00032AAB">
              <w:rPr>
                <w:rFonts w:ascii="Arial" w:hAnsi="Arial" w:cs="Arial"/>
                <w:sz w:val="16"/>
                <w:szCs w:val="16"/>
              </w:rPr>
              <w:tab/>
            </w:r>
          </w:p>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p>
        </w:tc>
        <w:tc>
          <w:tcPr>
            <w:tcW w:w="1995" w:type="dxa"/>
            <w:tcBorders>
              <w:top w:val="single" w:sz="6" w:space="0" w:color="auto"/>
              <w:left w:val="single" w:sz="6" w:space="0" w:color="auto"/>
              <w:bottom w:val="single" w:sz="6" w:space="0" w:color="auto"/>
              <w:right w:val="nil"/>
            </w:tcBorders>
            <w:tcMar>
              <w:left w:w="43" w:type="dxa"/>
              <w:right w:w="28"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3</w:t>
            </w:r>
          </w:p>
        </w:tc>
      </w:tr>
      <w:tr w:rsidR="00032AAB" w:rsidRPr="00032AAB">
        <w:tblPrEx>
          <w:tblCellMar>
            <w:left w:w="28" w:type="dxa"/>
            <w:right w:w="43" w:type="dxa"/>
          </w:tblCellMar>
        </w:tblPrEx>
        <w:tc>
          <w:tcPr>
            <w:tcW w:w="7589" w:type="dxa"/>
            <w:tcBorders>
              <w:top w:val="single" w:sz="6" w:space="0" w:color="auto"/>
              <w:left w:val="nil"/>
              <w:bottom w:val="single" w:sz="6" w:space="0" w:color="auto"/>
              <w:right w:val="single" w:sz="6" w:space="0" w:color="auto"/>
            </w:tcBorders>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Veicolo trasporto promiscuo a noleggio, servizi tecnici</w:t>
            </w:r>
            <w:r w:rsidRPr="00032AAB">
              <w:rPr>
                <w:rFonts w:ascii="Arial" w:hAnsi="Arial" w:cs="Arial"/>
                <w:sz w:val="16"/>
                <w:szCs w:val="16"/>
              </w:rPr>
              <w:tab/>
            </w:r>
            <w:r w:rsidRPr="00032AAB">
              <w:rPr>
                <w:rFonts w:ascii="Arial" w:hAnsi="Arial" w:cs="Arial"/>
                <w:sz w:val="16"/>
                <w:szCs w:val="16"/>
              </w:rPr>
              <w:tab/>
            </w:r>
            <w:r w:rsidRPr="00032AAB">
              <w:rPr>
                <w:rFonts w:ascii="Arial" w:hAnsi="Arial" w:cs="Arial"/>
                <w:sz w:val="16"/>
                <w:szCs w:val="16"/>
              </w:rPr>
              <w:tab/>
            </w:r>
            <w:r w:rsidRPr="00032AAB">
              <w:rPr>
                <w:rFonts w:ascii="Arial" w:hAnsi="Arial" w:cs="Arial"/>
                <w:sz w:val="16"/>
                <w:szCs w:val="16"/>
              </w:rPr>
              <w:tab/>
            </w:r>
            <w:r w:rsidRPr="00032AAB">
              <w:rPr>
                <w:rFonts w:ascii="Arial" w:hAnsi="Arial" w:cs="Arial"/>
                <w:sz w:val="16"/>
                <w:szCs w:val="16"/>
              </w:rPr>
              <w:tab/>
            </w:r>
          </w:p>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p>
        </w:tc>
        <w:tc>
          <w:tcPr>
            <w:tcW w:w="1995" w:type="dxa"/>
            <w:tcBorders>
              <w:top w:val="single" w:sz="6" w:space="0" w:color="auto"/>
              <w:left w:val="single" w:sz="6" w:space="0" w:color="auto"/>
              <w:bottom w:val="single" w:sz="6" w:space="0" w:color="auto"/>
              <w:right w:val="nil"/>
            </w:tcBorders>
            <w:tcMar>
              <w:left w:w="43" w:type="dxa"/>
              <w:right w:w="28"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1</w:t>
            </w:r>
          </w:p>
        </w:tc>
      </w:tr>
      <w:tr w:rsidR="00032AAB" w:rsidRPr="00032AAB">
        <w:tblPrEx>
          <w:tblCellMar>
            <w:left w:w="28" w:type="dxa"/>
            <w:right w:w="43" w:type="dxa"/>
          </w:tblCellMar>
        </w:tblPrEx>
        <w:tc>
          <w:tcPr>
            <w:tcW w:w="7589" w:type="dxa"/>
            <w:tcBorders>
              <w:top w:val="single" w:sz="6" w:space="0" w:color="auto"/>
              <w:left w:val="nil"/>
              <w:bottom w:val="single" w:sz="6" w:space="0" w:color="auto"/>
              <w:right w:val="single" w:sz="6" w:space="0" w:color="auto"/>
            </w:tcBorders>
            <w:vAlign w:val="center"/>
          </w:tcPr>
          <w:p w:rsidR="00032AAB" w:rsidRPr="00032AAB" w:rsidRDefault="004D5B68"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Pr>
                <w:rFonts w:ascii="Arial" w:hAnsi="Arial" w:cs="Arial"/>
                <w:sz w:val="16"/>
                <w:szCs w:val="16"/>
              </w:rPr>
              <w:t>M</w:t>
            </w:r>
            <w:r w:rsidR="00032AAB" w:rsidRPr="00032AAB">
              <w:rPr>
                <w:rFonts w:ascii="Arial" w:hAnsi="Arial" w:cs="Arial"/>
                <w:sz w:val="16"/>
                <w:szCs w:val="16"/>
              </w:rPr>
              <w:t>otociclo</w:t>
            </w:r>
            <w:r w:rsidR="00032AAB" w:rsidRPr="00032AAB">
              <w:rPr>
                <w:rFonts w:ascii="Arial" w:hAnsi="Arial" w:cs="Arial"/>
                <w:sz w:val="16"/>
                <w:szCs w:val="16"/>
              </w:rPr>
              <w:tab/>
            </w:r>
            <w:r w:rsidR="00032AAB" w:rsidRPr="00032AAB">
              <w:rPr>
                <w:rFonts w:ascii="Arial" w:hAnsi="Arial" w:cs="Arial"/>
                <w:sz w:val="16"/>
                <w:szCs w:val="16"/>
              </w:rPr>
              <w:tab/>
            </w:r>
            <w:r w:rsidR="00032AAB" w:rsidRPr="00032AAB">
              <w:rPr>
                <w:rFonts w:ascii="Arial" w:hAnsi="Arial" w:cs="Arial"/>
                <w:sz w:val="16"/>
                <w:szCs w:val="16"/>
              </w:rPr>
              <w:tab/>
            </w:r>
            <w:r w:rsidR="00032AAB" w:rsidRPr="00032AAB">
              <w:rPr>
                <w:rFonts w:ascii="Arial" w:hAnsi="Arial" w:cs="Arial"/>
                <w:sz w:val="16"/>
                <w:szCs w:val="16"/>
              </w:rPr>
              <w:tab/>
            </w:r>
            <w:r w:rsidR="00032AAB" w:rsidRPr="00032AAB">
              <w:rPr>
                <w:rFonts w:ascii="Arial" w:hAnsi="Arial" w:cs="Arial"/>
                <w:sz w:val="16"/>
                <w:szCs w:val="16"/>
              </w:rPr>
              <w:tab/>
            </w:r>
          </w:p>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p>
        </w:tc>
        <w:tc>
          <w:tcPr>
            <w:tcW w:w="1995" w:type="dxa"/>
            <w:tcBorders>
              <w:top w:val="single" w:sz="6" w:space="0" w:color="auto"/>
              <w:left w:val="single" w:sz="6" w:space="0" w:color="auto"/>
              <w:bottom w:val="single" w:sz="6" w:space="0" w:color="auto"/>
              <w:right w:val="nil"/>
            </w:tcBorders>
            <w:tcMar>
              <w:left w:w="43" w:type="dxa"/>
              <w:right w:w="28"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1</w:t>
            </w:r>
          </w:p>
        </w:tc>
      </w:tr>
      <w:tr w:rsidR="00032AAB" w:rsidRPr="00032AAB">
        <w:tblPrEx>
          <w:tblCellMar>
            <w:left w:w="28" w:type="dxa"/>
            <w:right w:w="43" w:type="dxa"/>
          </w:tblCellMar>
        </w:tblPrEx>
        <w:tc>
          <w:tcPr>
            <w:tcW w:w="7589" w:type="dxa"/>
            <w:tcBorders>
              <w:top w:val="single" w:sz="6" w:space="0" w:color="auto"/>
              <w:left w:val="nil"/>
              <w:bottom w:val="single" w:sz="6" w:space="0" w:color="auto"/>
              <w:right w:val="single" w:sz="6" w:space="0" w:color="auto"/>
            </w:tcBorders>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Personal computer</w:t>
            </w:r>
            <w:r w:rsidRPr="00032AAB">
              <w:rPr>
                <w:rFonts w:ascii="Arial" w:hAnsi="Arial" w:cs="Arial"/>
                <w:sz w:val="16"/>
                <w:szCs w:val="16"/>
              </w:rPr>
              <w:tab/>
            </w:r>
            <w:r w:rsidRPr="00032AAB">
              <w:rPr>
                <w:rFonts w:ascii="Arial" w:hAnsi="Arial" w:cs="Arial"/>
                <w:sz w:val="16"/>
                <w:szCs w:val="16"/>
              </w:rPr>
              <w:tab/>
            </w:r>
            <w:r w:rsidRPr="00032AAB">
              <w:rPr>
                <w:rFonts w:ascii="Arial" w:hAnsi="Arial" w:cs="Arial"/>
                <w:sz w:val="16"/>
                <w:szCs w:val="16"/>
              </w:rPr>
              <w:tab/>
            </w:r>
            <w:r w:rsidRPr="00032AAB">
              <w:rPr>
                <w:rFonts w:ascii="Arial" w:hAnsi="Arial" w:cs="Arial"/>
                <w:sz w:val="16"/>
                <w:szCs w:val="16"/>
              </w:rPr>
              <w:tab/>
            </w:r>
            <w:r w:rsidRPr="00032AAB">
              <w:rPr>
                <w:rFonts w:ascii="Arial" w:hAnsi="Arial" w:cs="Arial"/>
                <w:sz w:val="16"/>
                <w:szCs w:val="16"/>
              </w:rPr>
              <w:tab/>
            </w:r>
          </w:p>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p>
        </w:tc>
        <w:tc>
          <w:tcPr>
            <w:tcW w:w="1995" w:type="dxa"/>
            <w:tcBorders>
              <w:top w:val="single" w:sz="6" w:space="0" w:color="auto"/>
              <w:left w:val="single" w:sz="6" w:space="0" w:color="auto"/>
              <w:bottom w:val="single" w:sz="6" w:space="0" w:color="auto"/>
              <w:right w:val="nil"/>
            </w:tcBorders>
            <w:tcMar>
              <w:left w:w="43" w:type="dxa"/>
              <w:right w:w="28"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75</w:t>
            </w:r>
          </w:p>
        </w:tc>
      </w:tr>
      <w:tr w:rsidR="00205DD1" w:rsidRPr="00032AAB">
        <w:tblPrEx>
          <w:tblCellMar>
            <w:left w:w="28" w:type="dxa"/>
            <w:right w:w="43" w:type="dxa"/>
          </w:tblCellMar>
        </w:tblPrEx>
        <w:tc>
          <w:tcPr>
            <w:tcW w:w="7589" w:type="dxa"/>
            <w:tcBorders>
              <w:top w:val="single" w:sz="6" w:space="0" w:color="auto"/>
              <w:left w:val="nil"/>
              <w:bottom w:val="single" w:sz="6" w:space="0" w:color="auto"/>
              <w:right w:val="single" w:sz="6" w:space="0" w:color="auto"/>
            </w:tcBorders>
            <w:vAlign w:val="center"/>
          </w:tcPr>
          <w:p w:rsidR="00205DD1" w:rsidRDefault="00205DD1"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Pr>
                <w:rFonts w:ascii="Arial" w:hAnsi="Arial" w:cs="Arial"/>
                <w:sz w:val="16"/>
                <w:szCs w:val="16"/>
              </w:rPr>
              <w:t>Server</w:t>
            </w:r>
            <w:r w:rsidR="00DB34F6">
              <w:rPr>
                <w:rFonts w:ascii="Arial" w:hAnsi="Arial" w:cs="Arial"/>
                <w:sz w:val="16"/>
                <w:szCs w:val="16"/>
              </w:rPr>
              <w:t xml:space="preserve"> fisici</w:t>
            </w:r>
          </w:p>
          <w:p w:rsidR="00205DD1" w:rsidRPr="00032AAB" w:rsidRDefault="00205DD1"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p>
        </w:tc>
        <w:tc>
          <w:tcPr>
            <w:tcW w:w="1995" w:type="dxa"/>
            <w:tcBorders>
              <w:top w:val="single" w:sz="6" w:space="0" w:color="auto"/>
              <w:left w:val="single" w:sz="6" w:space="0" w:color="auto"/>
              <w:bottom w:val="single" w:sz="6" w:space="0" w:color="auto"/>
              <w:right w:val="nil"/>
            </w:tcBorders>
            <w:tcMar>
              <w:left w:w="43" w:type="dxa"/>
              <w:right w:w="28" w:type="dxa"/>
            </w:tcMar>
            <w:vAlign w:val="center"/>
          </w:tcPr>
          <w:p w:rsidR="00205DD1" w:rsidRPr="00032AAB" w:rsidRDefault="00DB34F6"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3 (di cui 1 con 8 server </w:t>
            </w:r>
            <w:proofErr w:type="spellStart"/>
            <w:r>
              <w:rPr>
                <w:rFonts w:ascii="Arial" w:hAnsi="Arial" w:cs="Arial"/>
                <w:sz w:val="16"/>
                <w:szCs w:val="16"/>
              </w:rPr>
              <w:t>virtualizzati</w:t>
            </w:r>
            <w:proofErr w:type="spellEnd"/>
            <w:r>
              <w:rPr>
                <w:rFonts w:ascii="Arial" w:hAnsi="Arial" w:cs="Arial"/>
                <w:sz w:val="16"/>
                <w:szCs w:val="16"/>
              </w:rPr>
              <w:t>)</w:t>
            </w:r>
          </w:p>
        </w:tc>
      </w:tr>
      <w:tr w:rsidR="00205DD1" w:rsidRPr="00032AAB">
        <w:tblPrEx>
          <w:tblCellMar>
            <w:left w:w="28" w:type="dxa"/>
            <w:right w:w="43" w:type="dxa"/>
          </w:tblCellMar>
        </w:tblPrEx>
        <w:tc>
          <w:tcPr>
            <w:tcW w:w="7589" w:type="dxa"/>
            <w:tcBorders>
              <w:top w:val="single" w:sz="6" w:space="0" w:color="auto"/>
              <w:left w:val="nil"/>
              <w:bottom w:val="single" w:sz="6" w:space="0" w:color="auto"/>
              <w:right w:val="single" w:sz="6" w:space="0" w:color="auto"/>
            </w:tcBorders>
            <w:vAlign w:val="center"/>
          </w:tcPr>
          <w:p w:rsidR="00205DD1" w:rsidRDefault="00A02529"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Biciclette </w:t>
            </w:r>
          </w:p>
          <w:p w:rsidR="00A02529" w:rsidRDefault="00A02529"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p>
        </w:tc>
        <w:tc>
          <w:tcPr>
            <w:tcW w:w="1995" w:type="dxa"/>
            <w:tcBorders>
              <w:top w:val="single" w:sz="6" w:space="0" w:color="auto"/>
              <w:left w:val="single" w:sz="6" w:space="0" w:color="auto"/>
              <w:bottom w:val="single" w:sz="6" w:space="0" w:color="auto"/>
              <w:right w:val="nil"/>
            </w:tcBorders>
            <w:tcMar>
              <w:left w:w="43" w:type="dxa"/>
              <w:right w:w="28" w:type="dxa"/>
            </w:tcMar>
            <w:vAlign w:val="center"/>
          </w:tcPr>
          <w:p w:rsidR="00205DD1" w:rsidRPr="00032AAB" w:rsidRDefault="00EB550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3 (di cui 2 elettriche)</w:t>
            </w:r>
          </w:p>
        </w:tc>
      </w:tr>
    </w:tbl>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p>
    <w:p w:rsidR="00032AAB" w:rsidRDefault="00032AAB" w:rsidP="00032AAB">
      <w:pPr>
        <w:widowControl w:val="0"/>
        <w:autoSpaceDE w:val="0"/>
        <w:autoSpaceDN w:val="0"/>
        <w:adjustRightInd w:val="0"/>
        <w:spacing w:after="0" w:line="240" w:lineRule="auto"/>
        <w:ind w:right="283"/>
        <w:jc w:val="both"/>
        <w:rPr>
          <w:rFonts w:ascii="Arial" w:hAnsi="Arial" w:cs="Arial"/>
        </w:rPr>
      </w:pPr>
    </w:p>
    <w:p w:rsidR="008033A5" w:rsidRPr="00032AAB" w:rsidRDefault="008033A5" w:rsidP="00032AAB">
      <w:pPr>
        <w:widowControl w:val="0"/>
        <w:autoSpaceDE w:val="0"/>
        <w:autoSpaceDN w:val="0"/>
        <w:adjustRightInd w:val="0"/>
        <w:spacing w:after="0" w:line="240" w:lineRule="auto"/>
        <w:ind w:right="283"/>
        <w:jc w:val="both"/>
        <w:rPr>
          <w:rFonts w:ascii="Arial" w:hAnsi="Arial" w:cs="Arial"/>
        </w:rPr>
      </w:pPr>
    </w:p>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p>
    <w:tbl>
      <w:tblPr>
        <w:tblW w:w="0" w:type="auto"/>
        <w:tblLayout w:type="fixed"/>
        <w:tblCellMar>
          <w:left w:w="36" w:type="dxa"/>
          <w:right w:w="36" w:type="dxa"/>
        </w:tblCellMar>
        <w:tblLook w:val="0000"/>
      </w:tblPr>
      <w:tblGrid>
        <w:gridCol w:w="10189"/>
      </w:tblGrid>
      <w:tr w:rsidR="00032AAB" w:rsidRPr="00032AAB">
        <w:tc>
          <w:tcPr>
            <w:tcW w:w="10189" w:type="dxa"/>
            <w:tcBorders>
              <w:top w:val="nil"/>
              <w:left w:val="nil"/>
              <w:bottom w:val="nil"/>
              <w:right w:val="nil"/>
            </w:tcBorders>
            <w:shd w:val="clear" w:color="auto" w:fill="C0C0C0"/>
          </w:tcPr>
          <w:p w:rsidR="00032AAB" w:rsidRPr="00032AAB" w:rsidRDefault="00032AAB" w:rsidP="00032AAB">
            <w:pPr>
              <w:widowControl w:val="0"/>
              <w:autoSpaceDE w:val="0"/>
              <w:autoSpaceDN w:val="0"/>
              <w:adjustRightInd w:val="0"/>
              <w:spacing w:after="0" w:line="240" w:lineRule="auto"/>
              <w:rPr>
                <w:rFonts w:ascii="Arial" w:hAnsi="Arial" w:cs="Arial"/>
                <w:sz w:val="24"/>
                <w:szCs w:val="24"/>
              </w:rPr>
            </w:pPr>
            <w:r w:rsidRPr="00032AAB">
              <w:rPr>
                <w:rFonts w:ascii="Arial" w:hAnsi="Arial" w:cs="Arial"/>
                <w:b/>
                <w:bCs/>
                <w:sz w:val="24"/>
                <w:szCs w:val="24"/>
              </w:rPr>
              <w:lastRenderedPageBreak/>
              <w:t xml:space="preserve">2.2 I SERVIZI </w:t>
            </w:r>
            <w:r w:rsidR="00706784">
              <w:rPr>
                <w:rFonts w:ascii="Arial" w:hAnsi="Arial" w:cs="Arial"/>
                <w:b/>
                <w:bCs/>
                <w:sz w:val="24"/>
                <w:szCs w:val="24"/>
              </w:rPr>
              <w:t xml:space="preserve">PUBBLICI LOCALI </w:t>
            </w:r>
            <w:r w:rsidRPr="00032AAB">
              <w:rPr>
                <w:rFonts w:ascii="Arial" w:hAnsi="Arial" w:cs="Arial"/>
                <w:b/>
                <w:bCs/>
                <w:sz w:val="24"/>
                <w:szCs w:val="24"/>
              </w:rPr>
              <w:t>EROGATI</w:t>
            </w:r>
          </w:p>
        </w:tc>
      </w:tr>
    </w:tbl>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p>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p>
    <w:p w:rsidR="00032AAB" w:rsidRDefault="00032AAB" w:rsidP="00032AAB">
      <w:pPr>
        <w:widowControl w:val="0"/>
        <w:autoSpaceDE w:val="0"/>
        <w:autoSpaceDN w:val="0"/>
        <w:adjustRightInd w:val="0"/>
        <w:spacing w:after="0" w:line="240" w:lineRule="auto"/>
        <w:ind w:right="283"/>
        <w:jc w:val="both"/>
        <w:rPr>
          <w:rFonts w:ascii="Arial" w:hAnsi="Arial" w:cs="Arial"/>
        </w:rPr>
      </w:pPr>
      <w:r w:rsidRPr="00032AAB">
        <w:rPr>
          <w:rFonts w:ascii="Arial" w:hAnsi="Arial" w:cs="Arial"/>
        </w:rPr>
        <w:t>Al fine di procedere ad una corretta valutazione delle attività programmate con riferimento ai principali servizi offerti ai cittadini/utenti, per i quali questa amministrazione ha ritenuto di intervenire, nella tabella che segue si riepilogano, per le principali tipologie di servizi</w:t>
      </w:r>
      <w:r w:rsidR="00706784">
        <w:rPr>
          <w:rFonts w:ascii="Arial" w:hAnsi="Arial" w:cs="Arial"/>
        </w:rPr>
        <w:t xml:space="preserve"> pubblici locali a rilevanza economica e non</w:t>
      </w:r>
      <w:r w:rsidRPr="00032AAB">
        <w:rPr>
          <w:rFonts w:ascii="Arial" w:hAnsi="Arial" w:cs="Arial"/>
        </w:rPr>
        <w:t xml:space="preserve">, i dati relativi alle erogazioni effettuate nel corso degli ultimi anni e quelli che ci si propone di erogare nel prossimo triennio, distinguendo in base alla modalità di gestione nonché tra quelli in gestione diretta e quelli </w:t>
      </w:r>
      <w:proofErr w:type="spellStart"/>
      <w:r w:rsidRPr="00032AAB">
        <w:rPr>
          <w:rFonts w:ascii="Arial" w:hAnsi="Arial" w:cs="Arial"/>
        </w:rPr>
        <w:t>esternalizzati</w:t>
      </w:r>
      <w:proofErr w:type="spellEnd"/>
      <w:r w:rsidRPr="00032AAB">
        <w:rPr>
          <w:rFonts w:ascii="Arial" w:hAnsi="Arial" w:cs="Arial"/>
        </w:rPr>
        <w:t xml:space="preserve"> a soggetti esterni o appartenenti al Gruppo Pubblico Locale.</w:t>
      </w:r>
    </w:p>
    <w:p w:rsidR="00981F7E" w:rsidRPr="00032AAB" w:rsidRDefault="00981F7E" w:rsidP="00032AAB">
      <w:pPr>
        <w:widowControl w:val="0"/>
        <w:autoSpaceDE w:val="0"/>
        <w:autoSpaceDN w:val="0"/>
        <w:adjustRightInd w:val="0"/>
        <w:spacing w:after="0" w:line="240" w:lineRule="auto"/>
        <w:ind w:right="283"/>
        <w:jc w:val="both"/>
        <w:rPr>
          <w:rFonts w:ascii="Arial" w:hAnsi="Arial" w:cs="Arial"/>
        </w:rPr>
      </w:pPr>
    </w:p>
    <w:p w:rsidR="00032AAB" w:rsidRDefault="00032AAB" w:rsidP="00032AAB">
      <w:pPr>
        <w:widowControl w:val="0"/>
        <w:autoSpaceDE w:val="0"/>
        <w:autoSpaceDN w:val="0"/>
        <w:adjustRightInd w:val="0"/>
        <w:spacing w:after="0" w:line="240" w:lineRule="auto"/>
        <w:ind w:right="283"/>
        <w:jc w:val="both"/>
        <w:rPr>
          <w:rFonts w:ascii="Arial" w:hAnsi="Arial" w:cs="Arial"/>
        </w:rPr>
      </w:pPr>
    </w:p>
    <w:p w:rsidR="00AD1349" w:rsidRDefault="00AD1349" w:rsidP="00032AAB">
      <w:pPr>
        <w:widowControl w:val="0"/>
        <w:autoSpaceDE w:val="0"/>
        <w:autoSpaceDN w:val="0"/>
        <w:adjustRightInd w:val="0"/>
        <w:spacing w:after="0" w:line="240" w:lineRule="auto"/>
        <w:ind w:right="283"/>
        <w:jc w:val="both"/>
        <w:rPr>
          <w:rFonts w:ascii="Arial" w:hAnsi="Arial" w:cs="Arial"/>
        </w:rPr>
      </w:pPr>
    </w:p>
    <w:p w:rsidR="00AD1349" w:rsidRDefault="00AD1349" w:rsidP="00032AAB">
      <w:pPr>
        <w:widowControl w:val="0"/>
        <w:autoSpaceDE w:val="0"/>
        <w:autoSpaceDN w:val="0"/>
        <w:adjustRightInd w:val="0"/>
        <w:spacing w:after="0" w:line="240" w:lineRule="auto"/>
        <w:ind w:right="283"/>
        <w:jc w:val="both"/>
        <w:rPr>
          <w:rFonts w:ascii="Arial" w:hAnsi="Arial" w:cs="Arial"/>
        </w:rPr>
      </w:pPr>
    </w:p>
    <w:p w:rsidR="00617512" w:rsidRPr="00032AAB" w:rsidRDefault="00617512" w:rsidP="00032AAB">
      <w:pPr>
        <w:widowControl w:val="0"/>
        <w:autoSpaceDE w:val="0"/>
        <w:autoSpaceDN w:val="0"/>
        <w:adjustRightInd w:val="0"/>
        <w:spacing w:after="0" w:line="240" w:lineRule="auto"/>
        <w:ind w:right="283"/>
        <w:jc w:val="both"/>
        <w:rPr>
          <w:rFonts w:ascii="Arial" w:hAnsi="Arial" w:cs="Arial"/>
        </w:rPr>
      </w:pPr>
    </w:p>
    <w:tbl>
      <w:tblPr>
        <w:tblW w:w="0" w:type="auto"/>
        <w:tblInd w:w="36" w:type="dxa"/>
        <w:tblLayout w:type="fixed"/>
        <w:tblCellMar>
          <w:top w:w="28" w:type="dxa"/>
          <w:left w:w="36" w:type="dxa"/>
          <w:bottom w:w="28" w:type="dxa"/>
          <w:right w:w="51" w:type="dxa"/>
        </w:tblCellMar>
        <w:tblLook w:val="0000"/>
      </w:tblPr>
      <w:tblGrid>
        <w:gridCol w:w="2407"/>
        <w:gridCol w:w="1162"/>
        <w:gridCol w:w="1162"/>
        <w:gridCol w:w="1363"/>
        <w:gridCol w:w="600"/>
        <w:gridCol w:w="630"/>
        <w:gridCol w:w="600"/>
        <w:gridCol w:w="660"/>
        <w:gridCol w:w="660"/>
        <w:gridCol w:w="660"/>
      </w:tblGrid>
      <w:tr w:rsidR="00284AC1" w:rsidRPr="00032AAB" w:rsidTr="00354442">
        <w:tc>
          <w:tcPr>
            <w:tcW w:w="2407" w:type="dxa"/>
            <w:tcBorders>
              <w:top w:val="single" w:sz="6" w:space="0" w:color="auto"/>
              <w:left w:val="nil"/>
              <w:bottom w:val="single" w:sz="6" w:space="0" w:color="auto"/>
              <w:right w:val="single" w:sz="6" w:space="0" w:color="auto"/>
            </w:tcBorders>
            <w:shd w:val="clear" w:color="auto" w:fill="FF8000"/>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color w:val="FFFFFF"/>
                <w:sz w:val="18"/>
                <w:szCs w:val="18"/>
              </w:rPr>
            </w:pPr>
            <w:r w:rsidRPr="00032AAB">
              <w:rPr>
                <w:rFonts w:ascii="Arial" w:hAnsi="Arial" w:cs="Arial"/>
                <w:b/>
                <w:bCs/>
                <w:color w:val="FFFFFF"/>
                <w:sz w:val="18"/>
                <w:szCs w:val="18"/>
              </w:rPr>
              <w:t>Denominazione del servizio</w:t>
            </w:r>
            <w:r>
              <w:rPr>
                <w:rFonts w:ascii="Arial" w:hAnsi="Arial" w:cs="Arial"/>
                <w:b/>
                <w:bCs/>
                <w:color w:val="FFFFFF"/>
                <w:sz w:val="18"/>
                <w:szCs w:val="18"/>
              </w:rPr>
              <w:t xml:space="preserve"> pubblico locale senza rilevanza economica</w:t>
            </w:r>
          </w:p>
        </w:tc>
        <w:tc>
          <w:tcPr>
            <w:tcW w:w="1162" w:type="dxa"/>
            <w:tcBorders>
              <w:top w:val="single" w:sz="6" w:space="0" w:color="auto"/>
              <w:left w:val="single" w:sz="6" w:space="0" w:color="auto"/>
              <w:bottom w:val="single" w:sz="6" w:space="0" w:color="auto"/>
              <w:right w:val="single" w:sz="6" w:space="0" w:color="auto"/>
            </w:tcBorders>
            <w:shd w:val="clear" w:color="auto" w:fill="FF8000"/>
            <w:tcMar>
              <w:left w:w="51"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Modalità di gestione</w:t>
            </w:r>
          </w:p>
        </w:tc>
        <w:tc>
          <w:tcPr>
            <w:tcW w:w="1162" w:type="dxa"/>
            <w:tcBorders>
              <w:top w:val="single" w:sz="6" w:space="0" w:color="auto"/>
              <w:left w:val="single" w:sz="6" w:space="0" w:color="auto"/>
              <w:bottom w:val="single" w:sz="6" w:space="0" w:color="auto"/>
              <w:right w:val="single" w:sz="6" w:space="0" w:color="auto"/>
            </w:tcBorders>
            <w:shd w:val="clear" w:color="auto" w:fill="FF8000"/>
            <w:tcMar>
              <w:left w:w="51"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Soggetto gestore</w:t>
            </w:r>
          </w:p>
        </w:tc>
        <w:tc>
          <w:tcPr>
            <w:tcW w:w="1363" w:type="dxa"/>
            <w:tcBorders>
              <w:top w:val="single" w:sz="6" w:space="0" w:color="auto"/>
              <w:left w:val="single" w:sz="6" w:space="0" w:color="auto"/>
              <w:bottom w:val="single" w:sz="6" w:space="0" w:color="auto"/>
              <w:right w:val="single" w:sz="6" w:space="0" w:color="auto"/>
            </w:tcBorders>
            <w:shd w:val="clear" w:color="auto" w:fill="FF8000"/>
            <w:tcMar>
              <w:left w:w="51"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Scadenza affidamento</w:t>
            </w:r>
          </w:p>
        </w:tc>
        <w:tc>
          <w:tcPr>
            <w:tcW w:w="600" w:type="dxa"/>
            <w:tcBorders>
              <w:top w:val="single" w:sz="6" w:space="0" w:color="auto"/>
              <w:left w:val="single" w:sz="6" w:space="0" w:color="auto"/>
              <w:bottom w:val="single" w:sz="6" w:space="0" w:color="auto"/>
              <w:right w:val="single" w:sz="6" w:space="0" w:color="auto"/>
            </w:tcBorders>
            <w:shd w:val="clear" w:color="auto" w:fill="FF8000"/>
            <w:tcMar>
              <w:left w:w="51"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2015</w:t>
            </w:r>
          </w:p>
        </w:tc>
        <w:tc>
          <w:tcPr>
            <w:tcW w:w="630" w:type="dxa"/>
            <w:tcBorders>
              <w:top w:val="single" w:sz="6" w:space="0" w:color="auto"/>
              <w:left w:val="single" w:sz="6" w:space="0" w:color="auto"/>
              <w:bottom w:val="single" w:sz="6" w:space="0" w:color="auto"/>
              <w:right w:val="single" w:sz="6" w:space="0" w:color="auto"/>
            </w:tcBorders>
            <w:shd w:val="clear" w:color="auto" w:fill="FF8000"/>
            <w:tcMar>
              <w:left w:w="51"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2016</w:t>
            </w:r>
          </w:p>
        </w:tc>
        <w:tc>
          <w:tcPr>
            <w:tcW w:w="600" w:type="dxa"/>
            <w:tcBorders>
              <w:top w:val="single" w:sz="6" w:space="0" w:color="auto"/>
              <w:left w:val="single" w:sz="6" w:space="0" w:color="auto"/>
              <w:bottom w:val="single" w:sz="6" w:space="0" w:color="auto"/>
              <w:right w:val="single" w:sz="6" w:space="0" w:color="auto"/>
            </w:tcBorders>
            <w:shd w:val="clear" w:color="auto" w:fill="FF8000"/>
            <w:tcMar>
              <w:left w:w="51"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2017</w:t>
            </w:r>
          </w:p>
        </w:tc>
        <w:tc>
          <w:tcPr>
            <w:tcW w:w="660" w:type="dxa"/>
            <w:tcBorders>
              <w:top w:val="single" w:sz="6" w:space="0" w:color="auto"/>
              <w:left w:val="single" w:sz="6" w:space="0" w:color="auto"/>
              <w:bottom w:val="single" w:sz="6" w:space="0" w:color="auto"/>
              <w:right w:val="single" w:sz="6" w:space="0" w:color="auto"/>
            </w:tcBorders>
            <w:shd w:val="clear" w:color="auto" w:fill="FF8000"/>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2018</w:t>
            </w:r>
          </w:p>
        </w:tc>
        <w:tc>
          <w:tcPr>
            <w:tcW w:w="660" w:type="dxa"/>
            <w:tcBorders>
              <w:top w:val="single" w:sz="6" w:space="0" w:color="auto"/>
              <w:left w:val="single" w:sz="6" w:space="0" w:color="auto"/>
              <w:bottom w:val="single" w:sz="6" w:space="0" w:color="auto"/>
              <w:right w:val="single" w:sz="4" w:space="0" w:color="auto"/>
            </w:tcBorders>
            <w:shd w:val="clear" w:color="auto" w:fill="FF8000"/>
            <w:tcMar>
              <w:left w:w="51" w:type="dxa"/>
              <w:right w:w="36"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201</w:t>
            </w:r>
            <w:r>
              <w:rPr>
                <w:rFonts w:ascii="Arial" w:hAnsi="Arial" w:cs="Arial"/>
                <w:b/>
                <w:bCs/>
                <w:color w:val="FFFFFF"/>
                <w:sz w:val="18"/>
                <w:szCs w:val="18"/>
              </w:rPr>
              <w:t>9</w:t>
            </w:r>
          </w:p>
        </w:tc>
        <w:tc>
          <w:tcPr>
            <w:tcW w:w="660" w:type="dxa"/>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2018</w:t>
            </w:r>
          </w:p>
        </w:tc>
      </w:tr>
      <w:tr w:rsidR="00284AC1" w:rsidRPr="00032AAB" w:rsidTr="00354442">
        <w:tblPrEx>
          <w:tblCellMar>
            <w:left w:w="15" w:type="dxa"/>
            <w:right w:w="15" w:type="dxa"/>
          </w:tblCellMar>
        </w:tblPrEx>
        <w:tc>
          <w:tcPr>
            <w:tcW w:w="2407" w:type="dxa"/>
            <w:tcBorders>
              <w:top w:val="single" w:sz="6" w:space="0" w:color="auto"/>
              <w:left w:val="nil"/>
              <w:bottom w:val="single" w:sz="6" w:space="0" w:color="auto"/>
              <w:right w:val="single" w:sz="6" w:space="0" w:color="auto"/>
            </w:tcBorders>
            <w:tcMar>
              <w:left w:w="0" w:type="dxa"/>
            </w:tcMar>
            <w:vAlign w:val="center"/>
          </w:tcPr>
          <w:p w:rsidR="00284AC1" w:rsidRPr="007857E3"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Pr>
                <w:rFonts w:ascii="Arial" w:hAnsi="Arial" w:cs="Arial"/>
                <w:sz w:val="16"/>
                <w:szCs w:val="16"/>
              </w:rPr>
              <w:t>R</w:t>
            </w:r>
            <w:r w:rsidRPr="007857E3">
              <w:rPr>
                <w:rFonts w:ascii="Arial" w:hAnsi="Arial" w:cs="Arial"/>
                <w:sz w:val="16"/>
                <w:szCs w:val="16"/>
              </w:rPr>
              <w:t>efezione scolastica</w:t>
            </w:r>
          </w:p>
        </w:tc>
        <w:tc>
          <w:tcPr>
            <w:tcW w:w="1162"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Diretta tramite appalto a terzi  sino al 31/03/2015 </w:t>
            </w:r>
          </w:p>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A seguire Concessione a terzi</w:t>
            </w:r>
          </w:p>
        </w:tc>
        <w:tc>
          <w:tcPr>
            <w:tcW w:w="1162"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Pellegrini Spa</w:t>
            </w:r>
          </w:p>
        </w:tc>
        <w:tc>
          <w:tcPr>
            <w:tcW w:w="1363"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31/08/2018</w:t>
            </w:r>
          </w:p>
        </w:tc>
        <w:tc>
          <w:tcPr>
            <w:tcW w:w="600"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Si</w:t>
            </w:r>
          </w:p>
        </w:tc>
        <w:tc>
          <w:tcPr>
            <w:tcW w:w="630"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Si</w:t>
            </w:r>
          </w:p>
        </w:tc>
        <w:tc>
          <w:tcPr>
            <w:tcW w:w="600"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Si</w:t>
            </w:r>
          </w:p>
        </w:tc>
        <w:tc>
          <w:tcPr>
            <w:tcW w:w="660" w:type="dxa"/>
            <w:tcBorders>
              <w:top w:val="single" w:sz="6" w:space="0" w:color="auto"/>
              <w:left w:val="single" w:sz="6" w:space="0" w:color="auto"/>
              <w:bottom w:val="single" w:sz="6" w:space="0" w:color="auto"/>
              <w:right w:val="single" w:sz="6" w:space="0" w:color="auto"/>
            </w:tcBorders>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Si</w:t>
            </w:r>
          </w:p>
        </w:tc>
        <w:tc>
          <w:tcPr>
            <w:tcW w:w="660" w:type="dxa"/>
            <w:tcBorders>
              <w:top w:val="single" w:sz="6" w:space="0" w:color="auto"/>
              <w:left w:val="single" w:sz="6" w:space="0" w:color="auto"/>
              <w:bottom w:val="single" w:sz="6" w:space="0" w:color="auto"/>
              <w:right w:val="single" w:sz="4" w:space="0" w:color="auto"/>
            </w:tcBorders>
            <w:tcMar>
              <w:left w:w="0" w:type="dxa"/>
              <w:righ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Si</w:t>
            </w:r>
          </w:p>
        </w:tc>
        <w:tc>
          <w:tcPr>
            <w:tcW w:w="660" w:type="dxa"/>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p>
        </w:tc>
      </w:tr>
      <w:tr w:rsidR="00284AC1" w:rsidRPr="00032AAB" w:rsidTr="00354442">
        <w:tblPrEx>
          <w:tblCellMar>
            <w:left w:w="15" w:type="dxa"/>
            <w:right w:w="15" w:type="dxa"/>
          </w:tblCellMar>
        </w:tblPrEx>
        <w:trPr>
          <w:gridAfter w:val="1"/>
          <w:wAfter w:w="660" w:type="dxa"/>
        </w:trPr>
        <w:tc>
          <w:tcPr>
            <w:tcW w:w="2407" w:type="dxa"/>
            <w:tcBorders>
              <w:top w:val="single" w:sz="6" w:space="0" w:color="auto"/>
              <w:left w:val="nil"/>
              <w:bottom w:val="single" w:sz="6" w:space="0" w:color="auto"/>
              <w:right w:val="single" w:sz="6" w:space="0" w:color="auto"/>
            </w:tcBorders>
            <w:tcMar>
              <w:left w:w="0" w:type="dxa"/>
            </w:tcMar>
            <w:vAlign w:val="center"/>
          </w:tcPr>
          <w:p w:rsidR="00284AC1" w:rsidRPr="007857E3"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7857E3">
              <w:rPr>
                <w:rFonts w:ascii="Arial" w:hAnsi="Arial" w:cs="Arial"/>
                <w:sz w:val="16"/>
                <w:szCs w:val="16"/>
              </w:rPr>
              <w:t>Servizi necroscopici e cimiteriali</w:t>
            </w:r>
          </w:p>
        </w:tc>
        <w:tc>
          <w:tcPr>
            <w:tcW w:w="1162"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7741D1"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Diretta tramite appalto a terzi  </w:t>
            </w:r>
          </w:p>
        </w:tc>
        <w:tc>
          <w:tcPr>
            <w:tcW w:w="1162"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Il Ponte Coop. Sociale ONLUS</w:t>
            </w:r>
          </w:p>
        </w:tc>
        <w:tc>
          <w:tcPr>
            <w:tcW w:w="1363"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31/12/2017</w:t>
            </w:r>
          </w:p>
        </w:tc>
        <w:tc>
          <w:tcPr>
            <w:tcW w:w="600"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Si</w:t>
            </w:r>
          </w:p>
        </w:tc>
        <w:tc>
          <w:tcPr>
            <w:tcW w:w="630"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Si</w:t>
            </w:r>
          </w:p>
        </w:tc>
        <w:tc>
          <w:tcPr>
            <w:tcW w:w="600"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Si</w:t>
            </w:r>
          </w:p>
        </w:tc>
        <w:tc>
          <w:tcPr>
            <w:tcW w:w="660" w:type="dxa"/>
            <w:tcBorders>
              <w:top w:val="single" w:sz="6" w:space="0" w:color="auto"/>
              <w:left w:val="single" w:sz="6" w:space="0" w:color="auto"/>
              <w:bottom w:val="single" w:sz="6" w:space="0" w:color="auto"/>
              <w:right w:val="single" w:sz="6" w:space="0" w:color="auto"/>
            </w:tcBorders>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Si</w:t>
            </w:r>
          </w:p>
        </w:tc>
        <w:tc>
          <w:tcPr>
            <w:tcW w:w="660" w:type="dxa"/>
            <w:tcBorders>
              <w:top w:val="single" w:sz="6" w:space="0" w:color="auto"/>
              <w:left w:val="single" w:sz="6" w:space="0" w:color="auto"/>
              <w:bottom w:val="single" w:sz="6" w:space="0" w:color="auto"/>
              <w:right w:val="single" w:sz="4" w:space="0" w:color="auto"/>
            </w:tcBorders>
            <w:tcMar>
              <w:left w:w="0" w:type="dxa"/>
              <w:righ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Si</w:t>
            </w:r>
          </w:p>
        </w:tc>
      </w:tr>
      <w:tr w:rsidR="00284AC1" w:rsidRPr="00032AAB" w:rsidTr="00354442">
        <w:tblPrEx>
          <w:tblCellMar>
            <w:left w:w="15" w:type="dxa"/>
            <w:right w:w="15" w:type="dxa"/>
          </w:tblCellMar>
        </w:tblPrEx>
        <w:trPr>
          <w:gridAfter w:val="1"/>
          <w:wAfter w:w="660" w:type="dxa"/>
        </w:trPr>
        <w:tc>
          <w:tcPr>
            <w:tcW w:w="2407" w:type="dxa"/>
            <w:tcBorders>
              <w:top w:val="single" w:sz="6" w:space="0" w:color="auto"/>
              <w:left w:val="nil"/>
              <w:bottom w:val="single" w:sz="6" w:space="0" w:color="auto"/>
              <w:right w:val="single" w:sz="6" w:space="0" w:color="auto"/>
            </w:tcBorders>
            <w:tcMar>
              <w:left w:w="0" w:type="dxa"/>
            </w:tcMar>
            <w:vAlign w:val="center"/>
          </w:tcPr>
          <w:p w:rsidR="00284AC1" w:rsidRPr="007857E3"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7857E3">
              <w:rPr>
                <w:rFonts w:ascii="Arial" w:hAnsi="Arial" w:cs="Arial"/>
                <w:sz w:val="16"/>
                <w:szCs w:val="16"/>
              </w:rPr>
              <w:t>Asilo Nido</w:t>
            </w:r>
          </w:p>
        </w:tc>
        <w:tc>
          <w:tcPr>
            <w:tcW w:w="1162"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Diretta in economia</w:t>
            </w:r>
          </w:p>
        </w:tc>
        <w:tc>
          <w:tcPr>
            <w:tcW w:w="1162"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p>
        </w:tc>
        <w:tc>
          <w:tcPr>
            <w:tcW w:w="1363"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p>
        </w:tc>
        <w:tc>
          <w:tcPr>
            <w:tcW w:w="600"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Si</w:t>
            </w:r>
          </w:p>
        </w:tc>
        <w:tc>
          <w:tcPr>
            <w:tcW w:w="630"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Si</w:t>
            </w:r>
          </w:p>
        </w:tc>
        <w:tc>
          <w:tcPr>
            <w:tcW w:w="600"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Si</w:t>
            </w:r>
          </w:p>
        </w:tc>
        <w:tc>
          <w:tcPr>
            <w:tcW w:w="660" w:type="dxa"/>
            <w:tcBorders>
              <w:top w:val="single" w:sz="6" w:space="0" w:color="auto"/>
              <w:left w:val="single" w:sz="6" w:space="0" w:color="auto"/>
              <w:bottom w:val="single" w:sz="6" w:space="0" w:color="auto"/>
              <w:right w:val="single" w:sz="6" w:space="0" w:color="auto"/>
            </w:tcBorders>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Si</w:t>
            </w:r>
          </w:p>
        </w:tc>
        <w:tc>
          <w:tcPr>
            <w:tcW w:w="660" w:type="dxa"/>
            <w:tcBorders>
              <w:top w:val="single" w:sz="6" w:space="0" w:color="auto"/>
              <w:left w:val="single" w:sz="6" w:space="0" w:color="auto"/>
              <w:bottom w:val="single" w:sz="6" w:space="0" w:color="auto"/>
              <w:right w:val="single" w:sz="4" w:space="0" w:color="auto"/>
            </w:tcBorders>
            <w:tcMar>
              <w:left w:w="0" w:type="dxa"/>
              <w:righ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Si</w:t>
            </w:r>
          </w:p>
        </w:tc>
      </w:tr>
      <w:tr w:rsidR="00284AC1" w:rsidRPr="00032AAB" w:rsidTr="00354442">
        <w:tblPrEx>
          <w:tblCellMar>
            <w:left w:w="15" w:type="dxa"/>
            <w:right w:w="15" w:type="dxa"/>
          </w:tblCellMar>
        </w:tblPrEx>
        <w:trPr>
          <w:gridAfter w:val="1"/>
          <w:wAfter w:w="660" w:type="dxa"/>
        </w:trPr>
        <w:tc>
          <w:tcPr>
            <w:tcW w:w="2407" w:type="dxa"/>
            <w:tcBorders>
              <w:top w:val="single" w:sz="6" w:space="0" w:color="auto"/>
              <w:left w:val="nil"/>
              <w:bottom w:val="single" w:sz="6" w:space="0" w:color="auto"/>
              <w:right w:val="single" w:sz="6" w:space="0" w:color="auto"/>
            </w:tcBorders>
            <w:tcMar>
              <w:left w:w="0" w:type="dxa"/>
            </w:tcMar>
            <w:vAlign w:val="center"/>
          </w:tcPr>
          <w:p w:rsidR="00284AC1" w:rsidRPr="007857E3"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7857E3">
              <w:rPr>
                <w:rFonts w:ascii="Arial" w:hAnsi="Arial" w:cs="Arial"/>
                <w:sz w:val="16"/>
                <w:szCs w:val="16"/>
              </w:rPr>
              <w:t xml:space="preserve">Teatro Astrolabio </w:t>
            </w:r>
          </w:p>
        </w:tc>
        <w:tc>
          <w:tcPr>
            <w:tcW w:w="1162"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Diretta in economia .       A seguire concessione a terzi</w:t>
            </w:r>
          </w:p>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p>
        </w:tc>
        <w:tc>
          <w:tcPr>
            <w:tcW w:w="1162"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p>
        </w:tc>
        <w:tc>
          <w:tcPr>
            <w:tcW w:w="1363"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p>
        </w:tc>
        <w:tc>
          <w:tcPr>
            <w:tcW w:w="600"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Si</w:t>
            </w:r>
          </w:p>
        </w:tc>
        <w:tc>
          <w:tcPr>
            <w:tcW w:w="630"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Si</w:t>
            </w:r>
          </w:p>
        </w:tc>
        <w:tc>
          <w:tcPr>
            <w:tcW w:w="600"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Si</w:t>
            </w:r>
          </w:p>
        </w:tc>
        <w:tc>
          <w:tcPr>
            <w:tcW w:w="660" w:type="dxa"/>
            <w:tcBorders>
              <w:top w:val="single" w:sz="6" w:space="0" w:color="auto"/>
              <w:left w:val="single" w:sz="6" w:space="0" w:color="auto"/>
              <w:bottom w:val="single" w:sz="6" w:space="0" w:color="auto"/>
              <w:right w:val="single" w:sz="6" w:space="0" w:color="auto"/>
            </w:tcBorders>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Si</w:t>
            </w:r>
          </w:p>
        </w:tc>
        <w:tc>
          <w:tcPr>
            <w:tcW w:w="660" w:type="dxa"/>
            <w:tcBorders>
              <w:top w:val="single" w:sz="6" w:space="0" w:color="auto"/>
              <w:left w:val="single" w:sz="6" w:space="0" w:color="auto"/>
              <w:bottom w:val="single" w:sz="6" w:space="0" w:color="auto"/>
              <w:right w:val="single" w:sz="4" w:space="0" w:color="auto"/>
            </w:tcBorders>
            <w:tcMar>
              <w:left w:w="0" w:type="dxa"/>
              <w:righ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Si</w:t>
            </w:r>
          </w:p>
        </w:tc>
      </w:tr>
      <w:tr w:rsidR="00284AC1" w:rsidRPr="00032AAB" w:rsidTr="00354442">
        <w:tblPrEx>
          <w:tblCellMar>
            <w:left w:w="15" w:type="dxa"/>
            <w:right w:w="15" w:type="dxa"/>
          </w:tblCellMar>
        </w:tblPrEx>
        <w:trPr>
          <w:gridAfter w:val="1"/>
          <w:wAfter w:w="660" w:type="dxa"/>
        </w:trPr>
        <w:tc>
          <w:tcPr>
            <w:tcW w:w="2407" w:type="dxa"/>
            <w:tcBorders>
              <w:top w:val="single" w:sz="6" w:space="0" w:color="auto"/>
              <w:left w:val="nil"/>
              <w:bottom w:val="single" w:sz="6" w:space="0" w:color="auto"/>
              <w:right w:val="single" w:sz="6" w:space="0" w:color="auto"/>
            </w:tcBorders>
            <w:tcMar>
              <w:left w:w="0" w:type="dxa"/>
            </w:tcMar>
            <w:vAlign w:val="center"/>
          </w:tcPr>
          <w:p w:rsidR="00284AC1" w:rsidRPr="007857E3"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7857E3">
              <w:rPr>
                <w:rFonts w:ascii="Arial" w:hAnsi="Arial" w:cs="Arial"/>
                <w:sz w:val="16"/>
                <w:szCs w:val="16"/>
              </w:rPr>
              <w:t xml:space="preserve">Biblioteca </w:t>
            </w:r>
          </w:p>
        </w:tc>
        <w:tc>
          <w:tcPr>
            <w:tcW w:w="1162"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Diretta in economia </w:t>
            </w:r>
          </w:p>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p>
        </w:tc>
        <w:tc>
          <w:tcPr>
            <w:tcW w:w="1162"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p>
        </w:tc>
        <w:tc>
          <w:tcPr>
            <w:tcW w:w="1363"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p>
        </w:tc>
        <w:tc>
          <w:tcPr>
            <w:tcW w:w="600"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Si</w:t>
            </w:r>
          </w:p>
        </w:tc>
        <w:tc>
          <w:tcPr>
            <w:tcW w:w="630"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Si</w:t>
            </w:r>
          </w:p>
        </w:tc>
        <w:tc>
          <w:tcPr>
            <w:tcW w:w="600"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Si</w:t>
            </w:r>
          </w:p>
        </w:tc>
        <w:tc>
          <w:tcPr>
            <w:tcW w:w="660" w:type="dxa"/>
            <w:tcBorders>
              <w:top w:val="single" w:sz="6" w:space="0" w:color="auto"/>
              <w:left w:val="single" w:sz="6" w:space="0" w:color="auto"/>
              <w:bottom w:val="single" w:sz="6" w:space="0" w:color="auto"/>
              <w:right w:val="single" w:sz="6" w:space="0" w:color="auto"/>
            </w:tcBorders>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Si</w:t>
            </w:r>
          </w:p>
        </w:tc>
        <w:tc>
          <w:tcPr>
            <w:tcW w:w="660" w:type="dxa"/>
            <w:tcBorders>
              <w:top w:val="single" w:sz="6" w:space="0" w:color="auto"/>
              <w:left w:val="single" w:sz="6" w:space="0" w:color="auto"/>
              <w:bottom w:val="single" w:sz="6" w:space="0" w:color="auto"/>
              <w:right w:val="single" w:sz="4" w:space="0" w:color="auto"/>
            </w:tcBorders>
            <w:tcMar>
              <w:left w:w="0" w:type="dxa"/>
              <w:righ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Si</w:t>
            </w:r>
          </w:p>
        </w:tc>
      </w:tr>
      <w:tr w:rsidR="00284AC1" w:rsidRPr="00032AAB" w:rsidTr="00354442">
        <w:tblPrEx>
          <w:tblCellMar>
            <w:left w:w="15" w:type="dxa"/>
            <w:right w:w="15" w:type="dxa"/>
          </w:tblCellMar>
        </w:tblPrEx>
        <w:trPr>
          <w:gridAfter w:val="1"/>
          <w:wAfter w:w="660" w:type="dxa"/>
        </w:trPr>
        <w:tc>
          <w:tcPr>
            <w:tcW w:w="2407" w:type="dxa"/>
            <w:tcBorders>
              <w:top w:val="single" w:sz="6" w:space="0" w:color="auto"/>
              <w:left w:val="nil"/>
              <w:bottom w:val="single" w:sz="6" w:space="0" w:color="auto"/>
              <w:right w:val="single" w:sz="6" w:space="0" w:color="auto"/>
            </w:tcBorders>
            <w:tcMar>
              <w:left w:w="0" w:type="dxa"/>
            </w:tcMar>
            <w:vAlign w:val="center"/>
          </w:tcPr>
          <w:p w:rsidR="00284AC1" w:rsidRPr="007857E3"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7857E3">
              <w:rPr>
                <w:rFonts w:ascii="Arial" w:hAnsi="Arial" w:cs="Arial"/>
                <w:sz w:val="16"/>
                <w:szCs w:val="16"/>
              </w:rPr>
              <w:t xml:space="preserve">Centro Diurno Integrato </w:t>
            </w:r>
          </w:p>
        </w:tc>
        <w:tc>
          <w:tcPr>
            <w:tcW w:w="1162"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Diretta tramite appalto a terzi  </w:t>
            </w:r>
          </w:p>
        </w:tc>
        <w:tc>
          <w:tcPr>
            <w:tcW w:w="1162"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Coop. La mano Amica</w:t>
            </w:r>
          </w:p>
        </w:tc>
        <w:tc>
          <w:tcPr>
            <w:tcW w:w="1363"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31/12/2016</w:t>
            </w:r>
          </w:p>
        </w:tc>
        <w:tc>
          <w:tcPr>
            <w:tcW w:w="600"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Si</w:t>
            </w:r>
          </w:p>
        </w:tc>
        <w:tc>
          <w:tcPr>
            <w:tcW w:w="630"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Si</w:t>
            </w:r>
          </w:p>
        </w:tc>
        <w:tc>
          <w:tcPr>
            <w:tcW w:w="600"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Si</w:t>
            </w:r>
          </w:p>
        </w:tc>
        <w:tc>
          <w:tcPr>
            <w:tcW w:w="660" w:type="dxa"/>
            <w:tcBorders>
              <w:top w:val="single" w:sz="6" w:space="0" w:color="auto"/>
              <w:left w:val="single" w:sz="6" w:space="0" w:color="auto"/>
              <w:bottom w:val="single" w:sz="6" w:space="0" w:color="auto"/>
              <w:right w:val="single" w:sz="6" w:space="0" w:color="auto"/>
            </w:tcBorders>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Si</w:t>
            </w:r>
          </w:p>
        </w:tc>
        <w:tc>
          <w:tcPr>
            <w:tcW w:w="660" w:type="dxa"/>
            <w:tcBorders>
              <w:top w:val="single" w:sz="6" w:space="0" w:color="auto"/>
              <w:left w:val="single" w:sz="6" w:space="0" w:color="auto"/>
              <w:bottom w:val="single" w:sz="6" w:space="0" w:color="auto"/>
              <w:right w:val="single" w:sz="4" w:space="0" w:color="auto"/>
            </w:tcBorders>
            <w:tcMar>
              <w:left w:w="0" w:type="dxa"/>
              <w:righ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Si</w:t>
            </w:r>
          </w:p>
        </w:tc>
      </w:tr>
      <w:tr w:rsidR="00284AC1" w:rsidRPr="00032AAB" w:rsidTr="00354442">
        <w:tblPrEx>
          <w:tblCellMar>
            <w:left w:w="15" w:type="dxa"/>
            <w:right w:w="15" w:type="dxa"/>
          </w:tblCellMar>
        </w:tblPrEx>
        <w:trPr>
          <w:gridAfter w:val="1"/>
          <w:wAfter w:w="660" w:type="dxa"/>
        </w:trPr>
        <w:tc>
          <w:tcPr>
            <w:tcW w:w="2407" w:type="dxa"/>
            <w:tcBorders>
              <w:top w:val="single" w:sz="6" w:space="0" w:color="auto"/>
              <w:left w:val="nil"/>
              <w:bottom w:val="single" w:sz="6" w:space="0" w:color="auto"/>
              <w:right w:val="single" w:sz="6" w:space="0" w:color="auto"/>
            </w:tcBorders>
            <w:tcMar>
              <w:left w:w="0" w:type="dxa"/>
            </w:tcMar>
            <w:vAlign w:val="center"/>
          </w:tcPr>
          <w:p w:rsidR="00284AC1" w:rsidRPr="007857E3"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7857E3">
              <w:rPr>
                <w:rFonts w:ascii="Arial" w:hAnsi="Arial" w:cs="Arial"/>
                <w:sz w:val="16"/>
                <w:szCs w:val="16"/>
              </w:rPr>
              <w:t xml:space="preserve">Assistenza domiciliare </w:t>
            </w:r>
          </w:p>
        </w:tc>
        <w:tc>
          <w:tcPr>
            <w:tcW w:w="1162"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In economia </w:t>
            </w:r>
          </w:p>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p>
        </w:tc>
        <w:tc>
          <w:tcPr>
            <w:tcW w:w="1162"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p>
        </w:tc>
        <w:tc>
          <w:tcPr>
            <w:tcW w:w="1363"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p>
        </w:tc>
        <w:tc>
          <w:tcPr>
            <w:tcW w:w="600"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Si</w:t>
            </w:r>
          </w:p>
        </w:tc>
        <w:tc>
          <w:tcPr>
            <w:tcW w:w="630"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Si</w:t>
            </w:r>
          </w:p>
        </w:tc>
        <w:tc>
          <w:tcPr>
            <w:tcW w:w="600"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Si</w:t>
            </w:r>
          </w:p>
        </w:tc>
        <w:tc>
          <w:tcPr>
            <w:tcW w:w="660" w:type="dxa"/>
            <w:tcBorders>
              <w:top w:val="single" w:sz="6" w:space="0" w:color="auto"/>
              <w:left w:val="single" w:sz="6" w:space="0" w:color="auto"/>
              <w:bottom w:val="single" w:sz="6" w:space="0" w:color="auto"/>
              <w:right w:val="single" w:sz="6" w:space="0" w:color="auto"/>
            </w:tcBorders>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Si</w:t>
            </w:r>
          </w:p>
        </w:tc>
        <w:tc>
          <w:tcPr>
            <w:tcW w:w="660" w:type="dxa"/>
            <w:tcBorders>
              <w:top w:val="single" w:sz="6" w:space="0" w:color="auto"/>
              <w:left w:val="single" w:sz="6" w:space="0" w:color="auto"/>
              <w:bottom w:val="single" w:sz="6" w:space="0" w:color="auto"/>
              <w:right w:val="single" w:sz="4" w:space="0" w:color="auto"/>
            </w:tcBorders>
            <w:tcMar>
              <w:left w:w="0" w:type="dxa"/>
              <w:righ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Si</w:t>
            </w:r>
          </w:p>
        </w:tc>
      </w:tr>
      <w:tr w:rsidR="00284AC1" w:rsidRPr="00032AAB" w:rsidTr="00354442">
        <w:tblPrEx>
          <w:tblCellMar>
            <w:left w:w="15" w:type="dxa"/>
            <w:right w:w="15" w:type="dxa"/>
          </w:tblCellMar>
        </w:tblPrEx>
        <w:trPr>
          <w:gridAfter w:val="1"/>
          <w:wAfter w:w="660" w:type="dxa"/>
        </w:trPr>
        <w:tc>
          <w:tcPr>
            <w:tcW w:w="2407" w:type="dxa"/>
            <w:tcBorders>
              <w:top w:val="single" w:sz="6" w:space="0" w:color="auto"/>
              <w:left w:val="nil"/>
              <w:bottom w:val="single" w:sz="6" w:space="0" w:color="auto"/>
              <w:right w:val="single" w:sz="6" w:space="0" w:color="auto"/>
            </w:tcBorders>
            <w:tcMar>
              <w:left w:w="0" w:type="dxa"/>
            </w:tcMar>
            <w:vAlign w:val="center"/>
          </w:tcPr>
          <w:p w:rsidR="00284AC1" w:rsidRPr="007857E3"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7857E3">
              <w:rPr>
                <w:rFonts w:ascii="Arial" w:hAnsi="Arial" w:cs="Arial"/>
                <w:sz w:val="16"/>
                <w:szCs w:val="16"/>
              </w:rPr>
              <w:t xml:space="preserve">Sportello stranieri </w:t>
            </w:r>
          </w:p>
        </w:tc>
        <w:tc>
          <w:tcPr>
            <w:tcW w:w="1162"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In forma associata con il Comune di </w:t>
            </w:r>
            <w:proofErr w:type="spellStart"/>
            <w:r>
              <w:rPr>
                <w:rFonts w:ascii="Arial" w:hAnsi="Arial" w:cs="Arial"/>
                <w:sz w:val="16"/>
                <w:szCs w:val="16"/>
              </w:rPr>
              <w:t>Brugherio</w:t>
            </w:r>
            <w:proofErr w:type="spellEnd"/>
          </w:p>
        </w:tc>
        <w:tc>
          <w:tcPr>
            <w:tcW w:w="1162"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p>
        </w:tc>
        <w:tc>
          <w:tcPr>
            <w:tcW w:w="1363"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07/2017</w:t>
            </w:r>
          </w:p>
        </w:tc>
        <w:tc>
          <w:tcPr>
            <w:tcW w:w="600"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Si</w:t>
            </w:r>
          </w:p>
        </w:tc>
        <w:tc>
          <w:tcPr>
            <w:tcW w:w="630"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Si</w:t>
            </w:r>
          </w:p>
        </w:tc>
        <w:tc>
          <w:tcPr>
            <w:tcW w:w="600"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Si</w:t>
            </w:r>
          </w:p>
        </w:tc>
        <w:tc>
          <w:tcPr>
            <w:tcW w:w="660" w:type="dxa"/>
            <w:tcBorders>
              <w:top w:val="single" w:sz="6" w:space="0" w:color="auto"/>
              <w:left w:val="single" w:sz="6" w:space="0" w:color="auto"/>
              <w:bottom w:val="single" w:sz="6" w:space="0" w:color="auto"/>
              <w:right w:val="single" w:sz="6" w:space="0" w:color="auto"/>
            </w:tcBorders>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Si</w:t>
            </w:r>
          </w:p>
        </w:tc>
        <w:tc>
          <w:tcPr>
            <w:tcW w:w="660" w:type="dxa"/>
            <w:tcBorders>
              <w:top w:val="single" w:sz="6" w:space="0" w:color="auto"/>
              <w:left w:val="single" w:sz="6" w:space="0" w:color="auto"/>
              <w:bottom w:val="single" w:sz="6" w:space="0" w:color="auto"/>
              <w:right w:val="single" w:sz="4" w:space="0" w:color="auto"/>
            </w:tcBorders>
            <w:tcMar>
              <w:left w:w="0" w:type="dxa"/>
              <w:righ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Si</w:t>
            </w:r>
          </w:p>
        </w:tc>
      </w:tr>
      <w:tr w:rsidR="00284AC1" w:rsidRPr="00032AAB" w:rsidTr="00354442">
        <w:tblPrEx>
          <w:tblCellMar>
            <w:left w:w="15" w:type="dxa"/>
            <w:right w:w="15" w:type="dxa"/>
          </w:tblCellMar>
        </w:tblPrEx>
        <w:trPr>
          <w:gridAfter w:val="1"/>
          <w:wAfter w:w="660" w:type="dxa"/>
        </w:trPr>
        <w:tc>
          <w:tcPr>
            <w:tcW w:w="2407" w:type="dxa"/>
            <w:tcBorders>
              <w:top w:val="single" w:sz="6" w:space="0" w:color="auto"/>
              <w:left w:val="nil"/>
              <w:bottom w:val="single" w:sz="6" w:space="0" w:color="auto"/>
              <w:right w:val="single" w:sz="6" w:space="0" w:color="auto"/>
            </w:tcBorders>
            <w:tcMar>
              <w:left w:w="0" w:type="dxa"/>
            </w:tcMar>
            <w:vAlign w:val="center"/>
          </w:tcPr>
          <w:p w:rsidR="00284AC1" w:rsidRPr="007857E3"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7857E3">
              <w:rPr>
                <w:rFonts w:ascii="Arial" w:hAnsi="Arial" w:cs="Arial"/>
                <w:sz w:val="16"/>
                <w:szCs w:val="16"/>
              </w:rPr>
              <w:t xml:space="preserve">Centro socio Educativo </w:t>
            </w:r>
          </w:p>
        </w:tc>
        <w:tc>
          <w:tcPr>
            <w:tcW w:w="1162"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Servizio in gestione d’ambito capofila Comune di </w:t>
            </w:r>
            <w:proofErr w:type="spellStart"/>
            <w:r>
              <w:rPr>
                <w:rFonts w:ascii="Arial" w:hAnsi="Arial" w:cs="Arial"/>
                <w:sz w:val="16"/>
                <w:szCs w:val="16"/>
              </w:rPr>
              <w:t>Villasanta</w:t>
            </w:r>
            <w:proofErr w:type="spellEnd"/>
          </w:p>
        </w:tc>
        <w:tc>
          <w:tcPr>
            <w:tcW w:w="1162"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Coop. </w:t>
            </w:r>
            <w:proofErr w:type="spellStart"/>
            <w:r>
              <w:rPr>
                <w:rFonts w:ascii="Arial" w:hAnsi="Arial" w:cs="Arial"/>
                <w:sz w:val="16"/>
                <w:szCs w:val="16"/>
              </w:rPr>
              <w:t>Solaris</w:t>
            </w:r>
            <w:proofErr w:type="spellEnd"/>
          </w:p>
        </w:tc>
        <w:tc>
          <w:tcPr>
            <w:tcW w:w="1363"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032AAB" w:rsidRDefault="00053613" w:rsidP="000536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31</w:t>
            </w:r>
            <w:r w:rsidR="00284AC1">
              <w:rPr>
                <w:rFonts w:ascii="Arial" w:hAnsi="Arial" w:cs="Arial"/>
                <w:sz w:val="16"/>
                <w:szCs w:val="16"/>
              </w:rPr>
              <w:t>/0</w:t>
            </w:r>
            <w:r>
              <w:rPr>
                <w:rFonts w:ascii="Arial" w:hAnsi="Arial" w:cs="Arial"/>
                <w:sz w:val="16"/>
                <w:szCs w:val="16"/>
              </w:rPr>
              <w:t>8</w:t>
            </w:r>
            <w:r w:rsidR="00284AC1">
              <w:rPr>
                <w:rFonts w:ascii="Arial" w:hAnsi="Arial" w:cs="Arial"/>
                <w:sz w:val="16"/>
                <w:szCs w:val="16"/>
              </w:rPr>
              <w:t>/201</w:t>
            </w:r>
            <w:r>
              <w:rPr>
                <w:rFonts w:ascii="Arial" w:hAnsi="Arial" w:cs="Arial"/>
                <w:sz w:val="16"/>
                <w:szCs w:val="16"/>
              </w:rPr>
              <w:t>8</w:t>
            </w:r>
          </w:p>
        </w:tc>
        <w:tc>
          <w:tcPr>
            <w:tcW w:w="600"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Si</w:t>
            </w:r>
          </w:p>
        </w:tc>
        <w:tc>
          <w:tcPr>
            <w:tcW w:w="630"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Si</w:t>
            </w:r>
          </w:p>
        </w:tc>
        <w:tc>
          <w:tcPr>
            <w:tcW w:w="600"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Si</w:t>
            </w:r>
          </w:p>
        </w:tc>
        <w:tc>
          <w:tcPr>
            <w:tcW w:w="660" w:type="dxa"/>
            <w:tcBorders>
              <w:top w:val="single" w:sz="6" w:space="0" w:color="auto"/>
              <w:left w:val="single" w:sz="6" w:space="0" w:color="auto"/>
              <w:bottom w:val="single" w:sz="6" w:space="0" w:color="auto"/>
              <w:right w:val="single" w:sz="6" w:space="0" w:color="auto"/>
            </w:tcBorders>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Si</w:t>
            </w:r>
          </w:p>
        </w:tc>
        <w:tc>
          <w:tcPr>
            <w:tcW w:w="660" w:type="dxa"/>
            <w:tcBorders>
              <w:top w:val="single" w:sz="6" w:space="0" w:color="auto"/>
              <w:left w:val="single" w:sz="6" w:space="0" w:color="auto"/>
              <w:bottom w:val="single" w:sz="6" w:space="0" w:color="auto"/>
              <w:right w:val="single" w:sz="4" w:space="0" w:color="auto"/>
            </w:tcBorders>
            <w:tcMar>
              <w:left w:w="0" w:type="dxa"/>
              <w:righ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Si</w:t>
            </w:r>
          </w:p>
        </w:tc>
      </w:tr>
      <w:tr w:rsidR="00284AC1" w:rsidRPr="00032AAB" w:rsidTr="00354442">
        <w:tblPrEx>
          <w:tblCellMar>
            <w:left w:w="15" w:type="dxa"/>
            <w:right w:w="15" w:type="dxa"/>
          </w:tblCellMar>
        </w:tblPrEx>
        <w:trPr>
          <w:gridAfter w:val="1"/>
          <w:wAfter w:w="660" w:type="dxa"/>
        </w:trPr>
        <w:tc>
          <w:tcPr>
            <w:tcW w:w="2407" w:type="dxa"/>
            <w:tcBorders>
              <w:top w:val="single" w:sz="6" w:space="0" w:color="auto"/>
              <w:left w:val="nil"/>
              <w:bottom w:val="single" w:sz="6" w:space="0" w:color="auto"/>
              <w:right w:val="single" w:sz="6" w:space="0" w:color="auto"/>
            </w:tcBorders>
            <w:tcMar>
              <w:left w:w="0" w:type="dxa"/>
            </w:tcMar>
            <w:vAlign w:val="center"/>
          </w:tcPr>
          <w:p w:rsidR="00284AC1" w:rsidRPr="007857E3"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7857E3">
              <w:rPr>
                <w:rFonts w:ascii="Arial" w:hAnsi="Arial" w:cs="Arial"/>
                <w:sz w:val="16"/>
                <w:szCs w:val="16"/>
              </w:rPr>
              <w:t xml:space="preserve">Trasporti sociali </w:t>
            </w:r>
          </w:p>
        </w:tc>
        <w:tc>
          <w:tcPr>
            <w:tcW w:w="1162"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Diretta tramite appalto a terzi  </w:t>
            </w:r>
          </w:p>
        </w:tc>
        <w:tc>
          <w:tcPr>
            <w:tcW w:w="1162"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Coop. La Speranza</w:t>
            </w:r>
          </w:p>
        </w:tc>
        <w:tc>
          <w:tcPr>
            <w:tcW w:w="1363"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31/12/2017</w:t>
            </w:r>
          </w:p>
        </w:tc>
        <w:tc>
          <w:tcPr>
            <w:tcW w:w="600"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Si</w:t>
            </w:r>
          </w:p>
        </w:tc>
        <w:tc>
          <w:tcPr>
            <w:tcW w:w="630"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Si</w:t>
            </w:r>
          </w:p>
        </w:tc>
        <w:tc>
          <w:tcPr>
            <w:tcW w:w="600"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Si</w:t>
            </w:r>
          </w:p>
        </w:tc>
        <w:tc>
          <w:tcPr>
            <w:tcW w:w="660" w:type="dxa"/>
            <w:tcBorders>
              <w:top w:val="single" w:sz="6" w:space="0" w:color="auto"/>
              <w:left w:val="single" w:sz="6" w:space="0" w:color="auto"/>
              <w:bottom w:val="single" w:sz="6" w:space="0" w:color="auto"/>
              <w:right w:val="single" w:sz="6" w:space="0" w:color="auto"/>
            </w:tcBorders>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Si</w:t>
            </w:r>
          </w:p>
        </w:tc>
        <w:tc>
          <w:tcPr>
            <w:tcW w:w="660" w:type="dxa"/>
            <w:tcBorders>
              <w:top w:val="single" w:sz="6" w:space="0" w:color="auto"/>
              <w:left w:val="single" w:sz="6" w:space="0" w:color="auto"/>
              <w:bottom w:val="single" w:sz="6" w:space="0" w:color="auto"/>
              <w:right w:val="single" w:sz="4" w:space="0" w:color="auto"/>
            </w:tcBorders>
            <w:tcMar>
              <w:left w:w="0" w:type="dxa"/>
              <w:righ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Si</w:t>
            </w:r>
          </w:p>
        </w:tc>
      </w:tr>
      <w:tr w:rsidR="00284AC1" w:rsidRPr="00032AAB" w:rsidTr="00354442">
        <w:tblPrEx>
          <w:tblCellMar>
            <w:left w:w="15" w:type="dxa"/>
            <w:right w:w="15" w:type="dxa"/>
          </w:tblCellMar>
        </w:tblPrEx>
        <w:trPr>
          <w:gridAfter w:val="1"/>
          <w:wAfter w:w="660" w:type="dxa"/>
        </w:trPr>
        <w:tc>
          <w:tcPr>
            <w:tcW w:w="2407" w:type="dxa"/>
            <w:tcBorders>
              <w:top w:val="single" w:sz="6" w:space="0" w:color="auto"/>
              <w:left w:val="nil"/>
              <w:bottom w:val="single" w:sz="6" w:space="0" w:color="auto"/>
              <w:right w:val="single" w:sz="6" w:space="0" w:color="auto"/>
            </w:tcBorders>
            <w:tcMar>
              <w:left w:w="0" w:type="dxa"/>
            </w:tcMar>
            <w:vAlign w:val="center"/>
          </w:tcPr>
          <w:p w:rsidR="00284AC1" w:rsidRPr="007857E3"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7857E3">
              <w:rPr>
                <w:rFonts w:ascii="Arial" w:hAnsi="Arial" w:cs="Arial"/>
                <w:sz w:val="16"/>
                <w:szCs w:val="16"/>
              </w:rPr>
              <w:t>Pasti a domicilio</w:t>
            </w:r>
          </w:p>
        </w:tc>
        <w:tc>
          <w:tcPr>
            <w:tcW w:w="1162"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Diretta tramite appalto a terzi  </w:t>
            </w:r>
          </w:p>
        </w:tc>
        <w:tc>
          <w:tcPr>
            <w:tcW w:w="1162"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Coop. S. Andrea</w:t>
            </w:r>
          </w:p>
        </w:tc>
        <w:tc>
          <w:tcPr>
            <w:tcW w:w="1363"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31/08/2016</w:t>
            </w:r>
          </w:p>
        </w:tc>
        <w:tc>
          <w:tcPr>
            <w:tcW w:w="600"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Si</w:t>
            </w:r>
          </w:p>
        </w:tc>
        <w:tc>
          <w:tcPr>
            <w:tcW w:w="630"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Si</w:t>
            </w:r>
          </w:p>
        </w:tc>
        <w:tc>
          <w:tcPr>
            <w:tcW w:w="600"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Si</w:t>
            </w:r>
          </w:p>
        </w:tc>
        <w:tc>
          <w:tcPr>
            <w:tcW w:w="660" w:type="dxa"/>
            <w:tcBorders>
              <w:top w:val="single" w:sz="6" w:space="0" w:color="auto"/>
              <w:left w:val="single" w:sz="6" w:space="0" w:color="auto"/>
              <w:bottom w:val="single" w:sz="6" w:space="0" w:color="auto"/>
              <w:right w:val="single" w:sz="6" w:space="0" w:color="auto"/>
            </w:tcBorders>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Si</w:t>
            </w:r>
          </w:p>
        </w:tc>
        <w:tc>
          <w:tcPr>
            <w:tcW w:w="660" w:type="dxa"/>
            <w:tcBorders>
              <w:top w:val="single" w:sz="6" w:space="0" w:color="auto"/>
              <w:left w:val="single" w:sz="6" w:space="0" w:color="auto"/>
              <w:bottom w:val="single" w:sz="6" w:space="0" w:color="auto"/>
              <w:right w:val="single" w:sz="4" w:space="0" w:color="auto"/>
            </w:tcBorders>
            <w:tcMar>
              <w:left w:w="0" w:type="dxa"/>
              <w:righ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Si</w:t>
            </w:r>
          </w:p>
        </w:tc>
      </w:tr>
      <w:tr w:rsidR="00284AC1" w:rsidRPr="00032AAB" w:rsidTr="00354442">
        <w:tblPrEx>
          <w:tblCellMar>
            <w:left w:w="15" w:type="dxa"/>
            <w:right w:w="15" w:type="dxa"/>
          </w:tblCellMar>
        </w:tblPrEx>
        <w:trPr>
          <w:gridAfter w:val="1"/>
          <w:wAfter w:w="660" w:type="dxa"/>
        </w:trPr>
        <w:tc>
          <w:tcPr>
            <w:tcW w:w="2407" w:type="dxa"/>
            <w:tcBorders>
              <w:top w:val="single" w:sz="6" w:space="0" w:color="auto"/>
              <w:left w:val="nil"/>
              <w:bottom w:val="single" w:sz="6" w:space="0" w:color="auto"/>
              <w:right w:val="single" w:sz="6" w:space="0" w:color="auto"/>
            </w:tcBorders>
            <w:tcMar>
              <w:left w:w="0" w:type="dxa"/>
            </w:tcMar>
            <w:vAlign w:val="center"/>
          </w:tcPr>
          <w:p w:rsidR="00284AC1" w:rsidRPr="007857E3"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7857E3">
              <w:rPr>
                <w:rFonts w:ascii="Arial" w:hAnsi="Arial" w:cs="Arial"/>
                <w:sz w:val="16"/>
                <w:szCs w:val="16"/>
              </w:rPr>
              <w:t xml:space="preserve">Viabilità </w:t>
            </w:r>
          </w:p>
        </w:tc>
        <w:tc>
          <w:tcPr>
            <w:tcW w:w="1162"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A20605"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Diretta tramite appalto a terzi  </w:t>
            </w:r>
          </w:p>
        </w:tc>
        <w:tc>
          <w:tcPr>
            <w:tcW w:w="1162"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2"/>
                <w:szCs w:val="12"/>
              </w:rPr>
            </w:pPr>
            <w:r w:rsidRPr="00A20605">
              <w:rPr>
                <w:rFonts w:ascii="Arial" w:hAnsi="Arial" w:cs="Arial"/>
                <w:sz w:val="12"/>
                <w:szCs w:val="12"/>
              </w:rPr>
              <w:t>SDB Segnaletica SRL</w:t>
            </w:r>
          </w:p>
          <w:p w:rsidR="00284AC1" w:rsidRPr="00A20605"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2"/>
                <w:szCs w:val="12"/>
              </w:rPr>
            </w:pPr>
            <w:r>
              <w:rPr>
                <w:rFonts w:ascii="Arial" w:hAnsi="Arial" w:cs="Arial"/>
                <w:sz w:val="12"/>
                <w:szCs w:val="12"/>
              </w:rPr>
              <w:t xml:space="preserve">Nuova </w:t>
            </w:r>
            <w:proofErr w:type="spellStart"/>
            <w:r>
              <w:rPr>
                <w:rFonts w:ascii="Arial" w:hAnsi="Arial" w:cs="Arial"/>
                <w:sz w:val="12"/>
                <w:szCs w:val="12"/>
              </w:rPr>
              <w:t>Malegori</w:t>
            </w:r>
            <w:proofErr w:type="spellEnd"/>
            <w:r>
              <w:rPr>
                <w:rFonts w:ascii="Arial" w:hAnsi="Arial" w:cs="Arial"/>
                <w:sz w:val="12"/>
                <w:szCs w:val="12"/>
              </w:rPr>
              <w:t xml:space="preserve"> Srl</w:t>
            </w:r>
          </w:p>
        </w:tc>
        <w:tc>
          <w:tcPr>
            <w:tcW w:w="1363"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31/12/2015</w:t>
            </w:r>
          </w:p>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04/2019 </w:t>
            </w:r>
          </w:p>
        </w:tc>
        <w:tc>
          <w:tcPr>
            <w:tcW w:w="600"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Si</w:t>
            </w:r>
          </w:p>
        </w:tc>
        <w:tc>
          <w:tcPr>
            <w:tcW w:w="630"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Si</w:t>
            </w:r>
          </w:p>
        </w:tc>
        <w:tc>
          <w:tcPr>
            <w:tcW w:w="600"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Si</w:t>
            </w:r>
          </w:p>
        </w:tc>
        <w:tc>
          <w:tcPr>
            <w:tcW w:w="660" w:type="dxa"/>
            <w:tcBorders>
              <w:top w:val="single" w:sz="6" w:space="0" w:color="auto"/>
              <w:left w:val="single" w:sz="6" w:space="0" w:color="auto"/>
              <w:bottom w:val="single" w:sz="6" w:space="0" w:color="auto"/>
              <w:right w:val="single" w:sz="6" w:space="0" w:color="auto"/>
            </w:tcBorders>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Si</w:t>
            </w:r>
          </w:p>
        </w:tc>
        <w:tc>
          <w:tcPr>
            <w:tcW w:w="660" w:type="dxa"/>
            <w:tcBorders>
              <w:top w:val="single" w:sz="6" w:space="0" w:color="auto"/>
              <w:left w:val="single" w:sz="6" w:space="0" w:color="auto"/>
              <w:bottom w:val="single" w:sz="6" w:space="0" w:color="auto"/>
              <w:right w:val="single" w:sz="4" w:space="0" w:color="auto"/>
            </w:tcBorders>
            <w:tcMar>
              <w:left w:w="0" w:type="dxa"/>
              <w:righ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Si</w:t>
            </w:r>
          </w:p>
        </w:tc>
      </w:tr>
      <w:tr w:rsidR="00284AC1" w:rsidRPr="00032AAB" w:rsidTr="00354442">
        <w:trPr>
          <w:gridAfter w:val="1"/>
          <w:wAfter w:w="660" w:type="dxa"/>
        </w:trPr>
        <w:tc>
          <w:tcPr>
            <w:tcW w:w="2407" w:type="dxa"/>
            <w:tcBorders>
              <w:top w:val="single" w:sz="6" w:space="0" w:color="auto"/>
              <w:left w:val="nil"/>
              <w:bottom w:val="single" w:sz="6" w:space="0" w:color="auto"/>
              <w:right w:val="single" w:sz="6" w:space="0" w:color="auto"/>
            </w:tcBorders>
            <w:shd w:val="clear" w:color="auto" w:fill="FF8000"/>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color w:val="FFFFFF"/>
                <w:sz w:val="18"/>
                <w:szCs w:val="18"/>
              </w:rPr>
            </w:pPr>
            <w:r w:rsidRPr="00032AAB">
              <w:rPr>
                <w:rFonts w:ascii="Arial" w:hAnsi="Arial" w:cs="Arial"/>
                <w:b/>
                <w:bCs/>
                <w:color w:val="FFFFFF"/>
                <w:sz w:val="18"/>
                <w:szCs w:val="18"/>
              </w:rPr>
              <w:t>Denominazione del servizio</w:t>
            </w:r>
            <w:r>
              <w:rPr>
                <w:rFonts w:ascii="Arial" w:hAnsi="Arial" w:cs="Arial"/>
                <w:b/>
                <w:bCs/>
                <w:color w:val="FFFFFF"/>
                <w:sz w:val="18"/>
                <w:szCs w:val="18"/>
              </w:rPr>
              <w:t xml:space="preserve"> pubblico locale a  rilevanza economica</w:t>
            </w:r>
          </w:p>
        </w:tc>
        <w:tc>
          <w:tcPr>
            <w:tcW w:w="1162" w:type="dxa"/>
            <w:tcBorders>
              <w:top w:val="single" w:sz="6" w:space="0" w:color="auto"/>
              <w:left w:val="single" w:sz="6" w:space="0" w:color="auto"/>
              <w:bottom w:val="single" w:sz="6" w:space="0" w:color="auto"/>
              <w:right w:val="single" w:sz="6" w:space="0" w:color="auto"/>
            </w:tcBorders>
            <w:shd w:val="clear" w:color="auto" w:fill="FF8000"/>
            <w:tcMar>
              <w:left w:w="51"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Modalità di gestione</w:t>
            </w:r>
          </w:p>
        </w:tc>
        <w:tc>
          <w:tcPr>
            <w:tcW w:w="1162" w:type="dxa"/>
            <w:tcBorders>
              <w:top w:val="single" w:sz="6" w:space="0" w:color="auto"/>
              <w:left w:val="single" w:sz="6" w:space="0" w:color="auto"/>
              <w:bottom w:val="single" w:sz="6" w:space="0" w:color="auto"/>
              <w:right w:val="single" w:sz="6" w:space="0" w:color="auto"/>
            </w:tcBorders>
            <w:shd w:val="clear" w:color="auto" w:fill="FF8000"/>
            <w:tcMar>
              <w:left w:w="51"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Soggetto gestore</w:t>
            </w:r>
          </w:p>
        </w:tc>
        <w:tc>
          <w:tcPr>
            <w:tcW w:w="1363" w:type="dxa"/>
            <w:tcBorders>
              <w:top w:val="single" w:sz="6" w:space="0" w:color="auto"/>
              <w:left w:val="single" w:sz="6" w:space="0" w:color="auto"/>
              <w:bottom w:val="single" w:sz="6" w:space="0" w:color="auto"/>
              <w:right w:val="single" w:sz="6" w:space="0" w:color="auto"/>
            </w:tcBorders>
            <w:shd w:val="clear" w:color="auto" w:fill="FF8000"/>
            <w:tcMar>
              <w:left w:w="51"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Scadenza affidamento</w:t>
            </w:r>
          </w:p>
        </w:tc>
        <w:tc>
          <w:tcPr>
            <w:tcW w:w="600" w:type="dxa"/>
            <w:tcBorders>
              <w:top w:val="single" w:sz="6" w:space="0" w:color="auto"/>
              <w:left w:val="single" w:sz="6" w:space="0" w:color="auto"/>
              <w:bottom w:val="single" w:sz="6" w:space="0" w:color="auto"/>
              <w:right w:val="single" w:sz="6" w:space="0" w:color="auto"/>
            </w:tcBorders>
            <w:shd w:val="clear" w:color="auto" w:fill="FF8000"/>
            <w:tcMar>
              <w:left w:w="51"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2015</w:t>
            </w:r>
          </w:p>
        </w:tc>
        <w:tc>
          <w:tcPr>
            <w:tcW w:w="630" w:type="dxa"/>
            <w:tcBorders>
              <w:top w:val="single" w:sz="6" w:space="0" w:color="auto"/>
              <w:left w:val="single" w:sz="6" w:space="0" w:color="auto"/>
              <w:bottom w:val="single" w:sz="6" w:space="0" w:color="auto"/>
              <w:right w:val="single" w:sz="6" w:space="0" w:color="auto"/>
            </w:tcBorders>
            <w:shd w:val="clear" w:color="auto" w:fill="FF8000"/>
            <w:tcMar>
              <w:left w:w="51"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2016</w:t>
            </w:r>
          </w:p>
        </w:tc>
        <w:tc>
          <w:tcPr>
            <w:tcW w:w="600" w:type="dxa"/>
            <w:tcBorders>
              <w:top w:val="single" w:sz="6" w:space="0" w:color="auto"/>
              <w:left w:val="single" w:sz="6" w:space="0" w:color="auto"/>
              <w:bottom w:val="single" w:sz="6" w:space="0" w:color="auto"/>
              <w:right w:val="single" w:sz="6" w:space="0" w:color="auto"/>
            </w:tcBorders>
            <w:shd w:val="clear" w:color="auto" w:fill="FF8000"/>
            <w:tcMar>
              <w:left w:w="51"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2017</w:t>
            </w:r>
          </w:p>
        </w:tc>
        <w:tc>
          <w:tcPr>
            <w:tcW w:w="660" w:type="dxa"/>
            <w:tcBorders>
              <w:top w:val="single" w:sz="6" w:space="0" w:color="auto"/>
              <w:left w:val="single" w:sz="6" w:space="0" w:color="auto"/>
              <w:bottom w:val="single" w:sz="6" w:space="0" w:color="auto"/>
              <w:right w:val="single" w:sz="6" w:space="0" w:color="auto"/>
            </w:tcBorders>
            <w:shd w:val="clear" w:color="auto" w:fill="FF8000"/>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2018</w:t>
            </w:r>
          </w:p>
        </w:tc>
        <w:tc>
          <w:tcPr>
            <w:tcW w:w="660" w:type="dxa"/>
            <w:tcBorders>
              <w:top w:val="single" w:sz="6" w:space="0" w:color="auto"/>
              <w:left w:val="single" w:sz="6" w:space="0" w:color="auto"/>
              <w:bottom w:val="single" w:sz="6" w:space="0" w:color="auto"/>
              <w:right w:val="single" w:sz="4" w:space="0" w:color="auto"/>
            </w:tcBorders>
            <w:shd w:val="clear" w:color="auto" w:fill="FF8000"/>
            <w:tcMar>
              <w:left w:w="51" w:type="dxa"/>
              <w:right w:w="36"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201</w:t>
            </w:r>
            <w:r>
              <w:rPr>
                <w:rFonts w:ascii="Arial" w:hAnsi="Arial" w:cs="Arial"/>
                <w:b/>
                <w:bCs/>
                <w:color w:val="FFFFFF"/>
                <w:sz w:val="18"/>
                <w:szCs w:val="18"/>
              </w:rPr>
              <w:t>9</w:t>
            </w:r>
          </w:p>
        </w:tc>
      </w:tr>
      <w:tr w:rsidR="00284AC1" w:rsidRPr="00032AAB" w:rsidTr="00354442">
        <w:tblPrEx>
          <w:tblCellMar>
            <w:left w:w="15" w:type="dxa"/>
            <w:right w:w="15" w:type="dxa"/>
          </w:tblCellMar>
        </w:tblPrEx>
        <w:trPr>
          <w:gridAfter w:val="1"/>
          <w:wAfter w:w="660" w:type="dxa"/>
        </w:trPr>
        <w:tc>
          <w:tcPr>
            <w:tcW w:w="2407" w:type="dxa"/>
            <w:tcBorders>
              <w:top w:val="single" w:sz="6" w:space="0" w:color="auto"/>
              <w:left w:val="nil"/>
              <w:bottom w:val="single" w:sz="6" w:space="0" w:color="auto"/>
              <w:right w:val="single" w:sz="6" w:space="0" w:color="auto"/>
            </w:tcBorders>
            <w:tcMar>
              <w:left w:w="0" w:type="dxa"/>
            </w:tcMar>
            <w:vAlign w:val="center"/>
          </w:tcPr>
          <w:p w:rsidR="00284AC1"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highlight w:val="yellow"/>
              </w:rPr>
            </w:pPr>
          </w:p>
          <w:p w:rsidR="00284AC1"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highlight w:val="yellow"/>
              </w:rPr>
            </w:pPr>
            <w:r w:rsidRPr="007857E3">
              <w:rPr>
                <w:rFonts w:ascii="Arial" w:hAnsi="Arial" w:cs="Arial"/>
                <w:sz w:val="16"/>
                <w:szCs w:val="16"/>
              </w:rPr>
              <w:t xml:space="preserve">Illuminazione pubblica </w:t>
            </w:r>
            <w:r>
              <w:rPr>
                <w:rFonts w:ascii="Arial" w:hAnsi="Arial" w:cs="Arial"/>
                <w:sz w:val="16"/>
                <w:szCs w:val="16"/>
              </w:rPr>
              <w:t>impianti di proprietà</w:t>
            </w:r>
          </w:p>
        </w:tc>
        <w:tc>
          <w:tcPr>
            <w:tcW w:w="1162"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Appalto </w:t>
            </w:r>
          </w:p>
        </w:tc>
        <w:tc>
          <w:tcPr>
            <w:tcW w:w="1162"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2"/>
                <w:szCs w:val="12"/>
              </w:rPr>
            </w:pPr>
            <w:r w:rsidRPr="00C765EF">
              <w:rPr>
                <w:rFonts w:ascii="Arial" w:hAnsi="Arial" w:cs="Arial"/>
                <w:sz w:val="12"/>
                <w:szCs w:val="12"/>
              </w:rPr>
              <w:t xml:space="preserve">Nuova </w:t>
            </w:r>
            <w:proofErr w:type="spellStart"/>
            <w:r w:rsidRPr="00C765EF">
              <w:rPr>
                <w:rFonts w:ascii="Arial" w:hAnsi="Arial" w:cs="Arial"/>
                <w:sz w:val="12"/>
                <w:szCs w:val="12"/>
              </w:rPr>
              <w:t>Malegori</w:t>
            </w:r>
            <w:proofErr w:type="spellEnd"/>
            <w:r w:rsidRPr="00C765EF">
              <w:rPr>
                <w:rFonts w:ascii="Arial" w:hAnsi="Arial" w:cs="Arial"/>
                <w:sz w:val="12"/>
                <w:szCs w:val="12"/>
              </w:rPr>
              <w:t xml:space="preserve"> Srl</w:t>
            </w:r>
          </w:p>
          <w:p w:rsidR="00284AC1" w:rsidRPr="00C765EF"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2"/>
                <w:szCs w:val="12"/>
              </w:rPr>
            </w:pPr>
          </w:p>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p>
        </w:tc>
        <w:tc>
          <w:tcPr>
            <w:tcW w:w="1363"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04/2019</w:t>
            </w:r>
          </w:p>
        </w:tc>
        <w:tc>
          <w:tcPr>
            <w:tcW w:w="600"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Si</w:t>
            </w:r>
          </w:p>
        </w:tc>
        <w:tc>
          <w:tcPr>
            <w:tcW w:w="630"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Si</w:t>
            </w:r>
          </w:p>
        </w:tc>
        <w:tc>
          <w:tcPr>
            <w:tcW w:w="600"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Si</w:t>
            </w:r>
          </w:p>
        </w:tc>
        <w:tc>
          <w:tcPr>
            <w:tcW w:w="660" w:type="dxa"/>
            <w:tcBorders>
              <w:top w:val="single" w:sz="6" w:space="0" w:color="auto"/>
              <w:left w:val="single" w:sz="6" w:space="0" w:color="auto"/>
              <w:bottom w:val="single" w:sz="6" w:space="0" w:color="auto"/>
              <w:right w:val="single" w:sz="6" w:space="0" w:color="auto"/>
            </w:tcBorders>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Si</w:t>
            </w:r>
          </w:p>
        </w:tc>
        <w:tc>
          <w:tcPr>
            <w:tcW w:w="660" w:type="dxa"/>
            <w:tcBorders>
              <w:top w:val="single" w:sz="6" w:space="0" w:color="auto"/>
              <w:left w:val="single" w:sz="6" w:space="0" w:color="auto"/>
              <w:bottom w:val="single" w:sz="6" w:space="0" w:color="auto"/>
              <w:right w:val="single" w:sz="4" w:space="0" w:color="auto"/>
            </w:tcBorders>
            <w:tcMar>
              <w:left w:w="0" w:type="dxa"/>
              <w:righ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Si</w:t>
            </w:r>
          </w:p>
        </w:tc>
      </w:tr>
      <w:tr w:rsidR="00284AC1" w:rsidRPr="00032AAB" w:rsidTr="00354442">
        <w:tblPrEx>
          <w:tblCellMar>
            <w:left w:w="15" w:type="dxa"/>
            <w:right w:w="15" w:type="dxa"/>
          </w:tblCellMar>
        </w:tblPrEx>
        <w:trPr>
          <w:gridAfter w:val="1"/>
          <w:wAfter w:w="660" w:type="dxa"/>
        </w:trPr>
        <w:tc>
          <w:tcPr>
            <w:tcW w:w="2407" w:type="dxa"/>
            <w:tcBorders>
              <w:top w:val="single" w:sz="6" w:space="0" w:color="auto"/>
              <w:left w:val="nil"/>
              <w:bottom w:val="single" w:sz="6" w:space="0" w:color="auto"/>
              <w:right w:val="single" w:sz="6" w:space="0" w:color="auto"/>
            </w:tcBorders>
            <w:tcMar>
              <w:left w:w="0" w:type="dxa"/>
            </w:tcMar>
            <w:vAlign w:val="center"/>
          </w:tcPr>
          <w:p w:rsidR="00284AC1"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highlight w:val="yellow"/>
              </w:rPr>
            </w:pPr>
            <w:r w:rsidRPr="00B009E4">
              <w:rPr>
                <w:rFonts w:ascii="Arial" w:hAnsi="Arial" w:cs="Arial"/>
                <w:sz w:val="16"/>
                <w:szCs w:val="16"/>
              </w:rPr>
              <w:lastRenderedPageBreak/>
              <w:t xml:space="preserve">Illuminazione pubblica  impianti di proprietà mista </w:t>
            </w:r>
          </w:p>
        </w:tc>
        <w:tc>
          <w:tcPr>
            <w:tcW w:w="1162"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Concessione di fatto </w:t>
            </w:r>
          </w:p>
        </w:tc>
        <w:tc>
          <w:tcPr>
            <w:tcW w:w="1162"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C765EF"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2"/>
                <w:szCs w:val="12"/>
              </w:rPr>
            </w:pPr>
            <w:r>
              <w:rPr>
                <w:rFonts w:ascii="Arial" w:hAnsi="Arial" w:cs="Arial"/>
                <w:sz w:val="16"/>
                <w:szCs w:val="16"/>
              </w:rPr>
              <w:t>ENEL SOLE</w:t>
            </w:r>
          </w:p>
        </w:tc>
        <w:tc>
          <w:tcPr>
            <w:tcW w:w="1363"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p>
        </w:tc>
        <w:tc>
          <w:tcPr>
            <w:tcW w:w="600"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Si</w:t>
            </w:r>
          </w:p>
        </w:tc>
        <w:tc>
          <w:tcPr>
            <w:tcW w:w="630"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Si</w:t>
            </w:r>
          </w:p>
        </w:tc>
        <w:tc>
          <w:tcPr>
            <w:tcW w:w="600"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Si</w:t>
            </w:r>
          </w:p>
        </w:tc>
        <w:tc>
          <w:tcPr>
            <w:tcW w:w="660" w:type="dxa"/>
            <w:tcBorders>
              <w:top w:val="single" w:sz="6" w:space="0" w:color="auto"/>
              <w:left w:val="single" w:sz="6" w:space="0" w:color="auto"/>
              <w:bottom w:val="single" w:sz="6" w:space="0" w:color="auto"/>
              <w:right w:val="single" w:sz="6" w:space="0" w:color="auto"/>
            </w:tcBorders>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Si</w:t>
            </w:r>
          </w:p>
        </w:tc>
        <w:tc>
          <w:tcPr>
            <w:tcW w:w="660" w:type="dxa"/>
            <w:tcBorders>
              <w:top w:val="single" w:sz="6" w:space="0" w:color="auto"/>
              <w:left w:val="single" w:sz="6" w:space="0" w:color="auto"/>
              <w:bottom w:val="single" w:sz="6" w:space="0" w:color="auto"/>
              <w:right w:val="single" w:sz="4" w:space="0" w:color="auto"/>
            </w:tcBorders>
            <w:tcMar>
              <w:left w:w="0" w:type="dxa"/>
              <w:righ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Si</w:t>
            </w:r>
          </w:p>
        </w:tc>
      </w:tr>
      <w:tr w:rsidR="00284AC1" w:rsidRPr="00032AAB" w:rsidTr="00354442">
        <w:tblPrEx>
          <w:tblCellMar>
            <w:left w:w="15" w:type="dxa"/>
            <w:right w:w="15" w:type="dxa"/>
          </w:tblCellMar>
        </w:tblPrEx>
        <w:trPr>
          <w:gridAfter w:val="1"/>
          <w:wAfter w:w="660" w:type="dxa"/>
        </w:trPr>
        <w:tc>
          <w:tcPr>
            <w:tcW w:w="2407" w:type="dxa"/>
            <w:tcBorders>
              <w:top w:val="single" w:sz="6" w:space="0" w:color="auto"/>
              <w:left w:val="nil"/>
              <w:bottom w:val="single" w:sz="6" w:space="0" w:color="auto"/>
              <w:right w:val="single" w:sz="6" w:space="0" w:color="auto"/>
            </w:tcBorders>
            <w:tcMar>
              <w:left w:w="0" w:type="dxa"/>
            </w:tcMar>
            <w:vAlign w:val="center"/>
          </w:tcPr>
          <w:p w:rsidR="00284AC1"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highlight w:val="yellow"/>
              </w:rPr>
            </w:pPr>
            <w:r w:rsidRPr="007857E3">
              <w:rPr>
                <w:rFonts w:ascii="Arial" w:hAnsi="Arial" w:cs="Arial"/>
                <w:sz w:val="16"/>
                <w:szCs w:val="16"/>
              </w:rPr>
              <w:t>Igiene urbana</w:t>
            </w:r>
          </w:p>
        </w:tc>
        <w:tc>
          <w:tcPr>
            <w:tcW w:w="1162"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In house </w:t>
            </w:r>
          </w:p>
        </w:tc>
        <w:tc>
          <w:tcPr>
            <w:tcW w:w="1162"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A646DE"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A646DE">
              <w:rPr>
                <w:rFonts w:ascii="Arial" w:hAnsi="Arial" w:cs="Arial"/>
                <w:sz w:val="16"/>
                <w:szCs w:val="16"/>
              </w:rPr>
              <w:t>CEM Ambiente Spa</w:t>
            </w:r>
          </w:p>
        </w:tc>
        <w:tc>
          <w:tcPr>
            <w:tcW w:w="1363"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31/05/2017 </w:t>
            </w:r>
          </w:p>
          <w:p w:rsidR="00284AC1"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igiene urbana </w:t>
            </w:r>
          </w:p>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31/12/2017 smaltimenti rifiuti</w:t>
            </w:r>
          </w:p>
        </w:tc>
        <w:tc>
          <w:tcPr>
            <w:tcW w:w="600"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Si</w:t>
            </w:r>
          </w:p>
        </w:tc>
        <w:tc>
          <w:tcPr>
            <w:tcW w:w="630"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Si</w:t>
            </w:r>
          </w:p>
        </w:tc>
        <w:tc>
          <w:tcPr>
            <w:tcW w:w="600"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Si</w:t>
            </w:r>
          </w:p>
        </w:tc>
        <w:tc>
          <w:tcPr>
            <w:tcW w:w="660" w:type="dxa"/>
            <w:tcBorders>
              <w:top w:val="single" w:sz="6" w:space="0" w:color="auto"/>
              <w:left w:val="single" w:sz="6" w:space="0" w:color="auto"/>
              <w:bottom w:val="single" w:sz="6" w:space="0" w:color="auto"/>
              <w:right w:val="single" w:sz="6" w:space="0" w:color="auto"/>
            </w:tcBorders>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Si</w:t>
            </w:r>
          </w:p>
        </w:tc>
        <w:tc>
          <w:tcPr>
            <w:tcW w:w="660" w:type="dxa"/>
            <w:tcBorders>
              <w:top w:val="single" w:sz="6" w:space="0" w:color="auto"/>
              <w:left w:val="single" w:sz="6" w:space="0" w:color="auto"/>
              <w:bottom w:val="single" w:sz="6" w:space="0" w:color="auto"/>
              <w:right w:val="single" w:sz="4" w:space="0" w:color="auto"/>
            </w:tcBorders>
            <w:tcMar>
              <w:left w:w="0" w:type="dxa"/>
              <w:righ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Si</w:t>
            </w:r>
          </w:p>
        </w:tc>
      </w:tr>
      <w:tr w:rsidR="00284AC1" w:rsidRPr="00032AAB" w:rsidTr="00354442">
        <w:tblPrEx>
          <w:tblCellMar>
            <w:left w:w="15" w:type="dxa"/>
            <w:right w:w="15" w:type="dxa"/>
          </w:tblCellMar>
        </w:tblPrEx>
        <w:trPr>
          <w:gridAfter w:val="1"/>
          <w:wAfter w:w="660" w:type="dxa"/>
        </w:trPr>
        <w:tc>
          <w:tcPr>
            <w:tcW w:w="2407" w:type="dxa"/>
            <w:tcBorders>
              <w:top w:val="single" w:sz="6" w:space="0" w:color="auto"/>
              <w:left w:val="nil"/>
              <w:bottom w:val="single" w:sz="6" w:space="0" w:color="auto"/>
              <w:right w:val="single" w:sz="6" w:space="0" w:color="auto"/>
            </w:tcBorders>
            <w:tcMar>
              <w:left w:w="0" w:type="dxa"/>
            </w:tcMar>
            <w:vAlign w:val="center"/>
          </w:tcPr>
          <w:p w:rsidR="00284AC1"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highlight w:val="yellow"/>
              </w:rPr>
            </w:pPr>
            <w:r w:rsidRPr="007857E3">
              <w:rPr>
                <w:rFonts w:ascii="Arial" w:hAnsi="Arial" w:cs="Arial"/>
                <w:sz w:val="16"/>
                <w:szCs w:val="16"/>
              </w:rPr>
              <w:t xml:space="preserve">Acquedotto </w:t>
            </w:r>
          </w:p>
        </w:tc>
        <w:tc>
          <w:tcPr>
            <w:tcW w:w="1162"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Concessione a terzi </w:t>
            </w:r>
          </w:p>
        </w:tc>
        <w:tc>
          <w:tcPr>
            <w:tcW w:w="1162"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A646DE"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2I rete Gas</w:t>
            </w:r>
          </w:p>
        </w:tc>
        <w:tc>
          <w:tcPr>
            <w:tcW w:w="1363"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19/07/2026</w:t>
            </w:r>
          </w:p>
        </w:tc>
        <w:tc>
          <w:tcPr>
            <w:tcW w:w="600"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Si</w:t>
            </w:r>
          </w:p>
        </w:tc>
        <w:tc>
          <w:tcPr>
            <w:tcW w:w="630"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Si</w:t>
            </w:r>
          </w:p>
        </w:tc>
        <w:tc>
          <w:tcPr>
            <w:tcW w:w="600"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Si</w:t>
            </w:r>
          </w:p>
        </w:tc>
        <w:tc>
          <w:tcPr>
            <w:tcW w:w="660" w:type="dxa"/>
            <w:tcBorders>
              <w:top w:val="single" w:sz="6" w:space="0" w:color="auto"/>
              <w:left w:val="single" w:sz="6" w:space="0" w:color="auto"/>
              <w:bottom w:val="single" w:sz="6" w:space="0" w:color="auto"/>
              <w:right w:val="single" w:sz="6" w:space="0" w:color="auto"/>
            </w:tcBorders>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Si</w:t>
            </w:r>
          </w:p>
        </w:tc>
        <w:tc>
          <w:tcPr>
            <w:tcW w:w="660" w:type="dxa"/>
            <w:tcBorders>
              <w:top w:val="single" w:sz="6" w:space="0" w:color="auto"/>
              <w:left w:val="single" w:sz="6" w:space="0" w:color="auto"/>
              <w:bottom w:val="single" w:sz="6" w:space="0" w:color="auto"/>
              <w:right w:val="single" w:sz="4" w:space="0" w:color="auto"/>
            </w:tcBorders>
            <w:tcMar>
              <w:left w:w="0" w:type="dxa"/>
              <w:righ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Si</w:t>
            </w:r>
          </w:p>
        </w:tc>
      </w:tr>
      <w:tr w:rsidR="00284AC1" w:rsidRPr="00032AAB" w:rsidTr="00354442">
        <w:tblPrEx>
          <w:tblCellMar>
            <w:left w:w="15" w:type="dxa"/>
            <w:right w:w="15" w:type="dxa"/>
          </w:tblCellMar>
        </w:tblPrEx>
        <w:trPr>
          <w:gridAfter w:val="1"/>
          <w:wAfter w:w="660" w:type="dxa"/>
        </w:trPr>
        <w:tc>
          <w:tcPr>
            <w:tcW w:w="2407" w:type="dxa"/>
            <w:tcBorders>
              <w:top w:val="single" w:sz="6" w:space="0" w:color="auto"/>
              <w:left w:val="nil"/>
              <w:bottom w:val="single" w:sz="6" w:space="0" w:color="auto"/>
              <w:right w:val="single" w:sz="6" w:space="0" w:color="auto"/>
            </w:tcBorders>
            <w:tcMar>
              <w:left w:w="0" w:type="dxa"/>
            </w:tcMar>
            <w:vAlign w:val="center"/>
          </w:tcPr>
          <w:p w:rsidR="00284AC1"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highlight w:val="yellow"/>
              </w:rPr>
            </w:pPr>
            <w:r w:rsidRPr="007857E3">
              <w:rPr>
                <w:rFonts w:ascii="Arial" w:hAnsi="Arial" w:cs="Arial"/>
                <w:sz w:val="16"/>
                <w:szCs w:val="16"/>
              </w:rPr>
              <w:t>Servizio idrico integrato (ad eccezione acquedotto)</w:t>
            </w:r>
          </w:p>
        </w:tc>
        <w:tc>
          <w:tcPr>
            <w:tcW w:w="1162"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In house</w:t>
            </w:r>
          </w:p>
        </w:tc>
        <w:tc>
          <w:tcPr>
            <w:tcW w:w="1162"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A646DE"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Brianza acque</w:t>
            </w:r>
          </w:p>
        </w:tc>
        <w:tc>
          <w:tcPr>
            <w:tcW w:w="1363"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31/12/2100</w:t>
            </w:r>
          </w:p>
        </w:tc>
        <w:tc>
          <w:tcPr>
            <w:tcW w:w="600"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Si</w:t>
            </w:r>
          </w:p>
        </w:tc>
        <w:tc>
          <w:tcPr>
            <w:tcW w:w="630"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Si</w:t>
            </w:r>
          </w:p>
        </w:tc>
        <w:tc>
          <w:tcPr>
            <w:tcW w:w="600"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Si</w:t>
            </w:r>
          </w:p>
        </w:tc>
        <w:tc>
          <w:tcPr>
            <w:tcW w:w="660" w:type="dxa"/>
            <w:tcBorders>
              <w:top w:val="single" w:sz="6" w:space="0" w:color="auto"/>
              <w:left w:val="single" w:sz="6" w:space="0" w:color="auto"/>
              <w:bottom w:val="single" w:sz="6" w:space="0" w:color="auto"/>
              <w:right w:val="single" w:sz="6" w:space="0" w:color="auto"/>
            </w:tcBorders>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Si</w:t>
            </w:r>
          </w:p>
        </w:tc>
        <w:tc>
          <w:tcPr>
            <w:tcW w:w="660" w:type="dxa"/>
            <w:tcBorders>
              <w:top w:val="single" w:sz="6" w:space="0" w:color="auto"/>
              <w:left w:val="single" w:sz="6" w:space="0" w:color="auto"/>
              <w:bottom w:val="single" w:sz="6" w:space="0" w:color="auto"/>
              <w:right w:val="single" w:sz="4" w:space="0" w:color="auto"/>
            </w:tcBorders>
            <w:tcMar>
              <w:left w:w="0" w:type="dxa"/>
              <w:righ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Si</w:t>
            </w:r>
          </w:p>
        </w:tc>
      </w:tr>
      <w:tr w:rsidR="00284AC1" w:rsidRPr="00032AAB" w:rsidTr="00354442">
        <w:tblPrEx>
          <w:tblCellMar>
            <w:left w:w="15" w:type="dxa"/>
            <w:right w:w="15" w:type="dxa"/>
          </w:tblCellMar>
        </w:tblPrEx>
        <w:trPr>
          <w:gridAfter w:val="1"/>
          <w:wAfter w:w="660" w:type="dxa"/>
        </w:trPr>
        <w:tc>
          <w:tcPr>
            <w:tcW w:w="2407" w:type="dxa"/>
            <w:tcBorders>
              <w:top w:val="single" w:sz="6" w:space="0" w:color="auto"/>
              <w:left w:val="nil"/>
              <w:bottom w:val="single" w:sz="6" w:space="0" w:color="auto"/>
              <w:right w:val="single" w:sz="6" w:space="0" w:color="auto"/>
            </w:tcBorders>
            <w:tcMar>
              <w:left w:w="0" w:type="dxa"/>
            </w:tcMar>
            <w:vAlign w:val="center"/>
          </w:tcPr>
          <w:p w:rsidR="00284AC1"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highlight w:val="yellow"/>
              </w:rPr>
            </w:pPr>
            <w:r w:rsidRPr="007857E3">
              <w:rPr>
                <w:rFonts w:ascii="Arial" w:hAnsi="Arial" w:cs="Arial"/>
                <w:sz w:val="16"/>
                <w:szCs w:val="16"/>
              </w:rPr>
              <w:t>Gas</w:t>
            </w:r>
          </w:p>
        </w:tc>
        <w:tc>
          <w:tcPr>
            <w:tcW w:w="1162"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Concessione di fatto sino ad affidamento con gara d’ambito ad Italgas</w:t>
            </w:r>
          </w:p>
        </w:tc>
        <w:tc>
          <w:tcPr>
            <w:tcW w:w="1162"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A646DE"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Italgas </w:t>
            </w:r>
          </w:p>
        </w:tc>
        <w:tc>
          <w:tcPr>
            <w:tcW w:w="1363"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31/12/2028</w:t>
            </w:r>
          </w:p>
        </w:tc>
        <w:tc>
          <w:tcPr>
            <w:tcW w:w="600"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Si</w:t>
            </w:r>
          </w:p>
        </w:tc>
        <w:tc>
          <w:tcPr>
            <w:tcW w:w="630"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Si</w:t>
            </w:r>
          </w:p>
        </w:tc>
        <w:tc>
          <w:tcPr>
            <w:tcW w:w="600"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Si</w:t>
            </w:r>
          </w:p>
        </w:tc>
        <w:tc>
          <w:tcPr>
            <w:tcW w:w="660" w:type="dxa"/>
            <w:tcBorders>
              <w:top w:val="single" w:sz="6" w:space="0" w:color="auto"/>
              <w:left w:val="single" w:sz="6" w:space="0" w:color="auto"/>
              <w:bottom w:val="single" w:sz="6" w:space="0" w:color="auto"/>
              <w:right w:val="single" w:sz="6" w:space="0" w:color="auto"/>
            </w:tcBorders>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Si</w:t>
            </w:r>
          </w:p>
        </w:tc>
        <w:tc>
          <w:tcPr>
            <w:tcW w:w="660" w:type="dxa"/>
            <w:tcBorders>
              <w:top w:val="single" w:sz="6" w:space="0" w:color="auto"/>
              <w:left w:val="single" w:sz="6" w:space="0" w:color="auto"/>
              <w:bottom w:val="single" w:sz="6" w:space="0" w:color="auto"/>
              <w:right w:val="single" w:sz="4" w:space="0" w:color="auto"/>
            </w:tcBorders>
            <w:tcMar>
              <w:left w:w="0" w:type="dxa"/>
              <w:righ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Si</w:t>
            </w:r>
          </w:p>
        </w:tc>
      </w:tr>
      <w:tr w:rsidR="00284AC1" w:rsidRPr="00032AAB" w:rsidTr="00354442">
        <w:tblPrEx>
          <w:tblCellMar>
            <w:left w:w="15" w:type="dxa"/>
            <w:right w:w="15" w:type="dxa"/>
          </w:tblCellMar>
        </w:tblPrEx>
        <w:trPr>
          <w:gridAfter w:val="1"/>
          <w:wAfter w:w="660" w:type="dxa"/>
        </w:trPr>
        <w:tc>
          <w:tcPr>
            <w:tcW w:w="2407" w:type="dxa"/>
            <w:tcBorders>
              <w:top w:val="single" w:sz="6" w:space="0" w:color="auto"/>
              <w:left w:val="nil"/>
              <w:bottom w:val="single" w:sz="6" w:space="0" w:color="auto"/>
              <w:right w:val="single" w:sz="6" w:space="0" w:color="auto"/>
            </w:tcBorders>
            <w:tcMar>
              <w:left w:w="0" w:type="dxa"/>
            </w:tcMar>
            <w:vAlign w:val="center"/>
          </w:tcPr>
          <w:p w:rsidR="00284AC1"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highlight w:val="yellow"/>
              </w:rPr>
            </w:pPr>
            <w:r w:rsidRPr="007857E3">
              <w:rPr>
                <w:rFonts w:ascii="Arial" w:hAnsi="Arial" w:cs="Arial"/>
                <w:sz w:val="16"/>
                <w:szCs w:val="16"/>
              </w:rPr>
              <w:t>Centro Sportivo</w:t>
            </w:r>
          </w:p>
        </w:tc>
        <w:tc>
          <w:tcPr>
            <w:tcW w:w="1162"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Concessione a terzi</w:t>
            </w:r>
          </w:p>
        </w:tc>
        <w:tc>
          <w:tcPr>
            <w:tcW w:w="1162"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A646DE"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Tennis Club </w:t>
            </w:r>
            <w:proofErr w:type="spellStart"/>
            <w:r>
              <w:rPr>
                <w:rFonts w:ascii="Arial" w:hAnsi="Arial" w:cs="Arial"/>
                <w:sz w:val="16"/>
                <w:szCs w:val="16"/>
              </w:rPr>
              <w:t>Villasanta</w:t>
            </w:r>
            <w:proofErr w:type="spellEnd"/>
          </w:p>
        </w:tc>
        <w:tc>
          <w:tcPr>
            <w:tcW w:w="1363"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01/06/2021</w:t>
            </w:r>
          </w:p>
        </w:tc>
        <w:tc>
          <w:tcPr>
            <w:tcW w:w="600"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Si</w:t>
            </w:r>
          </w:p>
        </w:tc>
        <w:tc>
          <w:tcPr>
            <w:tcW w:w="630"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Si</w:t>
            </w:r>
          </w:p>
        </w:tc>
        <w:tc>
          <w:tcPr>
            <w:tcW w:w="600"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Si</w:t>
            </w:r>
          </w:p>
        </w:tc>
        <w:tc>
          <w:tcPr>
            <w:tcW w:w="660" w:type="dxa"/>
            <w:tcBorders>
              <w:top w:val="single" w:sz="6" w:space="0" w:color="auto"/>
              <w:left w:val="single" w:sz="6" w:space="0" w:color="auto"/>
              <w:bottom w:val="single" w:sz="6" w:space="0" w:color="auto"/>
              <w:right w:val="single" w:sz="6" w:space="0" w:color="auto"/>
            </w:tcBorders>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Si</w:t>
            </w:r>
          </w:p>
        </w:tc>
        <w:tc>
          <w:tcPr>
            <w:tcW w:w="660" w:type="dxa"/>
            <w:tcBorders>
              <w:top w:val="single" w:sz="6" w:space="0" w:color="auto"/>
              <w:left w:val="single" w:sz="6" w:space="0" w:color="auto"/>
              <w:bottom w:val="single" w:sz="6" w:space="0" w:color="auto"/>
              <w:right w:val="single" w:sz="4" w:space="0" w:color="auto"/>
            </w:tcBorders>
            <w:tcMar>
              <w:left w:w="0" w:type="dxa"/>
              <w:righ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Si</w:t>
            </w:r>
          </w:p>
        </w:tc>
      </w:tr>
      <w:tr w:rsidR="00284AC1" w:rsidRPr="00032AAB" w:rsidTr="00354442">
        <w:tblPrEx>
          <w:tblCellMar>
            <w:left w:w="15" w:type="dxa"/>
            <w:right w:w="15" w:type="dxa"/>
          </w:tblCellMar>
        </w:tblPrEx>
        <w:trPr>
          <w:gridAfter w:val="1"/>
          <w:wAfter w:w="660" w:type="dxa"/>
        </w:trPr>
        <w:tc>
          <w:tcPr>
            <w:tcW w:w="2407" w:type="dxa"/>
            <w:tcBorders>
              <w:top w:val="single" w:sz="6" w:space="0" w:color="auto"/>
              <w:left w:val="nil"/>
              <w:bottom w:val="single" w:sz="6" w:space="0" w:color="auto"/>
              <w:right w:val="single" w:sz="6" w:space="0" w:color="auto"/>
            </w:tcBorders>
            <w:tcMar>
              <w:left w:w="0" w:type="dxa"/>
            </w:tcMar>
            <w:vAlign w:val="center"/>
          </w:tcPr>
          <w:p w:rsidR="00284AC1"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highlight w:val="yellow"/>
              </w:rPr>
            </w:pPr>
            <w:r w:rsidRPr="007857E3">
              <w:rPr>
                <w:rFonts w:ascii="Arial" w:hAnsi="Arial" w:cs="Arial"/>
                <w:sz w:val="16"/>
                <w:szCs w:val="16"/>
              </w:rPr>
              <w:t>Illuminazione votiva cimitero</w:t>
            </w:r>
          </w:p>
        </w:tc>
        <w:tc>
          <w:tcPr>
            <w:tcW w:w="1162"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Concessione a terzi</w:t>
            </w:r>
          </w:p>
        </w:tc>
        <w:tc>
          <w:tcPr>
            <w:tcW w:w="1162"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A646DE"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proofErr w:type="spellStart"/>
            <w:r>
              <w:rPr>
                <w:rFonts w:ascii="Arial" w:hAnsi="Arial" w:cs="Arial"/>
                <w:sz w:val="16"/>
                <w:szCs w:val="16"/>
              </w:rPr>
              <w:t>Zanetti</w:t>
            </w:r>
            <w:proofErr w:type="spellEnd"/>
            <w:r>
              <w:rPr>
                <w:rFonts w:ascii="Arial" w:hAnsi="Arial" w:cs="Arial"/>
                <w:sz w:val="16"/>
                <w:szCs w:val="16"/>
              </w:rPr>
              <w:t xml:space="preserve"> Srl </w:t>
            </w:r>
          </w:p>
        </w:tc>
        <w:tc>
          <w:tcPr>
            <w:tcW w:w="1363"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31/03/2017</w:t>
            </w:r>
          </w:p>
        </w:tc>
        <w:tc>
          <w:tcPr>
            <w:tcW w:w="600"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Si</w:t>
            </w:r>
          </w:p>
        </w:tc>
        <w:tc>
          <w:tcPr>
            <w:tcW w:w="630"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Si</w:t>
            </w:r>
          </w:p>
        </w:tc>
        <w:tc>
          <w:tcPr>
            <w:tcW w:w="600"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Si</w:t>
            </w:r>
          </w:p>
        </w:tc>
        <w:tc>
          <w:tcPr>
            <w:tcW w:w="660" w:type="dxa"/>
            <w:tcBorders>
              <w:top w:val="single" w:sz="6" w:space="0" w:color="auto"/>
              <w:left w:val="single" w:sz="6" w:space="0" w:color="auto"/>
              <w:bottom w:val="single" w:sz="6" w:space="0" w:color="auto"/>
              <w:right w:val="single" w:sz="6" w:space="0" w:color="auto"/>
            </w:tcBorders>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Si</w:t>
            </w:r>
          </w:p>
        </w:tc>
        <w:tc>
          <w:tcPr>
            <w:tcW w:w="660" w:type="dxa"/>
            <w:tcBorders>
              <w:top w:val="single" w:sz="6" w:space="0" w:color="auto"/>
              <w:left w:val="single" w:sz="6" w:space="0" w:color="auto"/>
              <w:bottom w:val="single" w:sz="6" w:space="0" w:color="auto"/>
              <w:right w:val="single" w:sz="4" w:space="0" w:color="auto"/>
            </w:tcBorders>
            <w:tcMar>
              <w:left w:w="0" w:type="dxa"/>
              <w:righ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Si</w:t>
            </w:r>
          </w:p>
        </w:tc>
      </w:tr>
      <w:tr w:rsidR="00284AC1" w:rsidRPr="00032AAB" w:rsidTr="00354442">
        <w:tblPrEx>
          <w:tblCellMar>
            <w:left w:w="15" w:type="dxa"/>
            <w:right w:w="15" w:type="dxa"/>
          </w:tblCellMar>
        </w:tblPrEx>
        <w:trPr>
          <w:gridAfter w:val="1"/>
          <w:wAfter w:w="660" w:type="dxa"/>
        </w:trPr>
        <w:tc>
          <w:tcPr>
            <w:tcW w:w="2407" w:type="dxa"/>
            <w:tcBorders>
              <w:top w:val="single" w:sz="6" w:space="0" w:color="auto"/>
              <w:left w:val="nil"/>
              <w:bottom w:val="single" w:sz="6" w:space="0" w:color="auto"/>
              <w:right w:val="single" w:sz="6" w:space="0" w:color="auto"/>
            </w:tcBorders>
            <w:tcMar>
              <w:left w:w="0" w:type="dxa"/>
            </w:tcMar>
            <w:vAlign w:val="center"/>
          </w:tcPr>
          <w:p w:rsidR="00284AC1"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highlight w:val="yellow"/>
              </w:rPr>
            </w:pPr>
            <w:r w:rsidRPr="007857E3">
              <w:rPr>
                <w:rFonts w:ascii="Arial" w:hAnsi="Arial" w:cs="Arial"/>
                <w:sz w:val="16"/>
                <w:szCs w:val="16"/>
              </w:rPr>
              <w:t xml:space="preserve">Accertamento e riscossione Imposta comunale sulla pubblicità , sui diritti delle pubbliche affissioni, della tassa di occupazioni spazi ed aree pubbliche e della tassa rifiuti giornaliera. </w:t>
            </w:r>
          </w:p>
        </w:tc>
        <w:tc>
          <w:tcPr>
            <w:tcW w:w="1162"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Concessione a terzi</w:t>
            </w:r>
          </w:p>
        </w:tc>
        <w:tc>
          <w:tcPr>
            <w:tcW w:w="1162"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E37D77"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E37D77">
              <w:rPr>
                <w:rFonts w:ascii="Arial" w:hAnsi="Arial" w:cs="Arial"/>
                <w:color w:val="000000"/>
                <w:sz w:val="16"/>
                <w:szCs w:val="16"/>
                <w:lang w:eastAsia="it-IT"/>
              </w:rPr>
              <w:t>DUOMO GPA Srl</w:t>
            </w:r>
          </w:p>
        </w:tc>
        <w:tc>
          <w:tcPr>
            <w:tcW w:w="1363"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31/12/2016</w:t>
            </w:r>
          </w:p>
        </w:tc>
        <w:tc>
          <w:tcPr>
            <w:tcW w:w="600"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Si</w:t>
            </w:r>
          </w:p>
        </w:tc>
        <w:tc>
          <w:tcPr>
            <w:tcW w:w="630"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Si</w:t>
            </w:r>
          </w:p>
        </w:tc>
        <w:tc>
          <w:tcPr>
            <w:tcW w:w="600"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Si</w:t>
            </w:r>
          </w:p>
        </w:tc>
        <w:tc>
          <w:tcPr>
            <w:tcW w:w="660" w:type="dxa"/>
            <w:tcBorders>
              <w:top w:val="single" w:sz="6" w:space="0" w:color="auto"/>
              <w:left w:val="single" w:sz="6" w:space="0" w:color="auto"/>
              <w:bottom w:val="single" w:sz="6" w:space="0" w:color="auto"/>
              <w:right w:val="single" w:sz="6" w:space="0" w:color="auto"/>
            </w:tcBorders>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Si</w:t>
            </w:r>
          </w:p>
        </w:tc>
        <w:tc>
          <w:tcPr>
            <w:tcW w:w="660" w:type="dxa"/>
            <w:tcBorders>
              <w:top w:val="single" w:sz="6" w:space="0" w:color="auto"/>
              <w:left w:val="single" w:sz="6" w:space="0" w:color="auto"/>
              <w:bottom w:val="single" w:sz="6" w:space="0" w:color="auto"/>
              <w:right w:val="single" w:sz="4" w:space="0" w:color="auto"/>
            </w:tcBorders>
            <w:tcMar>
              <w:left w:w="0" w:type="dxa"/>
              <w:righ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Si</w:t>
            </w:r>
          </w:p>
        </w:tc>
      </w:tr>
      <w:tr w:rsidR="00284AC1" w:rsidRPr="00032AAB" w:rsidTr="00354442">
        <w:tblPrEx>
          <w:tblCellMar>
            <w:left w:w="15" w:type="dxa"/>
            <w:right w:w="15" w:type="dxa"/>
          </w:tblCellMar>
        </w:tblPrEx>
        <w:trPr>
          <w:gridAfter w:val="1"/>
          <w:wAfter w:w="660" w:type="dxa"/>
        </w:trPr>
        <w:tc>
          <w:tcPr>
            <w:tcW w:w="2407" w:type="dxa"/>
            <w:tcBorders>
              <w:top w:val="single" w:sz="6" w:space="0" w:color="auto"/>
              <w:left w:val="nil"/>
              <w:bottom w:val="single" w:sz="6" w:space="0" w:color="auto"/>
              <w:right w:val="single" w:sz="6" w:space="0" w:color="auto"/>
            </w:tcBorders>
            <w:tcMar>
              <w:left w:w="0" w:type="dxa"/>
            </w:tcMar>
            <w:vAlign w:val="center"/>
          </w:tcPr>
          <w:p w:rsidR="00284AC1" w:rsidRPr="007857E3"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Riscossione coattiva entrate tributarie e patrimoniali </w:t>
            </w:r>
          </w:p>
        </w:tc>
        <w:tc>
          <w:tcPr>
            <w:tcW w:w="1162"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Concessione a terzi</w:t>
            </w:r>
          </w:p>
        </w:tc>
        <w:tc>
          <w:tcPr>
            <w:tcW w:w="1162"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E37D77"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color w:val="000000"/>
                <w:sz w:val="16"/>
                <w:szCs w:val="16"/>
                <w:lang w:eastAsia="it-IT"/>
              </w:rPr>
            </w:pPr>
            <w:r>
              <w:rPr>
                <w:rFonts w:ascii="Arial" w:hAnsi="Arial" w:cs="Arial"/>
                <w:color w:val="000000"/>
                <w:sz w:val="16"/>
                <w:szCs w:val="16"/>
                <w:lang w:eastAsia="it-IT"/>
              </w:rPr>
              <w:t xml:space="preserve">Convenzione </w:t>
            </w:r>
            <w:proofErr w:type="spellStart"/>
            <w:r>
              <w:rPr>
                <w:rFonts w:ascii="Arial" w:hAnsi="Arial" w:cs="Arial"/>
                <w:color w:val="000000"/>
                <w:sz w:val="16"/>
                <w:szCs w:val="16"/>
                <w:lang w:eastAsia="it-IT"/>
              </w:rPr>
              <w:t>Equitalia</w:t>
            </w:r>
            <w:proofErr w:type="spellEnd"/>
          </w:p>
        </w:tc>
        <w:tc>
          <w:tcPr>
            <w:tcW w:w="1363"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31/12/2016</w:t>
            </w:r>
          </w:p>
        </w:tc>
        <w:tc>
          <w:tcPr>
            <w:tcW w:w="600"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Si</w:t>
            </w:r>
          </w:p>
        </w:tc>
        <w:tc>
          <w:tcPr>
            <w:tcW w:w="630"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Si</w:t>
            </w:r>
          </w:p>
        </w:tc>
        <w:tc>
          <w:tcPr>
            <w:tcW w:w="600" w:type="dxa"/>
            <w:tcBorders>
              <w:top w:val="single" w:sz="6" w:space="0" w:color="auto"/>
              <w:left w:val="single" w:sz="6" w:space="0" w:color="auto"/>
              <w:bottom w:val="single" w:sz="6" w:space="0" w:color="auto"/>
              <w:right w:val="single" w:sz="6" w:space="0" w:color="auto"/>
            </w:tcBorders>
            <w:tcMar>
              <w:lef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Si</w:t>
            </w:r>
          </w:p>
        </w:tc>
        <w:tc>
          <w:tcPr>
            <w:tcW w:w="660" w:type="dxa"/>
            <w:tcBorders>
              <w:top w:val="single" w:sz="6" w:space="0" w:color="auto"/>
              <w:left w:val="single" w:sz="6" w:space="0" w:color="auto"/>
              <w:bottom w:val="single" w:sz="6" w:space="0" w:color="auto"/>
              <w:right w:val="single" w:sz="6" w:space="0" w:color="auto"/>
            </w:tcBorders>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Si</w:t>
            </w:r>
          </w:p>
        </w:tc>
        <w:tc>
          <w:tcPr>
            <w:tcW w:w="660" w:type="dxa"/>
            <w:tcBorders>
              <w:top w:val="single" w:sz="6" w:space="0" w:color="auto"/>
              <w:left w:val="single" w:sz="6" w:space="0" w:color="auto"/>
              <w:bottom w:val="single" w:sz="6" w:space="0" w:color="auto"/>
              <w:right w:val="single" w:sz="4" w:space="0" w:color="auto"/>
            </w:tcBorders>
            <w:tcMar>
              <w:left w:w="0" w:type="dxa"/>
              <w:right w:w="0" w:type="dxa"/>
            </w:tcMar>
            <w:vAlign w:val="center"/>
          </w:tcPr>
          <w:p w:rsidR="00284AC1" w:rsidRPr="00032AAB" w:rsidRDefault="00284AC1" w:rsidP="00284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Si</w:t>
            </w:r>
          </w:p>
        </w:tc>
      </w:tr>
    </w:tbl>
    <w:p w:rsidR="00032AAB" w:rsidRPr="00032AAB" w:rsidRDefault="00032AAB" w:rsidP="00032AAB">
      <w:pPr>
        <w:widowControl w:val="0"/>
        <w:autoSpaceDE w:val="0"/>
        <w:autoSpaceDN w:val="0"/>
        <w:adjustRightInd w:val="0"/>
        <w:spacing w:after="0" w:line="240" w:lineRule="auto"/>
        <w:rPr>
          <w:rFonts w:ascii="Arial" w:hAnsi="Arial" w:cs="Arial"/>
          <w:sz w:val="24"/>
          <w:szCs w:val="24"/>
        </w:rPr>
      </w:pPr>
    </w:p>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p>
    <w:p w:rsidR="00A51730" w:rsidRDefault="00032AAB" w:rsidP="00032AAB">
      <w:pPr>
        <w:widowControl w:val="0"/>
        <w:autoSpaceDE w:val="0"/>
        <w:autoSpaceDN w:val="0"/>
        <w:adjustRightInd w:val="0"/>
        <w:spacing w:after="0" w:line="240" w:lineRule="auto"/>
        <w:ind w:right="283"/>
        <w:jc w:val="both"/>
        <w:rPr>
          <w:rFonts w:ascii="Arial" w:hAnsi="Arial" w:cs="Arial"/>
        </w:rPr>
      </w:pPr>
      <w:r w:rsidRPr="00032AAB">
        <w:rPr>
          <w:rFonts w:ascii="Arial" w:hAnsi="Arial" w:cs="Arial"/>
        </w:rPr>
        <w:t xml:space="preserve">A riguardo si evidenzia che </w:t>
      </w:r>
      <w:r w:rsidR="00A51730">
        <w:rPr>
          <w:rFonts w:ascii="Arial" w:hAnsi="Arial" w:cs="Arial"/>
        </w:rPr>
        <w:t>è intenzione dell’Amministrazione Comunale procedere nel triennio di riferimento a:</w:t>
      </w:r>
    </w:p>
    <w:p w:rsidR="00032AAB" w:rsidRDefault="00550336" w:rsidP="00A51730">
      <w:pPr>
        <w:widowControl w:val="0"/>
        <w:numPr>
          <w:ilvl w:val="0"/>
          <w:numId w:val="16"/>
        </w:numPr>
        <w:autoSpaceDE w:val="0"/>
        <w:autoSpaceDN w:val="0"/>
        <w:adjustRightInd w:val="0"/>
        <w:spacing w:after="0" w:line="240" w:lineRule="auto"/>
        <w:ind w:right="283"/>
        <w:jc w:val="both"/>
        <w:rPr>
          <w:rFonts w:ascii="Arial" w:hAnsi="Arial" w:cs="Arial"/>
        </w:rPr>
      </w:pPr>
      <w:r>
        <w:rPr>
          <w:rFonts w:ascii="Arial" w:hAnsi="Arial" w:cs="Arial"/>
        </w:rPr>
        <w:t xml:space="preserve">Procedere alla concessione del servizio di illuminazione pubblica </w:t>
      </w:r>
      <w:r w:rsidR="006E7CA7">
        <w:rPr>
          <w:rFonts w:ascii="Arial" w:hAnsi="Arial" w:cs="Arial"/>
        </w:rPr>
        <w:t xml:space="preserve">a terzi </w:t>
      </w:r>
      <w:r>
        <w:rPr>
          <w:rFonts w:ascii="Arial" w:hAnsi="Arial" w:cs="Arial"/>
        </w:rPr>
        <w:t xml:space="preserve">previo riscatto impianti di illuminazione pubblica da ENEL SOLE. </w:t>
      </w:r>
    </w:p>
    <w:p w:rsidR="006E7CA7" w:rsidRPr="00032AAB" w:rsidRDefault="006E7CA7" w:rsidP="00A51730">
      <w:pPr>
        <w:widowControl w:val="0"/>
        <w:numPr>
          <w:ilvl w:val="0"/>
          <w:numId w:val="16"/>
        </w:numPr>
        <w:autoSpaceDE w:val="0"/>
        <w:autoSpaceDN w:val="0"/>
        <w:adjustRightInd w:val="0"/>
        <w:spacing w:after="0" w:line="240" w:lineRule="auto"/>
        <w:ind w:right="283"/>
        <w:jc w:val="both"/>
        <w:rPr>
          <w:rFonts w:ascii="Arial" w:hAnsi="Arial" w:cs="Arial"/>
        </w:rPr>
      </w:pPr>
      <w:r>
        <w:rPr>
          <w:rFonts w:ascii="Arial" w:hAnsi="Arial" w:cs="Arial"/>
        </w:rPr>
        <w:t>Proseguire con l</w:t>
      </w:r>
      <w:r w:rsidR="00EE7E74">
        <w:rPr>
          <w:rFonts w:ascii="Arial" w:hAnsi="Arial" w:cs="Arial"/>
        </w:rPr>
        <w:t xml:space="preserve">a gestione dei servizi in </w:t>
      </w:r>
      <w:r>
        <w:rPr>
          <w:rFonts w:ascii="Arial" w:hAnsi="Arial" w:cs="Arial"/>
        </w:rPr>
        <w:t xml:space="preserve"> </w:t>
      </w:r>
      <w:proofErr w:type="spellStart"/>
      <w:r>
        <w:rPr>
          <w:rFonts w:ascii="Arial" w:hAnsi="Arial" w:cs="Arial"/>
        </w:rPr>
        <w:t>concession</w:t>
      </w:r>
      <w:r w:rsidR="00EE7E74">
        <w:rPr>
          <w:rFonts w:ascii="Arial" w:hAnsi="Arial" w:cs="Arial"/>
        </w:rPr>
        <w:t>e</w:t>
      </w:r>
      <w:r w:rsidR="00053613">
        <w:rPr>
          <w:rFonts w:ascii="Arial" w:hAnsi="Arial" w:cs="Arial"/>
        </w:rPr>
        <w:t>e</w:t>
      </w:r>
      <w:proofErr w:type="spellEnd"/>
      <w:r w:rsidR="00053613">
        <w:rPr>
          <w:rFonts w:ascii="Arial" w:hAnsi="Arial" w:cs="Arial"/>
        </w:rPr>
        <w:t xml:space="preserve"> in appalto </w:t>
      </w:r>
      <w:r w:rsidR="00EE7E74">
        <w:rPr>
          <w:rFonts w:ascii="Arial" w:hAnsi="Arial" w:cs="Arial"/>
        </w:rPr>
        <w:t xml:space="preserve">a terzi </w:t>
      </w:r>
      <w:r w:rsidR="00053613">
        <w:rPr>
          <w:rFonts w:ascii="Arial" w:hAnsi="Arial" w:cs="Arial"/>
        </w:rPr>
        <w:t xml:space="preserve">scadenti </w:t>
      </w:r>
      <w:r w:rsidR="00EE7E74">
        <w:rPr>
          <w:rFonts w:ascii="Arial" w:hAnsi="Arial" w:cs="Arial"/>
        </w:rPr>
        <w:t>nel triennio considerato.</w:t>
      </w:r>
    </w:p>
    <w:p w:rsidR="00032AAB" w:rsidRPr="00032AAB" w:rsidRDefault="00032AAB" w:rsidP="00032AAB">
      <w:pPr>
        <w:widowControl w:val="0"/>
        <w:autoSpaceDE w:val="0"/>
        <w:autoSpaceDN w:val="0"/>
        <w:adjustRightInd w:val="0"/>
        <w:spacing w:after="0" w:line="240" w:lineRule="auto"/>
        <w:rPr>
          <w:rFonts w:ascii="Arial" w:hAnsi="Arial" w:cs="Arial"/>
          <w:sz w:val="24"/>
          <w:szCs w:val="24"/>
        </w:rPr>
      </w:pPr>
    </w:p>
    <w:tbl>
      <w:tblPr>
        <w:tblW w:w="0" w:type="auto"/>
        <w:tblLayout w:type="fixed"/>
        <w:tblCellMar>
          <w:left w:w="36" w:type="dxa"/>
          <w:right w:w="36" w:type="dxa"/>
        </w:tblCellMar>
        <w:tblLook w:val="0000"/>
      </w:tblPr>
      <w:tblGrid>
        <w:gridCol w:w="10189"/>
      </w:tblGrid>
      <w:tr w:rsidR="00032AAB" w:rsidRPr="00032AAB">
        <w:tc>
          <w:tcPr>
            <w:tcW w:w="10189" w:type="dxa"/>
            <w:tcBorders>
              <w:top w:val="nil"/>
              <w:left w:val="nil"/>
              <w:bottom w:val="nil"/>
              <w:right w:val="nil"/>
            </w:tcBorders>
            <w:shd w:val="clear" w:color="auto" w:fill="C0C0C0"/>
          </w:tcPr>
          <w:p w:rsidR="00032AAB" w:rsidRPr="00032AAB" w:rsidRDefault="00032AAB" w:rsidP="00032AAB">
            <w:pPr>
              <w:widowControl w:val="0"/>
              <w:autoSpaceDE w:val="0"/>
              <w:autoSpaceDN w:val="0"/>
              <w:adjustRightInd w:val="0"/>
              <w:spacing w:after="0" w:line="240" w:lineRule="auto"/>
              <w:rPr>
                <w:rFonts w:ascii="Arial" w:hAnsi="Arial" w:cs="Arial"/>
                <w:sz w:val="24"/>
                <w:szCs w:val="24"/>
              </w:rPr>
            </w:pPr>
            <w:r w:rsidRPr="00032AAB">
              <w:rPr>
                <w:rFonts w:ascii="Arial" w:hAnsi="Arial" w:cs="Arial"/>
                <w:b/>
                <w:bCs/>
                <w:sz w:val="24"/>
                <w:szCs w:val="24"/>
              </w:rPr>
              <w:t xml:space="preserve">2.3 GLI STRUMENTI </w:t>
            </w:r>
            <w:proofErr w:type="spellStart"/>
            <w:r w:rsidRPr="00032AAB">
              <w:rPr>
                <w:rFonts w:ascii="Arial" w:hAnsi="Arial" w:cs="Arial"/>
                <w:b/>
                <w:bCs/>
                <w:sz w:val="24"/>
                <w:szCs w:val="24"/>
              </w:rPr>
              <w:t>DI</w:t>
            </w:r>
            <w:proofErr w:type="spellEnd"/>
            <w:r w:rsidRPr="00032AAB">
              <w:rPr>
                <w:rFonts w:ascii="Arial" w:hAnsi="Arial" w:cs="Arial"/>
                <w:b/>
                <w:bCs/>
                <w:sz w:val="24"/>
                <w:szCs w:val="24"/>
              </w:rPr>
              <w:t xml:space="preserve"> PROGRAMMAZIONE NEGOZIATA</w:t>
            </w:r>
          </w:p>
        </w:tc>
      </w:tr>
    </w:tbl>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p>
    <w:p w:rsidR="00032AAB" w:rsidRPr="00032AAB" w:rsidRDefault="00032AAB" w:rsidP="00032A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283"/>
        <w:jc w:val="both"/>
        <w:rPr>
          <w:rFonts w:ascii="Arial" w:hAnsi="Arial" w:cs="Arial"/>
        </w:rPr>
      </w:pPr>
      <w:r w:rsidRPr="00032AAB">
        <w:rPr>
          <w:rFonts w:ascii="Arial" w:hAnsi="Arial" w:cs="Arial"/>
        </w:rPr>
        <w:t>Particolare attenzione, ai fini attuativi delle scelte programmatiche effettuate dall'amministrazione, deve essere rivolta agli strumenti di programmazione negoziata come, ad esempio, il Patto territoriale (volto all'attuazione di un programma d'interventi caratterizzato da specifici obiettivi di promozione dello sviluppo locale), il Contratto d'area (volto alla realizzazione di azioni finalizzate ad accelerare lo sviluppo e la creazione di posti di lavoro in territori circoscritti, nell'ambito delle aree di crisi indicate dal Presidente del Consiglio dei ministri) o altri strumenti previsti dalla vigente normativa.</w:t>
      </w:r>
    </w:p>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p>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r w:rsidRPr="00032AAB">
        <w:rPr>
          <w:rFonts w:ascii="Arial" w:hAnsi="Arial" w:cs="Arial"/>
        </w:rPr>
        <w:t>A riguardo, si segnala che la nostra amministrazione ha attivato  i</w:t>
      </w:r>
      <w:r w:rsidR="00910F4A">
        <w:rPr>
          <w:rFonts w:ascii="Arial" w:hAnsi="Arial" w:cs="Arial"/>
        </w:rPr>
        <w:t>l</w:t>
      </w:r>
      <w:r w:rsidRPr="00032AAB">
        <w:rPr>
          <w:rFonts w:ascii="Arial" w:hAnsi="Arial" w:cs="Arial"/>
        </w:rPr>
        <w:t xml:space="preserve"> seguent</w:t>
      </w:r>
      <w:r w:rsidR="00910F4A">
        <w:rPr>
          <w:rFonts w:ascii="Arial" w:hAnsi="Arial" w:cs="Arial"/>
        </w:rPr>
        <w:t>e</w:t>
      </w:r>
      <w:r w:rsidRPr="00032AAB">
        <w:rPr>
          <w:rFonts w:ascii="Arial" w:hAnsi="Arial" w:cs="Arial"/>
        </w:rPr>
        <w:t xml:space="preserve"> strument</w:t>
      </w:r>
      <w:r w:rsidR="00910F4A">
        <w:rPr>
          <w:rFonts w:ascii="Arial" w:hAnsi="Arial" w:cs="Arial"/>
        </w:rPr>
        <w:t>o</w:t>
      </w:r>
      <w:r w:rsidRPr="00032AAB">
        <w:rPr>
          <w:rFonts w:ascii="Arial" w:hAnsi="Arial" w:cs="Arial"/>
        </w:rPr>
        <w:t>:</w:t>
      </w:r>
    </w:p>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p>
    <w:tbl>
      <w:tblPr>
        <w:tblW w:w="0" w:type="auto"/>
        <w:tblLayout w:type="fixed"/>
        <w:tblCellMar>
          <w:top w:w="28" w:type="dxa"/>
          <w:left w:w="51" w:type="dxa"/>
          <w:bottom w:w="28" w:type="dxa"/>
          <w:right w:w="66" w:type="dxa"/>
        </w:tblCellMar>
        <w:tblLook w:val="0000"/>
      </w:tblPr>
      <w:tblGrid>
        <w:gridCol w:w="4892"/>
        <w:gridCol w:w="2761"/>
        <w:gridCol w:w="1957"/>
      </w:tblGrid>
      <w:tr w:rsidR="00032AAB" w:rsidRPr="00032AAB">
        <w:tc>
          <w:tcPr>
            <w:tcW w:w="4892" w:type="dxa"/>
            <w:tcBorders>
              <w:top w:val="single" w:sz="6" w:space="0" w:color="auto"/>
              <w:left w:val="nil"/>
              <w:bottom w:val="single" w:sz="6" w:space="0" w:color="auto"/>
              <w:right w:val="single" w:sz="6" w:space="0" w:color="auto"/>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color w:val="FFFFFF"/>
                <w:sz w:val="18"/>
                <w:szCs w:val="18"/>
              </w:rPr>
            </w:pPr>
            <w:r w:rsidRPr="00032AAB">
              <w:rPr>
                <w:rFonts w:ascii="Arial" w:hAnsi="Arial" w:cs="Arial"/>
                <w:b/>
                <w:bCs/>
                <w:color w:val="FFFFFF"/>
                <w:sz w:val="18"/>
                <w:szCs w:val="18"/>
              </w:rPr>
              <w:t>Denominazione</w:t>
            </w:r>
          </w:p>
        </w:tc>
        <w:tc>
          <w:tcPr>
            <w:tcW w:w="2761" w:type="dxa"/>
            <w:tcBorders>
              <w:top w:val="single" w:sz="6" w:space="0" w:color="auto"/>
              <w:left w:val="single" w:sz="6" w:space="0" w:color="auto"/>
              <w:bottom w:val="single" w:sz="6" w:space="0" w:color="auto"/>
              <w:right w:val="single" w:sz="6" w:space="0" w:color="auto"/>
            </w:tcBorders>
            <w:shd w:val="clear" w:color="auto" w:fill="FF8000"/>
            <w:tcMar>
              <w:left w:w="66"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Tipologia</w:t>
            </w:r>
          </w:p>
        </w:tc>
        <w:tc>
          <w:tcPr>
            <w:tcW w:w="1957" w:type="dxa"/>
            <w:tcBorders>
              <w:top w:val="single" w:sz="6" w:space="0" w:color="auto"/>
              <w:left w:val="single" w:sz="6" w:space="0" w:color="auto"/>
              <w:bottom w:val="single" w:sz="6" w:space="0" w:color="auto"/>
              <w:right w:val="nil"/>
            </w:tcBorders>
            <w:shd w:val="clear" w:color="auto" w:fill="FF8000"/>
            <w:tcMar>
              <w:left w:w="66" w:type="dxa"/>
              <w:right w:w="51"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 xml:space="preserve">Attivo / Previsto </w:t>
            </w:r>
          </w:p>
        </w:tc>
      </w:tr>
      <w:tr w:rsidR="00032AAB" w:rsidRPr="00032AAB">
        <w:tc>
          <w:tcPr>
            <w:tcW w:w="4892"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D14906"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PIANO </w:t>
            </w:r>
            <w:proofErr w:type="spellStart"/>
            <w:r>
              <w:rPr>
                <w:rFonts w:ascii="Arial" w:hAnsi="Arial" w:cs="Arial"/>
                <w:sz w:val="16"/>
                <w:szCs w:val="16"/>
              </w:rPr>
              <w:t>DI</w:t>
            </w:r>
            <w:proofErr w:type="spellEnd"/>
            <w:r>
              <w:rPr>
                <w:rFonts w:ascii="Arial" w:hAnsi="Arial" w:cs="Arial"/>
                <w:sz w:val="16"/>
                <w:szCs w:val="16"/>
              </w:rPr>
              <w:t xml:space="preserve"> ZONA</w:t>
            </w:r>
            <w:r w:rsidR="00032AAB" w:rsidRPr="00032AAB">
              <w:rPr>
                <w:rFonts w:ascii="Arial" w:hAnsi="Arial" w:cs="Arial"/>
                <w:sz w:val="16"/>
                <w:szCs w:val="16"/>
              </w:rPr>
              <w:tab/>
            </w:r>
            <w:r w:rsidR="00032AAB" w:rsidRPr="00032AAB">
              <w:rPr>
                <w:rFonts w:ascii="Arial" w:hAnsi="Arial" w:cs="Arial"/>
                <w:sz w:val="16"/>
                <w:szCs w:val="16"/>
              </w:rPr>
              <w:tab/>
            </w:r>
            <w:r w:rsidR="00032AAB" w:rsidRPr="00032AAB">
              <w:rPr>
                <w:rFonts w:ascii="Arial" w:hAnsi="Arial" w:cs="Arial"/>
                <w:sz w:val="16"/>
                <w:szCs w:val="16"/>
              </w:rPr>
              <w:tab/>
            </w:r>
            <w:r w:rsidR="00032AAB" w:rsidRPr="00032AAB">
              <w:rPr>
                <w:rFonts w:ascii="Arial" w:hAnsi="Arial" w:cs="Arial"/>
                <w:sz w:val="16"/>
                <w:szCs w:val="16"/>
              </w:rPr>
              <w:tab/>
            </w:r>
          </w:p>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p>
        </w:tc>
        <w:tc>
          <w:tcPr>
            <w:tcW w:w="2761" w:type="dxa"/>
            <w:tcBorders>
              <w:top w:val="single" w:sz="6" w:space="0" w:color="auto"/>
              <w:left w:val="single" w:sz="6" w:space="0" w:color="auto"/>
              <w:bottom w:val="single" w:sz="6" w:space="0" w:color="auto"/>
              <w:right w:val="single" w:sz="6" w:space="0" w:color="auto"/>
            </w:tcBorders>
            <w:shd w:val="clear" w:color="auto" w:fill="FFFFFF"/>
            <w:tcMar>
              <w:left w:w="66" w:type="dxa"/>
            </w:tcMar>
            <w:vAlign w:val="center"/>
          </w:tcPr>
          <w:p w:rsidR="00032AAB" w:rsidRPr="00032AAB" w:rsidRDefault="00D14906" w:rsidP="00EE7E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Accordo di programma</w:t>
            </w:r>
          </w:p>
        </w:tc>
        <w:tc>
          <w:tcPr>
            <w:tcW w:w="1957" w:type="dxa"/>
            <w:tcBorders>
              <w:top w:val="single" w:sz="6" w:space="0" w:color="auto"/>
              <w:left w:val="single" w:sz="6" w:space="0" w:color="auto"/>
              <w:bottom w:val="single" w:sz="6" w:space="0" w:color="auto"/>
              <w:right w:val="nil"/>
            </w:tcBorders>
            <w:shd w:val="clear" w:color="auto" w:fill="FFFFFF"/>
            <w:tcMar>
              <w:left w:w="66" w:type="dxa"/>
              <w:right w:w="51" w:type="dxa"/>
            </w:tcMar>
            <w:vAlign w:val="center"/>
          </w:tcPr>
          <w:p w:rsidR="00032AAB" w:rsidRPr="00032AAB" w:rsidRDefault="00992881"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w:t>
            </w:r>
          </w:p>
        </w:tc>
      </w:tr>
    </w:tbl>
    <w:p w:rsidR="00032AAB" w:rsidRDefault="00032AAB" w:rsidP="00032AAB">
      <w:pPr>
        <w:widowControl w:val="0"/>
        <w:autoSpaceDE w:val="0"/>
        <w:autoSpaceDN w:val="0"/>
        <w:adjustRightInd w:val="0"/>
        <w:spacing w:after="0" w:line="240" w:lineRule="auto"/>
        <w:ind w:right="283"/>
        <w:jc w:val="both"/>
        <w:rPr>
          <w:rFonts w:ascii="Arial" w:hAnsi="Arial" w:cs="Arial"/>
        </w:rPr>
      </w:pPr>
    </w:p>
    <w:p w:rsidR="00EE7E74" w:rsidRPr="00032AAB" w:rsidRDefault="00EE7E74" w:rsidP="00032AAB">
      <w:pPr>
        <w:widowControl w:val="0"/>
        <w:autoSpaceDE w:val="0"/>
        <w:autoSpaceDN w:val="0"/>
        <w:adjustRightInd w:val="0"/>
        <w:spacing w:after="0" w:line="240" w:lineRule="auto"/>
        <w:ind w:right="283"/>
        <w:jc w:val="both"/>
        <w:rPr>
          <w:rFonts w:ascii="Arial" w:hAnsi="Arial" w:cs="Arial"/>
        </w:rPr>
      </w:pPr>
    </w:p>
    <w:p w:rsidR="00032AAB" w:rsidRPr="00032AAB" w:rsidRDefault="00910F4A"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r>
        <w:rPr>
          <w:rFonts w:ascii="Arial" w:hAnsi="Arial" w:cs="Arial"/>
        </w:rPr>
        <w:t xml:space="preserve">Al riguardo </w:t>
      </w:r>
      <w:r w:rsidR="00032AAB" w:rsidRPr="00032AAB">
        <w:rPr>
          <w:rFonts w:ascii="Arial" w:hAnsi="Arial" w:cs="Arial"/>
        </w:rPr>
        <w:t>si riportano le seguenti informazioni:</w:t>
      </w:r>
    </w:p>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p>
    <w:tbl>
      <w:tblPr>
        <w:tblW w:w="0" w:type="auto"/>
        <w:tblLayout w:type="fixed"/>
        <w:tblCellMar>
          <w:top w:w="28" w:type="dxa"/>
          <w:left w:w="28" w:type="dxa"/>
          <w:bottom w:w="28" w:type="dxa"/>
          <w:right w:w="43" w:type="dxa"/>
        </w:tblCellMar>
        <w:tblLook w:val="0000"/>
      </w:tblPr>
      <w:tblGrid>
        <w:gridCol w:w="2024"/>
        <w:gridCol w:w="7619"/>
      </w:tblGrid>
      <w:tr w:rsidR="00032AAB" w:rsidRPr="00032AAB">
        <w:tc>
          <w:tcPr>
            <w:tcW w:w="2024" w:type="dxa"/>
            <w:tcBorders>
              <w:top w:val="single" w:sz="6" w:space="0" w:color="auto"/>
              <w:left w:val="nil"/>
              <w:bottom w:val="single" w:sz="6" w:space="0" w:color="auto"/>
              <w:right w:val="single" w:sz="6" w:space="0" w:color="auto"/>
            </w:tcBorders>
            <w:shd w:val="clear" w:color="auto" w:fill="FF8000"/>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color w:val="FFFFFF"/>
                <w:sz w:val="18"/>
                <w:szCs w:val="18"/>
              </w:rPr>
            </w:pPr>
            <w:r w:rsidRPr="00032AAB">
              <w:rPr>
                <w:rFonts w:ascii="Arial" w:hAnsi="Arial" w:cs="Arial"/>
                <w:b/>
                <w:bCs/>
                <w:color w:val="FFFFFF"/>
                <w:sz w:val="18"/>
                <w:szCs w:val="18"/>
              </w:rPr>
              <w:t xml:space="preserve">Denominazione </w:t>
            </w:r>
          </w:p>
        </w:tc>
        <w:tc>
          <w:tcPr>
            <w:tcW w:w="7615" w:type="dxa"/>
            <w:tcBorders>
              <w:top w:val="single" w:sz="6" w:space="0" w:color="auto"/>
              <w:left w:val="single" w:sz="6" w:space="0" w:color="auto"/>
              <w:bottom w:val="single" w:sz="6" w:space="0" w:color="auto"/>
              <w:right w:val="nil"/>
            </w:tcBorders>
            <w:shd w:val="clear" w:color="auto" w:fill="FF8000"/>
            <w:tcMar>
              <w:left w:w="43" w:type="dxa"/>
              <w:right w:w="28" w:type="dxa"/>
            </w:tcMar>
            <w:vAlign w:val="center"/>
          </w:tcPr>
          <w:p w:rsidR="00032AAB" w:rsidRPr="00032AAB" w:rsidRDefault="00910F4A"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color w:val="FFFFFF"/>
                <w:sz w:val="18"/>
                <w:szCs w:val="18"/>
              </w:rPr>
            </w:pPr>
            <w:r>
              <w:rPr>
                <w:rFonts w:ascii="Arial" w:hAnsi="Arial" w:cs="Arial"/>
                <w:b/>
                <w:bCs/>
                <w:color w:val="FFFFFF"/>
                <w:sz w:val="18"/>
                <w:szCs w:val="18"/>
              </w:rPr>
              <w:t xml:space="preserve">PIANO </w:t>
            </w:r>
            <w:proofErr w:type="spellStart"/>
            <w:r>
              <w:rPr>
                <w:rFonts w:ascii="Arial" w:hAnsi="Arial" w:cs="Arial"/>
                <w:b/>
                <w:bCs/>
                <w:color w:val="FFFFFF"/>
                <w:sz w:val="18"/>
                <w:szCs w:val="18"/>
              </w:rPr>
              <w:t>DI</w:t>
            </w:r>
            <w:proofErr w:type="spellEnd"/>
            <w:r>
              <w:rPr>
                <w:rFonts w:ascii="Arial" w:hAnsi="Arial" w:cs="Arial"/>
                <w:b/>
                <w:bCs/>
                <w:color w:val="FFFFFF"/>
                <w:sz w:val="18"/>
                <w:szCs w:val="18"/>
              </w:rPr>
              <w:t xml:space="preserve"> ZONA </w:t>
            </w:r>
            <w:r w:rsidR="00032AAB" w:rsidRPr="00032AAB">
              <w:rPr>
                <w:rFonts w:ascii="Arial" w:hAnsi="Arial" w:cs="Arial"/>
                <w:b/>
                <w:bCs/>
                <w:color w:val="FFFFFF"/>
                <w:sz w:val="18"/>
                <w:szCs w:val="18"/>
              </w:rPr>
              <w:tab/>
            </w:r>
            <w:r w:rsidR="00032AAB" w:rsidRPr="00032AAB">
              <w:rPr>
                <w:rFonts w:ascii="Arial" w:hAnsi="Arial" w:cs="Arial"/>
                <w:b/>
                <w:bCs/>
                <w:color w:val="FFFFFF"/>
                <w:sz w:val="18"/>
                <w:szCs w:val="18"/>
              </w:rPr>
              <w:tab/>
            </w:r>
            <w:r w:rsidR="00032AAB" w:rsidRPr="00032AAB">
              <w:rPr>
                <w:rFonts w:ascii="Arial" w:hAnsi="Arial" w:cs="Arial"/>
                <w:b/>
                <w:bCs/>
                <w:color w:val="FFFFFF"/>
                <w:sz w:val="18"/>
                <w:szCs w:val="18"/>
              </w:rPr>
              <w:tab/>
            </w:r>
            <w:r w:rsidR="00032AAB" w:rsidRPr="00032AAB">
              <w:rPr>
                <w:rFonts w:ascii="Arial" w:hAnsi="Arial" w:cs="Arial"/>
                <w:b/>
                <w:bCs/>
                <w:color w:val="FFFFFF"/>
                <w:sz w:val="18"/>
                <w:szCs w:val="18"/>
              </w:rPr>
              <w:tab/>
            </w:r>
            <w:r w:rsidR="00032AAB" w:rsidRPr="00032AAB">
              <w:rPr>
                <w:rFonts w:ascii="Arial" w:hAnsi="Arial" w:cs="Arial"/>
                <w:b/>
                <w:bCs/>
                <w:color w:val="FFFFFF"/>
                <w:sz w:val="18"/>
                <w:szCs w:val="18"/>
              </w:rPr>
              <w:tab/>
            </w:r>
          </w:p>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color w:val="FFFFFF"/>
                <w:sz w:val="18"/>
                <w:szCs w:val="18"/>
              </w:rPr>
            </w:pPr>
          </w:p>
        </w:tc>
      </w:tr>
      <w:tr w:rsidR="00032AAB" w:rsidRPr="00032AAB">
        <w:tc>
          <w:tcPr>
            <w:tcW w:w="2020" w:type="dxa"/>
            <w:tcBorders>
              <w:top w:val="single" w:sz="6" w:space="0" w:color="auto"/>
              <w:left w:val="nil"/>
              <w:bottom w:val="single" w:sz="6" w:space="0" w:color="auto"/>
              <w:right w:val="single" w:sz="6" w:space="0" w:color="auto"/>
            </w:tcBorders>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sz w:val="16"/>
                <w:szCs w:val="16"/>
              </w:rPr>
            </w:pPr>
            <w:r w:rsidRPr="00032AAB">
              <w:rPr>
                <w:rFonts w:ascii="Arial" w:hAnsi="Arial" w:cs="Arial"/>
                <w:sz w:val="16"/>
                <w:szCs w:val="16"/>
              </w:rPr>
              <w:t>Oggetto</w:t>
            </w:r>
          </w:p>
        </w:tc>
        <w:tc>
          <w:tcPr>
            <w:tcW w:w="7619" w:type="dxa"/>
            <w:tcBorders>
              <w:top w:val="single" w:sz="6" w:space="0" w:color="auto"/>
              <w:left w:val="single" w:sz="6" w:space="0" w:color="auto"/>
              <w:bottom w:val="single" w:sz="6" w:space="0" w:color="auto"/>
              <w:right w:val="nil"/>
            </w:tcBorders>
            <w:tcMar>
              <w:left w:w="43" w:type="dxa"/>
              <w:right w:w="28" w:type="dxa"/>
            </w:tcMa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Gestione in forma associata  dei seguenti servizi:</w:t>
            </w:r>
          </w:p>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 xml:space="preserve">• Ufficio di Piano </w:t>
            </w:r>
          </w:p>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 Ufficio Accreditamento e Qualità</w:t>
            </w:r>
          </w:p>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 Servizio Intercomunale  Affidi</w:t>
            </w:r>
          </w:p>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 Tutele legali</w:t>
            </w:r>
          </w:p>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lastRenderedPageBreak/>
              <w:t>• Inserimenti lavorativi soggetti fragili (Unità di Orientamento ed Integrazione Lavorativa – UOIL</w:t>
            </w:r>
            <w:r w:rsidR="00992881">
              <w:rPr>
                <w:rFonts w:ascii="Arial" w:hAnsi="Arial" w:cs="Arial"/>
                <w:sz w:val="16"/>
                <w:szCs w:val="16"/>
              </w:rPr>
              <w:t>)</w:t>
            </w:r>
          </w:p>
        </w:tc>
      </w:tr>
      <w:tr w:rsidR="00032AAB" w:rsidRPr="00032AAB">
        <w:tc>
          <w:tcPr>
            <w:tcW w:w="2020" w:type="dxa"/>
            <w:tcBorders>
              <w:top w:val="single" w:sz="6" w:space="0" w:color="auto"/>
              <w:left w:val="nil"/>
              <w:bottom w:val="single" w:sz="6" w:space="0" w:color="auto"/>
              <w:right w:val="single" w:sz="6" w:space="0" w:color="auto"/>
            </w:tcBorders>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lastRenderedPageBreak/>
              <w:t>Soggetti partecipanti</w:t>
            </w:r>
          </w:p>
        </w:tc>
        <w:tc>
          <w:tcPr>
            <w:tcW w:w="7619" w:type="dxa"/>
            <w:tcBorders>
              <w:top w:val="single" w:sz="6" w:space="0" w:color="auto"/>
              <w:left w:val="single" w:sz="6" w:space="0" w:color="auto"/>
              <w:bottom w:val="single" w:sz="6" w:space="0" w:color="auto"/>
              <w:right w:val="nil"/>
            </w:tcBorders>
            <w:tcMar>
              <w:left w:w="43" w:type="dxa"/>
              <w:right w:w="28" w:type="dxa"/>
            </w:tcMa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 xml:space="preserve">Comuni di Monza, </w:t>
            </w:r>
            <w:proofErr w:type="spellStart"/>
            <w:r w:rsidRPr="00032AAB">
              <w:rPr>
                <w:rFonts w:ascii="Arial" w:hAnsi="Arial" w:cs="Arial"/>
                <w:sz w:val="16"/>
                <w:szCs w:val="16"/>
              </w:rPr>
              <w:t>Brugherio</w:t>
            </w:r>
            <w:proofErr w:type="spellEnd"/>
            <w:r w:rsidRPr="00032AAB">
              <w:rPr>
                <w:rFonts w:ascii="Arial" w:hAnsi="Arial" w:cs="Arial"/>
                <w:sz w:val="16"/>
                <w:szCs w:val="16"/>
              </w:rPr>
              <w:t xml:space="preserve"> e </w:t>
            </w:r>
            <w:proofErr w:type="spellStart"/>
            <w:r w:rsidRPr="00032AAB">
              <w:rPr>
                <w:rFonts w:ascii="Arial" w:hAnsi="Arial" w:cs="Arial"/>
                <w:sz w:val="16"/>
                <w:szCs w:val="16"/>
              </w:rPr>
              <w:t>Villasanta</w:t>
            </w:r>
            <w:proofErr w:type="spellEnd"/>
          </w:p>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p>
        </w:tc>
      </w:tr>
      <w:tr w:rsidR="00032AAB" w:rsidRPr="00032AAB">
        <w:tc>
          <w:tcPr>
            <w:tcW w:w="2020" w:type="dxa"/>
            <w:tcBorders>
              <w:top w:val="single" w:sz="6" w:space="0" w:color="auto"/>
              <w:left w:val="nil"/>
              <w:bottom w:val="single" w:sz="6" w:space="0" w:color="auto"/>
              <w:right w:val="single" w:sz="6" w:space="0" w:color="auto"/>
            </w:tcBorders>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sz w:val="16"/>
                <w:szCs w:val="16"/>
              </w:rPr>
            </w:pPr>
            <w:r w:rsidRPr="00032AAB">
              <w:rPr>
                <w:rFonts w:ascii="Arial" w:hAnsi="Arial" w:cs="Arial"/>
                <w:sz w:val="16"/>
                <w:szCs w:val="16"/>
              </w:rPr>
              <w:t>Impegni finanziari previsti</w:t>
            </w:r>
          </w:p>
        </w:tc>
        <w:tc>
          <w:tcPr>
            <w:tcW w:w="7619" w:type="dxa"/>
            <w:tcBorders>
              <w:top w:val="single" w:sz="6" w:space="0" w:color="auto"/>
              <w:left w:val="single" w:sz="6" w:space="0" w:color="auto"/>
              <w:bottom w:val="single" w:sz="6" w:space="0" w:color="auto"/>
              <w:right w:val="nil"/>
            </w:tcBorders>
            <w:tcMar>
              <w:left w:w="43" w:type="dxa"/>
              <w:right w:w="28" w:type="dxa"/>
            </w:tcMa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300.000,00</w:t>
            </w:r>
          </w:p>
        </w:tc>
      </w:tr>
      <w:tr w:rsidR="00032AAB" w:rsidRPr="00032AAB">
        <w:tc>
          <w:tcPr>
            <w:tcW w:w="2020" w:type="dxa"/>
            <w:tcBorders>
              <w:top w:val="single" w:sz="6" w:space="0" w:color="auto"/>
              <w:left w:val="nil"/>
              <w:bottom w:val="single" w:sz="6" w:space="0" w:color="auto"/>
              <w:right w:val="single" w:sz="6" w:space="0" w:color="auto"/>
            </w:tcBorders>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Durata</w:t>
            </w:r>
          </w:p>
        </w:tc>
        <w:tc>
          <w:tcPr>
            <w:tcW w:w="7619" w:type="dxa"/>
            <w:tcBorders>
              <w:top w:val="single" w:sz="6" w:space="0" w:color="auto"/>
              <w:left w:val="single" w:sz="6" w:space="0" w:color="auto"/>
              <w:bottom w:val="single" w:sz="6" w:space="0" w:color="auto"/>
              <w:right w:val="nil"/>
            </w:tcBorders>
            <w:tcMar>
              <w:left w:w="43" w:type="dxa"/>
              <w:right w:w="28" w:type="dxa"/>
            </w:tcMar>
          </w:tcPr>
          <w:p w:rsidR="00032AAB" w:rsidRPr="00032AAB" w:rsidRDefault="00032AAB" w:rsidP="007729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2013-2015</w:t>
            </w:r>
            <w:r w:rsidR="00772969">
              <w:rPr>
                <w:rFonts w:ascii="Arial" w:hAnsi="Arial" w:cs="Arial"/>
                <w:sz w:val="16"/>
                <w:szCs w:val="16"/>
              </w:rPr>
              <w:t xml:space="preserve"> (In fase di stesura il nuovo </w:t>
            </w:r>
            <w:proofErr w:type="spellStart"/>
            <w:r w:rsidR="00772969">
              <w:rPr>
                <w:rFonts w:ascii="Arial" w:hAnsi="Arial" w:cs="Arial"/>
                <w:sz w:val="16"/>
                <w:szCs w:val="16"/>
              </w:rPr>
              <w:t>P.Z.</w:t>
            </w:r>
            <w:proofErr w:type="spellEnd"/>
            <w:r w:rsidR="00772969">
              <w:rPr>
                <w:rFonts w:ascii="Arial" w:hAnsi="Arial" w:cs="Arial"/>
                <w:sz w:val="16"/>
                <w:szCs w:val="16"/>
              </w:rPr>
              <w:t xml:space="preserve">) </w:t>
            </w:r>
          </w:p>
        </w:tc>
      </w:tr>
      <w:tr w:rsidR="00032AAB" w:rsidRPr="00032AAB">
        <w:tc>
          <w:tcPr>
            <w:tcW w:w="2020" w:type="dxa"/>
            <w:tcBorders>
              <w:top w:val="single" w:sz="6" w:space="0" w:color="auto"/>
              <w:left w:val="nil"/>
              <w:bottom w:val="single" w:sz="6" w:space="0" w:color="auto"/>
              <w:right w:val="single" w:sz="6" w:space="0" w:color="auto"/>
            </w:tcBorders>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Data di sottoscrizione</w:t>
            </w:r>
          </w:p>
        </w:tc>
        <w:tc>
          <w:tcPr>
            <w:tcW w:w="7619" w:type="dxa"/>
            <w:tcBorders>
              <w:top w:val="single" w:sz="6" w:space="0" w:color="auto"/>
              <w:left w:val="single" w:sz="6" w:space="0" w:color="auto"/>
              <w:bottom w:val="single" w:sz="6" w:space="0" w:color="auto"/>
              <w:right w:val="nil"/>
            </w:tcBorders>
            <w:tcMar>
              <w:left w:w="43" w:type="dxa"/>
              <w:right w:w="28" w:type="dxa"/>
            </w:tcMa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23/07/2013</w:t>
            </w:r>
          </w:p>
        </w:tc>
      </w:tr>
    </w:tbl>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p>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p>
    <w:tbl>
      <w:tblPr>
        <w:tblW w:w="0" w:type="auto"/>
        <w:tblLayout w:type="fixed"/>
        <w:tblCellMar>
          <w:left w:w="36" w:type="dxa"/>
          <w:right w:w="36" w:type="dxa"/>
        </w:tblCellMar>
        <w:tblLook w:val="0000"/>
      </w:tblPr>
      <w:tblGrid>
        <w:gridCol w:w="10189"/>
      </w:tblGrid>
      <w:tr w:rsidR="00032AAB" w:rsidRPr="00032AAB">
        <w:tc>
          <w:tcPr>
            <w:tcW w:w="10189" w:type="dxa"/>
            <w:tcBorders>
              <w:top w:val="nil"/>
              <w:left w:val="nil"/>
              <w:bottom w:val="nil"/>
              <w:right w:val="nil"/>
            </w:tcBorders>
            <w:shd w:val="clear" w:color="auto" w:fill="C0C0C0"/>
          </w:tcPr>
          <w:p w:rsidR="00032AAB" w:rsidRPr="00032AAB" w:rsidRDefault="00032AAB" w:rsidP="00032AAB">
            <w:pPr>
              <w:widowControl w:val="0"/>
              <w:autoSpaceDE w:val="0"/>
              <w:autoSpaceDN w:val="0"/>
              <w:adjustRightInd w:val="0"/>
              <w:spacing w:after="0" w:line="240" w:lineRule="auto"/>
              <w:rPr>
                <w:rFonts w:ascii="Arial" w:hAnsi="Arial" w:cs="Arial"/>
                <w:sz w:val="24"/>
                <w:szCs w:val="24"/>
              </w:rPr>
            </w:pPr>
            <w:r w:rsidRPr="00032AAB">
              <w:rPr>
                <w:rFonts w:ascii="Arial" w:hAnsi="Arial" w:cs="Arial"/>
                <w:b/>
                <w:bCs/>
                <w:sz w:val="24"/>
                <w:szCs w:val="24"/>
              </w:rPr>
              <w:t>2.4 LE PARTECIPAZIONI ED IL GRUPPO PUBBLICO LOCALE</w:t>
            </w:r>
          </w:p>
        </w:tc>
      </w:tr>
    </w:tbl>
    <w:p w:rsidR="00032AAB" w:rsidRPr="00032AAB" w:rsidRDefault="00032AAB" w:rsidP="00032AAB">
      <w:pPr>
        <w:widowControl w:val="0"/>
        <w:autoSpaceDE w:val="0"/>
        <w:autoSpaceDN w:val="0"/>
        <w:adjustRightInd w:val="0"/>
        <w:spacing w:after="0" w:line="240" w:lineRule="auto"/>
        <w:rPr>
          <w:rFonts w:ascii="Arial" w:hAnsi="Arial" w:cs="Arial"/>
          <w:sz w:val="24"/>
          <w:szCs w:val="24"/>
        </w:rPr>
      </w:pPr>
    </w:p>
    <w:tbl>
      <w:tblPr>
        <w:tblW w:w="0" w:type="auto"/>
        <w:tblLayout w:type="fixed"/>
        <w:tblCellMar>
          <w:left w:w="36" w:type="dxa"/>
          <w:right w:w="36" w:type="dxa"/>
        </w:tblCellMar>
        <w:tblLook w:val="0000"/>
      </w:tblPr>
      <w:tblGrid>
        <w:gridCol w:w="10412"/>
      </w:tblGrid>
      <w:tr w:rsidR="00032AAB" w:rsidRPr="00032AAB">
        <w:tc>
          <w:tcPr>
            <w:tcW w:w="10412" w:type="dxa"/>
            <w:tcBorders>
              <w:top w:val="nil"/>
              <w:left w:val="nil"/>
              <w:bottom w:val="single" w:sz="6" w:space="0" w:color="auto"/>
              <w:right w:val="nil"/>
            </w:tcBorders>
          </w:tcPr>
          <w:p w:rsidR="00032AAB" w:rsidRPr="00032AAB" w:rsidRDefault="00032AAB" w:rsidP="00032AAB">
            <w:pPr>
              <w:widowControl w:val="0"/>
              <w:autoSpaceDE w:val="0"/>
              <w:autoSpaceDN w:val="0"/>
              <w:adjustRightInd w:val="0"/>
              <w:spacing w:after="0" w:line="240" w:lineRule="auto"/>
              <w:rPr>
                <w:rFonts w:ascii="Arial" w:hAnsi="Arial" w:cs="Arial"/>
                <w:sz w:val="24"/>
                <w:szCs w:val="24"/>
              </w:rPr>
            </w:pPr>
            <w:r w:rsidRPr="00032AAB">
              <w:rPr>
                <w:rFonts w:ascii="Arial" w:hAnsi="Arial" w:cs="Arial"/>
                <w:b/>
                <w:bCs/>
                <w:sz w:val="24"/>
                <w:szCs w:val="24"/>
              </w:rPr>
              <w:t>2.4.1 Società ed enti partecipati</w:t>
            </w:r>
          </w:p>
        </w:tc>
      </w:tr>
    </w:tbl>
    <w:p w:rsidR="00032AAB" w:rsidRPr="00032AAB" w:rsidRDefault="00032AAB" w:rsidP="00032AAB">
      <w:pPr>
        <w:widowControl w:val="0"/>
        <w:autoSpaceDE w:val="0"/>
        <w:autoSpaceDN w:val="0"/>
        <w:adjustRightInd w:val="0"/>
        <w:spacing w:after="0" w:line="240" w:lineRule="auto"/>
        <w:ind w:right="283"/>
        <w:jc w:val="both"/>
        <w:rPr>
          <w:rFonts w:ascii="Arial" w:hAnsi="Arial" w:cs="Arial"/>
          <w:sz w:val="24"/>
          <w:szCs w:val="24"/>
        </w:rPr>
      </w:pPr>
    </w:p>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r w:rsidRPr="00032AAB">
        <w:rPr>
          <w:rFonts w:ascii="Arial" w:hAnsi="Arial" w:cs="Arial"/>
        </w:rPr>
        <w:t xml:space="preserve">Il Gruppo Pubblico Locale, inteso come l’insieme degli enti e delle società controllate, collegate o semplicemente partecipate dal nostro ente, è riepilogato nelle tabelle che seguono. </w:t>
      </w:r>
    </w:p>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r w:rsidRPr="00032AAB">
        <w:rPr>
          <w:rFonts w:ascii="Arial" w:hAnsi="Arial" w:cs="Arial"/>
        </w:rPr>
        <w:t>Con riferimento a ciascuno di essi si riportano le principali informazioni societarie e la situazione economica così come risultante dagli ultimi bilanci approvati.</w:t>
      </w:r>
    </w:p>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p>
    <w:p w:rsidR="00032AAB" w:rsidRDefault="00032AAB" w:rsidP="00032AAB">
      <w:pPr>
        <w:widowControl w:val="0"/>
        <w:autoSpaceDE w:val="0"/>
        <w:autoSpaceDN w:val="0"/>
        <w:adjustRightInd w:val="0"/>
        <w:spacing w:after="0" w:line="240" w:lineRule="auto"/>
        <w:ind w:right="283"/>
        <w:jc w:val="both"/>
        <w:rPr>
          <w:rFonts w:ascii="Arial" w:hAnsi="Arial" w:cs="Arial"/>
        </w:rPr>
      </w:pPr>
      <w:r w:rsidRPr="00032AAB">
        <w:rPr>
          <w:rFonts w:ascii="Arial" w:hAnsi="Arial" w:cs="Arial"/>
        </w:rPr>
        <w:t xml:space="preserve">Si precisa che i relativi bilanci consuntivi sono consultabili nel sito internet </w:t>
      </w:r>
      <w:r w:rsidR="00B00C51">
        <w:rPr>
          <w:rFonts w:ascii="Arial" w:hAnsi="Arial" w:cs="Arial"/>
        </w:rPr>
        <w:t>delle singole Società</w:t>
      </w:r>
      <w:r w:rsidR="00646828">
        <w:rPr>
          <w:rFonts w:ascii="Arial" w:hAnsi="Arial" w:cs="Arial"/>
        </w:rPr>
        <w:t>/Enti</w:t>
      </w:r>
      <w:r w:rsidR="00B00C51">
        <w:rPr>
          <w:rFonts w:ascii="Arial" w:hAnsi="Arial" w:cs="Arial"/>
        </w:rPr>
        <w:t xml:space="preserve">, </w:t>
      </w:r>
      <w:r w:rsidRPr="00032AAB">
        <w:rPr>
          <w:rFonts w:ascii="Arial" w:hAnsi="Arial" w:cs="Arial"/>
        </w:rPr>
        <w:t>fermo restando quanto previsto per gli enti locali dall'articolo 172, comma 1, lettera a) del Decreto Legislativo 18 agosto 2000, n. 267.</w:t>
      </w:r>
    </w:p>
    <w:p w:rsidR="00992881" w:rsidRDefault="00992881" w:rsidP="00032AAB">
      <w:pPr>
        <w:widowControl w:val="0"/>
        <w:autoSpaceDE w:val="0"/>
        <w:autoSpaceDN w:val="0"/>
        <w:adjustRightInd w:val="0"/>
        <w:spacing w:after="0" w:line="240" w:lineRule="auto"/>
        <w:ind w:right="283"/>
        <w:jc w:val="both"/>
        <w:rPr>
          <w:rFonts w:ascii="Arial" w:hAnsi="Arial" w:cs="Arial"/>
        </w:rPr>
      </w:pPr>
    </w:p>
    <w:p w:rsidR="00992881" w:rsidRDefault="00992881" w:rsidP="00032AAB">
      <w:pPr>
        <w:widowControl w:val="0"/>
        <w:autoSpaceDE w:val="0"/>
        <w:autoSpaceDN w:val="0"/>
        <w:adjustRightInd w:val="0"/>
        <w:spacing w:after="0" w:line="240" w:lineRule="auto"/>
        <w:ind w:right="283"/>
        <w:jc w:val="both"/>
        <w:rPr>
          <w:rFonts w:ascii="Arial" w:hAnsi="Arial" w:cs="Arial"/>
        </w:rPr>
      </w:pPr>
      <w:r>
        <w:rPr>
          <w:rFonts w:ascii="Arial" w:hAnsi="Arial" w:cs="Arial"/>
        </w:rPr>
        <w:t>Si precisa altresì che</w:t>
      </w:r>
      <w:r w:rsidR="00B55133">
        <w:rPr>
          <w:rFonts w:ascii="Arial" w:hAnsi="Arial" w:cs="Arial"/>
        </w:rPr>
        <w:t xml:space="preserve"> la Società </w:t>
      </w:r>
      <w:r w:rsidR="00B55133" w:rsidRPr="00B55133">
        <w:rPr>
          <w:rFonts w:ascii="Arial" w:hAnsi="Arial" w:cs="Arial"/>
        </w:rPr>
        <w:t xml:space="preserve">Rete Sportelli  per l’energia e l’ambiente </w:t>
      </w:r>
      <w:proofErr w:type="spellStart"/>
      <w:r w:rsidR="00B55133" w:rsidRPr="00B55133">
        <w:rPr>
          <w:rFonts w:ascii="Arial" w:hAnsi="Arial" w:cs="Arial"/>
        </w:rPr>
        <w:t>s.c.a.r.l.</w:t>
      </w:r>
      <w:proofErr w:type="spellEnd"/>
      <w:r w:rsidR="00B55133" w:rsidRPr="00B55133">
        <w:rPr>
          <w:rFonts w:ascii="Arial" w:hAnsi="Arial" w:cs="Arial"/>
        </w:rPr>
        <w:t xml:space="preserve"> (</w:t>
      </w:r>
      <w:proofErr w:type="spellStart"/>
      <w:r w:rsidR="00B55133" w:rsidRPr="00B55133">
        <w:rPr>
          <w:rFonts w:ascii="Arial" w:hAnsi="Arial" w:cs="Arial"/>
        </w:rPr>
        <w:t>Infonergia</w:t>
      </w:r>
      <w:proofErr w:type="spellEnd"/>
      <w:r w:rsidR="00B55133" w:rsidRPr="00B55133">
        <w:rPr>
          <w:rFonts w:ascii="Arial" w:hAnsi="Arial" w:cs="Arial"/>
        </w:rPr>
        <w:t>)</w:t>
      </w:r>
      <w:r w:rsidR="00B55133">
        <w:rPr>
          <w:rFonts w:ascii="Arial" w:hAnsi="Arial" w:cs="Arial"/>
        </w:rPr>
        <w:t xml:space="preserve"> con deliberazione assembleare dell’11/12/2015 è stata sciolta e messa in liquidazione</w:t>
      </w:r>
      <w:r w:rsidR="00F93822">
        <w:rPr>
          <w:rFonts w:ascii="Arial" w:hAnsi="Arial" w:cs="Arial"/>
        </w:rPr>
        <w:t>.</w:t>
      </w:r>
    </w:p>
    <w:p w:rsidR="00A91E1B" w:rsidRDefault="00A91E1B" w:rsidP="00032AAB">
      <w:pPr>
        <w:widowControl w:val="0"/>
        <w:autoSpaceDE w:val="0"/>
        <w:autoSpaceDN w:val="0"/>
        <w:adjustRightInd w:val="0"/>
        <w:spacing w:after="0" w:line="240" w:lineRule="auto"/>
        <w:ind w:right="283"/>
        <w:jc w:val="both"/>
        <w:rPr>
          <w:rFonts w:ascii="Arial" w:hAnsi="Arial" w:cs="Arial"/>
        </w:rPr>
      </w:pPr>
    </w:p>
    <w:p w:rsidR="00A91E1B" w:rsidRDefault="00A91E1B" w:rsidP="00032AAB">
      <w:pPr>
        <w:widowControl w:val="0"/>
        <w:autoSpaceDE w:val="0"/>
        <w:autoSpaceDN w:val="0"/>
        <w:adjustRightInd w:val="0"/>
        <w:spacing w:after="0" w:line="240" w:lineRule="auto"/>
        <w:ind w:right="283"/>
        <w:jc w:val="both"/>
        <w:rPr>
          <w:rFonts w:ascii="Arial" w:hAnsi="Arial" w:cs="Arial"/>
        </w:rPr>
      </w:pPr>
      <w:r>
        <w:rPr>
          <w:rFonts w:ascii="Arial" w:hAnsi="Arial" w:cs="Arial"/>
        </w:rPr>
        <w:t>Nell</w:t>
      </w:r>
      <w:r w:rsidR="003B179A">
        <w:rPr>
          <w:rFonts w:ascii="Arial" w:hAnsi="Arial" w:cs="Arial"/>
        </w:rPr>
        <w:t>e</w:t>
      </w:r>
      <w:r>
        <w:rPr>
          <w:rFonts w:ascii="Arial" w:hAnsi="Arial" w:cs="Arial"/>
        </w:rPr>
        <w:t xml:space="preserve"> tabell</w:t>
      </w:r>
      <w:r w:rsidR="003B179A">
        <w:rPr>
          <w:rFonts w:ascii="Arial" w:hAnsi="Arial" w:cs="Arial"/>
        </w:rPr>
        <w:t>e</w:t>
      </w:r>
      <w:r>
        <w:rPr>
          <w:rFonts w:ascii="Arial" w:hAnsi="Arial" w:cs="Arial"/>
        </w:rPr>
        <w:t xml:space="preserve"> sottostant</w:t>
      </w:r>
      <w:r w:rsidR="003B179A">
        <w:rPr>
          <w:rFonts w:ascii="Arial" w:hAnsi="Arial" w:cs="Arial"/>
        </w:rPr>
        <w:t>i</w:t>
      </w:r>
      <w:r>
        <w:rPr>
          <w:rFonts w:ascii="Arial" w:hAnsi="Arial" w:cs="Arial"/>
        </w:rPr>
        <w:t xml:space="preserve"> si riportano le principali informazioni societarie e la situazi</w:t>
      </w:r>
      <w:r w:rsidR="003B179A">
        <w:rPr>
          <w:rFonts w:ascii="Arial" w:hAnsi="Arial" w:cs="Arial"/>
        </w:rPr>
        <w:t>o</w:t>
      </w:r>
      <w:r>
        <w:rPr>
          <w:rFonts w:ascii="Arial" w:hAnsi="Arial" w:cs="Arial"/>
        </w:rPr>
        <w:t>ne economica così come risultante dagli ultimi bilanci approvati.</w:t>
      </w:r>
    </w:p>
    <w:p w:rsidR="00032AAB" w:rsidRPr="00032AAB" w:rsidRDefault="00032AAB" w:rsidP="00032AAB">
      <w:pPr>
        <w:widowControl w:val="0"/>
        <w:autoSpaceDE w:val="0"/>
        <w:autoSpaceDN w:val="0"/>
        <w:adjustRightInd w:val="0"/>
        <w:spacing w:after="0" w:line="240" w:lineRule="auto"/>
        <w:ind w:right="283"/>
        <w:jc w:val="both"/>
        <w:rPr>
          <w:rFonts w:ascii="Arial" w:hAnsi="Arial" w:cs="Arial"/>
          <w:sz w:val="24"/>
          <w:szCs w:val="24"/>
        </w:rPr>
      </w:pPr>
    </w:p>
    <w:tbl>
      <w:tblPr>
        <w:tblW w:w="0" w:type="auto"/>
        <w:tblLayout w:type="fixed"/>
        <w:tblCellMar>
          <w:top w:w="28" w:type="dxa"/>
          <w:left w:w="36" w:type="dxa"/>
          <w:bottom w:w="28" w:type="dxa"/>
          <w:right w:w="51" w:type="dxa"/>
        </w:tblCellMar>
        <w:tblLook w:val="0000"/>
      </w:tblPr>
      <w:tblGrid>
        <w:gridCol w:w="5444"/>
        <w:gridCol w:w="1410"/>
        <w:gridCol w:w="1410"/>
        <w:gridCol w:w="1350"/>
      </w:tblGrid>
      <w:tr w:rsidR="00032AAB" w:rsidRPr="00032AAB">
        <w:tc>
          <w:tcPr>
            <w:tcW w:w="5444" w:type="dxa"/>
            <w:tcBorders>
              <w:top w:val="single" w:sz="6" w:space="0" w:color="auto"/>
              <w:left w:val="nil"/>
              <w:bottom w:val="single" w:sz="6" w:space="0" w:color="auto"/>
              <w:right w:val="single" w:sz="6" w:space="0" w:color="auto"/>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color w:val="FFFFFF"/>
                <w:sz w:val="18"/>
                <w:szCs w:val="18"/>
              </w:rPr>
            </w:pPr>
            <w:r w:rsidRPr="00032AAB">
              <w:rPr>
                <w:rFonts w:ascii="Arial" w:hAnsi="Arial" w:cs="Arial"/>
                <w:b/>
                <w:bCs/>
                <w:color w:val="FFFFFF"/>
                <w:sz w:val="18"/>
                <w:szCs w:val="18"/>
              </w:rPr>
              <w:t>Denominazione</w:t>
            </w:r>
          </w:p>
        </w:tc>
        <w:tc>
          <w:tcPr>
            <w:tcW w:w="1410" w:type="dxa"/>
            <w:tcBorders>
              <w:top w:val="single" w:sz="6" w:space="0" w:color="auto"/>
              <w:left w:val="single" w:sz="6" w:space="0" w:color="auto"/>
              <w:bottom w:val="single" w:sz="6" w:space="0" w:color="auto"/>
              <w:right w:val="single" w:sz="6" w:space="0" w:color="auto"/>
            </w:tcBorders>
            <w:shd w:val="clear" w:color="auto" w:fill="FF8000"/>
            <w:tcMar>
              <w:left w:w="51"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Tipologia</w:t>
            </w:r>
          </w:p>
        </w:tc>
        <w:tc>
          <w:tcPr>
            <w:tcW w:w="1410" w:type="dxa"/>
            <w:tcBorders>
              <w:top w:val="single" w:sz="6" w:space="0" w:color="auto"/>
              <w:left w:val="single" w:sz="6" w:space="0" w:color="auto"/>
              <w:bottom w:val="single" w:sz="6" w:space="0" w:color="auto"/>
              <w:right w:val="single" w:sz="6" w:space="0" w:color="auto"/>
            </w:tcBorders>
            <w:shd w:val="clear" w:color="auto" w:fill="FF8000"/>
            <w:tcMar>
              <w:left w:w="51"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 di partecipazione</w:t>
            </w:r>
          </w:p>
        </w:tc>
        <w:tc>
          <w:tcPr>
            <w:tcW w:w="1350" w:type="dxa"/>
            <w:tcBorders>
              <w:top w:val="single" w:sz="6" w:space="0" w:color="auto"/>
              <w:left w:val="single" w:sz="6" w:space="0" w:color="auto"/>
              <w:bottom w:val="single" w:sz="6" w:space="0" w:color="auto"/>
              <w:right w:val="nil"/>
            </w:tcBorders>
            <w:shd w:val="clear" w:color="auto" w:fill="FF8000"/>
            <w:tcMar>
              <w:left w:w="51" w:type="dxa"/>
              <w:right w:w="36"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Capitale sociale</w:t>
            </w:r>
          </w:p>
        </w:tc>
      </w:tr>
      <w:tr w:rsidR="00032AAB" w:rsidRPr="00032AAB">
        <w:tblPrEx>
          <w:tblCellMar>
            <w:left w:w="28" w:type="dxa"/>
            <w:right w:w="43" w:type="dxa"/>
          </w:tblCellMar>
        </w:tblPrEx>
        <w:tc>
          <w:tcPr>
            <w:tcW w:w="5444" w:type="dxa"/>
            <w:tcBorders>
              <w:top w:val="single" w:sz="6" w:space="0" w:color="auto"/>
              <w:left w:val="nil"/>
              <w:bottom w:val="single" w:sz="6" w:space="0" w:color="auto"/>
              <w:right w:val="single" w:sz="6" w:space="0" w:color="auto"/>
            </w:tcBorders>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BRIANZACQUE s.r.l.</w:t>
            </w:r>
          </w:p>
        </w:tc>
        <w:tc>
          <w:tcPr>
            <w:tcW w:w="1410"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8C0A9A"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Società partecipata</w:t>
            </w:r>
          </w:p>
        </w:tc>
        <w:tc>
          <w:tcPr>
            <w:tcW w:w="1410"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772969"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highlight w:val="yellow"/>
              </w:rPr>
            </w:pPr>
            <w:r w:rsidRPr="00CE0698">
              <w:rPr>
                <w:rFonts w:ascii="Arial" w:hAnsi="Arial" w:cs="Arial"/>
                <w:sz w:val="16"/>
                <w:szCs w:val="16"/>
              </w:rPr>
              <w:t>2,03</w:t>
            </w:r>
            <w:r w:rsidR="00CE0698" w:rsidRPr="00CE0698">
              <w:rPr>
                <w:rFonts w:ascii="Arial" w:hAnsi="Arial" w:cs="Arial"/>
                <w:sz w:val="16"/>
                <w:szCs w:val="16"/>
              </w:rPr>
              <w:t>34</w:t>
            </w:r>
            <w:r w:rsidRPr="00CE0698">
              <w:rPr>
                <w:rFonts w:ascii="Arial" w:hAnsi="Arial" w:cs="Arial"/>
                <w:sz w:val="16"/>
                <w:szCs w:val="16"/>
              </w:rPr>
              <w:t>%</w:t>
            </w:r>
          </w:p>
        </w:tc>
        <w:tc>
          <w:tcPr>
            <w:tcW w:w="1350" w:type="dxa"/>
            <w:tcBorders>
              <w:top w:val="single" w:sz="6" w:space="0" w:color="auto"/>
              <w:left w:val="single" w:sz="6" w:space="0" w:color="auto"/>
              <w:bottom w:val="single" w:sz="6" w:space="0" w:color="auto"/>
              <w:right w:val="nil"/>
            </w:tcBorders>
            <w:tcMar>
              <w:left w:w="43" w:type="dxa"/>
              <w:right w:w="28" w:type="dxa"/>
            </w:tcMar>
            <w:vAlign w:val="center"/>
          </w:tcPr>
          <w:p w:rsidR="00032AAB" w:rsidRPr="00772969" w:rsidRDefault="003E51D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highlight w:val="yellow"/>
              </w:rPr>
            </w:pPr>
            <w:r w:rsidRPr="003E51DB">
              <w:rPr>
                <w:rFonts w:ascii="Arial" w:hAnsi="Arial" w:cs="Arial"/>
                <w:sz w:val="16"/>
                <w:szCs w:val="16"/>
              </w:rPr>
              <w:t>126.877.498,98</w:t>
            </w:r>
          </w:p>
        </w:tc>
      </w:tr>
      <w:tr w:rsidR="00032AAB" w:rsidRPr="00032AAB">
        <w:tblPrEx>
          <w:tblCellMar>
            <w:left w:w="28" w:type="dxa"/>
            <w:right w:w="43" w:type="dxa"/>
          </w:tblCellMar>
        </w:tblPrEx>
        <w:tc>
          <w:tcPr>
            <w:tcW w:w="5444" w:type="dxa"/>
            <w:tcBorders>
              <w:top w:val="single" w:sz="6" w:space="0" w:color="auto"/>
              <w:left w:val="nil"/>
              <w:bottom w:val="single" w:sz="6" w:space="0" w:color="auto"/>
              <w:right w:val="single" w:sz="6" w:space="0" w:color="auto"/>
            </w:tcBorders>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 xml:space="preserve">Rete Sportelli </w:t>
            </w:r>
            <w:r w:rsidR="009E60F8">
              <w:rPr>
                <w:rFonts w:ascii="Arial" w:hAnsi="Arial" w:cs="Arial"/>
                <w:sz w:val="16"/>
                <w:szCs w:val="16"/>
              </w:rPr>
              <w:t xml:space="preserve"> per l’energia e l’ambiente </w:t>
            </w:r>
            <w:proofErr w:type="spellStart"/>
            <w:r w:rsidRPr="00032AAB">
              <w:rPr>
                <w:rFonts w:ascii="Arial" w:hAnsi="Arial" w:cs="Arial"/>
                <w:sz w:val="16"/>
                <w:szCs w:val="16"/>
              </w:rPr>
              <w:t>s</w:t>
            </w:r>
            <w:r w:rsidR="009E60F8">
              <w:rPr>
                <w:rFonts w:ascii="Arial" w:hAnsi="Arial" w:cs="Arial"/>
                <w:sz w:val="16"/>
                <w:szCs w:val="16"/>
              </w:rPr>
              <w:t>.</w:t>
            </w:r>
            <w:r w:rsidRPr="00032AAB">
              <w:rPr>
                <w:rFonts w:ascii="Arial" w:hAnsi="Arial" w:cs="Arial"/>
                <w:sz w:val="16"/>
                <w:szCs w:val="16"/>
              </w:rPr>
              <w:t>c</w:t>
            </w:r>
            <w:r w:rsidR="009E60F8">
              <w:rPr>
                <w:rFonts w:ascii="Arial" w:hAnsi="Arial" w:cs="Arial"/>
                <w:sz w:val="16"/>
                <w:szCs w:val="16"/>
              </w:rPr>
              <w:t>.</w:t>
            </w:r>
            <w:r w:rsidRPr="00032AAB">
              <w:rPr>
                <w:rFonts w:ascii="Arial" w:hAnsi="Arial" w:cs="Arial"/>
                <w:sz w:val="16"/>
                <w:szCs w:val="16"/>
              </w:rPr>
              <w:t>a</w:t>
            </w:r>
            <w:r w:rsidR="009E60F8">
              <w:rPr>
                <w:rFonts w:ascii="Arial" w:hAnsi="Arial" w:cs="Arial"/>
                <w:sz w:val="16"/>
                <w:szCs w:val="16"/>
              </w:rPr>
              <w:t>.</w:t>
            </w:r>
            <w:r w:rsidRPr="00032AAB">
              <w:rPr>
                <w:rFonts w:ascii="Arial" w:hAnsi="Arial" w:cs="Arial"/>
                <w:sz w:val="16"/>
                <w:szCs w:val="16"/>
              </w:rPr>
              <w:t>r</w:t>
            </w:r>
            <w:r w:rsidR="009E60F8">
              <w:rPr>
                <w:rFonts w:ascii="Arial" w:hAnsi="Arial" w:cs="Arial"/>
                <w:sz w:val="16"/>
                <w:szCs w:val="16"/>
              </w:rPr>
              <w:t>.</w:t>
            </w:r>
            <w:r w:rsidRPr="00032AAB">
              <w:rPr>
                <w:rFonts w:ascii="Arial" w:hAnsi="Arial" w:cs="Arial"/>
                <w:sz w:val="16"/>
                <w:szCs w:val="16"/>
              </w:rPr>
              <w:t>l</w:t>
            </w:r>
            <w:r w:rsidR="009E60F8">
              <w:rPr>
                <w:rFonts w:ascii="Arial" w:hAnsi="Arial" w:cs="Arial"/>
                <w:sz w:val="16"/>
                <w:szCs w:val="16"/>
              </w:rPr>
              <w:t>.</w:t>
            </w:r>
            <w:proofErr w:type="spellEnd"/>
            <w:r w:rsidRPr="00032AAB">
              <w:rPr>
                <w:rFonts w:ascii="Arial" w:hAnsi="Arial" w:cs="Arial"/>
                <w:sz w:val="16"/>
                <w:szCs w:val="16"/>
              </w:rPr>
              <w:t xml:space="preserve"> (</w:t>
            </w:r>
            <w:proofErr w:type="spellStart"/>
            <w:r w:rsidRPr="00032AAB">
              <w:rPr>
                <w:rFonts w:ascii="Arial" w:hAnsi="Arial" w:cs="Arial"/>
                <w:sz w:val="16"/>
                <w:szCs w:val="16"/>
              </w:rPr>
              <w:t>Infonergia</w:t>
            </w:r>
            <w:proofErr w:type="spellEnd"/>
            <w:r w:rsidRPr="00032AAB">
              <w:rPr>
                <w:rFonts w:ascii="Arial" w:hAnsi="Arial" w:cs="Arial"/>
                <w:sz w:val="16"/>
                <w:szCs w:val="16"/>
              </w:rPr>
              <w:t>)</w:t>
            </w:r>
            <w:r w:rsidR="00300CEB">
              <w:rPr>
                <w:rFonts w:ascii="Arial" w:hAnsi="Arial" w:cs="Arial"/>
                <w:sz w:val="16"/>
                <w:szCs w:val="16"/>
              </w:rPr>
              <w:t xml:space="preserve"> (in liquidazione)</w:t>
            </w:r>
          </w:p>
        </w:tc>
        <w:tc>
          <w:tcPr>
            <w:tcW w:w="1410"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BE79CA"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Società partecipata</w:t>
            </w:r>
          </w:p>
        </w:tc>
        <w:tc>
          <w:tcPr>
            <w:tcW w:w="1410"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772969"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highlight w:val="yellow"/>
              </w:rPr>
            </w:pPr>
            <w:r w:rsidRPr="00CE0698">
              <w:rPr>
                <w:rFonts w:ascii="Arial" w:hAnsi="Arial" w:cs="Arial"/>
                <w:sz w:val="16"/>
                <w:szCs w:val="16"/>
              </w:rPr>
              <w:t>0,46%</w:t>
            </w:r>
          </w:p>
        </w:tc>
        <w:tc>
          <w:tcPr>
            <w:tcW w:w="1350" w:type="dxa"/>
            <w:tcBorders>
              <w:top w:val="single" w:sz="6" w:space="0" w:color="auto"/>
              <w:left w:val="single" w:sz="6" w:space="0" w:color="auto"/>
              <w:bottom w:val="single" w:sz="6" w:space="0" w:color="auto"/>
              <w:right w:val="nil"/>
            </w:tcBorders>
            <w:tcMar>
              <w:left w:w="43" w:type="dxa"/>
              <w:right w:w="28" w:type="dxa"/>
            </w:tcMar>
            <w:vAlign w:val="center"/>
          </w:tcPr>
          <w:p w:rsidR="00032AAB" w:rsidRPr="00772969"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highlight w:val="yellow"/>
              </w:rPr>
            </w:pPr>
            <w:r w:rsidRPr="003E51DB">
              <w:rPr>
                <w:rFonts w:ascii="Arial" w:hAnsi="Arial" w:cs="Arial"/>
                <w:sz w:val="16"/>
                <w:szCs w:val="16"/>
              </w:rPr>
              <w:t>72.510,00</w:t>
            </w:r>
          </w:p>
        </w:tc>
      </w:tr>
      <w:tr w:rsidR="00032AAB" w:rsidRPr="00032AAB">
        <w:tblPrEx>
          <w:tblCellMar>
            <w:left w:w="28" w:type="dxa"/>
            <w:right w:w="43" w:type="dxa"/>
          </w:tblCellMar>
        </w:tblPrEx>
        <w:tc>
          <w:tcPr>
            <w:tcW w:w="5444" w:type="dxa"/>
            <w:tcBorders>
              <w:top w:val="single" w:sz="6" w:space="0" w:color="auto"/>
              <w:left w:val="nil"/>
              <w:bottom w:val="single" w:sz="6" w:space="0" w:color="auto"/>
              <w:right w:val="single" w:sz="6" w:space="0" w:color="auto"/>
            </w:tcBorders>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CEM Ambiente spa</w:t>
            </w:r>
          </w:p>
        </w:tc>
        <w:tc>
          <w:tcPr>
            <w:tcW w:w="1410"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BE79CA"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Società partecipata</w:t>
            </w:r>
          </w:p>
        </w:tc>
        <w:tc>
          <w:tcPr>
            <w:tcW w:w="1410"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772969" w:rsidRDefault="00032AAB" w:rsidP="00CE06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highlight w:val="yellow"/>
              </w:rPr>
            </w:pPr>
            <w:r w:rsidRPr="00CE0698">
              <w:rPr>
                <w:rFonts w:ascii="Arial" w:hAnsi="Arial" w:cs="Arial"/>
                <w:sz w:val="16"/>
                <w:szCs w:val="16"/>
              </w:rPr>
              <w:t>2,</w:t>
            </w:r>
            <w:r w:rsidR="00CE0698" w:rsidRPr="00CE0698">
              <w:rPr>
                <w:rFonts w:ascii="Arial" w:hAnsi="Arial" w:cs="Arial"/>
                <w:sz w:val="16"/>
                <w:szCs w:val="16"/>
              </w:rPr>
              <w:t>456</w:t>
            </w:r>
            <w:r w:rsidRPr="00CE0698">
              <w:rPr>
                <w:rFonts w:ascii="Arial" w:hAnsi="Arial" w:cs="Arial"/>
                <w:sz w:val="16"/>
                <w:szCs w:val="16"/>
              </w:rPr>
              <w:t>%</w:t>
            </w:r>
          </w:p>
        </w:tc>
        <w:tc>
          <w:tcPr>
            <w:tcW w:w="1350" w:type="dxa"/>
            <w:tcBorders>
              <w:top w:val="single" w:sz="6" w:space="0" w:color="auto"/>
              <w:left w:val="single" w:sz="6" w:space="0" w:color="auto"/>
              <w:bottom w:val="single" w:sz="6" w:space="0" w:color="auto"/>
              <w:right w:val="nil"/>
            </w:tcBorders>
            <w:tcMar>
              <w:left w:w="43" w:type="dxa"/>
              <w:right w:w="28" w:type="dxa"/>
            </w:tcMar>
            <w:vAlign w:val="center"/>
          </w:tcPr>
          <w:p w:rsidR="00032AAB" w:rsidRPr="00772969" w:rsidRDefault="003E51D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highlight w:val="yellow"/>
              </w:rPr>
            </w:pPr>
            <w:r w:rsidRPr="003E51DB">
              <w:rPr>
                <w:rFonts w:ascii="Arial" w:hAnsi="Arial" w:cs="Arial"/>
                <w:sz w:val="16"/>
                <w:szCs w:val="16"/>
              </w:rPr>
              <w:t>15.137.821,00</w:t>
            </w:r>
          </w:p>
        </w:tc>
      </w:tr>
      <w:tr w:rsidR="00032AAB" w:rsidRPr="00032AAB">
        <w:tblPrEx>
          <w:tblCellMar>
            <w:left w:w="28" w:type="dxa"/>
            <w:right w:w="43" w:type="dxa"/>
          </w:tblCellMar>
        </w:tblPrEx>
        <w:tc>
          <w:tcPr>
            <w:tcW w:w="5444" w:type="dxa"/>
            <w:tcBorders>
              <w:top w:val="single" w:sz="6" w:space="0" w:color="auto"/>
              <w:left w:val="nil"/>
              <w:bottom w:val="single" w:sz="6" w:space="0" w:color="auto"/>
              <w:right w:val="single" w:sz="6" w:space="0" w:color="auto"/>
            </w:tcBorders>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CEV- Consorzio Energia Veneto</w:t>
            </w:r>
          </w:p>
        </w:tc>
        <w:tc>
          <w:tcPr>
            <w:tcW w:w="1410"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8C0A9A"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Consorzio</w:t>
            </w:r>
            <w:r w:rsidR="00300CEB">
              <w:rPr>
                <w:rFonts w:ascii="Arial" w:hAnsi="Arial" w:cs="Arial"/>
                <w:sz w:val="16"/>
                <w:szCs w:val="16"/>
              </w:rPr>
              <w:t xml:space="preserve"> di servizi del Codice Civile</w:t>
            </w:r>
          </w:p>
        </w:tc>
        <w:tc>
          <w:tcPr>
            <w:tcW w:w="1410"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772969" w:rsidRDefault="00032AAB" w:rsidP="00CE06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highlight w:val="yellow"/>
              </w:rPr>
            </w:pPr>
            <w:r w:rsidRPr="00CE0698">
              <w:rPr>
                <w:rFonts w:ascii="Arial" w:hAnsi="Arial" w:cs="Arial"/>
                <w:sz w:val="16"/>
                <w:szCs w:val="16"/>
              </w:rPr>
              <w:t>0,0</w:t>
            </w:r>
            <w:r w:rsidR="00CE0698">
              <w:rPr>
                <w:rFonts w:ascii="Arial" w:hAnsi="Arial" w:cs="Arial"/>
                <w:sz w:val="16"/>
                <w:szCs w:val="16"/>
              </w:rPr>
              <w:t>8</w:t>
            </w:r>
            <w:r w:rsidRPr="00CE0698">
              <w:rPr>
                <w:rFonts w:ascii="Arial" w:hAnsi="Arial" w:cs="Arial"/>
                <w:sz w:val="16"/>
                <w:szCs w:val="16"/>
              </w:rPr>
              <w:t>%</w:t>
            </w:r>
          </w:p>
        </w:tc>
        <w:tc>
          <w:tcPr>
            <w:tcW w:w="1350" w:type="dxa"/>
            <w:tcBorders>
              <w:top w:val="single" w:sz="6" w:space="0" w:color="auto"/>
              <w:left w:val="single" w:sz="6" w:space="0" w:color="auto"/>
              <w:bottom w:val="single" w:sz="6" w:space="0" w:color="auto"/>
              <w:right w:val="nil"/>
            </w:tcBorders>
            <w:tcMar>
              <w:left w:w="43" w:type="dxa"/>
              <w:right w:w="28" w:type="dxa"/>
            </w:tcMar>
            <w:vAlign w:val="center"/>
          </w:tcPr>
          <w:p w:rsidR="00032AAB" w:rsidRPr="00772969" w:rsidRDefault="003E51D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highlight w:val="yellow"/>
              </w:rPr>
            </w:pPr>
            <w:r w:rsidRPr="003E51DB">
              <w:rPr>
                <w:rFonts w:ascii="Arial" w:hAnsi="Arial" w:cs="Arial"/>
                <w:sz w:val="16"/>
                <w:szCs w:val="16"/>
              </w:rPr>
              <w:t>704.269,00</w:t>
            </w:r>
          </w:p>
        </w:tc>
      </w:tr>
      <w:tr w:rsidR="00F93822" w:rsidRPr="00032AAB">
        <w:tblPrEx>
          <w:tblCellMar>
            <w:left w:w="28" w:type="dxa"/>
            <w:right w:w="43" w:type="dxa"/>
          </w:tblCellMar>
        </w:tblPrEx>
        <w:tc>
          <w:tcPr>
            <w:tcW w:w="5444" w:type="dxa"/>
            <w:tcBorders>
              <w:top w:val="single" w:sz="6" w:space="0" w:color="auto"/>
              <w:left w:val="nil"/>
              <w:bottom w:val="single" w:sz="6" w:space="0" w:color="auto"/>
              <w:right w:val="single" w:sz="6" w:space="0" w:color="auto"/>
            </w:tcBorders>
            <w:vAlign w:val="center"/>
          </w:tcPr>
          <w:p w:rsidR="00F93822" w:rsidRPr="00032AAB" w:rsidRDefault="00E606FA" w:rsidP="00E606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Ente Parco Regionale Valle del </w:t>
            </w:r>
            <w:proofErr w:type="spellStart"/>
            <w:r>
              <w:rPr>
                <w:rFonts w:ascii="Arial" w:hAnsi="Arial" w:cs="Arial"/>
                <w:sz w:val="16"/>
                <w:szCs w:val="16"/>
              </w:rPr>
              <w:t>Lambro</w:t>
            </w:r>
            <w:proofErr w:type="spellEnd"/>
            <w:r>
              <w:rPr>
                <w:rFonts w:ascii="Arial" w:hAnsi="Arial" w:cs="Arial"/>
                <w:sz w:val="16"/>
                <w:szCs w:val="16"/>
              </w:rPr>
              <w:t xml:space="preserve"> </w:t>
            </w:r>
          </w:p>
        </w:tc>
        <w:tc>
          <w:tcPr>
            <w:tcW w:w="1410" w:type="dxa"/>
            <w:tcBorders>
              <w:top w:val="single" w:sz="6" w:space="0" w:color="auto"/>
              <w:left w:val="single" w:sz="6" w:space="0" w:color="auto"/>
              <w:bottom w:val="single" w:sz="6" w:space="0" w:color="auto"/>
              <w:right w:val="single" w:sz="6" w:space="0" w:color="auto"/>
            </w:tcBorders>
            <w:tcMar>
              <w:left w:w="43" w:type="dxa"/>
            </w:tcMar>
            <w:vAlign w:val="center"/>
          </w:tcPr>
          <w:p w:rsidR="00F93822" w:rsidRDefault="00F93822"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Ente di diritto pubblico</w:t>
            </w:r>
          </w:p>
        </w:tc>
        <w:tc>
          <w:tcPr>
            <w:tcW w:w="1410" w:type="dxa"/>
            <w:tcBorders>
              <w:top w:val="single" w:sz="6" w:space="0" w:color="auto"/>
              <w:left w:val="single" w:sz="6" w:space="0" w:color="auto"/>
              <w:bottom w:val="single" w:sz="6" w:space="0" w:color="auto"/>
              <w:right w:val="single" w:sz="6" w:space="0" w:color="auto"/>
            </w:tcBorders>
            <w:tcMar>
              <w:left w:w="43" w:type="dxa"/>
            </w:tcMar>
            <w:vAlign w:val="center"/>
          </w:tcPr>
          <w:p w:rsidR="00F93822" w:rsidRPr="00772969" w:rsidRDefault="00F93822"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highlight w:val="yellow"/>
              </w:rPr>
            </w:pPr>
            <w:r w:rsidRPr="00CE0698">
              <w:rPr>
                <w:rFonts w:ascii="Arial" w:hAnsi="Arial" w:cs="Arial"/>
                <w:sz w:val="16"/>
                <w:szCs w:val="16"/>
              </w:rPr>
              <w:t>1%</w:t>
            </w:r>
          </w:p>
        </w:tc>
        <w:tc>
          <w:tcPr>
            <w:tcW w:w="1350" w:type="dxa"/>
            <w:tcBorders>
              <w:top w:val="single" w:sz="6" w:space="0" w:color="auto"/>
              <w:left w:val="single" w:sz="6" w:space="0" w:color="auto"/>
              <w:bottom w:val="single" w:sz="6" w:space="0" w:color="auto"/>
              <w:right w:val="nil"/>
            </w:tcBorders>
            <w:tcMar>
              <w:left w:w="43" w:type="dxa"/>
              <w:right w:w="28" w:type="dxa"/>
            </w:tcMar>
            <w:vAlign w:val="center"/>
          </w:tcPr>
          <w:p w:rsidR="00F93822" w:rsidRPr="00772969" w:rsidRDefault="00D55D61"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highlight w:val="yellow"/>
              </w:rPr>
            </w:pPr>
            <w:r w:rsidRPr="003E51DB">
              <w:rPr>
                <w:rFonts w:ascii="Arial" w:hAnsi="Arial" w:cs="Arial"/>
                <w:sz w:val="16"/>
                <w:szCs w:val="16"/>
              </w:rPr>
              <w:t>//////////</w:t>
            </w:r>
          </w:p>
        </w:tc>
      </w:tr>
    </w:tbl>
    <w:p w:rsidR="00032AAB" w:rsidRPr="00032AAB" w:rsidRDefault="00032AAB" w:rsidP="00032AAB">
      <w:pPr>
        <w:widowControl w:val="0"/>
        <w:autoSpaceDE w:val="0"/>
        <w:autoSpaceDN w:val="0"/>
        <w:adjustRightInd w:val="0"/>
        <w:spacing w:after="0" w:line="240" w:lineRule="auto"/>
        <w:rPr>
          <w:rFonts w:ascii="Arial" w:hAnsi="Arial" w:cs="Arial"/>
          <w:sz w:val="24"/>
          <w:szCs w:val="24"/>
        </w:rPr>
      </w:pPr>
    </w:p>
    <w:tbl>
      <w:tblPr>
        <w:tblW w:w="0" w:type="auto"/>
        <w:tblLayout w:type="fixed"/>
        <w:tblCellMar>
          <w:top w:w="28" w:type="dxa"/>
          <w:left w:w="57" w:type="dxa"/>
          <w:bottom w:w="28" w:type="dxa"/>
          <w:right w:w="82" w:type="dxa"/>
        </w:tblCellMar>
        <w:tblLook w:val="0000"/>
      </w:tblPr>
      <w:tblGrid>
        <w:gridCol w:w="5440"/>
        <w:gridCol w:w="1410"/>
        <w:gridCol w:w="1425"/>
        <w:gridCol w:w="1350"/>
      </w:tblGrid>
      <w:tr w:rsidR="00032AAB" w:rsidRPr="00032AAB">
        <w:tc>
          <w:tcPr>
            <w:tcW w:w="5440" w:type="dxa"/>
            <w:tcBorders>
              <w:top w:val="single" w:sz="6" w:space="0" w:color="auto"/>
              <w:left w:val="nil"/>
              <w:bottom w:val="single" w:sz="6" w:space="0" w:color="auto"/>
              <w:right w:val="single" w:sz="6" w:space="0" w:color="auto"/>
            </w:tcBorders>
            <w:shd w:val="clear" w:color="auto" w:fill="FF8000"/>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color w:val="FFFFFF"/>
                <w:sz w:val="18"/>
                <w:szCs w:val="18"/>
              </w:rPr>
            </w:pPr>
            <w:r w:rsidRPr="00032AAB">
              <w:rPr>
                <w:rFonts w:ascii="Arial" w:hAnsi="Arial" w:cs="Arial"/>
                <w:b/>
                <w:bCs/>
                <w:color w:val="FFFFFF"/>
                <w:sz w:val="18"/>
                <w:szCs w:val="18"/>
              </w:rPr>
              <w:t>Organismi partecipati</w:t>
            </w:r>
          </w:p>
        </w:tc>
        <w:tc>
          <w:tcPr>
            <w:tcW w:w="1410" w:type="dxa"/>
            <w:tcBorders>
              <w:top w:val="single" w:sz="6" w:space="0" w:color="auto"/>
              <w:left w:val="single" w:sz="6" w:space="0" w:color="auto"/>
              <w:bottom w:val="single" w:sz="6" w:space="0" w:color="auto"/>
              <w:right w:val="single" w:sz="6" w:space="0" w:color="auto"/>
            </w:tcBorders>
            <w:shd w:val="clear" w:color="auto" w:fill="FF8000"/>
            <w:tcMar>
              <w:left w:w="82" w:type="dxa"/>
            </w:tcMar>
            <w:vAlign w:val="center"/>
          </w:tcPr>
          <w:p w:rsidR="00032AAB" w:rsidRPr="00032AAB" w:rsidRDefault="00D55D61" w:rsidP="003B20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Pr>
                <w:rFonts w:ascii="Arial" w:hAnsi="Arial" w:cs="Arial"/>
                <w:b/>
                <w:bCs/>
                <w:color w:val="FFFFFF"/>
                <w:sz w:val="18"/>
                <w:szCs w:val="18"/>
              </w:rPr>
              <w:t>Risultato di gestione/</w:t>
            </w:r>
            <w:r w:rsidR="003B20EA">
              <w:rPr>
                <w:rFonts w:ascii="Arial" w:hAnsi="Arial" w:cs="Arial"/>
                <w:b/>
                <w:bCs/>
                <w:color w:val="FFFFFF"/>
                <w:sz w:val="18"/>
                <w:szCs w:val="18"/>
              </w:rPr>
              <w:t xml:space="preserve">Utile Esercizio </w:t>
            </w:r>
            <w:r w:rsidR="00032AAB" w:rsidRPr="00032AAB">
              <w:rPr>
                <w:rFonts w:ascii="Arial" w:hAnsi="Arial" w:cs="Arial"/>
                <w:b/>
                <w:bCs/>
                <w:color w:val="FFFFFF"/>
                <w:sz w:val="18"/>
                <w:szCs w:val="18"/>
              </w:rPr>
              <w:t>2013</w:t>
            </w:r>
          </w:p>
        </w:tc>
        <w:tc>
          <w:tcPr>
            <w:tcW w:w="1425" w:type="dxa"/>
            <w:tcBorders>
              <w:top w:val="single" w:sz="6" w:space="0" w:color="auto"/>
              <w:left w:val="single" w:sz="6" w:space="0" w:color="auto"/>
              <w:bottom w:val="single" w:sz="6" w:space="0" w:color="auto"/>
              <w:right w:val="single" w:sz="6" w:space="0" w:color="auto"/>
            </w:tcBorders>
            <w:shd w:val="clear" w:color="auto" w:fill="FF8000"/>
            <w:tcMar>
              <w:left w:w="82" w:type="dxa"/>
            </w:tcMar>
            <w:vAlign w:val="center"/>
          </w:tcPr>
          <w:p w:rsidR="00032AAB" w:rsidRPr="00032AAB" w:rsidRDefault="00D55D61"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Pr>
                <w:rFonts w:ascii="Arial" w:hAnsi="Arial" w:cs="Arial"/>
                <w:b/>
                <w:bCs/>
                <w:color w:val="FFFFFF"/>
                <w:sz w:val="18"/>
                <w:szCs w:val="18"/>
              </w:rPr>
              <w:t>Risultato di gestione/</w:t>
            </w:r>
            <w:r w:rsidR="003B20EA">
              <w:rPr>
                <w:rFonts w:ascii="Arial" w:hAnsi="Arial" w:cs="Arial"/>
                <w:b/>
                <w:bCs/>
                <w:color w:val="FFFFFF"/>
                <w:sz w:val="18"/>
                <w:szCs w:val="18"/>
              </w:rPr>
              <w:t xml:space="preserve">Utile Esercizio </w:t>
            </w:r>
          </w:p>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2014</w:t>
            </w:r>
          </w:p>
        </w:tc>
        <w:tc>
          <w:tcPr>
            <w:tcW w:w="1350" w:type="dxa"/>
            <w:tcBorders>
              <w:top w:val="single" w:sz="6" w:space="0" w:color="auto"/>
              <w:left w:val="single" w:sz="6" w:space="0" w:color="auto"/>
              <w:bottom w:val="single" w:sz="6" w:space="0" w:color="auto"/>
              <w:right w:val="nil"/>
            </w:tcBorders>
            <w:shd w:val="clear" w:color="auto" w:fill="FF8000"/>
            <w:tcMar>
              <w:left w:w="82" w:type="dxa"/>
              <w:right w:w="67" w:type="dxa"/>
            </w:tcMar>
            <w:vAlign w:val="center"/>
          </w:tcPr>
          <w:p w:rsidR="00032AAB" w:rsidRPr="00032AAB" w:rsidRDefault="00D55D61"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Pr>
                <w:rFonts w:ascii="Arial" w:hAnsi="Arial" w:cs="Arial"/>
                <w:b/>
                <w:bCs/>
                <w:color w:val="FFFFFF"/>
                <w:sz w:val="18"/>
                <w:szCs w:val="18"/>
              </w:rPr>
              <w:t>Risultato di gestione/</w:t>
            </w:r>
            <w:r w:rsidR="003B20EA">
              <w:rPr>
                <w:rFonts w:ascii="Arial" w:hAnsi="Arial" w:cs="Arial"/>
                <w:b/>
                <w:bCs/>
                <w:color w:val="FFFFFF"/>
                <w:sz w:val="18"/>
                <w:szCs w:val="18"/>
              </w:rPr>
              <w:t xml:space="preserve">Utile </w:t>
            </w:r>
            <w:r w:rsidR="00455C21">
              <w:rPr>
                <w:rFonts w:ascii="Arial" w:hAnsi="Arial" w:cs="Arial"/>
                <w:b/>
                <w:bCs/>
                <w:color w:val="FFFFFF"/>
                <w:sz w:val="18"/>
                <w:szCs w:val="18"/>
              </w:rPr>
              <w:t xml:space="preserve">o perdita </w:t>
            </w:r>
            <w:r w:rsidR="004E2A4D">
              <w:rPr>
                <w:rFonts w:ascii="Arial" w:hAnsi="Arial" w:cs="Arial"/>
                <w:b/>
                <w:bCs/>
                <w:color w:val="FFFFFF"/>
                <w:sz w:val="18"/>
                <w:szCs w:val="18"/>
              </w:rPr>
              <w:t>E</w:t>
            </w:r>
            <w:r w:rsidR="003B20EA">
              <w:rPr>
                <w:rFonts w:ascii="Arial" w:hAnsi="Arial" w:cs="Arial"/>
                <w:b/>
                <w:bCs/>
                <w:color w:val="FFFFFF"/>
                <w:sz w:val="18"/>
                <w:szCs w:val="18"/>
              </w:rPr>
              <w:t xml:space="preserve">sercizio </w:t>
            </w:r>
          </w:p>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2015</w:t>
            </w:r>
          </w:p>
        </w:tc>
      </w:tr>
      <w:tr w:rsidR="00032AAB" w:rsidRPr="00032AAB">
        <w:tc>
          <w:tcPr>
            <w:tcW w:w="5440" w:type="dxa"/>
            <w:tcBorders>
              <w:top w:val="single" w:sz="6" w:space="0" w:color="auto"/>
              <w:left w:val="nil"/>
              <w:bottom w:val="single" w:sz="6" w:space="0" w:color="auto"/>
              <w:right w:val="single" w:sz="6" w:space="0" w:color="auto"/>
            </w:tcBorders>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BRIANZACQUE s.r.l.</w:t>
            </w:r>
          </w:p>
        </w:tc>
        <w:tc>
          <w:tcPr>
            <w:tcW w:w="1410" w:type="dxa"/>
            <w:tcBorders>
              <w:top w:val="single" w:sz="6" w:space="0" w:color="auto"/>
              <w:left w:val="single" w:sz="6" w:space="0" w:color="auto"/>
              <w:bottom w:val="single" w:sz="6" w:space="0" w:color="auto"/>
              <w:right w:val="single" w:sz="6" w:space="0" w:color="auto"/>
            </w:tcBorders>
            <w:tcMar>
              <w:left w:w="82"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1.491.831,00</w:t>
            </w:r>
          </w:p>
        </w:tc>
        <w:tc>
          <w:tcPr>
            <w:tcW w:w="1425" w:type="dxa"/>
            <w:tcBorders>
              <w:top w:val="single" w:sz="6" w:space="0" w:color="auto"/>
              <w:left w:val="single" w:sz="6" w:space="0" w:color="auto"/>
              <w:bottom w:val="single" w:sz="6" w:space="0" w:color="auto"/>
              <w:right w:val="single" w:sz="6" w:space="0" w:color="auto"/>
            </w:tcBorders>
            <w:tcMar>
              <w:left w:w="82"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1.473.214,00</w:t>
            </w:r>
          </w:p>
        </w:tc>
        <w:tc>
          <w:tcPr>
            <w:tcW w:w="1350" w:type="dxa"/>
            <w:tcBorders>
              <w:top w:val="single" w:sz="6" w:space="0" w:color="auto"/>
              <w:left w:val="single" w:sz="6" w:space="0" w:color="auto"/>
              <w:bottom w:val="single" w:sz="6" w:space="0" w:color="auto"/>
              <w:right w:val="nil"/>
            </w:tcBorders>
            <w:tcMar>
              <w:left w:w="82" w:type="dxa"/>
              <w:right w:w="67" w:type="dxa"/>
            </w:tcMar>
            <w:vAlign w:val="center"/>
          </w:tcPr>
          <w:p w:rsidR="00032AAB" w:rsidRPr="00772969" w:rsidRDefault="003E51DB" w:rsidP="00103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highlight w:val="yellow"/>
              </w:rPr>
            </w:pPr>
            <w:r w:rsidRPr="003E51DB">
              <w:rPr>
                <w:rFonts w:ascii="Arial" w:hAnsi="Arial" w:cs="Arial"/>
                <w:sz w:val="16"/>
                <w:szCs w:val="16"/>
              </w:rPr>
              <w:t>2.418.950,00</w:t>
            </w:r>
          </w:p>
        </w:tc>
      </w:tr>
      <w:tr w:rsidR="00032AAB" w:rsidRPr="00032AAB">
        <w:tc>
          <w:tcPr>
            <w:tcW w:w="5440" w:type="dxa"/>
            <w:tcBorders>
              <w:top w:val="single" w:sz="6" w:space="0" w:color="auto"/>
              <w:left w:val="nil"/>
              <w:bottom w:val="single" w:sz="6" w:space="0" w:color="auto"/>
              <w:right w:val="single" w:sz="6" w:space="0" w:color="auto"/>
            </w:tcBorders>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 xml:space="preserve">Rete Sportelli </w:t>
            </w:r>
            <w:r w:rsidR="009E60F8">
              <w:rPr>
                <w:rFonts w:ascii="Arial" w:hAnsi="Arial" w:cs="Arial"/>
                <w:sz w:val="16"/>
                <w:szCs w:val="16"/>
              </w:rPr>
              <w:t xml:space="preserve"> per l’energia e l’ambiente </w:t>
            </w:r>
            <w:proofErr w:type="spellStart"/>
            <w:r w:rsidRPr="00032AAB">
              <w:rPr>
                <w:rFonts w:ascii="Arial" w:hAnsi="Arial" w:cs="Arial"/>
                <w:sz w:val="16"/>
                <w:szCs w:val="16"/>
              </w:rPr>
              <w:t>s</w:t>
            </w:r>
            <w:r w:rsidR="009E60F8">
              <w:rPr>
                <w:rFonts w:ascii="Arial" w:hAnsi="Arial" w:cs="Arial"/>
                <w:sz w:val="16"/>
                <w:szCs w:val="16"/>
              </w:rPr>
              <w:t>.</w:t>
            </w:r>
            <w:r w:rsidRPr="00032AAB">
              <w:rPr>
                <w:rFonts w:ascii="Arial" w:hAnsi="Arial" w:cs="Arial"/>
                <w:sz w:val="16"/>
                <w:szCs w:val="16"/>
              </w:rPr>
              <w:t>c</w:t>
            </w:r>
            <w:r w:rsidR="009E60F8">
              <w:rPr>
                <w:rFonts w:ascii="Arial" w:hAnsi="Arial" w:cs="Arial"/>
                <w:sz w:val="16"/>
                <w:szCs w:val="16"/>
              </w:rPr>
              <w:t>.</w:t>
            </w:r>
            <w:r w:rsidRPr="00032AAB">
              <w:rPr>
                <w:rFonts w:ascii="Arial" w:hAnsi="Arial" w:cs="Arial"/>
                <w:sz w:val="16"/>
                <w:szCs w:val="16"/>
              </w:rPr>
              <w:t>a</w:t>
            </w:r>
            <w:r w:rsidR="009E60F8">
              <w:rPr>
                <w:rFonts w:ascii="Arial" w:hAnsi="Arial" w:cs="Arial"/>
                <w:sz w:val="16"/>
                <w:szCs w:val="16"/>
              </w:rPr>
              <w:t>.</w:t>
            </w:r>
            <w:r w:rsidRPr="00032AAB">
              <w:rPr>
                <w:rFonts w:ascii="Arial" w:hAnsi="Arial" w:cs="Arial"/>
                <w:sz w:val="16"/>
                <w:szCs w:val="16"/>
              </w:rPr>
              <w:t>r</w:t>
            </w:r>
            <w:r w:rsidR="009E60F8">
              <w:rPr>
                <w:rFonts w:ascii="Arial" w:hAnsi="Arial" w:cs="Arial"/>
                <w:sz w:val="16"/>
                <w:szCs w:val="16"/>
              </w:rPr>
              <w:t>.</w:t>
            </w:r>
            <w:r w:rsidRPr="00032AAB">
              <w:rPr>
                <w:rFonts w:ascii="Arial" w:hAnsi="Arial" w:cs="Arial"/>
                <w:sz w:val="16"/>
                <w:szCs w:val="16"/>
              </w:rPr>
              <w:t>l</w:t>
            </w:r>
            <w:r w:rsidR="009E60F8">
              <w:rPr>
                <w:rFonts w:ascii="Arial" w:hAnsi="Arial" w:cs="Arial"/>
                <w:sz w:val="16"/>
                <w:szCs w:val="16"/>
              </w:rPr>
              <w:t>.</w:t>
            </w:r>
            <w:proofErr w:type="spellEnd"/>
            <w:r w:rsidRPr="00032AAB">
              <w:rPr>
                <w:rFonts w:ascii="Arial" w:hAnsi="Arial" w:cs="Arial"/>
                <w:sz w:val="16"/>
                <w:szCs w:val="16"/>
              </w:rPr>
              <w:t xml:space="preserve"> (</w:t>
            </w:r>
            <w:proofErr w:type="spellStart"/>
            <w:r w:rsidRPr="00032AAB">
              <w:rPr>
                <w:rFonts w:ascii="Arial" w:hAnsi="Arial" w:cs="Arial"/>
                <w:sz w:val="16"/>
                <w:szCs w:val="16"/>
              </w:rPr>
              <w:t>Infonergia</w:t>
            </w:r>
            <w:proofErr w:type="spellEnd"/>
            <w:r w:rsidRPr="00032AAB">
              <w:rPr>
                <w:rFonts w:ascii="Arial" w:hAnsi="Arial" w:cs="Arial"/>
                <w:sz w:val="16"/>
                <w:szCs w:val="16"/>
              </w:rPr>
              <w:t>)</w:t>
            </w:r>
          </w:p>
        </w:tc>
        <w:tc>
          <w:tcPr>
            <w:tcW w:w="1410" w:type="dxa"/>
            <w:tcBorders>
              <w:top w:val="single" w:sz="6" w:space="0" w:color="auto"/>
              <w:left w:val="single" w:sz="6" w:space="0" w:color="auto"/>
              <w:bottom w:val="single" w:sz="6" w:space="0" w:color="auto"/>
              <w:right w:val="single" w:sz="6" w:space="0" w:color="auto"/>
            </w:tcBorders>
            <w:tcMar>
              <w:left w:w="82"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33.322,00</w:t>
            </w:r>
          </w:p>
        </w:tc>
        <w:tc>
          <w:tcPr>
            <w:tcW w:w="1425" w:type="dxa"/>
            <w:tcBorders>
              <w:top w:val="single" w:sz="6" w:space="0" w:color="auto"/>
              <w:left w:val="single" w:sz="6" w:space="0" w:color="auto"/>
              <w:bottom w:val="single" w:sz="6" w:space="0" w:color="auto"/>
              <w:right w:val="single" w:sz="6" w:space="0" w:color="auto"/>
            </w:tcBorders>
            <w:tcMar>
              <w:left w:w="82"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29.934,00</w:t>
            </w:r>
          </w:p>
        </w:tc>
        <w:tc>
          <w:tcPr>
            <w:tcW w:w="1350" w:type="dxa"/>
            <w:tcBorders>
              <w:top w:val="single" w:sz="6" w:space="0" w:color="auto"/>
              <w:left w:val="single" w:sz="6" w:space="0" w:color="auto"/>
              <w:bottom w:val="single" w:sz="6" w:space="0" w:color="auto"/>
              <w:right w:val="nil"/>
            </w:tcBorders>
            <w:tcMar>
              <w:left w:w="82" w:type="dxa"/>
              <w:right w:w="67" w:type="dxa"/>
            </w:tcMar>
            <w:vAlign w:val="center"/>
          </w:tcPr>
          <w:p w:rsidR="00032AAB" w:rsidRPr="00772969" w:rsidRDefault="00455C21" w:rsidP="00103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highlight w:val="yellow"/>
              </w:rPr>
            </w:pPr>
            <w:r>
              <w:rPr>
                <w:rFonts w:ascii="Arial" w:hAnsi="Arial" w:cs="Arial"/>
                <w:sz w:val="16"/>
                <w:szCs w:val="16"/>
              </w:rPr>
              <w:t xml:space="preserve">- </w:t>
            </w:r>
            <w:r w:rsidR="003E51DB" w:rsidRPr="003E51DB">
              <w:rPr>
                <w:rFonts w:ascii="Arial" w:hAnsi="Arial" w:cs="Arial"/>
                <w:sz w:val="16"/>
                <w:szCs w:val="16"/>
              </w:rPr>
              <w:t>230.782,00</w:t>
            </w:r>
          </w:p>
        </w:tc>
      </w:tr>
      <w:tr w:rsidR="00032AAB" w:rsidRPr="00032AAB">
        <w:tc>
          <w:tcPr>
            <w:tcW w:w="5440" w:type="dxa"/>
            <w:tcBorders>
              <w:top w:val="single" w:sz="6" w:space="0" w:color="auto"/>
              <w:left w:val="nil"/>
              <w:bottom w:val="single" w:sz="6" w:space="0" w:color="auto"/>
              <w:right w:val="single" w:sz="6" w:space="0" w:color="auto"/>
            </w:tcBorders>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CEM Ambiente spa</w:t>
            </w:r>
          </w:p>
        </w:tc>
        <w:tc>
          <w:tcPr>
            <w:tcW w:w="1410" w:type="dxa"/>
            <w:tcBorders>
              <w:top w:val="single" w:sz="6" w:space="0" w:color="auto"/>
              <w:left w:val="single" w:sz="6" w:space="0" w:color="auto"/>
              <w:bottom w:val="single" w:sz="6" w:space="0" w:color="auto"/>
              <w:right w:val="single" w:sz="6" w:space="0" w:color="auto"/>
            </w:tcBorders>
            <w:tcMar>
              <w:left w:w="82"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579.712,00</w:t>
            </w:r>
          </w:p>
        </w:tc>
        <w:tc>
          <w:tcPr>
            <w:tcW w:w="1425" w:type="dxa"/>
            <w:tcBorders>
              <w:top w:val="single" w:sz="6" w:space="0" w:color="auto"/>
              <w:left w:val="single" w:sz="6" w:space="0" w:color="auto"/>
              <w:bottom w:val="single" w:sz="6" w:space="0" w:color="auto"/>
              <w:right w:val="single" w:sz="6" w:space="0" w:color="auto"/>
            </w:tcBorders>
            <w:tcMar>
              <w:left w:w="82"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536.728,00</w:t>
            </w:r>
          </w:p>
        </w:tc>
        <w:tc>
          <w:tcPr>
            <w:tcW w:w="1350" w:type="dxa"/>
            <w:tcBorders>
              <w:top w:val="single" w:sz="6" w:space="0" w:color="auto"/>
              <w:left w:val="single" w:sz="6" w:space="0" w:color="auto"/>
              <w:bottom w:val="single" w:sz="6" w:space="0" w:color="auto"/>
              <w:right w:val="nil"/>
            </w:tcBorders>
            <w:tcMar>
              <w:left w:w="82" w:type="dxa"/>
              <w:right w:w="67" w:type="dxa"/>
            </w:tcMar>
            <w:vAlign w:val="center"/>
          </w:tcPr>
          <w:p w:rsidR="00032AAB" w:rsidRPr="00772969" w:rsidRDefault="003E51DB" w:rsidP="00103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highlight w:val="yellow"/>
              </w:rPr>
            </w:pPr>
            <w:r w:rsidRPr="003E51DB">
              <w:rPr>
                <w:rFonts w:ascii="Arial" w:hAnsi="Arial" w:cs="Arial"/>
                <w:sz w:val="16"/>
                <w:szCs w:val="16"/>
              </w:rPr>
              <w:t>602.994,00</w:t>
            </w:r>
          </w:p>
        </w:tc>
      </w:tr>
      <w:tr w:rsidR="00032AAB" w:rsidRPr="003E51DB">
        <w:tc>
          <w:tcPr>
            <w:tcW w:w="5440" w:type="dxa"/>
            <w:tcBorders>
              <w:top w:val="single" w:sz="6" w:space="0" w:color="auto"/>
              <w:left w:val="nil"/>
              <w:bottom w:val="single" w:sz="6" w:space="0" w:color="auto"/>
              <w:right w:val="single" w:sz="6" w:space="0" w:color="auto"/>
            </w:tcBorders>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CEV- Consorzio Energia Veneto</w:t>
            </w:r>
          </w:p>
        </w:tc>
        <w:tc>
          <w:tcPr>
            <w:tcW w:w="1410" w:type="dxa"/>
            <w:tcBorders>
              <w:top w:val="single" w:sz="6" w:space="0" w:color="auto"/>
              <w:left w:val="single" w:sz="6" w:space="0" w:color="auto"/>
              <w:bottom w:val="single" w:sz="6" w:space="0" w:color="auto"/>
              <w:right w:val="single" w:sz="6" w:space="0" w:color="auto"/>
            </w:tcBorders>
            <w:tcMar>
              <w:left w:w="82"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3.087,00</w:t>
            </w:r>
          </w:p>
        </w:tc>
        <w:tc>
          <w:tcPr>
            <w:tcW w:w="1425" w:type="dxa"/>
            <w:tcBorders>
              <w:top w:val="single" w:sz="6" w:space="0" w:color="auto"/>
              <w:left w:val="single" w:sz="6" w:space="0" w:color="auto"/>
              <w:bottom w:val="single" w:sz="6" w:space="0" w:color="auto"/>
              <w:right w:val="single" w:sz="6" w:space="0" w:color="auto"/>
            </w:tcBorders>
            <w:tcMar>
              <w:left w:w="82" w:type="dxa"/>
            </w:tcMar>
            <w:vAlign w:val="center"/>
          </w:tcPr>
          <w:p w:rsidR="00032AAB" w:rsidRPr="00032AAB" w:rsidRDefault="00333A71" w:rsidP="00333A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5.527</w:t>
            </w:r>
            <w:r w:rsidR="00032AAB" w:rsidRPr="00032AAB">
              <w:rPr>
                <w:rFonts w:ascii="Arial" w:hAnsi="Arial" w:cs="Arial"/>
                <w:sz w:val="16"/>
                <w:szCs w:val="16"/>
              </w:rPr>
              <w:t>,00</w:t>
            </w:r>
          </w:p>
        </w:tc>
        <w:tc>
          <w:tcPr>
            <w:tcW w:w="1350" w:type="dxa"/>
            <w:tcBorders>
              <w:top w:val="single" w:sz="6" w:space="0" w:color="auto"/>
              <w:left w:val="single" w:sz="6" w:space="0" w:color="auto"/>
              <w:bottom w:val="single" w:sz="6" w:space="0" w:color="auto"/>
              <w:right w:val="nil"/>
            </w:tcBorders>
            <w:tcMar>
              <w:left w:w="82" w:type="dxa"/>
              <w:right w:w="67" w:type="dxa"/>
            </w:tcMar>
            <w:vAlign w:val="center"/>
          </w:tcPr>
          <w:p w:rsidR="00032AAB" w:rsidRPr="003E51DB" w:rsidRDefault="003E51DB" w:rsidP="00333A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3E51DB">
              <w:rPr>
                <w:rFonts w:ascii="Arial" w:hAnsi="Arial" w:cs="Arial"/>
                <w:sz w:val="16"/>
                <w:szCs w:val="16"/>
              </w:rPr>
              <w:t>57.187,00</w:t>
            </w:r>
          </w:p>
        </w:tc>
      </w:tr>
      <w:tr w:rsidR="00F93822" w:rsidRPr="00032AAB">
        <w:tc>
          <w:tcPr>
            <w:tcW w:w="5440" w:type="dxa"/>
            <w:tcBorders>
              <w:top w:val="single" w:sz="6" w:space="0" w:color="auto"/>
              <w:left w:val="nil"/>
              <w:bottom w:val="single" w:sz="6" w:space="0" w:color="auto"/>
              <w:right w:val="single" w:sz="6" w:space="0" w:color="auto"/>
            </w:tcBorders>
            <w:vAlign w:val="center"/>
          </w:tcPr>
          <w:p w:rsidR="00F93822" w:rsidRPr="00032AAB" w:rsidRDefault="00E606FA"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Ente Parco Regionale Valle del </w:t>
            </w:r>
            <w:proofErr w:type="spellStart"/>
            <w:r>
              <w:rPr>
                <w:rFonts w:ascii="Arial" w:hAnsi="Arial" w:cs="Arial"/>
                <w:sz w:val="16"/>
                <w:szCs w:val="16"/>
              </w:rPr>
              <w:t>Lambro</w:t>
            </w:r>
            <w:proofErr w:type="spellEnd"/>
            <w:r>
              <w:rPr>
                <w:rFonts w:ascii="Arial" w:hAnsi="Arial" w:cs="Arial"/>
                <w:sz w:val="16"/>
                <w:szCs w:val="16"/>
              </w:rPr>
              <w:t xml:space="preserve">  </w:t>
            </w:r>
          </w:p>
        </w:tc>
        <w:tc>
          <w:tcPr>
            <w:tcW w:w="1410" w:type="dxa"/>
            <w:tcBorders>
              <w:top w:val="single" w:sz="6" w:space="0" w:color="auto"/>
              <w:left w:val="single" w:sz="6" w:space="0" w:color="auto"/>
              <w:bottom w:val="single" w:sz="6" w:space="0" w:color="auto"/>
              <w:right w:val="single" w:sz="6" w:space="0" w:color="auto"/>
            </w:tcBorders>
            <w:tcMar>
              <w:left w:w="82" w:type="dxa"/>
            </w:tcMar>
            <w:vAlign w:val="center"/>
          </w:tcPr>
          <w:p w:rsidR="00F93822" w:rsidRPr="00032AAB" w:rsidRDefault="00AB1536"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45.264,21</w:t>
            </w:r>
          </w:p>
        </w:tc>
        <w:tc>
          <w:tcPr>
            <w:tcW w:w="1425" w:type="dxa"/>
            <w:tcBorders>
              <w:top w:val="single" w:sz="6" w:space="0" w:color="auto"/>
              <w:left w:val="single" w:sz="6" w:space="0" w:color="auto"/>
              <w:bottom w:val="single" w:sz="6" w:space="0" w:color="auto"/>
              <w:right w:val="single" w:sz="6" w:space="0" w:color="auto"/>
            </w:tcBorders>
            <w:tcMar>
              <w:left w:w="82" w:type="dxa"/>
            </w:tcMar>
            <w:vAlign w:val="center"/>
          </w:tcPr>
          <w:p w:rsidR="00F93822" w:rsidRDefault="00AB1536" w:rsidP="00333A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184.291,97</w:t>
            </w:r>
          </w:p>
        </w:tc>
        <w:tc>
          <w:tcPr>
            <w:tcW w:w="1350" w:type="dxa"/>
            <w:tcBorders>
              <w:top w:val="single" w:sz="6" w:space="0" w:color="auto"/>
              <w:left w:val="single" w:sz="6" w:space="0" w:color="auto"/>
              <w:bottom w:val="single" w:sz="6" w:space="0" w:color="auto"/>
              <w:right w:val="nil"/>
            </w:tcBorders>
            <w:tcMar>
              <w:left w:w="82" w:type="dxa"/>
              <w:right w:w="67" w:type="dxa"/>
            </w:tcMar>
            <w:vAlign w:val="center"/>
          </w:tcPr>
          <w:p w:rsidR="00F93822" w:rsidRPr="00772969" w:rsidRDefault="003E51DB" w:rsidP="00333A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highlight w:val="yellow"/>
              </w:rPr>
            </w:pPr>
            <w:r w:rsidRPr="003E51DB">
              <w:rPr>
                <w:rFonts w:ascii="Arial" w:hAnsi="Arial" w:cs="Arial"/>
                <w:sz w:val="16"/>
                <w:szCs w:val="16"/>
              </w:rPr>
              <w:t>75.113,25</w:t>
            </w:r>
          </w:p>
        </w:tc>
      </w:tr>
    </w:tbl>
    <w:p w:rsidR="00032AAB" w:rsidRPr="00032AAB" w:rsidRDefault="00032AAB" w:rsidP="00032AAB">
      <w:pPr>
        <w:widowControl w:val="0"/>
        <w:autoSpaceDE w:val="0"/>
        <w:autoSpaceDN w:val="0"/>
        <w:adjustRightInd w:val="0"/>
        <w:spacing w:after="0" w:line="240" w:lineRule="auto"/>
        <w:rPr>
          <w:rFonts w:ascii="Arial" w:hAnsi="Arial" w:cs="Arial"/>
          <w:sz w:val="24"/>
          <w:szCs w:val="24"/>
        </w:rPr>
      </w:pPr>
    </w:p>
    <w:tbl>
      <w:tblPr>
        <w:tblW w:w="0" w:type="auto"/>
        <w:tblLayout w:type="fixed"/>
        <w:tblCellMar>
          <w:top w:w="28" w:type="dxa"/>
          <w:left w:w="51" w:type="dxa"/>
          <w:bottom w:w="28" w:type="dxa"/>
          <w:right w:w="66" w:type="dxa"/>
        </w:tblCellMar>
        <w:tblLook w:val="0000"/>
      </w:tblPr>
      <w:tblGrid>
        <w:gridCol w:w="2268"/>
        <w:gridCol w:w="7371"/>
      </w:tblGrid>
      <w:tr w:rsidR="00032AAB" w:rsidRPr="00032AAB">
        <w:tc>
          <w:tcPr>
            <w:tcW w:w="2268" w:type="dxa"/>
            <w:tcBorders>
              <w:top w:val="single" w:sz="6" w:space="0" w:color="auto"/>
              <w:left w:val="nil"/>
              <w:bottom w:val="single" w:sz="6" w:space="0" w:color="auto"/>
              <w:right w:val="single" w:sz="6" w:space="0" w:color="auto"/>
            </w:tcBorders>
            <w:shd w:val="clear" w:color="auto" w:fill="FF8000"/>
            <w:vAlign w:val="center"/>
          </w:tcPr>
          <w:p w:rsidR="00032AAB" w:rsidRPr="00032AAB" w:rsidRDefault="00032AAB" w:rsidP="00032AAB">
            <w:pPr>
              <w:widowControl w:val="0"/>
              <w:autoSpaceDE w:val="0"/>
              <w:autoSpaceDN w:val="0"/>
              <w:adjustRightInd w:val="0"/>
              <w:spacing w:after="0" w:line="240" w:lineRule="auto"/>
              <w:rPr>
                <w:rFonts w:ascii="Times New Roman" w:hAnsi="Times New Roman"/>
                <w:b/>
                <w:bCs/>
                <w:color w:val="FFFFFF"/>
                <w:sz w:val="16"/>
                <w:szCs w:val="16"/>
              </w:rPr>
            </w:pPr>
            <w:r w:rsidRPr="00032AAB">
              <w:rPr>
                <w:rFonts w:ascii="Arial" w:hAnsi="Arial" w:cs="Arial"/>
                <w:b/>
                <w:bCs/>
                <w:color w:val="FFFFFF"/>
                <w:sz w:val="18"/>
                <w:szCs w:val="18"/>
              </w:rPr>
              <w:t xml:space="preserve">Denominazione </w:t>
            </w:r>
          </w:p>
        </w:tc>
        <w:tc>
          <w:tcPr>
            <w:tcW w:w="7371" w:type="dxa"/>
            <w:tcBorders>
              <w:top w:val="single" w:sz="6" w:space="0" w:color="auto"/>
              <w:left w:val="single" w:sz="6" w:space="0" w:color="auto"/>
              <w:bottom w:val="single" w:sz="6" w:space="0" w:color="auto"/>
              <w:right w:val="nil"/>
            </w:tcBorders>
            <w:shd w:val="clear" w:color="auto" w:fill="FF8000"/>
            <w:tcMar>
              <w:left w:w="66" w:type="dxa"/>
              <w:right w:w="51"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color w:val="FFFFFF"/>
                <w:sz w:val="16"/>
                <w:szCs w:val="16"/>
              </w:rPr>
            </w:pPr>
            <w:r w:rsidRPr="00032AAB">
              <w:rPr>
                <w:rFonts w:ascii="Arial" w:hAnsi="Arial" w:cs="Arial"/>
                <w:b/>
                <w:bCs/>
                <w:color w:val="FFFFFF"/>
                <w:sz w:val="16"/>
                <w:szCs w:val="16"/>
              </w:rPr>
              <w:t>BRIANZACQUE s.r.l.</w:t>
            </w:r>
          </w:p>
        </w:tc>
      </w:tr>
      <w:tr w:rsidR="00032AAB" w:rsidRPr="00032AAB">
        <w:tblPrEx>
          <w:tblCellMar>
            <w:left w:w="28" w:type="dxa"/>
            <w:right w:w="43" w:type="dxa"/>
          </w:tblCellMar>
        </w:tblPrEx>
        <w:tc>
          <w:tcPr>
            <w:tcW w:w="2268" w:type="dxa"/>
            <w:tcBorders>
              <w:top w:val="single" w:sz="6" w:space="0" w:color="auto"/>
              <w:left w:val="nil"/>
              <w:bottom w:val="single" w:sz="6" w:space="0" w:color="auto"/>
              <w:right w:val="single" w:sz="6" w:space="0" w:color="auto"/>
            </w:tcBorders>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sz w:val="16"/>
                <w:szCs w:val="16"/>
              </w:rPr>
            </w:pPr>
            <w:r w:rsidRPr="00032AAB">
              <w:rPr>
                <w:rFonts w:ascii="Arial" w:hAnsi="Arial" w:cs="Arial"/>
                <w:sz w:val="16"/>
                <w:szCs w:val="16"/>
              </w:rPr>
              <w:t>Altri soggetti partecipanti e relativa quota</w:t>
            </w:r>
          </w:p>
        </w:tc>
        <w:tc>
          <w:tcPr>
            <w:tcW w:w="7371" w:type="dxa"/>
            <w:tcBorders>
              <w:top w:val="single" w:sz="6" w:space="0" w:color="auto"/>
              <w:left w:val="single" w:sz="6" w:space="0" w:color="auto"/>
              <w:bottom w:val="single" w:sz="6" w:space="0" w:color="auto"/>
              <w:right w:val="nil"/>
            </w:tcBorders>
            <w:tcMar>
              <w:left w:w="43" w:type="dxa"/>
              <w:right w:w="28" w:type="dxa"/>
            </w:tcMa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6"/>
                <w:szCs w:val="16"/>
              </w:rPr>
            </w:pPr>
            <w:r w:rsidRPr="00032AAB">
              <w:rPr>
                <w:rFonts w:ascii="Arial" w:hAnsi="Arial" w:cs="Arial"/>
                <w:sz w:val="16"/>
                <w:szCs w:val="16"/>
              </w:rPr>
              <w:t>Enti pubblici</w:t>
            </w:r>
          </w:p>
        </w:tc>
      </w:tr>
      <w:tr w:rsidR="001F56C1" w:rsidRPr="00032AAB">
        <w:tblPrEx>
          <w:tblCellMar>
            <w:left w:w="28" w:type="dxa"/>
            <w:right w:w="43" w:type="dxa"/>
          </w:tblCellMar>
        </w:tblPrEx>
        <w:tc>
          <w:tcPr>
            <w:tcW w:w="2268" w:type="dxa"/>
            <w:tcBorders>
              <w:top w:val="single" w:sz="6" w:space="0" w:color="auto"/>
              <w:left w:val="nil"/>
              <w:bottom w:val="single" w:sz="6" w:space="0" w:color="auto"/>
              <w:right w:val="single" w:sz="6" w:space="0" w:color="auto"/>
            </w:tcBorders>
          </w:tcPr>
          <w:p w:rsidR="001F56C1" w:rsidRPr="00032AAB" w:rsidRDefault="001F56C1"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Pr>
                <w:rFonts w:ascii="Arial" w:hAnsi="Arial" w:cs="Arial"/>
                <w:sz w:val="16"/>
                <w:szCs w:val="16"/>
              </w:rPr>
              <w:t>Oggetto sociale</w:t>
            </w:r>
          </w:p>
        </w:tc>
        <w:tc>
          <w:tcPr>
            <w:tcW w:w="7371" w:type="dxa"/>
            <w:tcBorders>
              <w:top w:val="single" w:sz="6" w:space="0" w:color="auto"/>
              <w:left w:val="single" w:sz="6" w:space="0" w:color="auto"/>
              <w:bottom w:val="single" w:sz="6" w:space="0" w:color="auto"/>
              <w:right w:val="nil"/>
            </w:tcBorders>
            <w:tcMar>
              <w:left w:w="43" w:type="dxa"/>
              <w:right w:w="28" w:type="dxa"/>
            </w:tcMar>
          </w:tcPr>
          <w:p w:rsidR="00554EB4" w:rsidRPr="00554EB4" w:rsidRDefault="00554EB4" w:rsidP="00554EB4">
            <w:pPr>
              <w:pStyle w:val="Intestazione"/>
              <w:rPr>
                <w:rFonts w:ascii="Arial" w:hAnsi="Arial" w:cs="Arial"/>
                <w:sz w:val="16"/>
                <w:szCs w:val="16"/>
              </w:rPr>
            </w:pPr>
            <w:r w:rsidRPr="00554EB4">
              <w:rPr>
                <w:rFonts w:ascii="Arial" w:hAnsi="Arial" w:cs="Arial"/>
                <w:b/>
                <w:bCs/>
                <w:sz w:val="16"/>
                <w:szCs w:val="16"/>
              </w:rPr>
              <w:t xml:space="preserve">art. 3 Statuto : </w:t>
            </w:r>
          </w:p>
          <w:p w:rsidR="001F56C1" w:rsidRPr="00032AAB" w:rsidRDefault="00554EB4" w:rsidP="00554E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6"/>
                <w:szCs w:val="16"/>
              </w:rPr>
            </w:pPr>
            <w:r w:rsidRPr="00554EB4">
              <w:rPr>
                <w:rFonts w:ascii="Arial" w:hAnsi="Arial" w:cs="Arial"/>
                <w:sz w:val="16"/>
                <w:szCs w:val="16"/>
              </w:rPr>
              <w:t xml:space="preserve">L'oggetto sociale è costituito dalla gestione integrata delle risorse idriche nelle fasi di ricerca, captazione, sollevamento, trasporto, distribuzione, trattamento, fognatura e depurazione ed, in generale, dalla commercializzazione dell’acqua per usi sia civili, che industriali ed agricoli, e per altri </w:t>
            </w:r>
            <w:r w:rsidRPr="00554EB4">
              <w:rPr>
                <w:rFonts w:ascii="Arial" w:hAnsi="Arial" w:cs="Arial"/>
                <w:sz w:val="16"/>
                <w:szCs w:val="16"/>
              </w:rPr>
              <w:lastRenderedPageBreak/>
              <w:t>tipi di utilizzazioni.</w:t>
            </w:r>
          </w:p>
        </w:tc>
      </w:tr>
      <w:tr w:rsidR="00032AAB" w:rsidRPr="00032AAB">
        <w:tblPrEx>
          <w:tblCellMar>
            <w:left w:w="28" w:type="dxa"/>
            <w:right w:w="43" w:type="dxa"/>
          </w:tblCellMar>
        </w:tblPrEx>
        <w:tc>
          <w:tcPr>
            <w:tcW w:w="2268" w:type="dxa"/>
            <w:tcBorders>
              <w:top w:val="single" w:sz="6" w:space="0" w:color="auto"/>
              <w:left w:val="nil"/>
              <w:bottom w:val="single" w:sz="6" w:space="0" w:color="auto"/>
              <w:right w:val="single" w:sz="6" w:space="0" w:color="auto"/>
            </w:tcBorders>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lastRenderedPageBreak/>
              <w:t>Servizi gestiti</w:t>
            </w:r>
            <w:r w:rsidR="007726A4">
              <w:rPr>
                <w:rFonts w:ascii="Arial" w:hAnsi="Arial" w:cs="Arial"/>
                <w:sz w:val="16"/>
                <w:szCs w:val="16"/>
              </w:rPr>
              <w:t xml:space="preserve"> per conto dell’Ente</w:t>
            </w:r>
          </w:p>
        </w:tc>
        <w:tc>
          <w:tcPr>
            <w:tcW w:w="7371" w:type="dxa"/>
            <w:tcBorders>
              <w:top w:val="single" w:sz="6" w:space="0" w:color="auto"/>
              <w:left w:val="single" w:sz="6" w:space="0" w:color="auto"/>
              <w:bottom w:val="single" w:sz="6" w:space="0" w:color="auto"/>
              <w:right w:val="nil"/>
            </w:tcBorders>
            <w:tcMar>
              <w:left w:w="43" w:type="dxa"/>
              <w:right w:w="28" w:type="dxa"/>
            </w:tcMar>
          </w:tcPr>
          <w:p w:rsidR="00032AAB" w:rsidRPr="00032AAB" w:rsidRDefault="009375A8"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6"/>
                <w:szCs w:val="16"/>
              </w:rPr>
            </w:pPr>
            <w:r w:rsidRPr="009375A8">
              <w:rPr>
                <w:rFonts w:ascii="Arial" w:hAnsi="Arial" w:cs="Arial"/>
                <w:sz w:val="16"/>
                <w:szCs w:val="16"/>
              </w:rPr>
              <w:t xml:space="preserve">Per il Comune di </w:t>
            </w:r>
            <w:proofErr w:type="spellStart"/>
            <w:r w:rsidRPr="009375A8">
              <w:rPr>
                <w:rFonts w:ascii="Arial" w:hAnsi="Arial" w:cs="Arial"/>
                <w:sz w:val="16"/>
                <w:szCs w:val="16"/>
              </w:rPr>
              <w:t>Villasanta</w:t>
            </w:r>
            <w:proofErr w:type="spellEnd"/>
            <w:r w:rsidRPr="009375A8">
              <w:rPr>
                <w:rFonts w:ascii="Arial" w:hAnsi="Arial" w:cs="Arial"/>
                <w:sz w:val="16"/>
                <w:szCs w:val="16"/>
              </w:rPr>
              <w:t xml:space="preserve"> svolge il servizio di fognatura e depurazione. Il Servizio di acquedotto è tuttora svolto in concessione da Società privata a seguito di regolare gara d’ appalto ad evidenza pubblica in forza di contratto non dichiarato decaduto dall’ATO</w:t>
            </w:r>
            <w:r>
              <w:t>.</w:t>
            </w:r>
          </w:p>
        </w:tc>
      </w:tr>
      <w:tr w:rsidR="00032AAB" w:rsidRPr="00032AAB">
        <w:tblPrEx>
          <w:tblCellMar>
            <w:left w:w="28" w:type="dxa"/>
            <w:right w:w="43" w:type="dxa"/>
          </w:tblCellMar>
        </w:tblPrEx>
        <w:tc>
          <w:tcPr>
            <w:tcW w:w="2268" w:type="dxa"/>
            <w:tcBorders>
              <w:top w:val="single" w:sz="6" w:space="0" w:color="auto"/>
              <w:left w:val="nil"/>
              <w:bottom w:val="single" w:sz="6" w:space="0" w:color="auto"/>
              <w:right w:val="single" w:sz="6" w:space="0" w:color="auto"/>
            </w:tcBorders>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sz w:val="16"/>
                <w:szCs w:val="16"/>
              </w:rPr>
            </w:pPr>
            <w:r w:rsidRPr="00032AAB">
              <w:rPr>
                <w:rFonts w:ascii="Arial" w:hAnsi="Arial" w:cs="Arial"/>
                <w:sz w:val="16"/>
                <w:szCs w:val="16"/>
              </w:rPr>
              <w:t>Altre considerazioni e vincoli</w:t>
            </w:r>
          </w:p>
        </w:tc>
        <w:tc>
          <w:tcPr>
            <w:tcW w:w="7371" w:type="dxa"/>
            <w:tcBorders>
              <w:top w:val="single" w:sz="6" w:space="0" w:color="auto"/>
              <w:left w:val="single" w:sz="6" w:space="0" w:color="auto"/>
              <w:bottom w:val="single" w:sz="6" w:space="0" w:color="auto"/>
              <w:right w:val="nil"/>
            </w:tcBorders>
            <w:tcMar>
              <w:left w:w="43" w:type="dxa"/>
              <w:right w:w="28" w:type="dxa"/>
            </w:tcMa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6"/>
                <w:szCs w:val="16"/>
              </w:rPr>
            </w:pPr>
          </w:p>
        </w:tc>
      </w:tr>
    </w:tbl>
    <w:p w:rsidR="00032AAB" w:rsidRPr="00032AAB" w:rsidRDefault="00032AAB" w:rsidP="00032AAB">
      <w:pPr>
        <w:widowControl w:val="0"/>
        <w:autoSpaceDE w:val="0"/>
        <w:autoSpaceDN w:val="0"/>
        <w:adjustRightInd w:val="0"/>
        <w:spacing w:after="0" w:line="240" w:lineRule="auto"/>
        <w:rPr>
          <w:rFonts w:ascii="Arial" w:hAnsi="Arial" w:cs="Arial"/>
          <w:sz w:val="24"/>
          <w:szCs w:val="24"/>
          <w:shd w:val="clear" w:color="auto" w:fill="FFFF00"/>
        </w:rPr>
      </w:pPr>
    </w:p>
    <w:tbl>
      <w:tblPr>
        <w:tblW w:w="0" w:type="auto"/>
        <w:tblLayout w:type="fixed"/>
        <w:tblCellMar>
          <w:top w:w="28" w:type="dxa"/>
          <w:left w:w="51" w:type="dxa"/>
          <w:bottom w:w="28" w:type="dxa"/>
          <w:right w:w="66" w:type="dxa"/>
        </w:tblCellMar>
        <w:tblLook w:val="0000"/>
      </w:tblPr>
      <w:tblGrid>
        <w:gridCol w:w="2268"/>
        <w:gridCol w:w="7371"/>
      </w:tblGrid>
      <w:tr w:rsidR="00032AAB" w:rsidRPr="00032AAB">
        <w:tc>
          <w:tcPr>
            <w:tcW w:w="2268" w:type="dxa"/>
            <w:tcBorders>
              <w:top w:val="single" w:sz="6" w:space="0" w:color="auto"/>
              <w:left w:val="nil"/>
              <w:bottom w:val="single" w:sz="6" w:space="0" w:color="auto"/>
              <w:right w:val="single" w:sz="6" w:space="0" w:color="auto"/>
            </w:tcBorders>
            <w:shd w:val="clear" w:color="auto" w:fill="FF8000"/>
            <w:vAlign w:val="center"/>
          </w:tcPr>
          <w:p w:rsidR="00032AAB" w:rsidRPr="00032AAB" w:rsidRDefault="00032AAB" w:rsidP="00032AAB">
            <w:pPr>
              <w:widowControl w:val="0"/>
              <w:autoSpaceDE w:val="0"/>
              <w:autoSpaceDN w:val="0"/>
              <w:adjustRightInd w:val="0"/>
              <w:spacing w:after="0" w:line="240" w:lineRule="auto"/>
              <w:rPr>
                <w:rFonts w:ascii="Times New Roman" w:hAnsi="Times New Roman"/>
                <w:b/>
                <w:bCs/>
                <w:color w:val="FFFFFF"/>
                <w:sz w:val="16"/>
                <w:szCs w:val="16"/>
              </w:rPr>
            </w:pPr>
            <w:r w:rsidRPr="00032AAB">
              <w:rPr>
                <w:rFonts w:ascii="Arial" w:hAnsi="Arial" w:cs="Arial"/>
                <w:b/>
                <w:bCs/>
                <w:color w:val="FFFFFF"/>
                <w:sz w:val="18"/>
                <w:szCs w:val="18"/>
              </w:rPr>
              <w:t xml:space="preserve">Denominazione </w:t>
            </w:r>
          </w:p>
        </w:tc>
        <w:tc>
          <w:tcPr>
            <w:tcW w:w="7371" w:type="dxa"/>
            <w:tcBorders>
              <w:top w:val="single" w:sz="6" w:space="0" w:color="auto"/>
              <w:left w:val="single" w:sz="6" w:space="0" w:color="auto"/>
              <w:bottom w:val="single" w:sz="6" w:space="0" w:color="auto"/>
              <w:right w:val="nil"/>
            </w:tcBorders>
            <w:shd w:val="clear" w:color="auto" w:fill="FF8000"/>
            <w:tcMar>
              <w:left w:w="66" w:type="dxa"/>
              <w:right w:w="51"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color w:val="FFFFFF"/>
                <w:sz w:val="16"/>
                <w:szCs w:val="16"/>
              </w:rPr>
            </w:pPr>
            <w:r w:rsidRPr="00032AAB">
              <w:rPr>
                <w:rFonts w:ascii="Arial" w:hAnsi="Arial" w:cs="Arial"/>
                <w:b/>
                <w:bCs/>
                <w:color w:val="FFFFFF"/>
                <w:sz w:val="16"/>
                <w:szCs w:val="16"/>
              </w:rPr>
              <w:t xml:space="preserve">Rete Sportelli </w:t>
            </w:r>
            <w:r w:rsidR="001F3289">
              <w:rPr>
                <w:rFonts w:ascii="Arial" w:hAnsi="Arial" w:cs="Arial"/>
                <w:b/>
                <w:bCs/>
                <w:color w:val="FFFFFF"/>
                <w:sz w:val="16"/>
                <w:szCs w:val="16"/>
              </w:rPr>
              <w:t xml:space="preserve">per l’energia e l’ambiente </w:t>
            </w:r>
            <w:proofErr w:type="spellStart"/>
            <w:r w:rsidRPr="00032AAB">
              <w:rPr>
                <w:rFonts w:ascii="Arial" w:hAnsi="Arial" w:cs="Arial"/>
                <w:b/>
                <w:bCs/>
                <w:color w:val="FFFFFF"/>
                <w:sz w:val="16"/>
                <w:szCs w:val="16"/>
              </w:rPr>
              <w:t>s</w:t>
            </w:r>
            <w:r w:rsidR="001F3289">
              <w:rPr>
                <w:rFonts w:ascii="Arial" w:hAnsi="Arial" w:cs="Arial"/>
                <w:b/>
                <w:bCs/>
                <w:color w:val="FFFFFF"/>
                <w:sz w:val="16"/>
                <w:szCs w:val="16"/>
              </w:rPr>
              <w:t>.</w:t>
            </w:r>
            <w:r w:rsidRPr="00032AAB">
              <w:rPr>
                <w:rFonts w:ascii="Arial" w:hAnsi="Arial" w:cs="Arial"/>
                <w:b/>
                <w:bCs/>
                <w:color w:val="FFFFFF"/>
                <w:sz w:val="16"/>
                <w:szCs w:val="16"/>
              </w:rPr>
              <w:t>c</w:t>
            </w:r>
            <w:r w:rsidR="001F3289">
              <w:rPr>
                <w:rFonts w:ascii="Arial" w:hAnsi="Arial" w:cs="Arial"/>
                <w:b/>
                <w:bCs/>
                <w:color w:val="FFFFFF"/>
                <w:sz w:val="16"/>
                <w:szCs w:val="16"/>
              </w:rPr>
              <w:t>.</w:t>
            </w:r>
            <w:r w:rsidRPr="00032AAB">
              <w:rPr>
                <w:rFonts w:ascii="Arial" w:hAnsi="Arial" w:cs="Arial"/>
                <w:b/>
                <w:bCs/>
                <w:color w:val="FFFFFF"/>
                <w:sz w:val="16"/>
                <w:szCs w:val="16"/>
              </w:rPr>
              <w:t>a</w:t>
            </w:r>
            <w:r w:rsidR="001F3289">
              <w:rPr>
                <w:rFonts w:ascii="Arial" w:hAnsi="Arial" w:cs="Arial"/>
                <w:b/>
                <w:bCs/>
                <w:color w:val="FFFFFF"/>
                <w:sz w:val="16"/>
                <w:szCs w:val="16"/>
              </w:rPr>
              <w:t>.</w:t>
            </w:r>
            <w:r w:rsidRPr="00032AAB">
              <w:rPr>
                <w:rFonts w:ascii="Arial" w:hAnsi="Arial" w:cs="Arial"/>
                <w:b/>
                <w:bCs/>
                <w:color w:val="FFFFFF"/>
                <w:sz w:val="16"/>
                <w:szCs w:val="16"/>
              </w:rPr>
              <w:t>r</w:t>
            </w:r>
            <w:r w:rsidR="001F3289">
              <w:rPr>
                <w:rFonts w:ascii="Arial" w:hAnsi="Arial" w:cs="Arial"/>
                <w:b/>
                <w:bCs/>
                <w:color w:val="FFFFFF"/>
                <w:sz w:val="16"/>
                <w:szCs w:val="16"/>
              </w:rPr>
              <w:t>.</w:t>
            </w:r>
            <w:r w:rsidRPr="00032AAB">
              <w:rPr>
                <w:rFonts w:ascii="Arial" w:hAnsi="Arial" w:cs="Arial"/>
                <w:b/>
                <w:bCs/>
                <w:color w:val="FFFFFF"/>
                <w:sz w:val="16"/>
                <w:szCs w:val="16"/>
              </w:rPr>
              <w:t>l</w:t>
            </w:r>
            <w:r w:rsidR="001F3289">
              <w:rPr>
                <w:rFonts w:ascii="Arial" w:hAnsi="Arial" w:cs="Arial"/>
                <w:b/>
                <w:bCs/>
                <w:color w:val="FFFFFF"/>
                <w:sz w:val="16"/>
                <w:szCs w:val="16"/>
              </w:rPr>
              <w:t>.</w:t>
            </w:r>
            <w:proofErr w:type="spellEnd"/>
            <w:r w:rsidRPr="00032AAB">
              <w:rPr>
                <w:rFonts w:ascii="Arial" w:hAnsi="Arial" w:cs="Arial"/>
                <w:b/>
                <w:bCs/>
                <w:color w:val="FFFFFF"/>
                <w:sz w:val="16"/>
                <w:szCs w:val="16"/>
              </w:rPr>
              <w:t xml:space="preserve"> (</w:t>
            </w:r>
            <w:proofErr w:type="spellStart"/>
            <w:r w:rsidRPr="00032AAB">
              <w:rPr>
                <w:rFonts w:ascii="Arial" w:hAnsi="Arial" w:cs="Arial"/>
                <w:b/>
                <w:bCs/>
                <w:color w:val="FFFFFF"/>
                <w:sz w:val="16"/>
                <w:szCs w:val="16"/>
              </w:rPr>
              <w:t>Infonergia</w:t>
            </w:r>
            <w:proofErr w:type="spellEnd"/>
            <w:r w:rsidRPr="00032AAB">
              <w:rPr>
                <w:rFonts w:ascii="Arial" w:hAnsi="Arial" w:cs="Arial"/>
                <w:b/>
                <w:bCs/>
                <w:color w:val="FFFFFF"/>
                <w:sz w:val="16"/>
                <w:szCs w:val="16"/>
              </w:rPr>
              <w:t>)</w:t>
            </w:r>
          </w:p>
        </w:tc>
      </w:tr>
      <w:tr w:rsidR="00032AAB" w:rsidRPr="00032AAB">
        <w:tblPrEx>
          <w:tblCellMar>
            <w:left w:w="28" w:type="dxa"/>
            <w:right w:w="43" w:type="dxa"/>
          </w:tblCellMar>
        </w:tblPrEx>
        <w:tc>
          <w:tcPr>
            <w:tcW w:w="2268" w:type="dxa"/>
            <w:tcBorders>
              <w:top w:val="single" w:sz="6" w:space="0" w:color="auto"/>
              <w:left w:val="nil"/>
              <w:bottom w:val="single" w:sz="6" w:space="0" w:color="auto"/>
              <w:right w:val="single" w:sz="6" w:space="0" w:color="auto"/>
            </w:tcBorders>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sz w:val="16"/>
                <w:szCs w:val="16"/>
              </w:rPr>
            </w:pPr>
            <w:r w:rsidRPr="00032AAB">
              <w:rPr>
                <w:rFonts w:ascii="Arial" w:hAnsi="Arial" w:cs="Arial"/>
                <w:sz w:val="16"/>
                <w:szCs w:val="16"/>
              </w:rPr>
              <w:t>Altri soggetti partecipanti e relativa quota</w:t>
            </w:r>
          </w:p>
        </w:tc>
        <w:tc>
          <w:tcPr>
            <w:tcW w:w="7371" w:type="dxa"/>
            <w:tcBorders>
              <w:top w:val="single" w:sz="6" w:space="0" w:color="auto"/>
              <w:left w:val="single" w:sz="6" w:space="0" w:color="auto"/>
              <w:bottom w:val="single" w:sz="6" w:space="0" w:color="auto"/>
              <w:right w:val="nil"/>
            </w:tcBorders>
            <w:tcMar>
              <w:left w:w="43" w:type="dxa"/>
              <w:right w:w="28" w:type="dxa"/>
            </w:tcMa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6"/>
                <w:szCs w:val="16"/>
              </w:rPr>
            </w:pPr>
            <w:r w:rsidRPr="00032AAB">
              <w:rPr>
                <w:rFonts w:ascii="Arial" w:hAnsi="Arial" w:cs="Arial"/>
                <w:sz w:val="16"/>
                <w:szCs w:val="16"/>
              </w:rPr>
              <w:t>Enti pubblic</w:t>
            </w:r>
            <w:r w:rsidR="00BE79CA">
              <w:rPr>
                <w:rFonts w:ascii="Arial" w:hAnsi="Arial" w:cs="Arial"/>
                <w:sz w:val="16"/>
                <w:szCs w:val="16"/>
              </w:rPr>
              <w:t>i</w:t>
            </w:r>
          </w:p>
        </w:tc>
      </w:tr>
      <w:tr w:rsidR="00FC1054" w:rsidRPr="00032AAB">
        <w:tblPrEx>
          <w:tblCellMar>
            <w:left w:w="28" w:type="dxa"/>
            <w:right w:w="43" w:type="dxa"/>
          </w:tblCellMar>
        </w:tblPrEx>
        <w:tc>
          <w:tcPr>
            <w:tcW w:w="2268" w:type="dxa"/>
            <w:tcBorders>
              <w:top w:val="single" w:sz="6" w:space="0" w:color="auto"/>
              <w:left w:val="nil"/>
              <w:bottom w:val="single" w:sz="6" w:space="0" w:color="auto"/>
              <w:right w:val="single" w:sz="6" w:space="0" w:color="auto"/>
            </w:tcBorders>
          </w:tcPr>
          <w:p w:rsidR="00FC1054" w:rsidRPr="00032AAB" w:rsidRDefault="00FC1054"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Pr>
                <w:rFonts w:ascii="Arial" w:hAnsi="Arial" w:cs="Arial"/>
                <w:sz w:val="16"/>
                <w:szCs w:val="16"/>
              </w:rPr>
              <w:t>Oggetto sociale</w:t>
            </w:r>
          </w:p>
        </w:tc>
        <w:tc>
          <w:tcPr>
            <w:tcW w:w="7371" w:type="dxa"/>
            <w:tcBorders>
              <w:top w:val="single" w:sz="6" w:space="0" w:color="auto"/>
              <w:left w:val="single" w:sz="6" w:space="0" w:color="auto"/>
              <w:bottom w:val="single" w:sz="6" w:space="0" w:color="auto"/>
              <w:right w:val="nil"/>
            </w:tcBorders>
            <w:tcMar>
              <w:left w:w="43" w:type="dxa"/>
              <w:right w:w="28" w:type="dxa"/>
            </w:tcMar>
          </w:tcPr>
          <w:p w:rsidR="00B825A4" w:rsidRPr="00B825A4" w:rsidRDefault="00B825A4" w:rsidP="00B825A4">
            <w:pPr>
              <w:pStyle w:val="Intestazione"/>
              <w:rPr>
                <w:rFonts w:ascii="Arial" w:hAnsi="Arial" w:cs="Arial"/>
                <w:sz w:val="16"/>
                <w:szCs w:val="16"/>
              </w:rPr>
            </w:pPr>
            <w:r w:rsidRPr="00B825A4">
              <w:rPr>
                <w:rFonts w:ascii="Arial" w:hAnsi="Arial" w:cs="Arial"/>
                <w:b/>
                <w:bCs/>
                <w:sz w:val="16"/>
                <w:szCs w:val="16"/>
              </w:rPr>
              <w:t xml:space="preserve">art. 3 Statuto: </w:t>
            </w:r>
          </w:p>
          <w:p w:rsidR="00FC1054" w:rsidRPr="00032AAB" w:rsidRDefault="00B825A4" w:rsidP="00B825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6"/>
                <w:szCs w:val="16"/>
              </w:rPr>
            </w:pPr>
            <w:r w:rsidRPr="00B825A4">
              <w:rPr>
                <w:rFonts w:ascii="Arial" w:hAnsi="Arial" w:cs="Arial"/>
                <w:sz w:val="16"/>
                <w:szCs w:val="16"/>
              </w:rPr>
              <w:t>La Società Consortile, con esclusione di qualsiasi scopo di lucro, opera nel settore dei servizi energetici integrati anche in modo non esclusivo e ha per oggetto la definizione e realizzazione concreta di azioni miranti: a migliorare la gestione della domanda di energia mediante la promozione dell'efficienza energetica; a favorire un migliore utilizzo delle risorse locali e rinnovabili ed a migliorare la protezione dell'ambiente. In tale ambito la Società Consortile persegue finalità di pubblico interesse e coopera con le competenti autorità, fornendo servizi di supporto tecnico e professionale, per l'attuazione di politiche energetico - ambientali della Provincia e degli Enti Locali nonché per lo svolgimento delle funzioni amministrative a questi riservate.</w:t>
            </w:r>
          </w:p>
        </w:tc>
      </w:tr>
      <w:tr w:rsidR="00032AAB" w:rsidRPr="00032AAB">
        <w:tblPrEx>
          <w:tblCellMar>
            <w:left w:w="28" w:type="dxa"/>
            <w:right w:w="43" w:type="dxa"/>
          </w:tblCellMar>
        </w:tblPrEx>
        <w:tc>
          <w:tcPr>
            <w:tcW w:w="2268" w:type="dxa"/>
            <w:tcBorders>
              <w:top w:val="single" w:sz="6" w:space="0" w:color="auto"/>
              <w:left w:val="nil"/>
              <w:bottom w:val="single" w:sz="6" w:space="0" w:color="auto"/>
              <w:right w:val="single" w:sz="6" w:space="0" w:color="auto"/>
            </w:tcBorders>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Servizi gestiti</w:t>
            </w:r>
            <w:r w:rsidR="00EE49D8">
              <w:rPr>
                <w:rFonts w:ascii="Arial" w:hAnsi="Arial" w:cs="Arial"/>
                <w:sz w:val="16"/>
                <w:szCs w:val="16"/>
              </w:rPr>
              <w:t xml:space="preserve"> per conto dell’Ente.</w:t>
            </w:r>
          </w:p>
        </w:tc>
        <w:tc>
          <w:tcPr>
            <w:tcW w:w="7371" w:type="dxa"/>
            <w:tcBorders>
              <w:top w:val="single" w:sz="6" w:space="0" w:color="auto"/>
              <w:left w:val="single" w:sz="6" w:space="0" w:color="auto"/>
              <w:bottom w:val="single" w:sz="6" w:space="0" w:color="auto"/>
              <w:right w:val="nil"/>
            </w:tcBorders>
            <w:tcMar>
              <w:left w:w="43" w:type="dxa"/>
              <w:right w:w="28" w:type="dxa"/>
            </w:tcMar>
          </w:tcPr>
          <w:p w:rsidR="00032AAB" w:rsidRPr="00EE49D8" w:rsidRDefault="00EE49D8" w:rsidP="00EE49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6"/>
                <w:szCs w:val="16"/>
              </w:rPr>
            </w:pPr>
            <w:r w:rsidRPr="00EE49D8">
              <w:rPr>
                <w:rFonts w:ascii="Arial" w:hAnsi="Arial" w:cs="Arial"/>
                <w:sz w:val="16"/>
                <w:szCs w:val="16"/>
              </w:rPr>
              <w:t xml:space="preserve">Per il Comune di </w:t>
            </w:r>
            <w:proofErr w:type="spellStart"/>
            <w:r w:rsidRPr="00EE49D8">
              <w:rPr>
                <w:rFonts w:ascii="Arial" w:hAnsi="Arial" w:cs="Arial"/>
                <w:sz w:val="16"/>
                <w:szCs w:val="16"/>
              </w:rPr>
              <w:t>Villasanta</w:t>
            </w:r>
            <w:proofErr w:type="spellEnd"/>
            <w:r w:rsidRPr="00EE49D8">
              <w:rPr>
                <w:rFonts w:ascii="Arial" w:hAnsi="Arial" w:cs="Arial"/>
                <w:color w:val="000000"/>
                <w:sz w:val="16"/>
                <w:szCs w:val="16"/>
              </w:rPr>
              <w:t xml:space="preserve">  svolge attività di supporto tecnico finalizzato su problematiche ambientali e di risparmio energetico di particolare rilevanza per il territorio; Predisposizione, attuazione e monitoraggio del PAES, attività di informazione e sensibilizzazione rivolte direttamente alla cittadinanza mediante uno sportello dedicato che ha </w:t>
            </w:r>
            <w:r>
              <w:rPr>
                <w:rFonts w:ascii="Arial" w:hAnsi="Arial" w:cs="Arial"/>
                <w:color w:val="000000"/>
                <w:sz w:val="16"/>
                <w:szCs w:val="16"/>
              </w:rPr>
              <w:t xml:space="preserve">avuto sede </w:t>
            </w:r>
            <w:r w:rsidRPr="00EE49D8">
              <w:rPr>
                <w:rFonts w:ascii="Arial" w:hAnsi="Arial" w:cs="Arial"/>
                <w:color w:val="000000"/>
                <w:sz w:val="16"/>
                <w:szCs w:val="16"/>
              </w:rPr>
              <w:t>presso il Comune</w:t>
            </w:r>
            <w:r>
              <w:rPr>
                <w:rFonts w:ascii="Arial" w:hAnsi="Arial" w:cs="Arial"/>
                <w:color w:val="000000"/>
                <w:sz w:val="16"/>
                <w:szCs w:val="16"/>
              </w:rPr>
              <w:t xml:space="preserve"> sino al 31/12/2015</w:t>
            </w:r>
            <w:r w:rsidRPr="00EE49D8">
              <w:rPr>
                <w:rFonts w:ascii="Arial" w:hAnsi="Arial" w:cs="Arial"/>
                <w:color w:val="000000"/>
                <w:sz w:val="16"/>
                <w:szCs w:val="16"/>
              </w:rPr>
              <w:t>.</w:t>
            </w:r>
          </w:p>
        </w:tc>
      </w:tr>
      <w:tr w:rsidR="00032AAB" w:rsidRPr="00032AAB">
        <w:tblPrEx>
          <w:tblCellMar>
            <w:left w:w="28" w:type="dxa"/>
            <w:right w:w="43" w:type="dxa"/>
          </w:tblCellMar>
        </w:tblPrEx>
        <w:tc>
          <w:tcPr>
            <w:tcW w:w="2268" w:type="dxa"/>
            <w:tcBorders>
              <w:top w:val="single" w:sz="6" w:space="0" w:color="auto"/>
              <w:left w:val="nil"/>
              <w:bottom w:val="single" w:sz="6" w:space="0" w:color="auto"/>
              <w:right w:val="single" w:sz="6" w:space="0" w:color="auto"/>
            </w:tcBorders>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sz w:val="16"/>
                <w:szCs w:val="16"/>
              </w:rPr>
            </w:pPr>
            <w:r w:rsidRPr="00032AAB">
              <w:rPr>
                <w:rFonts w:ascii="Arial" w:hAnsi="Arial" w:cs="Arial"/>
                <w:sz w:val="16"/>
                <w:szCs w:val="16"/>
              </w:rPr>
              <w:t>Altre considerazioni e vincoli</w:t>
            </w:r>
          </w:p>
        </w:tc>
        <w:tc>
          <w:tcPr>
            <w:tcW w:w="7371" w:type="dxa"/>
            <w:tcBorders>
              <w:top w:val="single" w:sz="6" w:space="0" w:color="auto"/>
              <w:left w:val="single" w:sz="6" w:space="0" w:color="auto"/>
              <w:bottom w:val="single" w:sz="6" w:space="0" w:color="auto"/>
              <w:right w:val="nil"/>
            </w:tcBorders>
            <w:tcMar>
              <w:left w:w="43" w:type="dxa"/>
              <w:right w:w="28" w:type="dxa"/>
            </w:tcMa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6"/>
                <w:szCs w:val="16"/>
              </w:rPr>
            </w:pPr>
          </w:p>
        </w:tc>
      </w:tr>
    </w:tbl>
    <w:p w:rsidR="00032AAB" w:rsidRPr="00032AAB" w:rsidRDefault="00032AAB" w:rsidP="00032AAB">
      <w:pPr>
        <w:widowControl w:val="0"/>
        <w:autoSpaceDE w:val="0"/>
        <w:autoSpaceDN w:val="0"/>
        <w:adjustRightInd w:val="0"/>
        <w:spacing w:after="0" w:line="240" w:lineRule="auto"/>
        <w:rPr>
          <w:rFonts w:ascii="Arial" w:hAnsi="Arial" w:cs="Arial"/>
          <w:sz w:val="24"/>
          <w:szCs w:val="24"/>
        </w:rPr>
      </w:pPr>
    </w:p>
    <w:tbl>
      <w:tblPr>
        <w:tblW w:w="0" w:type="auto"/>
        <w:tblLayout w:type="fixed"/>
        <w:tblCellMar>
          <w:top w:w="28" w:type="dxa"/>
          <w:left w:w="51" w:type="dxa"/>
          <w:bottom w:w="28" w:type="dxa"/>
          <w:right w:w="66" w:type="dxa"/>
        </w:tblCellMar>
        <w:tblLook w:val="0000"/>
      </w:tblPr>
      <w:tblGrid>
        <w:gridCol w:w="2268"/>
        <w:gridCol w:w="7371"/>
      </w:tblGrid>
      <w:tr w:rsidR="00032AAB" w:rsidRPr="00032AAB">
        <w:tc>
          <w:tcPr>
            <w:tcW w:w="2268" w:type="dxa"/>
            <w:tcBorders>
              <w:top w:val="single" w:sz="6" w:space="0" w:color="auto"/>
              <w:left w:val="nil"/>
              <w:bottom w:val="single" w:sz="6" w:space="0" w:color="auto"/>
              <w:right w:val="single" w:sz="6" w:space="0" w:color="auto"/>
            </w:tcBorders>
            <w:shd w:val="clear" w:color="auto" w:fill="FF8000"/>
            <w:vAlign w:val="center"/>
          </w:tcPr>
          <w:p w:rsidR="00032AAB" w:rsidRPr="00032AAB" w:rsidRDefault="00032AAB" w:rsidP="00032AAB">
            <w:pPr>
              <w:widowControl w:val="0"/>
              <w:autoSpaceDE w:val="0"/>
              <w:autoSpaceDN w:val="0"/>
              <w:adjustRightInd w:val="0"/>
              <w:spacing w:after="0" w:line="240" w:lineRule="auto"/>
              <w:rPr>
                <w:rFonts w:ascii="Times New Roman" w:hAnsi="Times New Roman"/>
                <w:b/>
                <w:bCs/>
                <w:color w:val="FFFFFF"/>
                <w:sz w:val="16"/>
                <w:szCs w:val="16"/>
              </w:rPr>
            </w:pPr>
            <w:r w:rsidRPr="00032AAB">
              <w:rPr>
                <w:rFonts w:ascii="Arial" w:hAnsi="Arial" w:cs="Arial"/>
                <w:b/>
                <w:bCs/>
                <w:color w:val="FFFFFF"/>
                <w:sz w:val="18"/>
                <w:szCs w:val="18"/>
              </w:rPr>
              <w:t xml:space="preserve">Denominazione </w:t>
            </w:r>
          </w:p>
        </w:tc>
        <w:tc>
          <w:tcPr>
            <w:tcW w:w="7371" w:type="dxa"/>
            <w:tcBorders>
              <w:top w:val="single" w:sz="6" w:space="0" w:color="auto"/>
              <w:left w:val="single" w:sz="6" w:space="0" w:color="auto"/>
              <w:bottom w:val="single" w:sz="6" w:space="0" w:color="auto"/>
              <w:right w:val="nil"/>
            </w:tcBorders>
            <w:shd w:val="clear" w:color="auto" w:fill="FF8000"/>
            <w:tcMar>
              <w:left w:w="66" w:type="dxa"/>
              <w:right w:w="51"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color w:val="FFFFFF"/>
                <w:sz w:val="16"/>
                <w:szCs w:val="16"/>
              </w:rPr>
            </w:pPr>
            <w:r w:rsidRPr="00032AAB">
              <w:rPr>
                <w:rFonts w:ascii="Arial" w:hAnsi="Arial" w:cs="Arial"/>
                <w:b/>
                <w:bCs/>
                <w:color w:val="FFFFFF"/>
                <w:sz w:val="16"/>
                <w:szCs w:val="16"/>
              </w:rPr>
              <w:t>CEM Ambiente spa</w:t>
            </w:r>
          </w:p>
        </w:tc>
      </w:tr>
      <w:tr w:rsidR="00032AAB" w:rsidRPr="00032AAB">
        <w:tblPrEx>
          <w:tblCellMar>
            <w:left w:w="28" w:type="dxa"/>
            <w:right w:w="43" w:type="dxa"/>
          </w:tblCellMar>
        </w:tblPrEx>
        <w:tc>
          <w:tcPr>
            <w:tcW w:w="2268" w:type="dxa"/>
            <w:tcBorders>
              <w:top w:val="single" w:sz="6" w:space="0" w:color="auto"/>
              <w:left w:val="nil"/>
              <w:bottom w:val="single" w:sz="6" w:space="0" w:color="auto"/>
              <w:right w:val="single" w:sz="6" w:space="0" w:color="auto"/>
            </w:tcBorders>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sz w:val="16"/>
                <w:szCs w:val="16"/>
              </w:rPr>
            </w:pPr>
            <w:r w:rsidRPr="00032AAB">
              <w:rPr>
                <w:rFonts w:ascii="Arial" w:hAnsi="Arial" w:cs="Arial"/>
                <w:sz w:val="16"/>
                <w:szCs w:val="16"/>
              </w:rPr>
              <w:t>Altri soggetti partecipanti e relativa quota</w:t>
            </w:r>
          </w:p>
        </w:tc>
        <w:tc>
          <w:tcPr>
            <w:tcW w:w="7371" w:type="dxa"/>
            <w:tcBorders>
              <w:top w:val="single" w:sz="6" w:space="0" w:color="auto"/>
              <w:left w:val="single" w:sz="6" w:space="0" w:color="auto"/>
              <w:bottom w:val="single" w:sz="6" w:space="0" w:color="auto"/>
              <w:right w:val="nil"/>
            </w:tcBorders>
            <w:tcMar>
              <w:left w:w="43" w:type="dxa"/>
              <w:right w:w="28" w:type="dxa"/>
            </w:tcMa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6"/>
                <w:szCs w:val="16"/>
              </w:rPr>
            </w:pPr>
            <w:r w:rsidRPr="00032AAB">
              <w:rPr>
                <w:rFonts w:ascii="Arial" w:hAnsi="Arial" w:cs="Arial"/>
                <w:sz w:val="16"/>
                <w:szCs w:val="16"/>
              </w:rPr>
              <w:t>Enti pubblici</w:t>
            </w:r>
          </w:p>
        </w:tc>
      </w:tr>
      <w:tr w:rsidR="00FC1054" w:rsidRPr="00032AAB">
        <w:tblPrEx>
          <w:tblCellMar>
            <w:left w:w="28" w:type="dxa"/>
            <w:right w:w="43" w:type="dxa"/>
          </w:tblCellMar>
        </w:tblPrEx>
        <w:tc>
          <w:tcPr>
            <w:tcW w:w="2268" w:type="dxa"/>
            <w:tcBorders>
              <w:top w:val="single" w:sz="6" w:space="0" w:color="auto"/>
              <w:left w:val="nil"/>
              <w:bottom w:val="single" w:sz="6" w:space="0" w:color="auto"/>
              <w:right w:val="single" w:sz="6" w:space="0" w:color="auto"/>
            </w:tcBorders>
          </w:tcPr>
          <w:p w:rsidR="00FC1054" w:rsidRPr="00032AAB" w:rsidRDefault="00FC1054"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Pr>
                <w:rFonts w:ascii="Arial" w:hAnsi="Arial" w:cs="Arial"/>
                <w:sz w:val="16"/>
                <w:szCs w:val="16"/>
              </w:rPr>
              <w:t>Oggetto sociale</w:t>
            </w:r>
          </w:p>
        </w:tc>
        <w:tc>
          <w:tcPr>
            <w:tcW w:w="7371" w:type="dxa"/>
            <w:tcBorders>
              <w:top w:val="single" w:sz="6" w:space="0" w:color="auto"/>
              <w:left w:val="single" w:sz="6" w:space="0" w:color="auto"/>
              <w:bottom w:val="single" w:sz="6" w:space="0" w:color="auto"/>
              <w:right w:val="nil"/>
            </w:tcBorders>
            <w:tcMar>
              <w:left w:w="43" w:type="dxa"/>
              <w:right w:w="28" w:type="dxa"/>
            </w:tcMar>
          </w:tcPr>
          <w:p w:rsidR="00B825A4" w:rsidRPr="00B825A4" w:rsidRDefault="00B825A4" w:rsidP="00B825A4">
            <w:pPr>
              <w:pStyle w:val="Intestazione"/>
              <w:rPr>
                <w:rFonts w:ascii="Arial" w:hAnsi="Arial" w:cs="Arial"/>
                <w:sz w:val="16"/>
                <w:szCs w:val="16"/>
              </w:rPr>
            </w:pPr>
            <w:r w:rsidRPr="00B825A4">
              <w:rPr>
                <w:rFonts w:ascii="Arial" w:hAnsi="Arial" w:cs="Arial"/>
                <w:b/>
                <w:bCs/>
                <w:sz w:val="16"/>
                <w:szCs w:val="16"/>
              </w:rPr>
              <w:t xml:space="preserve">art. 4 Statuto: </w:t>
            </w:r>
          </w:p>
          <w:p w:rsidR="00FC1054" w:rsidRPr="00032AAB" w:rsidRDefault="00B825A4" w:rsidP="00B825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6"/>
                <w:szCs w:val="16"/>
              </w:rPr>
            </w:pPr>
            <w:r w:rsidRPr="00B825A4">
              <w:rPr>
                <w:rFonts w:ascii="Arial" w:hAnsi="Arial" w:cs="Arial"/>
                <w:sz w:val="16"/>
                <w:szCs w:val="16"/>
              </w:rPr>
              <w:t>(…. Omissis) “Organizzazione, coordinamento e controllo della gestione integrata dei rifiuti relativamente a: servizi di raccolta e trasporto, selezione, lavorazione, trattamento, recupero e smaltimento – per via differenziata- dei rifiuti solidi urbani ed assimilabili agli urbani, compreso lo spezzamento manuale e meccanizzato delle strade, anche provenienti da insediamenti produttivi, artigianali o industriali siti sul territorio dei Comuni Soci.</w:t>
            </w:r>
          </w:p>
        </w:tc>
      </w:tr>
      <w:tr w:rsidR="00032AAB" w:rsidRPr="00032AAB">
        <w:tblPrEx>
          <w:tblCellMar>
            <w:left w:w="28" w:type="dxa"/>
            <w:right w:w="43" w:type="dxa"/>
          </w:tblCellMar>
        </w:tblPrEx>
        <w:tc>
          <w:tcPr>
            <w:tcW w:w="2268" w:type="dxa"/>
            <w:tcBorders>
              <w:top w:val="single" w:sz="6" w:space="0" w:color="auto"/>
              <w:left w:val="nil"/>
              <w:bottom w:val="single" w:sz="6" w:space="0" w:color="auto"/>
              <w:right w:val="single" w:sz="6" w:space="0" w:color="auto"/>
            </w:tcBorders>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Servizi gestiti</w:t>
            </w:r>
            <w:r w:rsidR="007726A4">
              <w:rPr>
                <w:rFonts w:ascii="Arial" w:hAnsi="Arial" w:cs="Arial"/>
                <w:sz w:val="16"/>
                <w:szCs w:val="16"/>
              </w:rPr>
              <w:t xml:space="preserve"> per conto dell’Ente </w:t>
            </w:r>
          </w:p>
        </w:tc>
        <w:tc>
          <w:tcPr>
            <w:tcW w:w="7371" w:type="dxa"/>
            <w:tcBorders>
              <w:top w:val="single" w:sz="6" w:space="0" w:color="auto"/>
              <w:left w:val="single" w:sz="6" w:space="0" w:color="auto"/>
              <w:bottom w:val="single" w:sz="6" w:space="0" w:color="auto"/>
              <w:right w:val="nil"/>
            </w:tcBorders>
            <w:tcMar>
              <w:left w:w="43" w:type="dxa"/>
              <w:right w:w="28" w:type="dxa"/>
            </w:tcMar>
          </w:tcPr>
          <w:p w:rsidR="00032AAB" w:rsidRPr="00204DAA" w:rsidRDefault="007726A4"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6"/>
                <w:szCs w:val="16"/>
              </w:rPr>
            </w:pPr>
            <w:r w:rsidRPr="00204DAA">
              <w:rPr>
                <w:rFonts w:ascii="Arial" w:hAnsi="Arial" w:cs="Arial"/>
                <w:sz w:val="16"/>
                <w:szCs w:val="16"/>
              </w:rPr>
              <w:t xml:space="preserve">Per il Comune di </w:t>
            </w:r>
            <w:proofErr w:type="spellStart"/>
            <w:r w:rsidRPr="00204DAA">
              <w:rPr>
                <w:rFonts w:ascii="Arial" w:hAnsi="Arial" w:cs="Arial"/>
                <w:sz w:val="16"/>
                <w:szCs w:val="16"/>
              </w:rPr>
              <w:t>Villasanta</w:t>
            </w:r>
            <w:proofErr w:type="spellEnd"/>
            <w:r w:rsidRPr="00204DAA">
              <w:rPr>
                <w:rFonts w:ascii="Arial" w:hAnsi="Arial" w:cs="Arial"/>
                <w:sz w:val="16"/>
                <w:szCs w:val="16"/>
              </w:rPr>
              <w:t xml:space="preserve"> svolge servizi di raccolta, trasporto, recupero e smaltimento dei rifiuti solidi urbani, gestione della piattaforma per la raccolta differenziata sita in Comune di </w:t>
            </w:r>
            <w:proofErr w:type="spellStart"/>
            <w:r w:rsidRPr="00204DAA">
              <w:rPr>
                <w:rFonts w:ascii="Arial" w:hAnsi="Arial" w:cs="Arial"/>
                <w:sz w:val="16"/>
                <w:szCs w:val="16"/>
              </w:rPr>
              <w:t>Concorezzo</w:t>
            </w:r>
            <w:proofErr w:type="spellEnd"/>
            <w:r w:rsidRPr="00204DAA">
              <w:rPr>
                <w:rFonts w:ascii="Arial" w:hAnsi="Arial" w:cs="Arial"/>
                <w:sz w:val="16"/>
                <w:szCs w:val="16"/>
              </w:rPr>
              <w:t xml:space="preserve"> e di proprietà della Società, servizio di pulizia strade, gestione CONAI.</w:t>
            </w:r>
          </w:p>
        </w:tc>
      </w:tr>
      <w:tr w:rsidR="00032AAB" w:rsidRPr="00032AAB">
        <w:tblPrEx>
          <w:tblCellMar>
            <w:left w:w="28" w:type="dxa"/>
            <w:right w:w="43" w:type="dxa"/>
          </w:tblCellMar>
        </w:tblPrEx>
        <w:tc>
          <w:tcPr>
            <w:tcW w:w="2268" w:type="dxa"/>
            <w:tcBorders>
              <w:top w:val="single" w:sz="6" w:space="0" w:color="auto"/>
              <w:left w:val="nil"/>
              <w:bottom w:val="single" w:sz="6" w:space="0" w:color="auto"/>
              <w:right w:val="single" w:sz="6" w:space="0" w:color="auto"/>
            </w:tcBorders>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sz w:val="16"/>
                <w:szCs w:val="16"/>
              </w:rPr>
            </w:pPr>
            <w:r w:rsidRPr="00032AAB">
              <w:rPr>
                <w:rFonts w:ascii="Arial" w:hAnsi="Arial" w:cs="Arial"/>
                <w:sz w:val="16"/>
                <w:szCs w:val="16"/>
              </w:rPr>
              <w:t>Altre considerazioni e vincoli</w:t>
            </w:r>
          </w:p>
        </w:tc>
        <w:tc>
          <w:tcPr>
            <w:tcW w:w="7371" w:type="dxa"/>
            <w:tcBorders>
              <w:top w:val="single" w:sz="6" w:space="0" w:color="auto"/>
              <w:left w:val="single" w:sz="6" w:space="0" w:color="auto"/>
              <w:bottom w:val="single" w:sz="6" w:space="0" w:color="auto"/>
              <w:right w:val="nil"/>
            </w:tcBorders>
            <w:tcMar>
              <w:left w:w="43" w:type="dxa"/>
              <w:right w:w="28" w:type="dxa"/>
            </w:tcMa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6"/>
                <w:szCs w:val="16"/>
              </w:rPr>
            </w:pPr>
          </w:p>
        </w:tc>
      </w:tr>
    </w:tbl>
    <w:p w:rsidR="00032AAB" w:rsidRPr="00032AAB" w:rsidRDefault="00032AAB" w:rsidP="00032AAB">
      <w:pPr>
        <w:widowControl w:val="0"/>
        <w:autoSpaceDE w:val="0"/>
        <w:autoSpaceDN w:val="0"/>
        <w:adjustRightInd w:val="0"/>
        <w:spacing w:after="0" w:line="240" w:lineRule="auto"/>
        <w:rPr>
          <w:rFonts w:ascii="Arial" w:hAnsi="Arial" w:cs="Arial"/>
          <w:sz w:val="24"/>
          <w:szCs w:val="24"/>
        </w:rPr>
      </w:pPr>
    </w:p>
    <w:tbl>
      <w:tblPr>
        <w:tblW w:w="0" w:type="auto"/>
        <w:tblLayout w:type="fixed"/>
        <w:tblCellMar>
          <w:top w:w="28" w:type="dxa"/>
          <w:left w:w="51" w:type="dxa"/>
          <w:bottom w:w="28" w:type="dxa"/>
          <w:right w:w="66" w:type="dxa"/>
        </w:tblCellMar>
        <w:tblLook w:val="0000"/>
      </w:tblPr>
      <w:tblGrid>
        <w:gridCol w:w="2268"/>
        <w:gridCol w:w="7371"/>
      </w:tblGrid>
      <w:tr w:rsidR="00032AAB" w:rsidRPr="00032AAB">
        <w:tc>
          <w:tcPr>
            <w:tcW w:w="2268" w:type="dxa"/>
            <w:tcBorders>
              <w:top w:val="single" w:sz="6" w:space="0" w:color="auto"/>
              <w:left w:val="nil"/>
              <w:bottom w:val="single" w:sz="6" w:space="0" w:color="auto"/>
              <w:right w:val="single" w:sz="6" w:space="0" w:color="auto"/>
            </w:tcBorders>
            <w:shd w:val="clear" w:color="auto" w:fill="FF8000"/>
            <w:vAlign w:val="center"/>
          </w:tcPr>
          <w:p w:rsidR="00032AAB" w:rsidRPr="00032AAB" w:rsidRDefault="00032AAB" w:rsidP="00032AAB">
            <w:pPr>
              <w:widowControl w:val="0"/>
              <w:autoSpaceDE w:val="0"/>
              <w:autoSpaceDN w:val="0"/>
              <w:adjustRightInd w:val="0"/>
              <w:spacing w:after="0" w:line="240" w:lineRule="auto"/>
              <w:rPr>
                <w:rFonts w:ascii="Times New Roman" w:hAnsi="Times New Roman"/>
                <w:b/>
                <w:bCs/>
                <w:color w:val="FFFFFF"/>
                <w:sz w:val="16"/>
                <w:szCs w:val="16"/>
              </w:rPr>
            </w:pPr>
            <w:r w:rsidRPr="00032AAB">
              <w:rPr>
                <w:rFonts w:ascii="Arial" w:hAnsi="Arial" w:cs="Arial"/>
                <w:b/>
                <w:bCs/>
                <w:color w:val="FFFFFF"/>
                <w:sz w:val="18"/>
                <w:szCs w:val="18"/>
              </w:rPr>
              <w:t xml:space="preserve">Denominazione </w:t>
            </w:r>
          </w:p>
        </w:tc>
        <w:tc>
          <w:tcPr>
            <w:tcW w:w="7371" w:type="dxa"/>
            <w:tcBorders>
              <w:top w:val="single" w:sz="6" w:space="0" w:color="auto"/>
              <w:left w:val="single" w:sz="6" w:space="0" w:color="auto"/>
              <w:bottom w:val="single" w:sz="6" w:space="0" w:color="auto"/>
              <w:right w:val="nil"/>
            </w:tcBorders>
            <w:shd w:val="clear" w:color="auto" w:fill="FF8000"/>
            <w:tcMar>
              <w:left w:w="66" w:type="dxa"/>
              <w:right w:w="51"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color w:val="FFFFFF"/>
                <w:sz w:val="16"/>
                <w:szCs w:val="16"/>
              </w:rPr>
            </w:pPr>
            <w:r w:rsidRPr="00032AAB">
              <w:rPr>
                <w:rFonts w:ascii="Arial" w:hAnsi="Arial" w:cs="Arial"/>
                <w:b/>
                <w:bCs/>
                <w:color w:val="FFFFFF"/>
                <w:sz w:val="16"/>
                <w:szCs w:val="16"/>
              </w:rPr>
              <w:t>CEV- Consorzio Energia Veneto</w:t>
            </w:r>
          </w:p>
        </w:tc>
      </w:tr>
      <w:tr w:rsidR="00032AAB" w:rsidRPr="00032AAB">
        <w:tblPrEx>
          <w:tblCellMar>
            <w:left w:w="28" w:type="dxa"/>
            <w:right w:w="43" w:type="dxa"/>
          </w:tblCellMar>
        </w:tblPrEx>
        <w:tc>
          <w:tcPr>
            <w:tcW w:w="2268" w:type="dxa"/>
            <w:tcBorders>
              <w:top w:val="single" w:sz="6" w:space="0" w:color="auto"/>
              <w:left w:val="nil"/>
              <w:bottom w:val="single" w:sz="6" w:space="0" w:color="auto"/>
              <w:right w:val="single" w:sz="6" w:space="0" w:color="auto"/>
            </w:tcBorders>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sz w:val="16"/>
                <w:szCs w:val="16"/>
              </w:rPr>
            </w:pPr>
            <w:r w:rsidRPr="00032AAB">
              <w:rPr>
                <w:rFonts w:ascii="Arial" w:hAnsi="Arial" w:cs="Arial"/>
                <w:sz w:val="16"/>
                <w:szCs w:val="16"/>
              </w:rPr>
              <w:t>Altri soggetti partecipanti e relativa quota</w:t>
            </w:r>
          </w:p>
        </w:tc>
        <w:tc>
          <w:tcPr>
            <w:tcW w:w="7371" w:type="dxa"/>
            <w:tcBorders>
              <w:top w:val="single" w:sz="6" w:space="0" w:color="auto"/>
              <w:left w:val="single" w:sz="6" w:space="0" w:color="auto"/>
              <w:bottom w:val="single" w:sz="6" w:space="0" w:color="auto"/>
              <w:right w:val="nil"/>
            </w:tcBorders>
            <w:tcMar>
              <w:left w:w="43" w:type="dxa"/>
              <w:right w:w="28" w:type="dxa"/>
            </w:tcMa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6"/>
                <w:szCs w:val="16"/>
              </w:rPr>
            </w:pPr>
            <w:r w:rsidRPr="00032AAB">
              <w:rPr>
                <w:rFonts w:ascii="Arial" w:hAnsi="Arial" w:cs="Arial"/>
                <w:sz w:val="16"/>
                <w:szCs w:val="16"/>
              </w:rPr>
              <w:t>Enti pubblici</w:t>
            </w:r>
          </w:p>
        </w:tc>
      </w:tr>
      <w:tr w:rsidR="00FC1054" w:rsidRPr="00032AAB">
        <w:tblPrEx>
          <w:tblCellMar>
            <w:left w:w="28" w:type="dxa"/>
            <w:right w:w="43" w:type="dxa"/>
          </w:tblCellMar>
        </w:tblPrEx>
        <w:tc>
          <w:tcPr>
            <w:tcW w:w="2268" w:type="dxa"/>
            <w:tcBorders>
              <w:top w:val="single" w:sz="6" w:space="0" w:color="auto"/>
              <w:left w:val="nil"/>
              <w:bottom w:val="single" w:sz="6" w:space="0" w:color="auto"/>
              <w:right w:val="single" w:sz="6" w:space="0" w:color="auto"/>
            </w:tcBorders>
          </w:tcPr>
          <w:p w:rsidR="00FC1054" w:rsidRPr="00032AAB" w:rsidRDefault="00FC1054"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Pr>
                <w:rFonts w:ascii="Arial" w:hAnsi="Arial" w:cs="Arial"/>
                <w:sz w:val="16"/>
                <w:szCs w:val="16"/>
              </w:rPr>
              <w:t>Oggetto sociale</w:t>
            </w:r>
          </w:p>
        </w:tc>
        <w:tc>
          <w:tcPr>
            <w:tcW w:w="7371" w:type="dxa"/>
            <w:tcBorders>
              <w:top w:val="single" w:sz="6" w:space="0" w:color="auto"/>
              <w:left w:val="single" w:sz="6" w:space="0" w:color="auto"/>
              <w:bottom w:val="single" w:sz="6" w:space="0" w:color="auto"/>
              <w:right w:val="nil"/>
            </w:tcBorders>
            <w:tcMar>
              <w:left w:w="43" w:type="dxa"/>
              <w:right w:w="28" w:type="dxa"/>
            </w:tcMar>
          </w:tcPr>
          <w:p w:rsidR="00F837FA" w:rsidRPr="00F837FA" w:rsidRDefault="00F837FA" w:rsidP="00F837FA">
            <w:pPr>
              <w:pStyle w:val="Intestazione"/>
              <w:rPr>
                <w:rFonts w:ascii="Arial" w:hAnsi="Arial" w:cs="Arial"/>
                <w:sz w:val="16"/>
                <w:szCs w:val="16"/>
              </w:rPr>
            </w:pPr>
            <w:r w:rsidRPr="00F837FA">
              <w:rPr>
                <w:rFonts w:ascii="Arial" w:hAnsi="Arial" w:cs="Arial"/>
                <w:b/>
                <w:bCs/>
                <w:sz w:val="16"/>
                <w:szCs w:val="16"/>
              </w:rPr>
              <w:t xml:space="preserve">art. 3 Statuto </w:t>
            </w:r>
          </w:p>
          <w:p w:rsidR="00FC1054" w:rsidRPr="00032AAB" w:rsidRDefault="00F837FA" w:rsidP="00F837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6"/>
                <w:szCs w:val="16"/>
              </w:rPr>
            </w:pPr>
            <w:r w:rsidRPr="00F837FA">
              <w:rPr>
                <w:rFonts w:ascii="Arial" w:hAnsi="Arial" w:cs="Arial"/>
                <w:sz w:val="16"/>
                <w:szCs w:val="16"/>
              </w:rPr>
              <w:t>(… Omissis) si propone di coordinare l’attività degli Enti e delle imprese consorziate e di migliorare la capacità produttiva e l‘efficienza fungendo da organizzazione comune per l’attività di acquisto approvvigionamento, distribuzione, erogazione, vendita e ripartizione  tra i consorziati stessi di ogni fonte di energia, nonché la prestazione di servizi funzionali all’ottimizzazione dell’utilizzo di fonti energetiche nelle attività di impresa.</w:t>
            </w:r>
          </w:p>
        </w:tc>
      </w:tr>
      <w:tr w:rsidR="00032AAB" w:rsidRPr="00032AAB">
        <w:tblPrEx>
          <w:tblCellMar>
            <w:left w:w="28" w:type="dxa"/>
            <w:right w:w="43" w:type="dxa"/>
          </w:tblCellMar>
        </w:tblPrEx>
        <w:tc>
          <w:tcPr>
            <w:tcW w:w="2268" w:type="dxa"/>
            <w:tcBorders>
              <w:top w:val="single" w:sz="6" w:space="0" w:color="auto"/>
              <w:left w:val="nil"/>
              <w:bottom w:val="single" w:sz="6" w:space="0" w:color="auto"/>
              <w:right w:val="single" w:sz="6" w:space="0" w:color="auto"/>
            </w:tcBorders>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Servizi gestiti</w:t>
            </w:r>
            <w:r w:rsidR="00887D02">
              <w:rPr>
                <w:rFonts w:ascii="Arial" w:hAnsi="Arial" w:cs="Arial"/>
                <w:sz w:val="16"/>
                <w:szCs w:val="16"/>
              </w:rPr>
              <w:t xml:space="preserve"> per conto dell’Ente.</w:t>
            </w:r>
          </w:p>
        </w:tc>
        <w:tc>
          <w:tcPr>
            <w:tcW w:w="7371" w:type="dxa"/>
            <w:tcBorders>
              <w:top w:val="single" w:sz="6" w:space="0" w:color="auto"/>
              <w:left w:val="single" w:sz="6" w:space="0" w:color="auto"/>
              <w:bottom w:val="single" w:sz="6" w:space="0" w:color="auto"/>
              <w:right w:val="nil"/>
            </w:tcBorders>
            <w:tcMar>
              <w:left w:w="43" w:type="dxa"/>
              <w:right w:w="28" w:type="dxa"/>
            </w:tcMar>
          </w:tcPr>
          <w:p w:rsidR="00032AAB" w:rsidRPr="00032AAB" w:rsidRDefault="00887D02" w:rsidP="00300CEB">
            <w:pPr>
              <w:pStyle w:val="Intestazione"/>
              <w:jc w:val="both"/>
              <w:rPr>
                <w:rFonts w:ascii="Arial" w:hAnsi="Arial" w:cs="Arial"/>
                <w:sz w:val="16"/>
                <w:szCs w:val="16"/>
              </w:rPr>
            </w:pPr>
            <w:r w:rsidRPr="00887D02">
              <w:rPr>
                <w:rFonts w:ascii="Arial" w:hAnsi="Arial" w:cs="Arial"/>
                <w:sz w:val="16"/>
                <w:szCs w:val="16"/>
              </w:rPr>
              <w:t xml:space="preserve">Approvvigionamento e distribuzione di energia elettrica </w:t>
            </w:r>
            <w:r w:rsidR="00300CEB">
              <w:rPr>
                <w:rFonts w:ascii="Arial" w:hAnsi="Arial" w:cs="Arial"/>
                <w:sz w:val="16"/>
                <w:szCs w:val="16"/>
              </w:rPr>
              <w:t>.</w:t>
            </w:r>
          </w:p>
        </w:tc>
      </w:tr>
      <w:tr w:rsidR="00032AAB" w:rsidRPr="00032AAB">
        <w:tblPrEx>
          <w:tblCellMar>
            <w:left w:w="28" w:type="dxa"/>
            <w:right w:w="43" w:type="dxa"/>
          </w:tblCellMar>
        </w:tblPrEx>
        <w:tc>
          <w:tcPr>
            <w:tcW w:w="2268" w:type="dxa"/>
            <w:tcBorders>
              <w:top w:val="single" w:sz="6" w:space="0" w:color="auto"/>
              <w:left w:val="nil"/>
              <w:bottom w:val="single" w:sz="6" w:space="0" w:color="auto"/>
              <w:right w:val="single" w:sz="6" w:space="0" w:color="auto"/>
            </w:tcBorders>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sz w:val="16"/>
                <w:szCs w:val="16"/>
              </w:rPr>
            </w:pPr>
            <w:r w:rsidRPr="00032AAB">
              <w:rPr>
                <w:rFonts w:ascii="Arial" w:hAnsi="Arial" w:cs="Arial"/>
                <w:sz w:val="16"/>
                <w:szCs w:val="16"/>
              </w:rPr>
              <w:t>Altre considerazioni e vincoli</w:t>
            </w:r>
          </w:p>
        </w:tc>
        <w:tc>
          <w:tcPr>
            <w:tcW w:w="7371" w:type="dxa"/>
            <w:tcBorders>
              <w:top w:val="single" w:sz="6" w:space="0" w:color="auto"/>
              <w:left w:val="single" w:sz="6" w:space="0" w:color="auto"/>
              <w:bottom w:val="single" w:sz="6" w:space="0" w:color="auto"/>
              <w:right w:val="nil"/>
            </w:tcBorders>
            <w:tcMar>
              <w:left w:w="43" w:type="dxa"/>
              <w:right w:w="28" w:type="dxa"/>
            </w:tcMa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6"/>
                <w:szCs w:val="16"/>
              </w:rPr>
            </w:pPr>
          </w:p>
        </w:tc>
      </w:tr>
    </w:tbl>
    <w:p w:rsidR="00032AAB" w:rsidRPr="00032AAB" w:rsidRDefault="00032AAB" w:rsidP="00032AAB">
      <w:pPr>
        <w:widowControl w:val="0"/>
        <w:autoSpaceDE w:val="0"/>
        <w:autoSpaceDN w:val="0"/>
        <w:adjustRightInd w:val="0"/>
        <w:spacing w:after="0" w:line="240" w:lineRule="auto"/>
        <w:rPr>
          <w:rFonts w:ascii="Arial" w:hAnsi="Arial" w:cs="Arial"/>
          <w:sz w:val="24"/>
          <w:szCs w:val="24"/>
        </w:rPr>
      </w:pPr>
    </w:p>
    <w:tbl>
      <w:tblPr>
        <w:tblW w:w="0" w:type="auto"/>
        <w:tblLayout w:type="fixed"/>
        <w:tblCellMar>
          <w:top w:w="28" w:type="dxa"/>
          <w:left w:w="51" w:type="dxa"/>
          <w:bottom w:w="28" w:type="dxa"/>
          <w:right w:w="66" w:type="dxa"/>
        </w:tblCellMar>
        <w:tblLook w:val="0000"/>
      </w:tblPr>
      <w:tblGrid>
        <w:gridCol w:w="2268"/>
        <w:gridCol w:w="7371"/>
      </w:tblGrid>
      <w:tr w:rsidR="001F56C1" w:rsidRPr="00032AAB" w:rsidTr="001F56C1">
        <w:tc>
          <w:tcPr>
            <w:tcW w:w="2268" w:type="dxa"/>
            <w:tcBorders>
              <w:top w:val="single" w:sz="6" w:space="0" w:color="auto"/>
              <w:left w:val="nil"/>
              <w:bottom w:val="single" w:sz="6" w:space="0" w:color="auto"/>
              <w:right w:val="single" w:sz="6" w:space="0" w:color="auto"/>
            </w:tcBorders>
            <w:shd w:val="clear" w:color="auto" w:fill="FF8000"/>
            <w:vAlign w:val="center"/>
          </w:tcPr>
          <w:p w:rsidR="001F56C1" w:rsidRPr="00032AAB" w:rsidRDefault="001F56C1" w:rsidP="001F56C1">
            <w:pPr>
              <w:widowControl w:val="0"/>
              <w:autoSpaceDE w:val="0"/>
              <w:autoSpaceDN w:val="0"/>
              <w:adjustRightInd w:val="0"/>
              <w:spacing w:after="0" w:line="240" w:lineRule="auto"/>
              <w:rPr>
                <w:rFonts w:ascii="Times New Roman" w:hAnsi="Times New Roman"/>
                <w:b/>
                <w:bCs/>
                <w:color w:val="FFFFFF"/>
                <w:sz w:val="16"/>
                <w:szCs w:val="16"/>
              </w:rPr>
            </w:pPr>
            <w:r w:rsidRPr="00032AAB">
              <w:rPr>
                <w:rFonts w:ascii="Arial" w:hAnsi="Arial" w:cs="Arial"/>
                <w:b/>
                <w:bCs/>
                <w:color w:val="FFFFFF"/>
                <w:sz w:val="18"/>
                <w:szCs w:val="18"/>
              </w:rPr>
              <w:t xml:space="preserve">Denominazione </w:t>
            </w:r>
          </w:p>
        </w:tc>
        <w:tc>
          <w:tcPr>
            <w:tcW w:w="7371" w:type="dxa"/>
            <w:tcBorders>
              <w:top w:val="single" w:sz="6" w:space="0" w:color="auto"/>
              <w:left w:val="single" w:sz="6" w:space="0" w:color="auto"/>
              <w:bottom w:val="single" w:sz="6" w:space="0" w:color="auto"/>
              <w:right w:val="nil"/>
            </w:tcBorders>
            <w:shd w:val="clear" w:color="auto" w:fill="FF8000"/>
            <w:tcMar>
              <w:left w:w="66" w:type="dxa"/>
              <w:right w:w="51" w:type="dxa"/>
            </w:tcMar>
            <w:vAlign w:val="center"/>
          </w:tcPr>
          <w:p w:rsidR="001F56C1" w:rsidRPr="001F56C1" w:rsidRDefault="001F56C1" w:rsidP="001F56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color w:val="FFFFFF"/>
                <w:sz w:val="16"/>
                <w:szCs w:val="16"/>
              </w:rPr>
            </w:pPr>
            <w:r w:rsidRPr="001F56C1">
              <w:rPr>
                <w:rFonts w:ascii="Arial" w:hAnsi="Arial" w:cs="Arial"/>
                <w:color w:val="FFFFFF"/>
                <w:sz w:val="16"/>
                <w:szCs w:val="16"/>
              </w:rPr>
              <w:t xml:space="preserve">Ente Parco Regionale Valle del </w:t>
            </w:r>
            <w:proofErr w:type="spellStart"/>
            <w:r w:rsidRPr="001F56C1">
              <w:rPr>
                <w:rFonts w:ascii="Arial" w:hAnsi="Arial" w:cs="Arial"/>
                <w:color w:val="FFFFFF"/>
                <w:sz w:val="16"/>
                <w:szCs w:val="16"/>
              </w:rPr>
              <w:t>Lambro</w:t>
            </w:r>
            <w:proofErr w:type="spellEnd"/>
            <w:r w:rsidRPr="001F56C1">
              <w:rPr>
                <w:rFonts w:ascii="Arial" w:hAnsi="Arial" w:cs="Arial"/>
                <w:color w:val="FFFFFF"/>
                <w:sz w:val="16"/>
                <w:szCs w:val="16"/>
              </w:rPr>
              <w:t xml:space="preserve">  </w:t>
            </w:r>
          </w:p>
        </w:tc>
      </w:tr>
      <w:tr w:rsidR="001F56C1" w:rsidRPr="00032AAB" w:rsidTr="001F56C1">
        <w:tblPrEx>
          <w:tblCellMar>
            <w:left w:w="28" w:type="dxa"/>
            <w:right w:w="43" w:type="dxa"/>
          </w:tblCellMar>
        </w:tblPrEx>
        <w:tc>
          <w:tcPr>
            <w:tcW w:w="2268" w:type="dxa"/>
            <w:tcBorders>
              <w:top w:val="single" w:sz="6" w:space="0" w:color="auto"/>
              <w:left w:val="nil"/>
              <w:bottom w:val="single" w:sz="6" w:space="0" w:color="auto"/>
              <w:right w:val="single" w:sz="6" w:space="0" w:color="auto"/>
            </w:tcBorders>
          </w:tcPr>
          <w:p w:rsidR="001F56C1" w:rsidRPr="00032AAB" w:rsidRDefault="001F56C1" w:rsidP="001F56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sz w:val="16"/>
                <w:szCs w:val="16"/>
              </w:rPr>
            </w:pPr>
            <w:r w:rsidRPr="00032AAB">
              <w:rPr>
                <w:rFonts w:ascii="Arial" w:hAnsi="Arial" w:cs="Arial"/>
                <w:sz w:val="16"/>
                <w:szCs w:val="16"/>
              </w:rPr>
              <w:t>Altri soggetti partecipanti e relativa quota</w:t>
            </w:r>
          </w:p>
        </w:tc>
        <w:tc>
          <w:tcPr>
            <w:tcW w:w="7371" w:type="dxa"/>
            <w:tcBorders>
              <w:top w:val="single" w:sz="6" w:space="0" w:color="auto"/>
              <w:left w:val="single" w:sz="6" w:space="0" w:color="auto"/>
              <w:bottom w:val="single" w:sz="6" w:space="0" w:color="auto"/>
              <w:right w:val="nil"/>
            </w:tcBorders>
            <w:tcMar>
              <w:left w:w="43" w:type="dxa"/>
              <w:right w:w="28" w:type="dxa"/>
            </w:tcMar>
          </w:tcPr>
          <w:p w:rsidR="001F56C1" w:rsidRPr="00032AAB" w:rsidRDefault="001F56C1" w:rsidP="001F56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6"/>
                <w:szCs w:val="16"/>
              </w:rPr>
            </w:pPr>
            <w:r w:rsidRPr="00032AAB">
              <w:rPr>
                <w:rFonts w:ascii="Arial" w:hAnsi="Arial" w:cs="Arial"/>
                <w:sz w:val="16"/>
                <w:szCs w:val="16"/>
              </w:rPr>
              <w:t>Enti pubblici</w:t>
            </w:r>
          </w:p>
        </w:tc>
      </w:tr>
      <w:tr w:rsidR="001F56C1" w:rsidRPr="00032AAB" w:rsidTr="001F56C1">
        <w:tblPrEx>
          <w:tblCellMar>
            <w:left w:w="28" w:type="dxa"/>
            <w:right w:w="43" w:type="dxa"/>
          </w:tblCellMar>
        </w:tblPrEx>
        <w:tc>
          <w:tcPr>
            <w:tcW w:w="2268" w:type="dxa"/>
            <w:tcBorders>
              <w:top w:val="single" w:sz="6" w:space="0" w:color="auto"/>
              <w:left w:val="nil"/>
              <w:bottom w:val="single" w:sz="6" w:space="0" w:color="auto"/>
              <w:right w:val="single" w:sz="6" w:space="0" w:color="auto"/>
            </w:tcBorders>
          </w:tcPr>
          <w:p w:rsidR="001F56C1" w:rsidRPr="00032AAB" w:rsidRDefault="001F56C1" w:rsidP="001F56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Pr>
                <w:rFonts w:ascii="Arial" w:hAnsi="Arial" w:cs="Arial"/>
                <w:sz w:val="16"/>
                <w:szCs w:val="16"/>
              </w:rPr>
              <w:t>Oggetto sociale</w:t>
            </w:r>
          </w:p>
        </w:tc>
        <w:tc>
          <w:tcPr>
            <w:tcW w:w="7371" w:type="dxa"/>
            <w:tcBorders>
              <w:top w:val="single" w:sz="6" w:space="0" w:color="auto"/>
              <w:left w:val="single" w:sz="6" w:space="0" w:color="auto"/>
              <w:bottom w:val="single" w:sz="6" w:space="0" w:color="auto"/>
              <w:right w:val="nil"/>
            </w:tcBorders>
            <w:tcMar>
              <w:left w:w="43" w:type="dxa"/>
              <w:right w:w="28" w:type="dxa"/>
            </w:tcMar>
          </w:tcPr>
          <w:p w:rsidR="00554EB4" w:rsidRPr="00554EB4" w:rsidRDefault="00554EB4" w:rsidP="00554EB4">
            <w:pPr>
              <w:pStyle w:val="Intestazione"/>
              <w:rPr>
                <w:rFonts w:ascii="Arial" w:hAnsi="Arial" w:cs="Arial"/>
                <w:b/>
                <w:bCs/>
                <w:sz w:val="16"/>
                <w:szCs w:val="16"/>
                <w:u w:val="single"/>
              </w:rPr>
            </w:pPr>
            <w:r w:rsidRPr="00554EB4">
              <w:rPr>
                <w:rFonts w:ascii="Arial" w:hAnsi="Arial" w:cs="Arial"/>
                <w:b/>
                <w:bCs/>
                <w:sz w:val="16"/>
                <w:szCs w:val="16"/>
                <w:u w:val="single"/>
              </w:rPr>
              <w:t xml:space="preserve">art. 3 Statuto: </w:t>
            </w:r>
          </w:p>
          <w:p w:rsidR="001F56C1" w:rsidRPr="00554EB4" w:rsidRDefault="00554EB4" w:rsidP="00554E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6"/>
                <w:szCs w:val="16"/>
              </w:rPr>
            </w:pPr>
            <w:r w:rsidRPr="00554EB4">
              <w:rPr>
                <w:rFonts w:ascii="Arial" w:hAnsi="Arial" w:cs="Arial"/>
                <w:sz w:val="16"/>
                <w:szCs w:val="16"/>
              </w:rPr>
              <w:t xml:space="preserve">L’Ente Parco ha lo scopo di progettare, realizzare e gestire il Parco della Valle del </w:t>
            </w:r>
            <w:proofErr w:type="spellStart"/>
            <w:r w:rsidRPr="00554EB4">
              <w:rPr>
                <w:rFonts w:ascii="Arial" w:hAnsi="Arial" w:cs="Arial"/>
                <w:sz w:val="16"/>
                <w:szCs w:val="16"/>
              </w:rPr>
              <w:t>Lambro</w:t>
            </w:r>
            <w:proofErr w:type="spellEnd"/>
            <w:r w:rsidRPr="00554EB4">
              <w:rPr>
                <w:rFonts w:ascii="Arial" w:hAnsi="Arial" w:cs="Arial"/>
                <w:sz w:val="16"/>
                <w:szCs w:val="16"/>
              </w:rPr>
              <w:t>, individuato e classificato dalla L. R. 8/11/1996, n. 32, come parco fluviale e cintura metropolitana.</w:t>
            </w:r>
          </w:p>
        </w:tc>
      </w:tr>
      <w:tr w:rsidR="001F56C1" w:rsidRPr="00032AAB" w:rsidTr="001F56C1">
        <w:tblPrEx>
          <w:tblCellMar>
            <w:left w:w="28" w:type="dxa"/>
            <w:right w:w="43" w:type="dxa"/>
          </w:tblCellMar>
        </w:tblPrEx>
        <w:tc>
          <w:tcPr>
            <w:tcW w:w="2268" w:type="dxa"/>
            <w:tcBorders>
              <w:top w:val="single" w:sz="6" w:space="0" w:color="auto"/>
              <w:left w:val="nil"/>
              <w:bottom w:val="single" w:sz="6" w:space="0" w:color="auto"/>
              <w:right w:val="single" w:sz="6" w:space="0" w:color="auto"/>
            </w:tcBorders>
          </w:tcPr>
          <w:p w:rsidR="001F56C1" w:rsidRPr="00032AAB" w:rsidRDefault="001F56C1" w:rsidP="001F56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Servizi gestiti</w:t>
            </w:r>
            <w:r>
              <w:rPr>
                <w:rFonts w:ascii="Arial" w:hAnsi="Arial" w:cs="Arial"/>
                <w:sz w:val="16"/>
                <w:szCs w:val="16"/>
              </w:rPr>
              <w:t xml:space="preserve"> per conto dell’Ente.</w:t>
            </w:r>
          </w:p>
        </w:tc>
        <w:tc>
          <w:tcPr>
            <w:tcW w:w="7371" w:type="dxa"/>
            <w:tcBorders>
              <w:top w:val="single" w:sz="6" w:space="0" w:color="auto"/>
              <w:left w:val="single" w:sz="6" w:space="0" w:color="auto"/>
              <w:bottom w:val="single" w:sz="6" w:space="0" w:color="auto"/>
              <w:right w:val="nil"/>
            </w:tcBorders>
            <w:tcMar>
              <w:left w:w="43" w:type="dxa"/>
              <w:right w:w="28" w:type="dxa"/>
            </w:tcMar>
          </w:tcPr>
          <w:p w:rsidR="001F56C1" w:rsidRPr="003B41BA" w:rsidRDefault="003B41BA" w:rsidP="00F837FA">
            <w:pPr>
              <w:pStyle w:val="Intestazione"/>
              <w:jc w:val="both"/>
              <w:rPr>
                <w:rFonts w:ascii="Arial" w:hAnsi="Arial" w:cs="Arial"/>
                <w:sz w:val="16"/>
                <w:szCs w:val="16"/>
              </w:rPr>
            </w:pPr>
            <w:r w:rsidRPr="003B41BA">
              <w:rPr>
                <w:rFonts w:ascii="Arial" w:hAnsi="Arial" w:cs="Arial"/>
                <w:sz w:val="16"/>
                <w:szCs w:val="16"/>
              </w:rPr>
              <w:t>Espressione di pareri di compatibilità per interventi edificatori – gestione delle aree rientranti nel perimetro del Parco.</w:t>
            </w:r>
          </w:p>
        </w:tc>
      </w:tr>
      <w:tr w:rsidR="001F56C1" w:rsidRPr="00032AAB" w:rsidTr="001F56C1">
        <w:tblPrEx>
          <w:tblCellMar>
            <w:left w:w="28" w:type="dxa"/>
            <w:right w:w="43" w:type="dxa"/>
          </w:tblCellMar>
        </w:tblPrEx>
        <w:tc>
          <w:tcPr>
            <w:tcW w:w="2268" w:type="dxa"/>
            <w:tcBorders>
              <w:top w:val="single" w:sz="6" w:space="0" w:color="auto"/>
              <w:left w:val="nil"/>
              <w:bottom w:val="single" w:sz="6" w:space="0" w:color="auto"/>
              <w:right w:val="single" w:sz="6" w:space="0" w:color="auto"/>
            </w:tcBorders>
          </w:tcPr>
          <w:p w:rsidR="001F56C1" w:rsidRPr="00032AAB" w:rsidRDefault="001F56C1" w:rsidP="001F56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sz w:val="16"/>
                <w:szCs w:val="16"/>
              </w:rPr>
            </w:pPr>
            <w:r w:rsidRPr="00032AAB">
              <w:rPr>
                <w:rFonts w:ascii="Arial" w:hAnsi="Arial" w:cs="Arial"/>
                <w:sz w:val="16"/>
                <w:szCs w:val="16"/>
              </w:rPr>
              <w:t>Altre considerazioni e vincoli</w:t>
            </w:r>
          </w:p>
        </w:tc>
        <w:tc>
          <w:tcPr>
            <w:tcW w:w="7371" w:type="dxa"/>
            <w:tcBorders>
              <w:top w:val="single" w:sz="6" w:space="0" w:color="auto"/>
              <w:left w:val="single" w:sz="6" w:space="0" w:color="auto"/>
              <w:bottom w:val="single" w:sz="6" w:space="0" w:color="auto"/>
              <w:right w:val="nil"/>
            </w:tcBorders>
            <w:tcMar>
              <w:left w:w="43" w:type="dxa"/>
              <w:right w:w="28" w:type="dxa"/>
            </w:tcMar>
          </w:tcPr>
          <w:p w:rsidR="001F56C1" w:rsidRPr="00032AAB" w:rsidRDefault="001F56C1" w:rsidP="001F56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6"/>
                <w:szCs w:val="16"/>
              </w:rPr>
            </w:pPr>
          </w:p>
        </w:tc>
      </w:tr>
    </w:tbl>
    <w:p w:rsidR="001F56C1" w:rsidRPr="00032AAB" w:rsidRDefault="001F56C1" w:rsidP="001F56C1">
      <w:pPr>
        <w:widowControl w:val="0"/>
        <w:autoSpaceDE w:val="0"/>
        <w:autoSpaceDN w:val="0"/>
        <w:adjustRightInd w:val="0"/>
        <w:spacing w:after="0" w:line="240" w:lineRule="auto"/>
        <w:rPr>
          <w:rFonts w:ascii="Arial" w:hAnsi="Arial" w:cs="Arial"/>
          <w:sz w:val="24"/>
          <w:szCs w:val="24"/>
        </w:rPr>
      </w:pPr>
    </w:p>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r w:rsidRPr="00032AAB">
        <w:rPr>
          <w:rFonts w:ascii="Arial" w:hAnsi="Arial" w:cs="Arial"/>
        </w:rPr>
        <w:t>Con riferimento agli obblighi informativi in materia di indirizzi generali sul ruolo degli organismi ed enti strumentali, società controllate e partecipate dal nostro ente, si evidenzia quanto segue:</w:t>
      </w:r>
    </w:p>
    <w:p w:rsidR="00032AAB" w:rsidRPr="00032AAB" w:rsidRDefault="00032AAB" w:rsidP="00032AAB">
      <w:pPr>
        <w:widowControl w:val="0"/>
        <w:autoSpaceDE w:val="0"/>
        <w:autoSpaceDN w:val="0"/>
        <w:adjustRightInd w:val="0"/>
        <w:spacing w:after="0" w:line="240" w:lineRule="auto"/>
        <w:ind w:right="283"/>
        <w:jc w:val="both"/>
        <w:rPr>
          <w:rFonts w:ascii="Arial" w:hAnsi="Arial" w:cs="Arial"/>
          <w:sz w:val="24"/>
          <w:szCs w:val="24"/>
        </w:rPr>
      </w:pPr>
    </w:p>
    <w:p w:rsidR="00032AAB" w:rsidRPr="00032AAB" w:rsidRDefault="00032AAB" w:rsidP="00032AAB">
      <w:pPr>
        <w:widowControl w:val="0"/>
        <w:numPr>
          <w:ilvl w:val="0"/>
          <w:numId w:val="6"/>
        </w:numPr>
        <w:autoSpaceDE w:val="0"/>
        <w:autoSpaceDN w:val="0"/>
        <w:adjustRightInd w:val="0"/>
        <w:spacing w:after="0" w:line="240" w:lineRule="auto"/>
        <w:ind w:left="360"/>
        <w:rPr>
          <w:rFonts w:ascii="Arial" w:hAnsi="Arial" w:cs="Arial"/>
          <w:sz w:val="24"/>
          <w:szCs w:val="24"/>
        </w:rPr>
      </w:pPr>
      <w:r w:rsidRPr="00032AAB">
        <w:rPr>
          <w:rFonts w:ascii="Arial" w:hAnsi="Arial" w:cs="Arial"/>
          <w:i/>
          <w:iCs/>
          <w:u w:val="single"/>
        </w:rPr>
        <w:t>Indirizzi generali sul ruolo degli organismi  partecipat</w:t>
      </w:r>
      <w:r w:rsidR="00DC0626">
        <w:rPr>
          <w:rFonts w:ascii="Arial" w:hAnsi="Arial" w:cs="Arial"/>
          <w:i/>
          <w:iCs/>
          <w:u w:val="single"/>
        </w:rPr>
        <w:t>i.</w:t>
      </w:r>
    </w:p>
    <w:p w:rsidR="00032AAB" w:rsidRPr="00032AAB" w:rsidRDefault="00032AAB" w:rsidP="00032AAB">
      <w:pPr>
        <w:widowControl w:val="0"/>
        <w:autoSpaceDE w:val="0"/>
        <w:autoSpaceDN w:val="0"/>
        <w:adjustRightInd w:val="0"/>
        <w:spacing w:after="0" w:line="240" w:lineRule="auto"/>
        <w:rPr>
          <w:rFonts w:ascii="Arial" w:hAnsi="Arial" w:cs="Arial"/>
          <w:sz w:val="24"/>
          <w:szCs w:val="24"/>
        </w:rPr>
      </w:pPr>
    </w:p>
    <w:p w:rsidR="00032AAB" w:rsidRPr="00DC0626" w:rsidRDefault="00C50D09" w:rsidP="00DC0626">
      <w:pPr>
        <w:widowControl w:val="0"/>
        <w:autoSpaceDE w:val="0"/>
        <w:autoSpaceDN w:val="0"/>
        <w:adjustRightInd w:val="0"/>
        <w:spacing w:after="0" w:line="240" w:lineRule="auto"/>
        <w:jc w:val="both"/>
        <w:rPr>
          <w:rFonts w:ascii="Arial" w:hAnsi="Arial" w:cs="Arial"/>
        </w:rPr>
      </w:pPr>
      <w:r w:rsidRPr="00DC0626">
        <w:rPr>
          <w:rFonts w:ascii="Arial" w:hAnsi="Arial" w:cs="Arial"/>
        </w:rPr>
        <w:t xml:space="preserve">L’Amministrazione Comunale ha già proceduto ad una razionalizzazione delle proprie partecipazioni </w:t>
      </w:r>
      <w:proofErr w:type="spellStart"/>
      <w:r w:rsidRPr="00DC0626">
        <w:rPr>
          <w:rFonts w:ascii="Arial" w:hAnsi="Arial" w:cs="Arial"/>
        </w:rPr>
        <w:t>riducendo</w:t>
      </w:r>
      <w:r w:rsidR="001B7548" w:rsidRPr="00DC0626">
        <w:rPr>
          <w:rFonts w:ascii="Arial" w:hAnsi="Arial" w:cs="Arial"/>
        </w:rPr>
        <w:t>ledi</w:t>
      </w:r>
      <w:proofErr w:type="spellEnd"/>
      <w:r w:rsidR="001B7548" w:rsidRPr="00DC0626">
        <w:rPr>
          <w:rFonts w:ascii="Arial" w:hAnsi="Arial" w:cs="Arial"/>
        </w:rPr>
        <w:t xml:space="preserve"> fatto a sole 2 società compartecipate da altri Comuni che gestiscono servizi pubblici a rilevanza economica di rete.</w:t>
      </w:r>
    </w:p>
    <w:p w:rsidR="00BB05E5" w:rsidRPr="00DC0626" w:rsidRDefault="001B7548" w:rsidP="00DC0626">
      <w:pPr>
        <w:widowControl w:val="0"/>
        <w:autoSpaceDE w:val="0"/>
        <w:autoSpaceDN w:val="0"/>
        <w:adjustRightInd w:val="0"/>
        <w:spacing w:after="0" w:line="240" w:lineRule="auto"/>
        <w:jc w:val="both"/>
        <w:rPr>
          <w:rFonts w:ascii="Arial" w:hAnsi="Arial" w:cs="Arial"/>
        </w:rPr>
      </w:pPr>
      <w:r w:rsidRPr="00DC0626">
        <w:rPr>
          <w:rFonts w:ascii="Arial" w:hAnsi="Arial" w:cs="Arial"/>
        </w:rPr>
        <w:t>E’ intenzione dell’Amministrazione Comunale verificare</w:t>
      </w:r>
      <w:r w:rsidR="00BB05E5" w:rsidRPr="00DC0626">
        <w:rPr>
          <w:rFonts w:ascii="Arial" w:hAnsi="Arial" w:cs="Arial"/>
        </w:rPr>
        <w:t xml:space="preserve"> l’opportunità di recesso dal Consorzio CEV previo riscatto dell’impianto fotovoltaico.</w:t>
      </w:r>
    </w:p>
    <w:p w:rsidR="00C26547" w:rsidRDefault="00BB05E5" w:rsidP="00DC0626">
      <w:pPr>
        <w:widowControl w:val="0"/>
        <w:autoSpaceDE w:val="0"/>
        <w:autoSpaceDN w:val="0"/>
        <w:adjustRightInd w:val="0"/>
        <w:spacing w:after="0" w:line="240" w:lineRule="auto"/>
        <w:jc w:val="both"/>
        <w:rPr>
          <w:rFonts w:ascii="Arial" w:hAnsi="Arial" w:cs="Arial"/>
        </w:rPr>
      </w:pPr>
      <w:r w:rsidRPr="00DC0626">
        <w:rPr>
          <w:rFonts w:ascii="Arial" w:hAnsi="Arial" w:cs="Arial"/>
        </w:rPr>
        <w:t xml:space="preserve">L’Amministrazione Comunale ha approvato il Piano di razionalizzazione delle società partecipate con Decreto Sindacale n.   </w:t>
      </w:r>
      <w:r w:rsidR="001874E4" w:rsidRPr="00DC0626">
        <w:rPr>
          <w:rFonts w:ascii="Arial" w:hAnsi="Arial" w:cs="Arial"/>
        </w:rPr>
        <w:t>19 del 31/03/2015</w:t>
      </w:r>
      <w:r w:rsidRPr="00DC0626">
        <w:rPr>
          <w:rFonts w:ascii="Arial" w:hAnsi="Arial" w:cs="Arial"/>
        </w:rPr>
        <w:t xml:space="preserve"> ai sensi dell</w:t>
      </w:r>
      <w:r w:rsidR="001874E4" w:rsidRPr="00DC0626">
        <w:rPr>
          <w:rFonts w:ascii="Arial" w:hAnsi="Arial" w:cs="Arial"/>
        </w:rPr>
        <w:t>’art. 1 commi 611 – 612 – 616 della L. 190/2014 nel quale ha indicato le misure di razionalizzazione da proporre alle re</w:t>
      </w:r>
      <w:r w:rsidR="00C26547" w:rsidRPr="00DC0626">
        <w:rPr>
          <w:rFonts w:ascii="Arial" w:hAnsi="Arial" w:cs="Arial"/>
        </w:rPr>
        <w:t xml:space="preserve">lative </w:t>
      </w:r>
      <w:r w:rsidR="001874E4" w:rsidRPr="00DC0626">
        <w:rPr>
          <w:rFonts w:ascii="Arial" w:hAnsi="Arial" w:cs="Arial"/>
        </w:rPr>
        <w:t>Assemblee.</w:t>
      </w:r>
    </w:p>
    <w:p w:rsidR="00772969" w:rsidRDefault="00772969" w:rsidP="00DC0626">
      <w:pPr>
        <w:widowControl w:val="0"/>
        <w:autoSpaceDE w:val="0"/>
        <w:autoSpaceDN w:val="0"/>
        <w:adjustRightInd w:val="0"/>
        <w:spacing w:after="0" w:line="240" w:lineRule="auto"/>
        <w:jc w:val="both"/>
        <w:rPr>
          <w:rFonts w:ascii="Arial" w:hAnsi="Arial" w:cs="Arial"/>
        </w:rPr>
      </w:pPr>
      <w:r>
        <w:rPr>
          <w:rFonts w:ascii="Arial" w:hAnsi="Arial" w:cs="Arial"/>
        </w:rPr>
        <w:t>L’Amministrazione Comunale provvederà comunque ad effettuare annualmente una analisi dell’assetto elle società partecipate dirette ed indirette predisponendo, ove necessario, un piano di riassetto per la loro razionalizzazione , fusione o soppressione.</w:t>
      </w:r>
    </w:p>
    <w:p w:rsidR="00550FE2" w:rsidRDefault="00550FE2" w:rsidP="00DC0626">
      <w:pPr>
        <w:widowControl w:val="0"/>
        <w:autoSpaceDE w:val="0"/>
        <w:autoSpaceDN w:val="0"/>
        <w:adjustRightInd w:val="0"/>
        <w:spacing w:after="0" w:line="240" w:lineRule="auto"/>
        <w:jc w:val="both"/>
        <w:rPr>
          <w:rFonts w:ascii="Arial" w:hAnsi="Arial" w:cs="Arial"/>
        </w:rPr>
      </w:pPr>
      <w:r>
        <w:rPr>
          <w:rFonts w:ascii="Arial" w:hAnsi="Arial" w:cs="Arial"/>
        </w:rPr>
        <w:t>Si indicano di seguito per tutti gli organismi partecipati i seguenti indirizzi</w:t>
      </w:r>
      <w:r w:rsidR="003C69A8">
        <w:rPr>
          <w:rFonts w:ascii="Arial" w:hAnsi="Arial" w:cs="Arial"/>
        </w:rPr>
        <w:t xml:space="preserve"> generali da perseguire attraverso gli organismi assembleari ed i comitati di controllo analogo:</w:t>
      </w:r>
    </w:p>
    <w:p w:rsidR="003C69A8" w:rsidRPr="00DC0626" w:rsidRDefault="003C69A8" w:rsidP="003C69A8">
      <w:pPr>
        <w:widowControl w:val="0"/>
        <w:numPr>
          <w:ilvl w:val="0"/>
          <w:numId w:val="17"/>
        </w:numPr>
        <w:autoSpaceDE w:val="0"/>
        <w:autoSpaceDN w:val="0"/>
        <w:adjustRightInd w:val="0"/>
        <w:spacing w:after="0" w:line="240" w:lineRule="auto"/>
        <w:jc w:val="both"/>
        <w:rPr>
          <w:rFonts w:ascii="Arial" w:hAnsi="Arial" w:cs="Arial"/>
        </w:rPr>
      </w:pPr>
      <w:r>
        <w:rPr>
          <w:rFonts w:ascii="Arial" w:hAnsi="Arial" w:cs="Arial"/>
        </w:rPr>
        <w:t>Contenimento e razionalizzazione delle spese di funzionamento;</w:t>
      </w:r>
    </w:p>
    <w:p w:rsidR="009558E7" w:rsidRPr="00DC0626" w:rsidRDefault="009558E7" w:rsidP="00DC0626">
      <w:pPr>
        <w:widowControl w:val="0"/>
        <w:numPr>
          <w:ilvl w:val="0"/>
          <w:numId w:val="16"/>
        </w:numPr>
        <w:autoSpaceDE w:val="0"/>
        <w:autoSpaceDN w:val="0"/>
        <w:adjustRightInd w:val="0"/>
        <w:spacing w:after="0" w:line="240" w:lineRule="auto"/>
        <w:jc w:val="both"/>
        <w:rPr>
          <w:rFonts w:ascii="Arial" w:hAnsi="Arial" w:cs="Arial"/>
        </w:rPr>
      </w:pPr>
      <w:r w:rsidRPr="00DC0626">
        <w:rPr>
          <w:rFonts w:ascii="Arial" w:hAnsi="Arial" w:cs="Arial"/>
        </w:rPr>
        <w:t>Mantenimento dell’equilibrio economico, in modo tale da non determinare effetti pregiudizievoli per gli equilibri finanziari del Comune,</w:t>
      </w:r>
    </w:p>
    <w:p w:rsidR="001B7548" w:rsidRPr="00DC0626" w:rsidRDefault="009558E7" w:rsidP="00DC0626">
      <w:pPr>
        <w:widowControl w:val="0"/>
        <w:numPr>
          <w:ilvl w:val="0"/>
          <w:numId w:val="16"/>
        </w:numPr>
        <w:autoSpaceDE w:val="0"/>
        <w:autoSpaceDN w:val="0"/>
        <w:adjustRightInd w:val="0"/>
        <w:spacing w:after="0" w:line="240" w:lineRule="auto"/>
        <w:jc w:val="both"/>
        <w:rPr>
          <w:rFonts w:ascii="Arial" w:hAnsi="Arial" w:cs="Arial"/>
        </w:rPr>
      </w:pPr>
      <w:r w:rsidRPr="00DC0626">
        <w:rPr>
          <w:rFonts w:ascii="Arial" w:hAnsi="Arial" w:cs="Arial"/>
        </w:rPr>
        <w:t xml:space="preserve">Assolvimento degli obblighi in materia di prevenzione della corruzione e di trasparenza, con le modalità specifiche previste dalla normativa per ciascuna tipologia di organismo.  </w:t>
      </w:r>
    </w:p>
    <w:p w:rsidR="00032AAB" w:rsidRPr="00032AAB" w:rsidRDefault="00032AAB" w:rsidP="00032AAB">
      <w:pPr>
        <w:widowControl w:val="0"/>
        <w:autoSpaceDE w:val="0"/>
        <w:autoSpaceDN w:val="0"/>
        <w:adjustRightInd w:val="0"/>
        <w:spacing w:after="0" w:line="240" w:lineRule="auto"/>
        <w:rPr>
          <w:rFonts w:ascii="Arial" w:hAnsi="Arial" w:cs="Arial"/>
          <w:sz w:val="24"/>
          <w:szCs w:val="24"/>
        </w:rPr>
      </w:pPr>
    </w:p>
    <w:tbl>
      <w:tblPr>
        <w:tblW w:w="0" w:type="auto"/>
        <w:tblLayout w:type="fixed"/>
        <w:tblCellMar>
          <w:left w:w="36" w:type="dxa"/>
          <w:right w:w="36" w:type="dxa"/>
        </w:tblCellMar>
        <w:tblLook w:val="0000"/>
      </w:tblPr>
      <w:tblGrid>
        <w:gridCol w:w="10189"/>
      </w:tblGrid>
      <w:tr w:rsidR="00032AAB" w:rsidRPr="00032AAB">
        <w:tc>
          <w:tcPr>
            <w:tcW w:w="10189" w:type="dxa"/>
            <w:tcBorders>
              <w:top w:val="nil"/>
              <w:left w:val="nil"/>
              <w:bottom w:val="nil"/>
              <w:right w:val="nil"/>
            </w:tcBorders>
            <w:shd w:val="clear" w:color="auto" w:fill="C0C0C0"/>
          </w:tcPr>
          <w:p w:rsidR="00032AAB" w:rsidRPr="00032AAB" w:rsidRDefault="00032AAB" w:rsidP="00032AAB">
            <w:pPr>
              <w:widowControl w:val="0"/>
              <w:autoSpaceDE w:val="0"/>
              <w:autoSpaceDN w:val="0"/>
              <w:adjustRightInd w:val="0"/>
              <w:spacing w:after="0" w:line="240" w:lineRule="auto"/>
              <w:rPr>
                <w:rFonts w:ascii="Arial" w:hAnsi="Arial" w:cs="Arial"/>
                <w:sz w:val="24"/>
                <w:szCs w:val="24"/>
              </w:rPr>
            </w:pPr>
            <w:r w:rsidRPr="00032AAB">
              <w:rPr>
                <w:rFonts w:ascii="Arial" w:hAnsi="Arial" w:cs="Arial"/>
                <w:b/>
                <w:bCs/>
                <w:sz w:val="24"/>
                <w:szCs w:val="24"/>
              </w:rPr>
              <w:t>2.5 RISORSE, IMPIEGHI E SOSTENIBILITA’ ECONOMICO-FINANZIARIA</w:t>
            </w:r>
          </w:p>
        </w:tc>
      </w:tr>
    </w:tbl>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p>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r w:rsidRPr="00032AAB">
        <w:rPr>
          <w:rFonts w:ascii="Arial" w:hAnsi="Arial" w:cs="Arial"/>
        </w:rPr>
        <w:t>Nel contesto strutturale e legislativo proposto, si inserisce la situazione finanziaria dell’ente. L’analisi strategica, richiede, infatti anche un approfondimento sulla situazione finanziaria del nostro ente così come determinatasi dalle gestioni degli ultimi anni.</w:t>
      </w:r>
    </w:p>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r w:rsidRPr="00032AAB">
        <w:rPr>
          <w:rFonts w:ascii="Arial" w:hAnsi="Arial" w:cs="Arial"/>
        </w:rPr>
        <w:t>A tal fine sono presentati, a seguire, i principali parametri economico finanziari utilizzati per identificare l’evoluzione dei flussi finanziari ed economici e misurare il grado di salute dell’ente.</w:t>
      </w:r>
    </w:p>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r w:rsidRPr="00032AAB">
        <w:rPr>
          <w:rFonts w:ascii="Arial" w:hAnsi="Arial" w:cs="Arial"/>
        </w:rPr>
        <w:t>Qualsiasi programmazione finanziaria deve necessariamente partire da una valutazione dei risultati delle gestioni precedenti. A tal fine nella tabella che segue si riportano per ciascuno degli ultimi tre esercizi:</w:t>
      </w:r>
    </w:p>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r w:rsidRPr="00032AAB">
        <w:rPr>
          <w:rFonts w:ascii="Arial" w:hAnsi="Arial" w:cs="Arial"/>
        </w:rPr>
        <w:t>- le risultanze finali della gestione complessiva dell’ente;</w:t>
      </w:r>
    </w:p>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r w:rsidRPr="00032AAB">
        <w:rPr>
          <w:rFonts w:ascii="Arial" w:hAnsi="Arial" w:cs="Arial"/>
        </w:rPr>
        <w:t xml:space="preserve">- il saldo finale di cassa; </w:t>
      </w:r>
    </w:p>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r w:rsidRPr="00032AAB">
        <w:rPr>
          <w:rFonts w:ascii="Arial" w:hAnsi="Arial" w:cs="Arial"/>
        </w:rPr>
        <w:t>- l’indicazione riguardo l’utilizzo o meno dell’anticipazione di cassa.</w:t>
      </w:r>
    </w:p>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p>
    <w:tbl>
      <w:tblPr>
        <w:tblW w:w="0" w:type="auto"/>
        <w:tblLayout w:type="fixed"/>
        <w:tblCellMar>
          <w:top w:w="28" w:type="dxa"/>
          <w:left w:w="23" w:type="dxa"/>
          <w:bottom w:w="28" w:type="dxa"/>
          <w:right w:w="53" w:type="dxa"/>
        </w:tblCellMar>
        <w:tblLook w:val="0000"/>
      </w:tblPr>
      <w:tblGrid>
        <w:gridCol w:w="5425"/>
        <w:gridCol w:w="1440"/>
        <w:gridCol w:w="1410"/>
        <w:gridCol w:w="1350"/>
      </w:tblGrid>
      <w:tr w:rsidR="00F35D01" w:rsidRPr="00032AAB">
        <w:tc>
          <w:tcPr>
            <w:tcW w:w="5425" w:type="dxa"/>
            <w:tcBorders>
              <w:top w:val="single" w:sz="6" w:space="0" w:color="auto"/>
              <w:left w:val="nil"/>
              <w:bottom w:val="single" w:sz="6" w:space="0" w:color="auto"/>
              <w:right w:val="single" w:sz="6" w:space="0" w:color="auto"/>
            </w:tcBorders>
            <w:shd w:val="clear" w:color="auto" w:fill="FF8000"/>
            <w:vAlign w:val="center"/>
          </w:tcPr>
          <w:p w:rsidR="00F35D01" w:rsidRPr="00032AAB" w:rsidRDefault="00F35D01" w:rsidP="002B61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color w:val="FFFFFF"/>
                <w:sz w:val="18"/>
                <w:szCs w:val="18"/>
              </w:rPr>
            </w:pPr>
            <w:r w:rsidRPr="00032AAB">
              <w:rPr>
                <w:rFonts w:ascii="Arial" w:hAnsi="Arial" w:cs="Arial"/>
                <w:b/>
                <w:bCs/>
                <w:color w:val="FFFFFF"/>
                <w:sz w:val="18"/>
                <w:szCs w:val="18"/>
              </w:rPr>
              <w:t>Descrizione</w:t>
            </w:r>
          </w:p>
        </w:tc>
        <w:tc>
          <w:tcPr>
            <w:tcW w:w="1440" w:type="dxa"/>
            <w:tcBorders>
              <w:top w:val="single" w:sz="6" w:space="0" w:color="auto"/>
              <w:left w:val="single" w:sz="6" w:space="0" w:color="auto"/>
              <w:bottom w:val="single" w:sz="6" w:space="0" w:color="auto"/>
              <w:right w:val="single" w:sz="6" w:space="0" w:color="auto"/>
            </w:tcBorders>
            <w:shd w:val="clear" w:color="auto" w:fill="FF8000"/>
            <w:tcMar>
              <w:left w:w="53" w:type="dxa"/>
            </w:tcMar>
            <w:vAlign w:val="center"/>
          </w:tcPr>
          <w:p w:rsidR="00F35D01" w:rsidRPr="00032AAB" w:rsidRDefault="00F35D01" w:rsidP="002B61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2013</w:t>
            </w:r>
          </w:p>
        </w:tc>
        <w:tc>
          <w:tcPr>
            <w:tcW w:w="1410" w:type="dxa"/>
            <w:tcBorders>
              <w:top w:val="single" w:sz="6" w:space="0" w:color="auto"/>
              <w:left w:val="single" w:sz="6" w:space="0" w:color="auto"/>
              <w:bottom w:val="single" w:sz="6" w:space="0" w:color="auto"/>
              <w:right w:val="single" w:sz="6" w:space="0" w:color="auto"/>
            </w:tcBorders>
            <w:shd w:val="clear" w:color="auto" w:fill="FF8000"/>
            <w:tcMar>
              <w:left w:w="53" w:type="dxa"/>
            </w:tcMar>
            <w:vAlign w:val="center"/>
          </w:tcPr>
          <w:p w:rsidR="00F35D01" w:rsidRPr="00032AAB" w:rsidRDefault="00F35D01" w:rsidP="002B61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2014</w:t>
            </w:r>
          </w:p>
        </w:tc>
        <w:tc>
          <w:tcPr>
            <w:tcW w:w="1350" w:type="dxa"/>
            <w:tcBorders>
              <w:top w:val="single" w:sz="6" w:space="0" w:color="auto"/>
              <w:left w:val="single" w:sz="6" w:space="0" w:color="auto"/>
              <w:bottom w:val="single" w:sz="6" w:space="0" w:color="auto"/>
              <w:right w:val="nil"/>
            </w:tcBorders>
            <w:shd w:val="clear" w:color="auto" w:fill="FF8000"/>
            <w:tcMar>
              <w:left w:w="53" w:type="dxa"/>
              <w:right w:w="38" w:type="dxa"/>
            </w:tcMar>
            <w:vAlign w:val="center"/>
          </w:tcPr>
          <w:p w:rsidR="00F35D01" w:rsidRPr="00032AAB" w:rsidRDefault="00F35D01" w:rsidP="002B61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2015</w:t>
            </w:r>
          </w:p>
        </w:tc>
      </w:tr>
      <w:tr w:rsidR="00F35D01" w:rsidRPr="00032AAB">
        <w:tblPrEx>
          <w:tblCellMar>
            <w:left w:w="38" w:type="dxa"/>
          </w:tblCellMar>
        </w:tblPrEx>
        <w:tc>
          <w:tcPr>
            <w:tcW w:w="5425" w:type="dxa"/>
            <w:tcBorders>
              <w:top w:val="single" w:sz="6" w:space="0" w:color="auto"/>
              <w:left w:val="nil"/>
              <w:bottom w:val="single" w:sz="6" w:space="0" w:color="auto"/>
              <w:right w:val="single" w:sz="6" w:space="0" w:color="auto"/>
            </w:tcBorders>
            <w:shd w:val="clear" w:color="auto" w:fill="FFFFFF"/>
            <w:vAlign w:val="center"/>
          </w:tcPr>
          <w:p w:rsidR="00F35D01" w:rsidRPr="00032AAB" w:rsidRDefault="00F35D01" w:rsidP="002B61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Risultato di Amministrazione</w:t>
            </w:r>
            <w:r w:rsidR="00E417E7">
              <w:rPr>
                <w:rFonts w:ascii="Arial" w:hAnsi="Arial" w:cs="Arial"/>
                <w:sz w:val="16"/>
                <w:szCs w:val="16"/>
              </w:rPr>
              <w:t xml:space="preserve"> *</w:t>
            </w:r>
          </w:p>
        </w:tc>
        <w:tc>
          <w:tcPr>
            <w:tcW w:w="144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F35D01" w:rsidRPr="00032AAB" w:rsidRDefault="00F35D01" w:rsidP="002B61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805.731,67</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F35D01" w:rsidRPr="00032AAB" w:rsidRDefault="00F35D01" w:rsidP="002B61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4.723.480,71</w:t>
            </w:r>
          </w:p>
        </w:tc>
        <w:tc>
          <w:tcPr>
            <w:tcW w:w="1350" w:type="dxa"/>
            <w:tcBorders>
              <w:top w:val="single" w:sz="6" w:space="0" w:color="auto"/>
              <w:left w:val="single" w:sz="6" w:space="0" w:color="auto"/>
              <w:bottom w:val="single" w:sz="6" w:space="0" w:color="auto"/>
              <w:right w:val="nil"/>
            </w:tcBorders>
            <w:shd w:val="clear" w:color="auto" w:fill="FFFFFF"/>
            <w:tcMar>
              <w:left w:w="53" w:type="dxa"/>
              <w:right w:w="38" w:type="dxa"/>
            </w:tcMar>
            <w:vAlign w:val="center"/>
          </w:tcPr>
          <w:p w:rsidR="00F35D01" w:rsidRPr="00032AAB" w:rsidRDefault="00F9134D" w:rsidP="00E417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F9134D">
              <w:rPr>
                <w:rFonts w:ascii="Arial" w:hAnsi="Arial" w:cs="Arial"/>
                <w:sz w:val="16"/>
                <w:szCs w:val="16"/>
              </w:rPr>
              <w:t>4.486.138,06</w:t>
            </w:r>
          </w:p>
        </w:tc>
      </w:tr>
      <w:tr w:rsidR="00F35D01" w:rsidRPr="00032AAB">
        <w:tblPrEx>
          <w:tblCellMar>
            <w:left w:w="38" w:type="dxa"/>
          </w:tblCellMar>
        </w:tblPrEx>
        <w:tc>
          <w:tcPr>
            <w:tcW w:w="5425" w:type="dxa"/>
            <w:tcBorders>
              <w:top w:val="single" w:sz="6" w:space="0" w:color="auto"/>
              <w:left w:val="nil"/>
              <w:bottom w:val="single" w:sz="6" w:space="0" w:color="auto"/>
              <w:right w:val="single" w:sz="6" w:space="0" w:color="auto"/>
            </w:tcBorders>
            <w:shd w:val="clear" w:color="auto" w:fill="FFFFFF"/>
            <w:vAlign w:val="center"/>
          </w:tcPr>
          <w:p w:rsidR="00F35D01" w:rsidRPr="00032AAB" w:rsidRDefault="00F35D01" w:rsidP="002B61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Fondo cassa 31/12</w:t>
            </w:r>
          </w:p>
        </w:tc>
        <w:tc>
          <w:tcPr>
            <w:tcW w:w="144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F35D01" w:rsidRPr="00032AAB" w:rsidRDefault="00F35D01" w:rsidP="002B61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2.466.505,79</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F35D01" w:rsidRPr="00032AAB" w:rsidRDefault="00F35D01" w:rsidP="002B61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3.717.381,25</w:t>
            </w:r>
          </w:p>
        </w:tc>
        <w:tc>
          <w:tcPr>
            <w:tcW w:w="1350" w:type="dxa"/>
            <w:tcBorders>
              <w:top w:val="single" w:sz="6" w:space="0" w:color="auto"/>
              <w:left w:val="single" w:sz="6" w:space="0" w:color="auto"/>
              <w:bottom w:val="single" w:sz="6" w:space="0" w:color="auto"/>
              <w:right w:val="nil"/>
            </w:tcBorders>
            <w:shd w:val="clear" w:color="auto" w:fill="FFFFFF"/>
            <w:tcMar>
              <w:left w:w="53" w:type="dxa"/>
              <w:right w:w="38" w:type="dxa"/>
            </w:tcMar>
            <w:vAlign w:val="center"/>
          </w:tcPr>
          <w:p w:rsidR="00F35D01" w:rsidRPr="00032AAB" w:rsidRDefault="006A088E" w:rsidP="002B61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2.576.616,87</w:t>
            </w:r>
          </w:p>
        </w:tc>
      </w:tr>
      <w:tr w:rsidR="00F35D01" w:rsidRPr="00032AAB">
        <w:tblPrEx>
          <w:tblCellMar>
            <w:left w:w="38" w:type="dxa"/>
          </w:tblCellMar>
        </w:tblPrEx>
        <w:tc>
          <w:tcPr>
            <w:tcW w:w="5425" w:type="dxa"/>
            <w:tcBorders>
              <w:top w:val="single" w:sz="6" w:space="0" w:color="auto"/>
              <w:left w:val="nil"/>
              <w:bottom w:val="single" w:sz="6" w:space="0" w:color="auto"/>
              <w:right w:val="single" w:sz="6" w:space="0" w:color="auto"/>
            </w:tcBorders>
            <w:shd w:val="clear" w:color="auto" w:fill="FFFFFF"/>
            <w:vAlign w:val="center"/>
          </w:tcPr>
          <w:p w:rsidR="00F35D01" w:rsidRPr="00032AAB" w:rsidRDefault="00F35D01" w:rsidP="002B61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Utilizzo anticipazioni di cassa</w:t>
            </w:r>
          </w:p>
        </w:tc>
        <w:tc>
          <w:tcPr>
            <w:tcW w:w="144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F35D01" w:rsidRPr="00032AAB" w:rsidRDefault="00F35D01" w:rsidP="002B61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NO</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F35D01" w:rsidRPr="00032AAB" w:rsidRDefault="00F35D01" w:rsidP="002B61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NO</w:t>
            </w:r>
          </w:p>
        </w:tc>
        <w:tc>
          <w:tcPr>
            <w:tcW w:w="1350" w:type="dxa"/>
            <w:tcBorders>
              <w:top w:val="single" w:sz="6" w:space="0" w:color="auto"/>
              <w:left w:val="single" w:sz="6" w:space="0" w:color="auto"/>
              <w:bottom w:val="single" w:sz="6" w:space="0" w:color="auto"/>
              <w:right w:val="nil"/>
            </w:tcBorders>
            <w:shd w:val="clear" w:color="auto" w:fill="FFFFFF"/>
            <w:tcMar>
              <w:left w:w="53" w:type="dxa"/>
              <w:right w:w="38" w:type="dxa"/>
            </w:tcMar>
            <w:vAlign w:val="center"/>
          </w:tcPr>
          <w:p w:rsidR="00F35D01" w:rsidRPr="00032AAB" w:rsidRDefault="006A088E" w:rsidP="002B61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NO</w:t>
            </w:r>
          </w:p>
        </w:tc>
      </w:tr>
    </w:tbl>
    <w:p w:rsidR="00032AAB" w:rsidRPr="0035610D" w:rsidRDefault="00E417E7" w:rsidP="00032AAB">
      <w:pPr>
        <w:widowControl w:val="0"/>
        <w:autoSpaceDE w:val="0"/>
        <w:autoSpaceDN w:val="0"/>
        <w:adjustRightInd w:val="0"/>
        <w:spacing w:after="0" w:line="240" w:lineRule="auto"/>
        <w:ind w:right="283"/>
        <w:jc w:val="both"/>
        <w:rPr>
          <w:rFonts w:ascii="Arial" w:hAnsi="Arial" w:cs="Arial"/>
          <w:b/>
          <w:sz w:val="16"/>
          <w:szCs w:val="16"/>
        </w:rPr>
      </w:pPr>
      <w:r w:rsidRPr="0035610D">
        <w:rPr>
          <w:rFonts w:ascii="Arial" w:hAnsi="Arial" w:cs="Arial"/>
          <w:b/>
          <w:sz w:val="16"/>
          <w:szCs w:val="16"/>
        </w:rPr>
        <w:t>* Anno 2015 avanzo presunto</w:t>
      </w:r>
    </w:p>
    <w:p w:rsidR="00E417E7" w:rsidRDefault="00E417E7" w:rsidP="00032AAB">
      <w:pPr>
        <w:widowControl w:val="0"/>
        <w:autoSpaceDE w:val="0"/>
        <w:autoSpaceDN w:val="0"/>
        <w:adjustRightInd w:val="0"/>
        <w:spacing w:after="0" w:line="240" w:lineRule="auto"/>
        <w:ind w:right="283"/>
        <w:jc w:val="both"/>
        <w:rPr>
          <w:rFonts w:ascii="Arial" w:hAnsi="Arial" w:cs="Arial"/>
        </w:rPr>
      </w:pPr>
    </w:p>
    <w:p w:rsidR="00032AAB" w:rsidRPr="00032AAB" w:rsidRDefault="00032AAB" w:rsidP="00032AAB">
      <w:pPr>
        <w:widowControl w:val="0"/>
        <w:autoSpaceDE w:val="0"/>
        <w:autoSpaceDN w:val="0"/>
        <w:adjustRightInd w:val="0"/>
        <w:spacing w:after="0" w:line="240" w:lineRule="auto"/>
        <w:ind w:right="283"/>
        <w:jc w:val="both"/>
        <w:rPr>
          <w:rFonts w:ascii="Arial" w:hAnsi="Arial" w:cs="Arial"/>
          <w:sz w:val="24"/>
          <w:szCs w:val="24"/>
        </w:rPr>
      </w:pPr>
      <w:r w:rsidRPr="00032AAB">
        <w:rPr>
          <w:rFonts w:ascii="Arial" w:hAnsi="Arial" w:cs="Arial"/>
        </w:rPr>
        <w:t xml:space="preserve">Nei paragrafi che seguono sono riportati, con riferimento alle entrate ed alla spesa, gli andamenti degli ultimi esercizi, presentando questi valori secondo la nuova articolazione di bilancio prevista dal </w:t>
      </w:r>
      <w:proofErr w:type="spellStart"/>
      <w:r w:rsidRPr="00032AAB">
        <w:rPr>
          <w:rFonts w:ascii="Arial" w:hAnsi="Arial" w:cs="Arial"/>
        </w:rPr>
        <w:t>D.Lgs.</w:t>
      </w:r>
      <w:proofErr w:type="spellEnd"/>
      <w:r w:rsidRPr="00032AAB">
        <w:rPr>
          <w:rFonts w:ascii="Arial" w:hAnsi="Arial" w:cs="Arial"/>
        </w:rPr>
        <w:t xml:space="preserve"> n. 118/2011.</w:t>
      </w:r>
    </w:p>
    <w:p w:rsidR="00032AAB" w:rsidRDefault="00032AAB" w:rsidP="00032AAB">
      <w:pPr>
        <w:widowControl w:val="0"/>
        <w:autoSpaceDE w:val="0"/>
        <w:autoSpaceDN w:val="0"/>
        <w:adjustRightInd w:val="0"/>
        <w:spacing w:after="0" w:line="240" w:lineRule="auto"/>
        <w:ind w:right="283"/>
        <w:jc w:val="both"/>
        <w:rPr>
          <w:rFonts w:ascii="Arial" w:hAnsi="Arial" w:cs="Arial"/>
          <w:sz w:val="24"/>
          <w:szCs w:val="24"/>
        </w:rPr>
      </w:pPr>
    </w:p>
    <w:tbl>
      <w:tblPr>
        <w:tblW w:w="0" w:type="auto"/>
        <w:tblLayout w:type="fixed"/>
        <w:tblCellMar>
          <w:left w:w="36" w:type="dxa"/>
          <w:right w:w="36" w:type="dxa"/>
        </w:tblCellMar>
        <w:tblLook w:val="0000"/>
      </w:tblPr>
      <w:tblGrid>
        <w:gridCol w:w="10412"/>
      </w:tblGrid>
      <w:tr w:rsidR="00032AAB" w:rsidRPr="00032AAB">
        <w:tc>
          <w:tcPr>
            <w:tcW w:w="10412" w:type="dxa"/>
            <w:tcBorders>
              <w:top w:val="nil"/>
              <w:left w:val="nil"/>
              <w:bottom w:val="single" w:sz="6" w:space="0" w:color="auto"/>
              <w:right w:val="nil"/>
            </w:tcBorders>
          </w:tcPr>
          <w:p w:rsidR="00032AAB" w:rsidRPr="00032AAB" w:rsidRDefault="00032AAB" w:rsidP="00032AAB">
            <w:pPr>
              <w:widowControl w:val="0"/>
              <w:autoSpaceDE w:val="0"/>
              <w:autoSpaceDN w:val="0"/>
              <w:adjustRightInd w:val="0"/>
              <w:spacing w:after="0" w:line="240" w:lineRule="auto"/>
              <w:rPr>
                <w:rFonts w:ascii="Arial" w:hAnsi="Arial" w:cs="Arial"/>
                <w:sz w:val="24"/>
                <w:szCs w:val="24"/>
              </w:rPr>
            </w:pPr>
            <w:r w:rsidRPr="00BE2BAB">
              <w:rPr>
                <w:rFonts w:ascii="Arial" w:hAnsi="Arial" w:cs="Arial"/>
                <w:b/>
                <w:bCs/>
                <w:sz w:val="24"/>
                <w:szCs w:val="24"/>
                <w:highlight w:val="green"/>
              </w:rPr>
              <w:t>2.5.1 Le Entrate</w:t>
            </w:r>
          </w:p>
        </w:tc>
      </w:tr>
    </w:tbl>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p>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r w:rsidRPr="00032AAB">
        <w:rPr>
          <w:rFonts w:ascii="Arial" w:hAnsi="Arial" w:cs="Arial"/>
        </w:rPr>
        <w:t>L'attività di ricerca delle fonti di finanziamento, sia per la copertura della spesa corrente che per quella d'investimento, ha costituito, per il passato ed ancor più costituirà per il futuro, il primo momento dell'attività di programmazione del nostro ente.</w:t>
      </w:r>
    </w:p>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p>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r w:rsidRPr="00032AAB">
        <w:rPr>
          <w:rFonts w:ascii="Arial" w:hAnsi="Arial" w:cs="Arial"/>
        </w:rPr>
        <w:t>Rinviando per un approfondimento alla sezione operativa del presente documento, in questa parte si evidenzia l’andamento storico e prospettico delle entrate nel periodo 2013/2018.</w:t>
      </w:r>
    </w:p>
    <w:p w:rsidR="00032AAB" w:rsidRDefault="00032AAB" w:rsidP="00032AAB">
      <w:pPr>
        <w:widowControl w:val="0"/>
        <w:autoSpaceDE w:val="0"/>
        <w:autoSpaceDN w:val="0"/>
        <w:adjustRightInd w:val="0"/>
        <w:spacing w:after="0" w:line="240" w:lineRule="auto"/>
        <w:ind w:right="283"/>
        <w:jc w:val="both"/>
        <w:rPr>
          <w:rFonts w:ascii="Arial" w:hAnsi="Arial" w:cs="Arial"/>
        </w:rPr>
      </w:pPr>
    </w:p>
    <w:tbl>
      <w:tblPr>
        <w:tblW w:w="0" w:type="auto"/>
        <w:tblLayout w:type="fixed"/>
        <w:tblCellMar>
          <w:top w:w="28" w:type="dxa"/>
          <w:left w:w="51" w:type="dxa"/>
          <w:bottom w:w="28" w:type="dxa"/>
          <w:right w:w="66" w:type="dxa"/>
        </w:tblCellMar>
        <w:tblLook w:val="0000"/>
      </w:tblPr>
      <w:tblGrid>
        <w:gridCol w:w="2515"/>
        <w:gridCol w:w="960"/>
        <w:gridCol w:w="990"/>
        <w:gridCol w:w="945"/>
        <w:gridCol w:w="945"/>
        <w:gridCol w:w="930"/>
        <w:gridCol w:w="930"/>
      </w:tblGrid>
      <w:tr w:rsidR="00E56001" w:rsidRPr="00032AAB" w:rsidTr="007348A5">
        <w:tc>
          <w:tcPr>
            <w:tcW w:w="2515" w:type="dxa"/>
            <w:tcBorders>
              <w:top w:val="single" w:sz="6" w:space="0" w:color="auto"/>
              <w:left w:val="nil"/>
              <w:bottom w:val="single" w:sz="6" w:space="0" w:color="auto"/>
              <w:right w:val="single" w:sz="6" w:space="0" w:color="auto"/>
            </w:tcBorders>
            <w:shd w:val="clear" w:color="auto" w:fill="FF8000"/>
            <w:vAlign w:val="center"/>
          </w:tcPr>
          <w:p w:rsidR="00E56001" w:rsidRDefault="00E560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color w:val="FFFFFF"/>
                <w:sz w:val="18"/>
                <w:szCs w:val="18"/>
              </w:rPr>
            </w:pPr>
            <w:r>
              <w:rPr>
                <w:rFonts w:ascii="Arial" w:hAnsi="Arial" w:cs="Arial"/>
                <w:b/>
                <w:bCs/>
                <w:color w:val="FFFFFF"/>
                <w:sz w:val="18"/>
                <w:szCs w:val="18"/>
              </w:rPr>
              <w:lastRenderedPageBreak/>
              <w:t>Denominazione</w:t>
            </w:r>
          </w:p>
        </w:tc>
        <w:tc>
          <w:tcPr>
            <w:tcW w:w="960" w:type="dxa"/>
            <w:tcBorders>
              <w:top w:val="single" w:sz="6" w:space="0" w:color="auto"/>
              <w:left w:val="single" w:sz="6" w:space="0" w:color="auto"/>
              <w:bottom w:val="single" w:sz="6" w:space="0" w:color="auto"/>
              <w:right w:val="single" w:sz="6" w:space="0" w:color="auto"/>
            </w:tcBorders>
            <w:shd w:val="clear" w:color="auto" w:fill="FF8000"/>
            <w:tcMar>
              <w:left w:w="66" w:type="dxa"/>
            </w:tcMar>
            <w:vAlign w:val="center"/>
          </w:tcPr>
          <w:p w:rsidR="00E56001" w:rsidRDefault="00E560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Pr>
                <w:rFonts w:ascii="Arial" w:hAnsi="Arial" w:cs="Arial"/>
                <w:b/>
                <w:bCs/>
                <w:color w:val="FFFFFF"/>
                <w:sz w:val="18"/>
                <w:szCs w:val="18"/>
              </w:rPr>
              <w:t>2014</w:t>
            </w:r>
          </w:p>
        </w:tc>
        <w:tc>
          <w:tcPr>
            <w:tcW w:w="990" w:type="dxa"/>
            <w:tcBorders>
              <w:top w:val="single" w:sz="6" w:space="0" w:color="auto"/>
              <w:left w:val="single" w:sz="6" w:space="0" w:color="auto"/>
              <w:bottom w:val="single" w:sz="6" w:space="0" w:color="auto"/>
              <w:right w:val="single" w:sz="6" w:space="0" w:color="auto"/>
            </w:tcBorders>
            <w:shd w:val="clear" w:color="auto" w:fill="FF8000"/>
            <w:tcMar>
              <w:left w:w="66" w:type="dxa"/>
            </w:tcMar>
            <w:vAlign w:val="center"/>
          </w:tcPr>
          <w:p w:rsidR="00E56001" w:rsidRDefault="00E560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Pr>
                <w:rFonts w:ascii="Arial" w:hAnsi="Arial" w:cs="Arial"/>
                <w:b/>
                <w:bCs/>
                <w:color w:val="FFFFFF"/>
                <w:sz w:val="18"/>
                <w:szCs w:val="18"/>
              </w:rPr>
              <w:t>2015</w:t>
            </w:r>
          </w:p>
        </w:tc>
        <w:tc>
          <w:tcPr>
            <w:tcW w:w="945" w:type="dxa"/>
            <w:tcBorders>
              <w:top w:val="single" w:sz="6" w:space="0" w:color="auto"/>
              <w:left w:val="single" w:sz="6" w:space="0" w:color="auto"/>
              <w:bottom w:val="single" w:sz="6" w:space="0" w:color="auto"/>
              <w:right w:val="single" w:sz="6" w:space="0" w:color="auto"/>
            </w:tcBorders>
            <w:shd w:val="clear" w:color="auto" w:fill="FF8000"/>
            <w:tcMar>
              <w:left w:w="66" w:type="dxa"/>
            </w:tcMar>
            <w:vAlign w:val="center"/>
          </w:tcPr>
          <w:p w:rsidR="00E56001" w:rsidRDefault="00E560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Pr>
                <w:rFonts w:ascii="Arial" w:hAnsi="Arial" w:cs="Arial"/>
                <w:b/>
                <w:bCs/>
                <w:color w:val="FFFFFF"/>
                <w:sz w:val="18"/>
                <w:szCs w:val="18"/>
              </w:rPr>
              <w:t>2016</w:t>
            </w:r>
          </w:p>
        </w:tc>
        <w:tc>
          <w:tcPr>
            <w:tcW w:w="945" w:type="dxa"/>
            <w:tcBorders>
              <w:top w:val="single" w:sz="6" w:space="0" w:color="auto"/>
              <w:left w:val="single" w:sz="6" w:space="0" w:color="auto"/>
              <w:bottom w:val="single" w:sz="6" w:space="0" w:color="auto"/>
              <w:right w:val="single" w:sz="6" w:space="0" w:color="auto"/>
            </w:tcBorders>
            <w:shd w:val="clear" w:color="auto" w:fill="FF8000"/>
            <w:tcMar>
              <w:left w:w="66" w:type="dxa"/>
            </w:tcMar>
            <w:vAlign w:val="center"/>
          </w:tcPr>
          <w:p w:rsidR="00E56001" w:rsidRDefault="00E560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Pr>
                <w:rFonts w:ascii="Arial" w:hAnsi="Arial" w:cs="Arial"/>
                <w:b/>
                <w:bCs/>
                <w:color w:val="FFFFFF"/>
                <w:sz w:val="18"/>
                <w:szCs w:val="18"/>
              </w:rPr>
              <w:t>2017</w:t>
            </w:r>
          </w:p>
        </w:tc>
        <w:tc>
          <w:tcPr>
            <w:tcW w:w="930" w:type="dxa"/>
            <w:tcBorders>
              <w:top w:val="single" w:sz="6" w:space="0" w:color="auto"/>
              <w:left w:val="single" w:sz="6" w:space="0" w:color="auto"/>
              <w:bottom w:val="single" w:sz="6" w:space="0" w:color="auto"/>
              <w:right w:val="nil"/>
            </w:tcBorders>
            <w:shd w:val="clear" w:color="auto" w:fill="FF8000"/>
            <w:tcMar>
              <w:left w:w="66" w:type="dxa"/>
              <w:right w:w="56" w:type="dxa"/>
            </w:tcMar>
            <w:vAlign w:val="center"/>
          </w:tcPr>
          <w:p w:rsidR="00E56001" w:rsidRDefault="00E560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Pr>
                <w:rFonts w:ascii="Arial" w:hAnsi="Arial" w:cs="Arial"/>
                <w:b/>
                <w:bCs/>
                <w:color w:val="FFFFFF"/>
                <w:sz w:val="18"/>
                <w:szCs w:val="18"/>
              </w:rPr>
              <w:t>2018</w:t>
            </w:r>
          </w:p>
        </w:tc>
        <w:tc>
          <w:tcPr>
            <w:tcW w:w="930" w:type="dxa"/>
            <w:tcBorders>
              <w:top w:val="single" w:sz="6" w:space="0" w:color="auto"/>
              <w:left w:val="single" w:sz="6" w:space="0" w:color="auto"/>
              <w:bottom w:val="single" w:sz="6" w:space="0" w:color="auto"/>
              <w:right w:val="nil"/>
            </w:tcBorders>
            <w:shd w:val="clear" w:color="auto" w:fill="FF8000"/>
            <w:vAlign w:val="center"/>
          </w:tcPr>
          <w:p w:rsidR="00E56001" w:rsidRDefault="00E56001" w:rsidP="007348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Pr>
                <w:rFonts w:ascii="Arial" w:hAnsi="Arial" w:cs="Arial"/>
                <w:b/>
                <w:bCs/>
                <w:color w:val="FFFFFF"/>
                <w:sz w:val="18"/>
                <w:szCs w:val="18"/>
              </w:rPr>
              <w:t>2019</w:t>
            </w:r>
          </w:p>
        </w:tc>
      </w:tr>
      <w:tr w:rsidR="00E56001" w:rsidRPr="00032AAB" w:rsidTr="007348A5">
        <w:tblPrEx>
          <w:tblCellMar>
            <w:left w:w="15" w:type="dxa"/>
            <w:right w:w="15" w:type="dxa"/>
          </w:tblCellMar>
        </w:tblPrEx>
        <w:tc>
          <w:tcPr>
            <w:tcW w:w="2515" w:type="dxa"/>
            <w:tcBorders>
              <w:top w:val="single" w:sz="6" w:space="0" w:color="auto"/>
              <w:left w:val="nil"/>
              <w:bottom w:val="single" w:sz="6" w:space="0" w:color="auto"/>
              <w:right w:val="single" w:sz="6" w:space="0" w:color="auto"/>
            </w:tcBorders>
            <w:tcMar>
              <w:left w:w="0" w:type="dxa"/>
            </w:tcMar>
            <w:vAlign w:val="center"/>
          </w:tcPr>
          <w:p w:rsidR="00E56001" w:rsidRDefault="00E560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Avanzo applicato</w:t>
            </w:r>
          </w:p>
        </w:tc>
        <w:tc>
          <w:tcPr>
            <w:tcW w:w="960" w:type="dxa"/>
            <w:tcBorders>
              <w:top w:val="single" w:sz="6" w:space="0" w:color="auto"/>
              <w:left w:val="single" w:sz="6" w:space="0" w:color="auto"/>
              <w:bottom w:val="single" w:sz="6" w:space="0" w:color="auto"/>
              <w:right w:val="single" w:sz="6" w:space="0" w:color="auto"/>
            </w:tcBorders>
            <w:tcMar>
              <w:left w:w="0" w:type="dxa"/>
            </w:tcMar>
            <w:vAlign w:val="center"/>
          </w:tcPr>
          <w:p w:rsidR="00E56001" w:rsidRDefault="00E560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990" w:type="dxa"/>
            <w:tcBorders>
              <w:top w:val="single" w:sz="6" w:space="0" w:color="auto"/>
              <w:left w:val="single" w:sz="6" w:space="0" w:color="auto"/>
              <w:bottom w:val="single" w:sz="6" w:space="0" w:color="auto"/>
              <w:right w:val="single" w:sz="6" w:space="0" w:color="auto"/>
            </w:tcBorders>
            <w:tcMar>
              <w:left w:w="0" w:type="dxa"/>
            </w:tcMar>
            <w:vAlign w:val="center"/>
          </w:tcPr>
          <w:p w:rsidR="00E56001" w:rsidRDefault="00E560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3.725.900,00</w:t>
            </w:r>
          </w:p>
        </w:tc>
        <w:tc>
          <w:tcPr>
            <w:tcW w:w="945" w:type="dxa"/>
            <w:tcBorders>
              <w:top w:val="single" w:sz="6" w:space="0" w:color="auto"/>
              <w:left w:val="single" w:sz="6" w:space="0" w:color="auto"/>
              <w:bottom w:val="single" w:sz="6" w:space="0" w:color="auto"/>
              <w:right w:val="single" w:sz="6" w:space="0" w:color="auto"/>
            </w:tcBorders>
            <w:tcMar>
              <w:left w:w="0" w:type="dxa"/>
            </w:tcMar>
            <w:vAlign w:val="center"/>
          </w:tcPr>
          <w:p w:rsidR="00E56001" w:rsidRDefault="009164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705.000,00</w:t>
            </w:r>
          </w:p>
        </w:tc>
        <w:tc>
          <w:tcPr>
            <w:tcW w:w="945" w:type="dxa"/>
            <w:tcBorders>
              <w:top w:val="single" w:sz="6" w:space="0" w:color="auto"/>
              <w:left w:val="single" w:sz="6" w:space="0" w:color="auto"/>
              <w:bottom w:val="single" w:sz="6" w:space="0" w:color="auto"/>
              <w:right w:val="single" w:sz="6" w:space="0" w:color="auto"/>
            </w:tcBorders>
            <w:tcMar>
              <w:left w:w="0" w:type="dxa"/>
            </w:tcMar>
            <w:vAlign w:val="center"/>
          </w:tcPr>
          <w:p w:rsidR="00E56001" w:rsidRDefault="00E560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w:t>
            </w:r>
          </w:p>
        </w:tc>
        <w:tc>
          <w:tcPr>
            <w:tcW w:w="930" w:type="dxa"/>
            <w:tcBorders>
              <w:top w:val="single" w:sz="6" w:space="0" w:color="auto"/>
              <w:left w:val="single" w:sz="6" w:space="0" w:color="auto"/>
              <w:bottom w:val="single" w:sz="6" w:space="0" w:color="auto"/>
              <w:right w:val="nil"/>
            </w:tcBorders>
            <w:tcMar>
              <w:left w:w="0" w:type="dxa"/>
              <w:right w:w="0" w:type="dxa"/>
            </w:tcMar>
            <w:vAlign w:val="center"/>
          </w:tcPr>
          <w:p w:rsidR="00E56001" w:rsidRDefault="00E560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w:t>
            </w:r>
          </w:p>
        </w:tc>
        <w:tc>
          <w:tcPr>
            <w:tcW w:w="930" w:type="dxa"/>
            <w:tcBorders>
              <w:top w:val="single" w:sz="6" w:space="0" w:color="auto"/>
              <w:left w:val="single" w:sz="6" w:space="0" w:color="auto"/>
              <w:bottom w:val="single" w:sz="6" w:space="0" w:color="auto"/>
              <w:right w:val="nil"/>
            </w:tcBorders>
            <w:vAlign w:val="center"/>
          </w:tcPr>
          <w:p w:rsidR="00E56001" w:rsidRDefault="0079667B" w:rsidP="007348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w:t>
            </w:r>
          </w:p>
        </w:tc>
      </w:tr>
      <w:tr w:rsidR="00E56001" w:rsidRPr="00032AAB" w:rsidTr="007348A5">
        <w:tblPrEx>
          <w:tblCellMar>
            <w:left w:w="15" w:type="dxa"/>
            <w:right w:w="15" w:type="dxa"/>
          </w:tblCellMar>
        </w:tblPrEx>
        <w:tc>
          <w:tcPr>
            <w:tcW w:w="2515" w:type="dxa"/>
            <w:tcBorders>
              <w:top w:val="single" w:sz="6" w:space="0" w:color="auto"/>
              <w:left w:val="nil"/>
              <w:bottom w:val="single" w:sz="6" w:space="0" w:color="auto"/>
              <w:right w:val="single" w:sz="6" w:space="0" w:color="auto"/>
            </w:tcBorders>
            <w:tcMar>
              <w:left w:w="0" w:type="dxa"/>
            </w:tcMar>
            <w:vAlign w:val="center"/>
          </w:tcPr>
          <w:p w:rsidR="00E56001" w:rsidRDefault="00E560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Fondo pluriennale vincolato</w:t>
            </w:r>
          </w:p>
        </w:tc>
        <w:tc>
          <w:tcPr>
            <w:tcW w:w="960" w:type="dxa"/>
            <w:tcBorders>
              <w:top w:val="single" w:sz="6" w:space="0" w:color="auto"/>
              <w:left w:val="single" w:sz="6" w:space="0" w:color="auto"/>
              <w:bottom w:val="single" w:sz="6" w:space="0" w:color="auto"/>
              <w:right w:val="single" w:sz="6" w:space="0" w:color="auto"/>
            </w:tcBorders>
            <w:tcMar>
              <w:left w:w="0" w:type="dxa"/>
            </w:tcMar>
            <w:vAlign w:val="center"/>
          </w:tcPr>
          <w:p w:rsidR="00E56001" w:rsidRDefault="00E560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990" w:type="dxa"/>
            <w:tcBorders>
              <w:top w:val="single" w:sz="6" w:space="0" w:color="auto"/>
              <w:left w:val="single" w:sz="6" w:space="0" w:color="auto"/>
              <w:bottom w:val="single" w:sz="6" w:space="0" w:color="auto"/>
              <w:right w:val="single" w:sz="6" w:space="0" w:color="auto"/>
            </w:tcBorders>
            <w:tcMar>
              <w:left w:w="0" w:type="dxa"/>
            </w:tcMar>
            <w:vAlign w:val="center"/>
          </w:tcPr>
          <w:p w:rsidR="00E56001" w:rsidRDefault="00E560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541.151,65</w:t>
            </w:r>
          </w:p>
        </w:tc>
        <w:tc>
          <w:tcPr>
            <w:tcW w:w="945" w:type="dxa"/>
            <w:tcBorders>
              <w:top w:val="single" w:sz="6" w:space="0" w:color="auto"/>
              <w:left w:val="single" w:sz="6" w:space="0" w:color="auto"/>
              <w:bottom w:val="single" w:sz="6" w:space="0" w:color="auto"/>
              <w:right w:val="single" w:sz="6" w:space="0" w:color="auto"/>
            </w:tcBorders>
            <w:tcMar>
              <w:left w:w="0" w:type="dxa"/>
            </w:tcMar>
            <w:vAlign w:val="center"/>
          </w:tcPr>
          <w:p w:rsidR="00E56001" w:rsidRDefault="009164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1.739.379,67</w:t>
            </w:r>
          </w:p>
        </w:tc>
        <w:tc>
          <w:tcPr>
            <w:tcW w:w="945" w:type="dxa"/>
            <w:tcBorders>
              <w:top w:val="single" w:sz="6" w:space="0" w:color="auto"/>
              <w:left w:val="single" w:sz="6" w:space="0" w:color="auto"/>
              <w:bottom w:val="single" w:sz="6" w:space="0" w:color="auto"/>
              <w:right w:val="single" w:sz="6" w:space="0" w:color="auto"/>
            </w:tcBorders>
            <w:tcMar>
              <w:left w:w="0" w:type="dxa"/>
            </w:tcMar>
            <w:vAlign w:val="center"/>
          </w:tcPr>
          <w:p w:rsidR="00E56001" w:rsidRDefault="009164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3.371.401</w:t>
            </w:r>
            <w:r w:rsidR="00E56001">
              <w:rPr>
                <w:rFonts w:ascii="Arial" w:hAnsi="Arial" w:cs="Arial"/>
                <w:sz w:val="12"/>
                <w:szCs w:val="12"/>
              </w:rPr>
              <w:t>,00</w:t>
            </w:r>
          </w:p>
        </w:tc>
        <w:tc>
          <w:tcPr>
            <w:tcW w:w="930" w:type="dxa"/>
            <w:tcBorders>
              <w:top w:val="single" w:sz="6" w:space="0" w:color="auto"/>
              <w:left w:val="single" w:sz="6" w:space="0" w:color="auto"/>
              <w:bottom w:val="single" w:sz="6" w:space="0" w:color="auto"/>
              <w:right w:val="nil"/>
            </w:tcBorders>
            <w:tcMar>
              <w:left w:w="0" w:type="dxa"/>
              <w:right w:w="0" w:type="dxa"/>
            </w:tcMar>
            <w:vAlign w:val="center"/>
          </w:tcPr>
          <w:p w:rsidR="00E56001" w:rsidRDefault="00E560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2.530.000,00</w:t>
            </w:r>
          </w:p>
        </w:tc>
        <w:tc>
          <w:tcPr>
            <w:tcW w:w="930" w:type="dxa"/>
            <w:tcBorders>
              <w:top w:val="single" w:sz="6" w:space="0" w:color="auto"/>
              <w:left w:val="single" w:sz="6" w:space="0" w:color="auto"/>
              <w:bottom w:val="single" w:sz="6" w:space="0" w:color="auto"/>
              <w:right w:val="nil"/>
            </w:tcBorders>
            <w:vAlign w:val="center"/>
          </w:tcPr>
          <w:p w:rsidR="00E56001" w:rsidRDefault="00F37D73" w:rsidP="007348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1.485.000,00</w:t>
            </w:r>
          </w:p>
        </w:tc>
      </w:tr>
      <w:tr w:rsidR="00F37D73" w:rsidRPr="00032AAB" w:rsidTr="007348A5">
        <w:tblPrEx>
          <w:tblCellMar>
            <w:left w:w="15" w:type="dxa"/>
            <w:right w:w="15" w:type="dxa"/>
          </w:tblCellMar>
        </w:tblPrEx>
        <w:tc>
          <w:tcPr>
            <w:tcW w:w="2515" w:type="dxa"/>
            <w:tcBorders>
              <w:top w:val="single" w:sz="6" w:space="0" w:color="auto"/>
              <w:left w:val="nil"/>
              <w:bottom w:val="single" w:sz="6" w:space="0" w:color="auto"/>
              <w:right w:val="single" w:sz="6" w:space="0" w:color="auto"/>
            </w:tcBorders>
            <w:tcMar>
              <w:left w:w="0" w:type="dxa"/>
            </w:tcMar>
            <w:vAlign w:val="center"/>
          </w:tcPr>
          <w:p w:rsidR="00F37D73" w:rsidRDefault="00F37D73" w:rsidP="00F37D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Totale TITOLO 1 (10000): Entrate correnti di natura tributaria, contributiva e perequativa</w:t>
            </w:r>
          </w:p>
        </w:tc>
        <w:tc>
          <w:tcPr>
            <w:tcW w:w="960" w:type="dxa"/>
            <w:tcBorders>
              <w:top w:val="single" w:sz="6" w:space="0" w:color="auto"/>
              <w:left w:val="single" w:sz="6" w:space="0" w:color="auto"/>
              <w:bottom w:val="single" w:sz="6" w:space="0" w:color="auto"/>
              <w:right w:val="single" w:sz="6" w:space="0" w:color="auto"/>
            </w:tcBorders>
            <w:tcMar>
              <w:left w:w="0" w:type="dxa"/>
            </w:tcMar>
            <w:vAlign w:val="center"/>
          </w:tcPr>
          <w:p w:rsidR="00F37D73" w:rsidRDefault="00F37D73" w:rsidP="00F37D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7.801.425,20</w:t>
            </w:r>
          </w:p>
        </w:tc>
        <w:tc>
          <w:tcPr>
            <w:tcW w:w="990" w:type="dxa"/>
            <w:tcBorders>
              <w:top w:val="single" w:sz="6" w:space="0" w:color="auto"/>
              <w:left w:val="single" w:sz="6" w:space="0" w:color="auto"/>
              <w:bottom w:val="single" w:sz="6" w:space="0" w:color="auto"/>
              <w:right w:val="single" w:sz="6" w:space="0" w:color="auto"/>
            </w:tcBorders>
            <w:tcMar>
              <w:left w:w="0" w:type="dxa"/>
            </w:tcMar>
            <w:vAlign w:val="center"/>
          </w:tcPr>
          <w:p w:rsidR="00F37D73" w:rsidRDefault="00F37D73" w:rsidP="00F37D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8.400.172,77</w:t>
            </w:r>
          </w:p>
        </w:tc>
        <w:tc>
          <w:tcPr>
            <w:tcW w:w="945" w:type="dxa"/>
            <w:tcBorders>
              <w:top w:val="single" w:sz="6" w:space="0" w:color="auto"/>
              <w:left w:val="single" w:sz="6" w:space="0" w:color="auto"/>
              <w:bottom w:val="single" w:sz="6" w:space="0" w:color="auto"/>
              <w:right w:val="single" w:sz="6" w:space="0" w:color="auto"/>
            </w:tcBorders>
            <w:tcMar>
              <w:left w:w="0" w:type="dxa"/>
            </w:tcMar>
            <w:vAlign w:val="center"/>
          </w:tcPr>
          <w:p w:rsidR="00F37D73" w:rsidRDefault="00F37D73" w:rsidP="00F37D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7.898.000,00</w:t>
            </w:r>
          </w:p>
        </w:tc>
        <w:tc>
          <w:tcPr>
            <w:tcW w:w="945" w:type="dxa"/>
            <w:tcBorders>
              <w:top w:val="single" w:sz="6" w:space="0" w:color="auto"/>
              <w:left w:val="single" w:sz="6" w:space="0" w:color="auto"/>
              <w:bottom w:val="single" w:sz="6" w:space="0" w:color="auto"/>
              <w:right w:val="single" w:sz="6" w:space="0" w:color="auto"/>
            </w:tcBorders>
            <w:tcMar>
              <w:left w:w="0" w:type="dxa"/>
            </w:tcMar>
            <w:vAlign w:val="center"/>
          </w:tcPr>
          <w:p w:rsidR="00F37D73" w:rsidRDefault="00F37D73" w:rsidP="00F37D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7.906.000,00</w:t>
            </w:r>
          </w:p>
        </w:tc>
        <w:tc>
          <w:tcPr>
            <w:tcW w:w="930" w:type="dxa"/>
            <w:tcBorders>
              <w:top w:val="single" w:sz="6" w:space="0" w:color="auto"/>
              <w:left w:val="single" w:sz="6" w:space="0" w:color="auto"/>
              <w:bottom w:val="single" w:sz="6" w:space="0" w:color="auto"/>
              <w:right w:val="nil"/>
            </w:tcBorders>
            <w:tcMar>
              <w:left w:w="0" w:type="dxa"/>
              <w:right w:w="0" w:type="dxa"/>
            </w:tcMar>
            <w:vAlign w:val="center"/>
          </w:tcPr>
          <w:p w:rsidR="00F37D73" w:rsidRDefault="00F37D73" w:rsidP="00F37D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7.888.000,00</w:t>
            </w:r>
          </w:p>
        </w:tc>
        <w:tc>
          <w:tcPr>
            <w:tcW w:w="930" w:type="dxa"/>
            <w:tcBorders>
              <w:top w:val="single" w:sz="6" w:space="0" w:color="auto"/>
              <w:left w:val="single" w:sz="6" w:space="0" w:color="auto"/>
              <w:bottom w:val="single" w:sz="6" w:space="0" w:color="auto"/>
              <w:right w:val="nil"/>
            </w:tcBorders>
            <w:vAlign w:val="center"/>
          </w:tcPr>
          <w:p w:rsidR="00F37D73" w:rsidRDefault="00F37D73" w:rsidP="00680D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7.</w:t>
            </w:r>
            <w:r w:rsidR="00680D0D">
              <w:rPr>
                <w:rFonts w:ascii="Arial" w:hAnsi="Arial" w:cs="Arial"/>
                <w:sz w:val="12"/>
                <w:szCs w:val="12"/>
              </w:rPr>
              <w:t>969</w:t>
            </w:r>
            <w:r>
              <w:rPr>
                <w:rFonts w:ascii="Arial" w:hAnsi="Arial" w:cs="Arial"/>
                <w:sz w:val="12"/>
                <w:szCs w:val="12"/>
              </w:rPr>
              <w:t>.000,00</w:t>
            </w:r>
          </w:p>
        </w:tc>
      </w:tr>
      <w:tr w:rsidR="00F37D73" w:rsidRPr="00032AAB" w:rsidTr="007348A5">
        <w:tblPrEx>
          <w:tblCellMar>
            <w:left w:w="15" w:type="dxa"/>
            <w:right w:w="15" w:type="dxa"/>
          </w:tblCellMar>
        </w:tblPrEx>
        <w:tc>
          <w:tcPr>
            <w:tcW w:w="2515" w:type="dxa"/>
            <w:tcBorders>
              <w:top w:val="single" w:sz="6" w:space="0" w:color="auto"/>
              <w:left w:val="nil"/>
              <w:bottom w:val="single" w:sz="6" w:space="0" w:color="auto"/>
              <w:right w:val="single" w:sz="6" w:space="0" w:color="auto"/>
            </w:tcBorders>
            <w:tcMar>
              <w:left w:w="0" w:type="dxa"/>
            </w:tcMar>
            <w:vAlign w:val="center"/>
          </w:tcPr>
          <w:p w:rsidR="00F37D73" w:rsidRDefault="00F37D73" w:rsidP="00F37D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Totale TITOLO 2 (20000): Trasferimenti correnti</w:t>
            </w:r>
          </w:p>
        </w:tc>
        <w:tc>
          <w:tcPr>
            <w:tcW w:w="960" w:type="dxa"/>
            <w:tcBorders>
              <w:top w:val="single" w:sz="6" w:space="0" w:color="auto"/>
              <w:left w:val="single" w:sz="6" w:space="0" w:color="auto"/>
              <w:bottom w:val="single" w:sz="6" w:space="0" w:color="auto"/>
              <w:right w:val="single" w:sz="6" w:space="0" w:color="auto"/>
            </w:tcBorders>
            <w:tcMar>
              <w:left w:w="0" w:type="dxa"/>
            </w:tcMar>
            <w:vAlign w:val="center"/>
          </w:tcPr>
          <w:p w:rsidR="00F37D73" w:rsidRDefault="00F37D73" w:rsidP="00F37D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567.053,52</w:t>
            </w:r>
          </w:p>
        </w:tc>
        <w:tc>
          <w:tcPr>
            <w:tcW w:w="990" w:type="dxa"/>
            <w:tcBorders>
              <w:top w:val="single" w:sz="6" w:space="0" w:color="auto"/>
              <w:left w:val="single" w:sz="6" w:space="0" w:color="auto"/>
              <w:bottom w:val="single" w:sz="6" w:space="0" w:color="auto"/>
              <w:right w:val="single" w:sz="6" w:space="0" w:color="auto"/>
            </w:tcBorders>
            <w:tcMar>
              <w:left w:w="0" w:type="dxa"/>
            </w:tcMar>
            <w:vAlign w:val="center"/>
          </w:tcPr>
          <w:p w:rsidR="00F37D73" w:rsidRDefault="00F37D73" w:rsidP="00F37D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416.964,78</w:t>
            </w:r>
          </w:p>
        </w:tc>
        <w:tc>
          <w:tcPr>
            <w:tcW w:w="945" w:type="dxa"/>
            <w:tcBorders>
              <w:top w:val="single" w:sz="6" w:space="0" w:color="auto"/>
              <w:left w:val="single" w:sz="6" w:space="0" w:color="auto"/>
              <w:bottom w:val="single" w:sz="6" w:space="0" w:color="auto"/>
              <w:right w:val="single" w:sz="6" w:space="0" w:color="auto"/>
            </w:tcBorders>
            <w:tcMar>
              <w:left w:w="0" w:type="dxa"/>
            </w:tcMar>
            <w:vAlign w:val="center"/>
          </w:tcPr>
          <w:p w:rsidR="00F37D73" w:rsidRDefault="00F37D73" w:rsidP="00F37D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477.000,00</w:t>
            </w:r>
          </w:p>
        </w:tc>
        <w:tc>
          <w:tcPr>
            <w:tcW w:w="945" w:type="dxa"/>
            <w:tcBorders>
              <w:top w:val="single" w:sz="6" w:space="0" w:color="auto"/>
              <w:left w:val="single" w:sz="6" w:space="0" w:color="auto"/>
              <w:bottom w:val="single" w:sz="6" w:space="0" w:color="auto"/>
              <w:right w:val="single" w:sz="6" w:space="0" w:color="auto"/>
            </w:tcBorders>
            <w:tcMar>
              <w:left w:w="0" w:type="dxa"/>
            </w:tcMar>
            <w:vAlign w:val="center"/>
          </w:tcPr>
          <w:p w:rsidR="00F37D73" w:rsidRDefault="00F37D73" w:rsidP="00F37D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468.000,00</w:t>
            </w:r>
          </w:p>
        </w:tc>
        <w:tc>
          <w:tcPr>
            <w:tcW w:w="930" w:type="dxa"/>
            <w:tcBorders>
              <w:top w:val="single" w:sz="6" w:space="0" w:color="auto"/>
              <w:left w:val="single" w:sz="6" w:space="0" w:color="auto"/>
              <w:bottom w:val="single" w:sz="6" w:space="0" w:color="auto"/>
              <w:right w:val="nil"/>
            </w:tcBorders>
            <w:tcMar>
              <w:left w:w="0" w:type="dxa"/>
              <w:right w:w="0" w:type="dxa"/>
            </w:tcMar>
            <w:vAlign w:val="center"/>
          </w:tcPr>
          <w:p w:rsidR="00F37D73" w:rsidRDefault="00F37D73" w:rsidP="00F37D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468.000,00</w:t>
            </w:r>
          </w:p>
        </w:tc>
        <w:tc>
          <w:tcPr>
            <w:tcW w:w="930" w:type="dxa"/>
            <w:tcBorders>
              <w:top w:val="single" w:sz="6" w:space="0" w:color="auto"/>
              <w:left w:val="single" w:sz="6" w:space="0" w:color="auto"/>
              <w:bottom w:val="single" w:sz="6" w:space="0" w:color="auto"/>
              <w:right w:val="nil"/>
            </w:tcBorders>
            <w:vAlign w:val="center"/>
          </w:tcPr>
          <w:p w:rsidR="00F37D73" w:rsidRDefault="00F37D73" w:rsidP="00F37D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468.000,00</w:t>
            </w:r>
          </w:p>
        </w:tc>
      </w:tr>
      <w:tr w:rsidR="00F37D73" w:rsidRPr="00032AAB" w:rsidTr="007348A5">
        <w:tblPrEx>
          <w:tblCellMar>
            <w:left w:w="15" w:type="dxa"/>
            <w:right w:w="15" w:type="dxa"/>
          </w:tblCellMar>
        </w:tblPrEx>
        <w:tc>
          <w:tcPr>
            <w:tcW w:w="2515" w:type="dxa"/>
            <w:tcBorders>
              <w:top w:val="single" w:sz="6" w:space="0" w:color="auto"/>
              <w:left w:val="nil"/>
              <w:bottom w:val="single" w:sz="6" w:space="0" w:color="auto"/>
              <w:right w:val="single" w:sz="6" w:space="0" w:color="auto"/>
            </w:tcBorders>
            <w:tcMar>
              <w:left w:w="0" w:type="dxa"/>
            </w:tcMar>
            <w:vAlign w:val="center"/>
          </w:tcPr>
          <w:p w:rsidR="00F37D73" w:rsidRDefault="00F37D73" w:rsidP="00F37D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Totale TITOLO 3 (30000): Entrate extratributarie</w:t>
            </w:r>
          </w:p>
        </w:tc>
        <w:tc>
          <w:tcPr>
            <w:tcW w:w="960" w:type="dxa"/>
            <w:tcBorders>
              <w:top w:val="single" w:sz="6" w:space="0" w:color="auto"/>
              <w:left w:val="single" w:sz="6" w:space="0" w:color="auto"/>
              <w:bottom w:val="single" w:sz="6" w:space="0" w:color="auto"/>
              <w:right w:val="single" w:sz="6" w:space="0" w:color="auto"/>
            </w:tcBorders>
            <w:tcMar>
              <w:left w:w="0" w:type="dxa"/>
            </w:tcMar>
            <w:vAlign w:val="center"/>
          </w:tcPr>
          <w:p w:rsidR="00F37D73" w:rsidRDefault="00F37D73" w:rsidP="00F37D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2.366.785,16</w:t>
            </w:r>
          </w:p>
        </w:tc>
        <w:tc>
          <w:tcPr>
            <w:tcW w:w="990" w:type="dxa"/>
            <w:tcBorders>
              <w:top w:val="single" w:sz="6" w:space="0" w:color="auto"/>
              <w:left w:val="single" w:sz="6" w:space="0" w:color="auto"/>
              <w:bottom w:val="single" w:sz="6" w:space="0" w:color="auto"/>
              <w:right w:val="single" w:sz="6" w:space="0" w:color="auto"/>
            </w:tcBorders>
            <w:tcMar>
              <w:left w:w="0" w:type="dxa"/>
            </w:tcMar>
            <w:vAlign w:val="center"/>
          </w:tcPr>
          <w:p w:rsidR="00F37D73" w:rsidRDefault="00F37D73" w:rsidP="00F37D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2.328.286,24</w:t>
            </w:r>
          </w:p>
          <w:p w:rsidR="00F37D73" w:rsidRDefault="00F37D73" w:rsidP="00F37D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p>
        </w:tc>
        <w:tc>
          <w:tcPr>
            <w:tcW w:w="945" w:type="dxa"/>
            <w:tcBorders>
              <w:top w:val="single" w:sz="6" w:space="0" w:color="auto"/>
              <w:left w:val="single" w:sz="6" w:space="0" w:color="auto"/>
              <w:bottom w:val="single" w:sz="6" w:space="0" w:color="auto"/>
              <w:right w:val="single" w:sz="6" w:space="0" w:color="auto"/>
            </w:tcBorders>
            <w:tcMar>
              <w:left w:w="0" w:type="dxa"/>
            </w:tcMar>
            <w:vAlign w:val="center"/>
          </w:tcPr>
          <w:p w:rsidR="00F37D73" w:rsidRDefault="00F37D73" w:rsidP="00F37D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2.626.600,00</w:t>
            </w:r>
          </w:p>
        </w:tc>
        <w:tc>
          <w:tcPr>
            <w:tcW w:w="945" w:type="dxa"/>
            <w:tcBorders>
              <w:top w:val="single" w:sz="6" w:space="0" w:color="auto"/>
              <w:left w:val="single" w:sz="6" w:space="0" w:color="auto"/>
              <w:bottom w:val="single" w:sz="6" w:space="0" w:color="auto"/>
              <w:right w:val="single" w:sz="6" w:space="0" w:color="auto"/>
            </w:tcBorders>
            <w:tcMar>
              <w:left w:w="0" w:type="dxa"/>
            </w:tcMar>
            <w:vAlign w:val="center"/>
          </w:tcPr>
          <w:p w:rsidR="00F37D73" w:rsidRDefault="00F37D73" w:rsidP="00F37D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2.246.600,00</w:t>
            </w:r>
          </w:p>
        </w:tc>
        <w:tc>
          <w:tcPr>
            <w:tcW w:w="930" w:type="dxa"/>
            <w:tcBorders>
              <w:top w:val="single" w:sz="6" w:space="0" w:color="auto"/>
              <w:left w:val="single" w:sz="6" w:space="0" w:color="auto"/>
              <w:bottom w:val="single" w:sz="6" w:space="0" w:color="auto"/>
              <w:right w:val="nil"/>
            </w:tcBorders>
            <w:tcMar>
              <w:left w:w="0" w:type="dxa"/>
              <w:right w:w="0" w:type="dxa"/>
            </w:tcMar>
            <w:vAlign w:val="center"/>
          </w:tcPr>
          <w:p w:rsidR="00F37D73" w:rsidRDefault="00F37D73" w:rsidP="00F37D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2.247.500,00</w:t>
            </w:r>
          </w:p>
        </w:tc>
        <w:tc>
          <w:tcPr>
            <w:tcW w:w="930" w:type="dxa"/>
            <w:tcBorders>
              <w:top w:val="single" w:sz="6" w:space="0" w:color="auto"/>
              <w:left w:val="single" w:sz="6" w:space="0" w:color="auto"/>
              <w:bottom w:val="single" w:sz="6" w:space="0" w:color="auto"/>
              <w:right w:val="nil"/>
            </w:tcBorders>
            <w:vAlign w:val="center"/>
          </w:tcPr>
          <w:p w:rsidR="00F37D73" w:rsidRDefault="00F37D73" w:rsidP="00F37D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2.247.500,00</w:t>
            </w:r>
          </w:p>
        </w:tc>
      </w:tr>
      <w:tr w:rsidR="00F37D73" w:rsidRPr="00032AAB" w:rsidTr="007348A5">
        <w:tblPrEx>
          <w:tblCellMar>
            <w:left w:w="15" w:type="dxa"/>
            <w:right w:w="15" w:type="dxa"/>
          </w:tblCellMar>
        </w:tblPrEx>
        <w:tc>
          <w:tcPr>
            <w:tcW w:w="2515" w:type="dxa"/>
            <w:tcBorders>
              <w:top w:val="single" w:sz="6" w:space="0" w:color="auto"/>
              <w:left w:val="nil"/>
              <w:bottom w:val="single" w:sz="6" w:space="0" w:color="auto"/>
              <w:right w:val="single" w:sz="6" w:space="0" w:color="auto"/>
            </w:tcBorders>
            <w:tcMar>
              <w:left w:w="0" w:type="dxa"/>
            </w:tcMar>
            <w:vAlign w:val="center"/>
          </w:tcPr>
          <w:p w:rsidR="00F37D73" w:rsidRDefault="00F37D73" w:rsidP="00F37D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Totale TITOLO 4 (40000): Entrate in conto capitale</w:t>
            </w:r>
          </w:p>
        </w:tc>
        <w:tc>
          <w:tcPr>
            <w:tcW w:w="960" w:type="dxa"/>
            <w:tcBorders>
              <w:top w:val="single" w:sz="6" w:space="0" w:color="auto"/>
              <w:left w:val="single" w:sz="6" w:space="0" w:color="auto"/>
              <w:bottom w:val="single" w:sz="6" w:space="0" w:color="auto"/>
              <w:right w:val="single" w:sz="6" w:space="0" w:color="auto"/>
            </w:tcBorders>
            <w:tcMar>
              <w:left w:w="0" w:type="dxa"/>
            </w:tcMar>
            <w:vAlign w:val="center"/>
          </w:tcPr>
          <w:p w:rsidR="00F37D73" w:rsidRDefault="00F37D73" w:rsidP="00F37D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910.563,41</w:t>
            </w:r>
          </w:p>
        </w:tc>
        <w:tc>
          <w:tcPr>
            <w:tcW w:w="990" w:type="dxa"/>
            <w:tcBorders>
              <w:top w:val="single" w:sz="6" w:space="0" w:color="auto"/>
              <w:left w:val="single" w:sz="6" w:space="0" w:color="auto"/>
              <w:bottom w:val="single" w:sz="6" w:space="0" w:color="auto"/>
              <w:right w:val="single" w:sz="6" w:space="0" w:color="auto"/>
            </w:tcBorders>
            <w:tcMar>
              <w:left w:w="0" w:type="dxa"/>
            </w:tcMar>
            <w:vAlign w:val="center"/>
          </w:tcPr>
          <w:p w:rsidR="00F37D73" w:rsidRDefault="00F37D73" w:rsidP="00F37D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457.857,16</w:t>
            </w:r>
          </w:p>
        </w:tc>
        <w:tc>
          <w:tcPr>
            <w:tcW w:w="945" w:type="dxa"/>
            <w:tcBorders>
              <w:top w:val="single" w:sz="6" w:space="0" w:color="auto"/>
              <w:left w:val="single" w:sz="6" w:space="0" w:color="auto"/>
              <w:bottom w:val="single" w:sz="6" w:space="0" w:color="auto"/>
              <w:right w:val="single" w:sz="6" w:space="0" w:color="auto"/>
            </w:tcBorders>
            <w:tcMar>
              <w:left w:w="0" w:type="dxa"/>
            </w:tcMar>
            <w:vAlign w:val="center"/>
          </w:tcPr>
          <w:p w:rsidR="00F37D73" w:rsidRDefault="00F37D73" w:rsidP="00F37D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4.295.00,00</w:t>
            </w:r>
          </w:p>
        </w:tc>
        <w:tc>
          <w:tcPr>
            <w:tcW w:w="945" w:type="dxa"/>
            <w:tcBorders>
              <w:top w:val="single" w:sz="6" w:space="0" w:color="auto"/>
              <w:left w:val="single" w:sz="6" w:space="0" w:color="auto"/>
              <w:bottom w:val="single" w:sz="6" w:space="0" w:color="auto"/>
              <w:right w:val="single" w:sz="6" w:space="0" w:color="auto"/>
            </w:tcBorders>
            <w:tcMar>
              <w:left w:w="0" w:type="dxa"/>
            </w:tcMar>
            <w:vAlign w:val="center"/>
          </w:tcPr>
          <w:p w:rsidR="00F37D73" w:rsidRDefault="00F37D73" w:rsidP="00F37D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919.000,00</w:t>
            </w:r>
          </w:p>
        </w:tc>
        <w:tc>
          <w:tcPr>
            <w:tcW w:w="930" w:type="dxa"/>
            <w:tcBorders>
              <w:top w:val="single" w:sz="6" w:space="0" w:color="auto"/>
              <w:left w:val="single" w:sz="6" w:space="0" w:color="auto"/>
              <w:bottom w:val="single" w:sz="6" w:space="0" w:color="auto"/>
              <w:right w:val="nil"/>
            </w:tcBorders>
            <w:tcMar>
              <w:left w:w="0" w:type="dxa"/>
              <w:right w:w="0" w:type="dxa"/>
            </w:tcMar>
            <w:vAlign w:val="center"/>
          </w:tcPr>
          <w:p w:rsidR="00F37D73" w:rsidRDefault="00F37D73" w:rsidP="00F37D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914.000,00</w:t>
            </w:r>
          </w:p>
        </w:tc>
        <w:tc>
          <w:tcPr>
            <w:tcW w:w="930" w:type="dxa"/>
            <w:tcBorders>
              <w:top w:val="single" w:sz="6" w:space="0" w:color="auto"/>
              <w:left w:val="single" w:sz="6" w:space="0" w:color="auto"/>
              <w:bottom w:val="single" w:sz="6" w:space="0" w:color="auto"/>
              <w:right w:val="nil"/>
            </w:tcBorders>
            <w:vAlign w:val="center"/>
          </w:tcPr>
          <w:p w:rsidR="00F37D73" w:rsidRDefault="00680D0D" w:rsidP="00F37D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850</w:t>
            </w:r>
            <w:r w:rsidR="00F37D73">
              <w:rPr>
                <w:rFonts w:ascii="Arial" w:hAnsi="Arial" w:cs="Arial"/>
                <w:sz w:val="12"/>
                <w:szCs w:val="12"/>
              </w:rPr>
              <w:t>.000,00</w:t>
            </w:r>
          </w:p>
        </w:tc>
      </w:tr>
      <w:tr w:rsidR="00F37D73" w:rsidRPr="00032AAB" w:rsidTr="007348A5">
        <w:tblPrEx>
          <w:tblCellMar>
            <w:left w:w="15" w:type="dxa"/>
            <w:right w:w="15" w:type="dxa"/>
          </w:tblCellMar>
        </w:tblPrEx>
        <w:tc>
          <w:tcPr>
            <w:tcW w:w="2515" w:type="dxa"/>
            <w:tcBorders>
              <w:top w:val="single" w:sz="6" w:space="0" w:color="auto"/>
              <w:left w:val="nil"/>
              <w:bottom w:val="single" w:sz="6" w:space="0" w:color="auto"/>
              <w:right w:val="single" w:sz="6" w:space="0" w:color="auto"/>
            </w:tcBorders>
            <w:tcMar>
              <w:left w:w="0" w:type="dxa"/>
            </w:tcMar>
            <w:vAlign w:val="center"/>
          </w:tcPr>
          <w:p w:rsidR="00F37D73" w:rsidRDefault="00F37D73" w:rsidP="00F37D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Totale TITOLO 5 (50000): Entrate da riduzione di attività finanziarie</w:t>
            </w:r>
          </w:p>
        </w:tc>
        <w:tc>
          <w:tcPr>
            <w:tcW w:w="960" w:type="dxa"/>
            <w:tcBorders>
              <w:top w:val="single" w:sz="6" w:space="0" w:color="auto"/>
              <w:left w:val="single" w:sz="6" w:space="0" w:color="auto"/>
              <w:bottom w:val="single" w:sz="6" w:space="0" w:color="auto"/>
              <w:right w:val="single" w:sz="6" w:space="0" w:color="auto"/>
            </w:tcBorders>
            <w:tcMar>
              <w:left w:w="0" w:type="dxa"/>
            </w:tcMar>
            <w:vAlign w:val="center"/>
          </w:tcPr>
          <w:p w:rsidR="00F37D73" w:rsidRDefault="00F37D73" w:rsidP="00F37D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6.275,75</w:t>
            </w:r>
          </w:p>
        </w:tc>
        <w:tc>
          <w:tcPr>
            <w:tcW w:w="990" w:type="dxa"/>
            <w:tcBorders>
              <w:top w:val="single" w:sz="6" w:space="0" w:color="auto"/>
              <w:left w:val="single" w:sz="6" w:space="0" w:color="auto"/>
              <w:bottom w:val="single" w:sz="6" w:space="0" w:color="auto"/>
              <w:right w:val="single" w:sz="6" w:space="0" w:color="auto"/>
            </w:tcBorders>
            <w:tcMar>
              <w:left w:w="0" w:type="dxa"/>
            </w:tcMar>
            <w:vAlign w:val="center"/>
          </w:tcPr>
          <w:p w:rsidR="00F37D73" w:rsidRDefault="00F37D73" w:rsidP="00F37D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61.273,73</w:t>
            </w:r>
          </w:p>
        </w:tc>
        <w:tc>
          <w:tcPr>
            <w:tcW w:w="945" w:type="dxa"/>
            <w:tcBorders>
              <w:top w:val="single" w:sz="6" w:space="0" w:color="auto"/>
              <w:left w:val="single" w:sz="6" w:space="0" w:color="auto"/>
              <w:bottom w:val="single" w:sz="6" w:space="0" w:color="auto"/>
              <w:right w:val="single" w:sz="6" w:space="0" w:color="auto"/>
            </w:tcBorders>
            <w:tcMar>
              <w:left w:w="0" w:type="dxa"/>
            </w:tcMar>
            <w:vAlign w:val="center"/>
          </w:tcPr>
          <w:p w:rsidR="00F37D73" w:rsidRDefault="00F37D73" w:rsidP="00F37D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10.000,00</w:t>
            </w:r>
          </w:p>
        </w:tc>
        <w:tc>
          <w:tcPr>
            <w:tcW w:w="945" w:type="dxa"/>
            <w:tcBorders>
              <w:top w:val="single" w:sz="6" w:space="0" w:color="auto"/>
              <w:left w:val="single" w:sz="6" w:space="0" w:color="auto"/>
              <w:bottom w:val="single" w:sz="6" w:space="0" w:color="auto"/>
              <w:right w:val="single" w:sz="6" w:space="0" w:color="auto"/>
            </w:tcBorders>
            <w:tcMar>
              <w:left w:w="0" w:type="dxa"/>
            </w:tcMar>
            <w:vAlign w:val="center"/>
          </w:tcPr>
          <w:p w:rsidR="00F37D73" w:rsidRDefault="005F2F08" w:rsidP="00F37D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w:t>
            </w:r>
            <w:r w:rsidR="00F37D73">
              <w:rPr>
                <w:rFonts w:ascii="Arial" w:hAnsi="Arial" w:cs="Arial"/>
                <w:sz w:val="12"/>
                <w:szCs w:val="12"/>
              </w:rPr>
              <w:t>0</w:t>
            </w:r>
            <w:r>
              <w:rPr>
                <w:rFonts w:ascii="Arial" w:hAnsi="Arial" w:cs="Arial"/>
                <w:sz w:val="12"/>
                <w:szCs w:val="12"/>
              </w:rPr>
              <w:t>.000</w:t>
            </w:r>
            <w:r w:rsidR="00F37D73">
              <w:rPr>
                <w:rFonts w:ascii="Arial" w:hAnsi="Arial" w:cs="Arial"/>
                <w:sz w:val="12"/>
                <w:szCs w:val="12"/>
              </w:rPr>
              <w:t>,00</w:t>
            </w:r>
          </w:p>
        </w:tc>
        <w:tc>
          <w:tcPr>
            <w:tcW w:w="930" w:type="dxa"/>
            <w:tcBorders>
              <w:top w:val="single" w:sz="6" w:space="0" w:color="auto"/>
              <w:left w:val="single" w:sz="6" w:space="0" w:color="auto"/>
              <w:bottom w:val="single" w:sz="6" w:space="0" w:color="auto"/>
              <w:right w:val="nil"/>
            </w:tcBorders>
            <w:tcMar>
              <w:left w:w="0" w:type="dxa"/>
              <w:right w:w="0" w:type="dxa"/>
            </w:tcMar>
            <w:vAlign w:val="center"/>
          </w:tcPr>
          <w:p w:rsidR="00F37D73" w:rsidRDefault="00F37D73" w:rsidP="00F37D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930" w:type="dxa"/>
            <w:tcBorders>
              <w:top w:val="single" w:sz="6" w:space="0" w:color="auto"/>
              <w:left w:val="single" w:sz="6" w:space="0" w:color="auto"/>
              <w:bottom w:val="single" w:sz="6" w:space="0" w:color="auto"/>
              <w:right w:val="nil"/>
            </w:tcBorders>
            <w:vAlign w:val="center"/>
          </w:tcPr>
          <w:p w:rsidR="00F37D73" w:rsidRDefault="00F37D73" w:rsidP="00F37D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r>
      <w:tr w:rsidR="00F37D73" w:rsidRPr="00032AAB" w:rsidTr="007348A5">
        <w:tblPrEx>
          <w:tblCellMar>
            <w:left w:w="15" w:type="dxa"/>
            <w:right w:w="15" w:type="dxa"/>
          </w:tblCellMar>
        </w:tblPrEx>
        <w:tc>
          <w:tcPr>
            <w:tcW w:w="2515" w:type="dxa"/>
            <w:tcBorders>
              <w:top w:val="single" w:sz="6" w:space="0" w:color="auto"/>
              <w:left w:val="nil"/>
              <w:bottom w:val="single" w:sz="6" w:space="0" w:color="auto"/>
              <w:right w:val="single" w:sz="6" w:space="0" w:color="auto"/>
            </w:tcBorders>
            <w:tcMar>
              <w:left w:w="0" w:type="dxa"/>
            </w:tcMar>
            <w:vAlign w:val="center"/>
          </w:tcPr>
          <w:p w:rsidR="00F37D73" w:rsidRDefault="00F37D73" w:rsidP="00F37D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Totale TITOLO 6 (60000): Accensione prestiti</w:t>
            </w:r>
          </w:p>
        </w:tc>
        <w:tc>
          <w:tcPr>
            <w:tcW w:w="960" w:type="dxa"/>
            <w:tcBorders>
              <w:top w:val="single" w:sz="6" w:space="0" w:color="auto"/>
              <w:left w:val="single" w:sz="6" w:space="0" w:color="auto"/>
              <w:bottom w:val="single" w:sz="6" w:space="0" w:color="auto"/>
              <w:right w:val="single" w:sz="6" w:space="0" w:color="auto"/>
            </w:tcBorders>
            <w:tcMar>
              <w:left w:w="0" w:type="dxa"/>
            </w:tcMar>
            <w:vAlign w:val="center"/>
          </w:tcPr>
          <w:p w:rsidR="00F37D73" w:rsidRDefault="00F37D73" w:rsidP="00F37D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990" w:type="dxa"/>
            <w:tcBorders>
              <w:top w:val="single" w:sz="6" w:space="0" w:color="auto"/>
              <w:left w:val="single" w:sz="6" w:space="0" w:color="auto"/>
              <w:bottom w:val="single" w:sz="6" w:space="0" w:color="auto"/>
              <w:right w:val="single" w:sz="6" w:space="0" w:color="auto"/>
            </w:tcBorders>
            <w:tcMar>
              <w:left w:w="0" w:type="dxa"/>
            </w:tcMar>
            <w:vAlign w:val="center"/>
          </w:tcPr>
          <w:p w:rsidR="00F37D73" w:rsidRDefault="00F37D73" w:rsidP="00F37D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945" w:type="dxa"/>
            <w:tcBorders>
              <w:top w:val="single" w:sz="6" w:space="0" w:color="auto"/>
              <w:left w:val="single" w:sz="6" w:space="0" w:color="auto"/>
              <w:bottom w:val="single" w:sz="6" w:space="0" w:color="auto"/>
              <w:right w:val="single" w:sz="6" w:space="0" w:color="auto"/>
            </w:tcBorders>
            <w:tcMar>
              <w:left w:w="0" w:type="dxa"/>
            </w:tcMar>
            <w:vAlign w:val="center"/>
          </w:tcPr>
          <w:p w:rsidR="00F37D73" w:rsidRDefault="00F37D73" w:rsidP="00F37D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212.000,00</w:t>
            </w:r>
          </w:p>
        </w:tc>
        <w:tc>
          <w:tcPr>
            <w:tcW w:w="945" w:type="dxa"/>
            <w:tcBorders>
              <w:top w:val="single" w:sz="6" w:space="0" w:color="auto"/>
              <w:left w:val="single" w:sz="6" w:space="0" w:color="auto"/>
              <w:bottom w:val="single" w:sz="6" w:space="0" w:color="auto"/>
              <w:right w:val="single" w:sz="6" w:space="0" w:color="auto"/>
            </w:tcBorders>
            <w:tcMar>
              <w:left w:w="0" w:type="dxa"/>
            </w:tcMar>
            <w:vAlign w:val="center"/>
          </w:tcPr>
          <w:p w:rsidR="00F37D73" w:rsidRDefault="00F37D73" w:rsidP="00F37D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930" w:type="dxa"/>
            <w:tcBorders>
              <w:top w:val="single" w:sz="6" w:space="0" w:color="auto"/>
              <w:left w:val="single" w:sz="6" w:space="0" w:color="auto"/>
              <w:bottom w:val="single" w:sz="6" w:space="0" w:color="auto"/>
              <w:right w:val="nil"/>
            </w:tcBorders>
            <w:tcMar>
              <w:left w:w="0" w:type="dxa"/>
              <w:right w:w="0" w:type="dxa"/>
            </w:tcMar>
            <w:vAlign w:val="center"/>
          </w:tcPr>
          <w:p w:rsidR="00F37D73" w:rsidRDefault="00F37D73" w:rsidP="00F37D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930" w:type="dxa"/>
            <w:tcBorders>
              <w:top w:val="single" w:sz="6" w:space="0" w:color="auto"/>
              <w:left w:val="single" w:sz="6" w:space="0" w:color="auto"/>
              <w:bottom w:val="single" w:sz="6" w:space="0" w:color="auto"/>
              <w:right w:val="nil"/>
            </w:tcBorders>
            <w:vAlign w:val="center"/>
          </w:tcPr>
          <w:p w:rsidR="00F37D73" w:rsidRDefault="00F37D73" w:rsidP="00F37D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r>
      <w:tr w:rsidR="00F37D73" w:rsidRPr="00032AAB" w:rsidTr="007348A5">
        <w:tblPrEx>
          <w:tblCellMar>
            <w:left w:w="15" w:type="dxa"/>
            <w:right w:w="15" w:type="dxa"/>
          </w:tblCellMar>
        </w:tblPrEx>
        <w:tc>
          <w:tcPr>
            <w:tcW w:w="2515" w:type="dxa"/>
            <w:tcBorders>
              <w:top w:val="single" w:sz="6" w:space="0" w:color="auto"/>
              <w:left w:val="nil"/>
              <w:bottom w:val="single" w:sz="6" w:space="0" w:color="auto"/>
              <w:right w:val="single" w:sz="6" w:space="0" w:color="auto"/>
            </w:tcBorders>
            <w:tcMar>
              <w:left w:w="0" w:type="dxa"/>
            </w:tcMar>
            <w:vAlign w:val="center"/>
          </w:tcPr>
          <w:p w:rsidR="00F37D73" w:rsidRDefault="00F37D73" w:rsidP="00F37D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Totale TITOLO 7 (70000): Anticipazioni da istituto tesoriere/cassiere</w:t>
            </w:r>
          </w:p>
        </w:tc>
        <w:tc>
          <w:tcPr>
            <w:tcW w:w="960" w:type="dxa"/>
            <w:tcBorders>
              <w:top w:val="single" w:sz="6" w:space="0" w:color="auto"/>
              <w:left w:val="single" w:sz="6" w:space="0" w:color="auto"/>
              <w:bottom w:val="single" w:sz="6" w:space="0" w:color="auto"/>
              <w:right w:val="single" w:sz="6" w:space="0" w:color="auto"/>
            </w:tcBorders>
            <w:tcMar>
              <w:left w:w="0" w:type="dxa"/>
            </w:tcMar>
            <w:vAlign w:val="center"/>
          </w:tcPr>
          <w:p w:rsidR="00F37D73" w:rsidRDefault="00F37D73" w:rsidP="00F37D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990" w:type="dxa"/>
            <w:tcBorders>
              <w:top w:val="single" w:sz="6" w:space="0" w:color="auto"/>
              <w:left w:val="single" w:sz="6" w:space="0" w:color="auto"/>
              <w:bottom w:val="single" w:sz="6" w:space="0" w:color="auto"/>
              <w:right w:val="single" w:sz="6" w:space="0" w:color="auto"/>
            </w:tcBorders>
            <w:tcMar>
              <w:left w:w="0" w:type="dxa"/>
            </w:tcMar>
            <w:vAlign w:val="center"/>
          </w:tcPr>
          <w:p w:rsidR="00F37D73" w:rsidRDefault="00F37D73" w:rsidP="00F37D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p w:rsidR="00F37D73" w:rsidRDefault="00F37D73" w:rsidP="00F37D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p>
        </w:tc>
        <w:tc>
          <w:tcPr>
            <w:tcW w:w="945" w:type="dxa"/>
            <w:tcBorders>
              <w:top w:val="single" w:sz="6" w:space="0" w:color="auto"/>
              <w:left w:val="single" w:sz="6" w:space="0" w:color="auto"/>
              <w:bottom w:val="single" w:sz="6" w:space="0" w:color="auto"/>
              <w:right w:val="single" w:sz="6" w:space="0" w:color="auto"/>
            </w:tcBorders>
            <w:tcMar>
              <w:left w:w="0" w:type="dxa"/>
            </w:tcMar>
            <w:vAlign w:val="center"/>
          </w:tcPr>
          <w:p w:rsidR="00F37D73" w:rsidRDefault="00F37D73" w:rsidP="00F37D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500.000,00</w:t>
            </w:r>
          </w:p>
        </w:tc>
        <w:tc>
          <w:tcPr>
            <w:tcW w:w="945" w:type="dxa"/>
            <w:tcBorders>
              <w:top w:val="single" w:sz="6" w:space="0" w:color="auto"/>
              <w:left w:val="single" w:sz="6" w:space="0" w:color="auto"/>
              <w:bottom w:val="single" w:sz="6" w:space="0" w:color="auto"/>
              <w:right w:val="single" w:sz="6" w:space="0" w:color="auto"/>
            </w:tcBorders>
            <w:tcMar>
              <w:left w:w="0" w:type="dxa"/>
            </w:tcMar>
            <w:vAlign w:val="center"/>
          </w:tcPr>
          <w:p w:rsidR="00F37D73" w:rsidRDefault="005F2F08" w:rsidP="00F37D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50</w:t>
            </w:r>
            <w:r w:rsidR="00F37D73">
              <w:rPr>
                <w:rFonts w:ascii="Arial" w:hAnsi="Arial" w:cs="Arial"/>
                <w:sz w:val="12"/>
                <w:szCs w:val="12"/>
              </w:rPr>
              <w:t>0</w:t>
            </w:r>
            <w:r>
              <w:rPr>
                <w:rFonts w:ascii="Arial" w:hAnsi="Arial" w:cs="Arial"/>
                <w:sz w:val="12"/>
                <w:szCs w:val="12"/>
              </w:rPr>
              <w:t>.000</w:t>
            </w:r>
            <w:r w:rsidR="00F37D73">
              <w:rPr>
                <w:rFonts w:ascii="Arial" w:hAnsi="Arial" w:cs="Arial"/>
                <w:sz w:val="12"/>
                <w:szCs w:val="12"/>
              </w:rPr>
              <w:t>,00</w:t>
            </w:r>
          </w:p>
        </w:tc>
        <w:tc>
          <w:tcPr>
            <w:tcW w:w="930" w:type="dxa"/>
            <w:tcBorders>
              <w:top w:val="single" w:sz="6" w:space="0" w:color="auto"/>
              <w:left w:val="single" w:sz="6" w:space="0" w:color="auto"/>
              <w:bottom w:val="single" w:sz="6" w:space="0" w:color="auto"/>
              <w:right w:val="nil"/>
            </w:tcBorders>
            <w:tcMar>
              <w:left w:w="0" w:type="dxa"/>
              <w:right w:w="0" w:type="dxa"/>
            </w:tcMar>
            <w:vAlign w:val="center"/>
          </w:tcPr>
          <w:p w:rsidR="00F37D73" w:rsidRDefault="00F37D73" w:rsidP="00F37D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930" w:type="dxa"/>
            <w:tcBorders>
              <w:top w:val="single" w:sz="6" w:space="0" w:color="auto"/>
              <w:left w:val="single" w:sz="6" w:space="0" w:color="auto"/>
              <w:bottom w:val="single" w:sz="6" w:space="0" w:color="auto"/>
              <w:right w:val="nil"/>
            </w:tcBorders>
            <w:vAlign w:val="center"/>
          </w:tcPr>
          <w:p w:rsidR="00F37D73" w:rsidRDefault="00F37D73" w:rsidP="00F37D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r>
      <w:tr w:rsidR="00F37D73" w:rsidRPr="00032AAB" w:rsidTr="007348A5">
        <w:tblPrEx>
          <w:tblCellMar>
            <w:left w:w="15" w:type="dxa"/>
            <w:right w:w="15" w:type="dxa"/>
          </w:tblCellMar>
        </w:tblPrEx>
        <w:tc>
          <w:tcPr>
            <w:tcW w:w="2515" w:type="dxa"/>
            <w:tcBorders>
              <w:top w:val="single" w:sz="6" w:space="0" w:color="auto"/>
              <w:left w:val="nil"/>
              <w:bottom w:val="single" w:sz="6" w:space="0" w:color="auto"/>
              <w:right w:val="single" w:sz="6" w:space="0" w:color="auto"/>
            </w:tcBorders>
            <w:tcMar>
              <w:left w:w="0" w:type="dxa"/>
            </w:tcMar>
            <w:vAlign w:val="center"/>
          </w:tcPr>
          <w:p w:rsidR="00F37D73" w:rsidRDefault="00F37D73" w:rsidP="00F37D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Totale TITOLO 9 (90000): Entrate per conto terzi e partite di giro</w:t>
            </w:r>
          </w:p>
        </w:tc>
        <w:tc>
          <w:tcPr>
            <w:tcW w:w="960" w:type="dxa"/>
            <w:tcBorders>
              <w:top w:val="single" w:sz="6" w:space="0" w:color="auto"/>
              <w:left w:val="single" w:sz="6" w:space="0" w:color="auto"/>
              <w:bottom w:val="single" w:sz="6" w:space="0" w:color="auto"/>
              <w:right w:val="single" w:sz="6" w:space="0" w:color="auto"/>
            </w:tcBorders>
            <w:tcMar>
              <w:left w:w="0" w:type="dxa"/>
            </w:tcMar>
            <w:vAlign w:val="center"/>
          </w:tcPr>
          <w:p w:rsidR="00F37D73" w:rsidRDefault="00F37D73" w:rsidP="00F37D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1.056.008,49</w:t>
            </w:r>
          </w:p>
        </w:tc>
        <w:tc>
          <w:tcPr>
            <w:tcW w:w="990" w:type="dxa"/>
            <w:tcBorders>
              <w:top w:val="single" w:sz="6" w:space="0" w:color="auto"/>
              <w:left w:val="single" w:sz="6" w:space="0" w:color="auto"/>
              <w:bottom w:val="single" w:sz="6" w:space="0" w:color="auto"/>
              <w:right w:val="single" w:sz="6" w:space="0" w:color="auto"/>
            </w:tcBorders>
            <w:tcMar>
              <w:left w:w="0" w:type="dxa"/>
            </w:tcMar>
            <w:vAlign w:val="center"/>
          </w:tcPr>
          <w:p w:rsidR="00F37D73" w:rsidRDefault="00F37D73" w:rsidP="00F37D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1.344.897,06</w:t>
            </w:r>
          </w:p>
        </w:tc>
        <w:tc>
          <w:tcPr>
            <w:tcW w:w="945" w:type="dxa"/>
            <w:tcBorders>
              <w:top w:val="single" w:sz="6" w:space="0" w:color="auto"/>
              <w:left w:val="single" w:sz="6" w:space="0" w:color="auto"/>
              <w:bottom w:val="single" w:sz="6" w:space="0" w:color="auto"/>
              <w:right w:val="single" w:sz="6" w:space="0" w:color="auto"/>
            </w:tcBorders>
            <w:tcMar>
              <w:left w:w="0" w:type="dxa"/>
            </w:tcMar>
            <w:vAlign w:val="center"/>
          </w:tcPr>
          <w:p w:rsidR="00F37D73" w:rsidRDefault="00F37D73" w:rsidP="00F37D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2.050.000,00</w:t>
            </w:r>
          </w:p>
        </w:tc>
        <w:tc>
          <w:tcPr>
            <w:tcW w:w="945" w:type="dxa"/>
            <w:tcBorders>
              <w:top w:val="single" w:sz="6" w:space="0" w:color="auto"/>
              <w:left w:val="single" w:sz="6" w:space="0" w:color="auto"/>
              <w:bottom w:val="single" w:sz="6" w:space="0" w:color="auto"/>
              <w:right w:val="single" w:sz="6" w:space="0" w:color="auto"/>
            </w:tcBorders>
            <w:tcMar>
              <w:left w:w="0" w:type="dxa"/>
            </w:tcMar>
            <w:vAlign w:val="center"/>
          </w:tcPr>
          <w:p w:rsidR="00F37D73" w:rsidRDefault="00F37D73" w:rsidP="00F37D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2.050.000,00</w:t>
            </w:r>
          </w:p>
        </w:tc>
        <w:tc>
          <w:tcPr>
            <w:tcW w:w="930" w:type="dxa"/>
            <w:tcBorders>
              <w:top w:val="single" w:sz="6" w:space="0" w:color="auto"/>
              <w:left w:val="single" w:sz="6" w:space="0" w:color="auto"/>
              <w:bottom w:val="single" w:sz="6" w:space="0" w:color="auto"/>
              <w:right w:val="nil"/>
            </w:tcBorders>
            <w:tcMar>
              <w:left w:w="0" w:type="dxa"/>
              <w:right w:w="0" w:type="dxa"/>
            </w:tcMar>
            <w:vAlign w:val="center"/>
          </w:tcPr>
          <w:p w:rsidR="00F37D73" w:rsidRDefault="00F37D73" w:rsidP="00F37D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930" w:type="dxa"/>
            <w:tcBorders>
              <w:top w:val="single" w:sz="6" w:space="0" w:color="auto"/>
              <w:left w:val="single" w:sz="6" w:space="0" w:color="auto"/>
              <w:bottom w:val="single" w:sz="6" w:space="0" w:color="auto"/>
              <w:right w:val="nil"/>
            </w:tcBorders>
            <w:vAlign w:val="center"/>
          </w:tcPr>
          <w:p w:rsidR="00F37D73" w:rsidRDefault="00F37D73" w:rsidP="00F37D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r>
      <w:tr w:rsidR="00F37D73" w:rsidRPr="00032AAB" w:rsidTr="000D00DC">
        <w:tblPrEx>
          <w:tblCellMar>
            <w:left w:w="15" w:type="dxa"/>
            <w:right w:w="15" w:type="dxa"/>
          </w:tblCellMar>
        </w:tblPrEx>
        <w:tc>
          <w:tcPr>
            <w:tcW w:w="2515" w:type="dxa"/>
            <w:tcBorders>
              <w:top w:val="single" w:sz="6" w:space="0" w:color="auto"/>
              <w:left w:val="nil"/>
              <w:bottom w:val="single" w:sz="6" w:space="0" w:color="auto"/>
              <w:right w:val="single" w:sz="6" w:space="0" w:color="auto"/>
            </w:tcBorders>
            <w:shd w:val="clear" w:color="auto" w:fill="FFFF80"/>
            <w:tcMar>
              <w:left w:w="0" w:type="dxa"/>
            </w:tcMar>
            <w:vAlign w:val="center"/>
          </w:tcPr>
          <w:p w:rsidR="00F37D73" w:rsidRDefault="00F37D73" w:rsidP="00F37D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b/>
                <w:bCs/>
                <w:color w:val="000000"/>
                <w:sz w:val="12"/>
                <w:szCs w:val="12"/>
              </w:rPr>
              <w:t>TOTALE</w:t>
            </w:r>
          </w:p>
        </w:tc>
        <w:tc>
          <w:tcPr>
            <w:tcW w:w="960" w:type="dxa"/>
            <w:tcBorders>
              <w:top w:val="single" w:sz="6" w:space="0" w:color="auto"/>
              <w:left w:val="single" w:sz="6" w:space="0" w:color="auto"/>
              <w:bottom w:val="single" w:sz="6" w:space="0" w:color="auto"/>
              <w:right w:val="single" w:sz="6" w:space="0" w:color="auto"/>
            </w:tcBorders>
            <w:shd w:val="clear" w:color="auto" w:fill="FFFF80"/>
            <w:tcMar>
              <w:left w:w="0" w:type="dxa"/>
            </w:tcMar>
            <w:vAlign w:val="center"/>
          </w:tcPr>
          <w:p w:rsidR="00F37D73" w:rsidRDefault="00F37D73" w:rsidP="00F37D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b/>
                <w:bCs/>
                <w:color w:val="000000"/>
                <w:sz w:val="12"/>
                <w:szCs w:val="12"/>
              </w:rPr>
              <w:t>12.708.111,53</w:t>
            </w:r>
          </w:p>
        </w:tc>
        <w:tc>
          <w:tcPr>
            <w:tcW w:w="990" w:type="dxa"/>
            <w:tcBorders>
              <w:top w:val="single" w:sz="6" w:space="0" w:color="auto"/>
              <w:left w:val="single" w:sz="6" w:space="0" w:color="auto"/>
              <w:bottom w:val="single" w:sz="6" w:space="0" w:color="auto"/>
              <w:right w:val="single" w:sz="6" w:space="0" w:color="auto"/>
            </w:tcBorders>
            <w:shd w:val="clear" w:color="auto" w:fill="FFFF80"/>
            <w:tcMar>
              <w:left w:w="0" w:type="dxa"/>
            </w:tcMar>
            <w:vAlign w:val="center"/>
          </w:tcPr>
          <w:p w:rsidR="00F37D73" w:rsidRPr="000D00DC" w:rsidRDefault="00F37D73" w:rsidP="00F37D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bCs/>
                <w:color w:val="000000"/>
                <w:sz w:val="12"/>
                <w:szCs w:val="12"/>
              </w:rPr>
            </w:pPr>
            <w:r w:rsidRPr="000D00DC">
              <w:rPr>
                <w:rFonts w:ascii="Arial" w:hAnsi="Arial" w:cs="Arial"/>
                <w:b/>
                <w:bCs/>
                <w:color w:val="000000"/>
                <w:sz w:val="12"/>
                <w:szCs w:val="12"/>
              </w:rPr>
              <w:t>17.276.503,39</w:t>
            </w:r>
          </w:p>
        </w:tc>
        <w:tc>
          <w:tcPr>
            <w:tcW w:w="945" w:type="dxa"/>
            <w:tcBorders>
              <w:top w:val="single" w:sz="6" w:space="0" w:color="auto"/>
              <w:left w:val="single" w:sz="6" w:space="0" w:color="auto"/>
              <w:bottom w:val="single" w:sz="6" w:space="0" w:color="auto"/>
              <w:right w:val="single" w:sz="6" w:space="0" w:color="auto"/>
            </w:tcBorders>
            <w:shd w:val="clear" w:color="auto" w:fill="FFFF80"/>
            <w:tcMar>
              <w:left w:w="0" w:type="dxa"/>
            </w:tcMar>
            <w:vAlign w:val="center"/>
          </w:tcPr>
          <w:p w:rsidR="00F37D73" w:rsidRDefault="00F37D73" w:rsidP="00F37D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bCs/>
                <w:color w:val="000000"/>
                <w:sz w:val="12"/>
                <w:szCs w:val="12"/>
              </w:rPr>
            </w:pPr>
            <w:r>
              <w:rPr>
                <w:rFonts w:ascii="Arial" w:hAnsi="Arial" w:cs="Arial"/>
                <w:b/>
                <w:bCs/>
                <w:color w:val="000000"/>
                <w:sz w:val="12"/>
                <w:szCs w:val="12"/>
              </w:rPr>
              <w:t>20.512.979,67</w:t>
            </w:r>
          </w:p>
        </w:tc>
        <w:tc>
          <w:tcPr>
            <w:tcW w:w="945" w:type="dxa"/>
            <w:tcBorders>
              <w:top w:val="single" w:sz="6" w:space="0" w:color="auto"/>
              <w:left w:val="single" w:sz="6" w:space="0" w:color="auto"/>
              <w:bottom w:val="single" w:sz="6" w:space="0" w:color="auto"/>
              <w:right w:val="single" w:sz="6" w:space="0" w:color="auto"/>
            </w:tcBorders>
            <w:shd w:val="clear" w:color="auto" w:fill="FFFF80"/>
            <w:tcMar>
              <w:left w:w="0" w:type="dxa"/>
            </w:tcMar>
            <w:vAlign w:val="center"/>
          </w:tcPr>
          <w:p w:rsidR="00F37D73" w:rsidRDefault="00F37D73" w:rsidP="007527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bCs/>
                <w:color w:val="000000"/>
                <w:sz w:val="12"/>
                <w:szCs w:val="12"/>
              </w:rPr>
            </w:pPr>
            <w:r>
              <w:rPr>
                <w:rFonts w:ascii="Arial" w:hAnsi="Arial" w:cs="Arial"/>
                <w:b/>
                <w:bCs/>
                <w:color w:val="000000"/>
                <w:sz w:val="12"/>
                <w:szCs w:val="12"/>
              </w:rPr>
              <w:t>1</w:t>
            </w:r>
            <w:r w:rsidR="0075270B">
              <w:rPr>
                <w:rFonts w:ascii="Arial" w:hAnsi="Arial" w:cs="Arial"/>
                <w:b/>
                <w:bCs/>
                <w:color w:val="000000"/>
                <w:sz w:val="12"/>
                <w:szCs w:val="12"/>
              </w:rPr>
              <w:t>7</w:t>
            </w:r>
            <w:r>
              <w:rPr>
                <w:rFonts w:ascii="Arial" w:hAnsi="Arial" w:cs="Arial"/>
                <w:b/>
                <w:bCs/>
                <w:color w:val="000000"/>
                <w:sz w:val="12"/>
                <w:szCs w:val="12"/>
              </w:rPr>
              <w:t>.</w:t>
            </w:r>
            <w:r w:rsidR="0075270B">
              <w:rPr>
                <w:rFonts w:ascii="Arial" w:hAnsi="Arial" w:cs="Arial"/>
                <w:b/>
                <w:bCs/>
                <w:color w:val="000000"/>
                <w:sz w:val="12"/>
                <w:szCs w:val="12"/>
              </w:rPr>
              <w:t>47</w:t>
            </w:r>
            <w:r>
              <w:rPr>
                <w:rFonts w:ascii="Arial" w:hAnsi="Arial" w:cs="Arial"/>
                <w:b/>
                <w:bCs/>
                <w:color w:val="000000"/>
                <w:sz w:val="12"/>
                <w:szCs w:val="12"/>
              </w:rPr>
              <w:t>1.001,00</w:t>
            </w:r>
          </w:p>
        </w:tc>
        <w:tc>
          <w:tcPr>
            <w:tcW w:w="930" w:type="dxa"/>
            <w:tcBorders>
              <w:top w:val="single" w:sz="6" w:space="0" w:color="auto"/>
              <w:left w:val="single" w:sz="6" w:space="0" w:color="auto"/>
              <w:bottom w:val="single" w:sz="6" w:space="0" w:color="auto"/>
              <w:right w:val="nil"/>
            </w:tcBorders>
            <w:shd w:val="clear" w:color="auto" w:fill="FFFF80"/>
            <w:tcMar>
              <w:left w:w="0" w:type="dxa"/>
              <w:right w:w="0" w:type="dxa"/>
            </w:tcMar>
            <w:vAlign w:val="center"/>
          </w:tcPr>
          <w:p w:rsidR="00F37D73" w:rsidRDefault="00F37D73" w:rsidP="00F37D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bCs/>
                <w:color w:val="000000"/>
                <w:sz w:val="12"/>
                <w:szCs w:val="12"/>
              </w:rPr>
            </w:pPr>
            <w:r>
              <w:rPr>
                <w:rFonts w:ascii="Arial" w:hAnsi="Arial" w:cs="Arial"/>
                <w:b/>
                <w:bCs/>
                <w:color w:val="000000"/>
                <w:sz w:val="12"/>
                <w:szCs w:val="12"/>
              </w:rPr>
              <w:t>14.047.500,00</w:t>
            </w:r>
          </w:p>
        </w:tc>
        <w:tc>
          <w:tcPr>
            <w:tcW w:w="930" w:type="dxa"/>
            <w:tcBorders>
              <w:top w:val="single" w:sz="6" w:space="0" w:color="auto"/>
              <w:left w:val="single" w:sz="6" w:space="0" w:color="auto"/>
              <w:bottom w:val="single" w:sz="6" w:space="0" w:color="auto"/>
              <w:right w:val="nil"/>
            </w:tcBorders>
            <w:shd w:val="clear" w:color="auto" w:fill="FFFF80"/>
            <w:vAlign w:val="center"/>
          </w:tcPr>
          <w:p w:rsidR="00F37D73" w:rsidRPr="00F37D73" w:rsidRDefault="00F37D73" w:rsidP="00680D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bCs/>
                <w:color w:val="000000"/>
                <w:sz w:val="12"/>
                <w:szCs w:val="12"/>
              </w:rPr>
            </w:pPr>
            <w:r w:rsidRPr="00F37D73">
              <w:rPr>
                <w:rFonts w:ascii="Arial" w:hAnsi="Arial" w:cs="Arial"/>
                <w:b/>
                <w:bCs/>
                <w:color w:val="000000"/>
                <w:sz w:val="12"/>
                <w:szCs w:val="12"/>
              </w:rPr>
              <w:t>13.0</w:t>
            </w:r>
            <w:r w:rsidR="00680D0D">
              <w:rPr>
                <w:rFonts w:ascii="Arial" w:hAnsi="Arial" w:cs="Arial"/>
                <w:b/>
                <w:bCs/>
                <w:color w:val="000000"/>
                <w:sz w:val="12"/>
                <w:szCs w:val="12"/>
              </w:rPr>
              <w:t>19</w:t>
            </w:r>
            <w:r w:rsidRPr="00F37D73">
              <w:rPr>
                <w:rFonts w:ascii="Arial" w:hAnsi="Arial" w:cs="Arial"/>
                <w:b/>
                <w:bCs/>
                <w:color w:val="000000"/>
                <w:sz w:val="12"/>
                <w:szCs w:val="12"/>
              </w:rPr>
              <w:t>.500,00</w:t>
            </w:r>
          </w:p>
        </w:tc>
      </w:tr>
    </w:tbl>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p>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r w:rsidRPr="00032AAB">
        <w:rPr>
          <w:rFonts w:ascii="Arial" w:hAnsi="Arial" w:cs="Arial"/>
        </w:rPr>
        <w:t>Al fine di meglio affrontare la programmazione delle spese e nel rispetto delle prescrizioni del Principio contabile n.1, nei paragrafi che seguono si presentano specifici approfondimenti con riferimento al gettito previsto delle principali entrate tributarie ed a quelle derivanti da servizi pubblici.</w:t>
      </w:r>
    </w:p>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p>
    <w:p w:rsidR="00032AAB" w:rsidRPr="00032AAB" w:rsidRDefault="00032AAB" w:rsidP="00032AAB">
      <w:pPr>
        <w:widowControl w:val="0"/>
        <w:autoSpaceDE w:val="0"/>
        <w:autoSpaceDN w:val="0"/>
        <w:adjustRightInd w:val="0"/>
        <w:spacing w:after="0" w:line="240" w:lineRule="auto"/>
        <w:rPr>
          <w:rFonts w:ascii="Arial" w:hAnsi="Arial" w:cs="Arial"/>
          <w:i/>
          <w:iCs/>
          <w:sz w:val="24"/>
          <w:szCs w:val="24"/>
        </w:rPr>
      </w:pPr>
      <w:r w:rsidRPr="00BE2BAB">
        <w:rPr>
          <w:rFonts w:ascii="Arial" w:hAnsi="Arial" w:cs="Arial"/>
          <w:i/>
          <w:iCs/>
          <w:sz w:val="24"/>
          <w:szCs w:val="24"/>
          <w:highlight w:val="green"/>
        </w:rPr>
        <w:t>2.5.1.1 Le entrate tributarie</w:t>
      </w:r>
    </w:p>
    <w:p w:rsidR="00032AAB" w:rsidRPr="00032AAB" w:rsidRDefault="00032AAB" w:rsidP="00032AAB">
      <w:pPr>
        <w:widowControl w:val="0"/>
        <w:autoSpaceDE w:val="0"/>
        <w:autoSpaceDN w:val="0"/>
        <w:adjustRightInd w:val="0"/>
        <w:spacing w:after="0" w:line="240" w:lineRule="auto"/>
        <w:ind w:right="283"/>
        <w:jc w:val="both"/>
        <w:rPr>
          <w:rFonts w:ascii="Arial" w:hAnsi="Arial" w:cs="Arial"/>
          <w:b/>
          <w:bCs/>
        </w:rPr>
      </w:pPr>
    </w:p>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r w:rsidRPr="00032AAB">
        <w:rPr>
          <w:rFonts w:ascii="Arial" w:hAnsi="Arial" w:cs="Arial"/>
        </w:rPr>
        <w:t>L’intervento legislativo continuo e spesso poco organico portato avanti dai governi in questi ultimi anni, non ha agevolato la costruzione del bilancio né, tantomeno, ha definito delle basi dati consolidate su cui poter costruire le politiche di bilancio future. Ciò precisato, si riporta nel prospetto che segue l’andamento storico dell’ultimo triennio dei principali tributi e i presunti gettiti futuri alla luce del vigente quadro legislativo.</w:t>
      </w:r>
    </w:p>
    <w:p w:rsidR="00890285" w:rsidRDefault="00890285" w:rsidP="00890285">
      <w:pPr>
        <w:widowControl w:val="0"/>
        <w:autoSpaceDE w:val="0"/>
        <w:autoSpaceDN w:val="0"/>
        <w:adjustRightInd w:val="0"/>
        <w:spacing w:after="0" w:line="240" w:lineRule="auto"/>
        <w:ind w:right="283"/>
        <w:jc w:val="both"/>
        <w:rPr>
          <w:rFonts w:ascii="Arial" w:hAnsi="Arial" w:cs="Arial"/>
        </w:rPr>
      </w:pPr>
    </w:p>
    <w:tbl>
      <w:tblPr>
        <w:tblW w:w="10575" w:type="dxa"/>
        <w:tblLayout w:type="fixed"/>
        <w:tblCellMar>
          <w:top w:w="28" w:type="dxa"/>
          <w:left w:w="51" w:type="dxa"/>
          <w:bottom w:w="28" w:type="dxa"/>
          <w:right w:w="66" w:type="dxa"/>
        </w:tblCellMar>
        <w:tblLook w:val="04A0"/>
      </w:tblPr>
      <w:tblGrid>
        <w:gridCol w:w="2965"/>
        <w:gridCol w:w="945"/>
        <w:gridCol w:w="885"/>
        <w:gridCol w:w="885"/>
        <w:gridCol w:w="998"/>
        <w:gridCol w:w="1093"/>
        <w:gridCol w:w="885"/>
        <w:gridCol w:w="885"/>
        <w:gridCol w:w="1034"/>
      </w:tblGrid>
      <w:tr w:rsidR="00CE1195" w:rsidTr="006859C8">
        <w:tc>
          <w:tcPr>
            <w:tcW w:w="2965" w:type="dxa"/>
            <w:tcBorders>
              <w:top w:val="single" w:sz="6" w:space="0" w:color="auto"/>
              <w:left w:val="nil"/>
              <w:bottom w:val="nil"/>
              <w:right w:val="single" w:sz="6" w:space="0" w:color="auto"/>
            </w:tcBorders>
            <w:shd w:val="clear" w:color="auto" w:fill="FF8000"/>
            <w:vAlign w:val="center"/>
            <w:hideMark/>
          </w:tcPr>
          <w:p w:rsidR="00CE1195" w:rsidRDefault="00CE1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4"/>
                <w:szCs w:val="14"/>
              </w:rPr>
            </w:pPr>
            <w:r>
              <w:rPr>
                <w:rFonts w:ascii="Arial" w:hAnsi="Arial" w:cs="Arial"/>
                <w:b/>
                <w:bCs/>
                <w:color w:val="FFFFFF"/>
                <w:sz w:val="16"/>
                <w:szCs w:val="16"/>
              </w:rPr>
              <w:t xml:space="preserve">Descrizione </w:t>
            </w:r>
          </w:p>
        </w:tc>
        <w:tc>
          <w:tcPr>
            <w:tcW w:w="2715" w:type="dxa"/>
            <w:gridSpan w:val="3"/>
            <w:tcBorders>
              <w:top w:val="single" w:sz="6" w:space="0" w:color="auto"/>
              <w:left w:val="single" w:sz="6" w:space="0" w:color="auto"/>
              <w:bottom w:val="nil"/>
              <w:right w:val="single" w:sz="6" w:space="0" w:color="auto"/>
            </w:tcBorders>
            <w:shd w:val="clear" w:color="auto" w:fill="FF8000"/>
            <w:tcMar>
              <w:top w:w="28" w:type="dxa"/>
              <w:left w:w="66" w:type="dxa"/>
              <w:bottom w:w="28" w:type="dxa"/>
              <w:right w:w="51" w:type="dxa"/>
            </w:tcMar>
            <w:vAlign w:val="center"/>
          </w:tcPr>
          <w:p w:rsidR="00CE1195" w:rsidRDefault="00CE1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6"/>
                <w:szCs w:val="16"/>
              </w:rPr>
            </w:pPr>
            <w:r>
              <w:rPr>
                <w:rFonts w:ascii="Arial" w:hAnsi="Arial" w:cs="Arial"/>
                <w:b/>
                <w:bCs/>
                <w:color w:val="FFFFFF"/>
                <w:sz w:val="16"/>
                <w:szCs w:val="16"/>
              </w:rPr>
              <w:t>Trend storico</w:t>
            </w:r>
          </w:p>
        </w:tc>
        <w:tc>
          <w:tcPr>
            <w:tcW w:w="998" w:type="dxa"/>
            <w:tcBorders>
              <w:top w:val="single" w:sz="6" w:space="0" w:color="auto"/>
              <w:left w:val="single" w:sz="6" w:space="0" w:color="auto"/>
              <w:bottom w:val="nil"/>
              <w:right w:val="single" w:sz="6" w:space="0" w:color="auto"/>
            </w:tcBorders>
            <w:shd w:val="clear" w:color="auto" w:fill="FF8000"/>
            <w:tcMar>
              <w:top w:w="28" w:type="dxa"/>
              <w:left w:w="66" w:type="dxa"/>
              <w:bottom w:w="28" w:type="dxa"/>
            </w:tcMar>
            <w:vAlign w:val="center"/>
            <w:hideMark/>
          </w:tcPr>
          <w:p w:rsidR="00CE1195" w:rsidRDefault="00CE1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4"/>
                <w:szCs w:val="14"/>
              </w:rPr>
            </w:pPr>
            <w:proofErr w:type="spellStart"/>
            <w:r>
              <w:rPr>
                <w:rFonts w:ascii="Arial" w:hAnsi="Arial" w:cs="Arial"/>
                <w:b/>
                <w:bCs/>
                <w:color w:val="FFFFFF"/>
                <w:sz w:val="16"/>
                <w:szCs w:val="16"/>
              </w:rPr>
              <w:t>Program</w:t>
            </w:r>
            <w:proofErr w:type="spellEnd"/>
            <w:r>
              <w:rPr>
                <w:rFonts w:ascii="Arial" w:hAnsi="Arial" w:cs="Arial"/>
                <w:b/>
                <w:bCs/>
                <w:color w:val="FFFFFF"/>
                <w:sz w:val="16"/>
                <w:szCs w:val="16"/>
              </w:rPr>
              <w:t>.</w:t>
            </w:r>
            <w:r>
              <w:rPr>
                <w:rFonts w:ascii="Arial" w:hAnsi="Arial" w:cs="Arial"/>
                <w:b/>
                <w:bCs/>
                <w:color w:val="FFFFFF"/>
                <w:sz w:val="16"/>
                <w:szCs w:val="16"/>
              </w:rPr>
              <w:br/>
              <w:t>Annua</w:t>
            </w:r>
          </w:p>
        </w:tc>
        <w:tc>
          <w:tcPr>
            <w:tcW w:w="1093" w:type="dxa"/>
            <w:tcBorders>
              <w:top w:val="single" w:sz="6" w:space="0" w:color="auto"/>
              <w:left w:val="single" w:sz="6" w:space="0" w:color="auto"/>
              <w:bottom w:val="nil"/>
              <w:right w:val="single" w:sz="6" w:space="0" w:color="auto"/>
            </w:tcBorders>
            <w:shd w:val="clear" w:color="auto" w:fill="FF8000"/>
            <w:tcMar>
              <w:top w:w="28" w:type="dxa"/>
              <w:left w:w="66" w:type="dxa"/>
              <w:bottom w:w="28" w:type="dxa"/>
            </w:tcMar>
            <w:vAlign w:val="center"/>
            <w:hideMark/>
          </w:tcPr>
          <w:p w:rsidR="00CE1195" w:rsidRDefault="00CE1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4"/>
                <w:szCs w:val="14"/>
              </w:rPr>
            </w:pPr>
            <w:r>
              <w:rPr>
                <w:rFonts w:ascii="Arial" w:hAnsi="Arial" w:cs="Arial"/>
                <w:b/>
                <w:bCs/>
                <w:color w:val="FFFFFF"/>
                <w:sz w:val="16"/>
                <w:szCs w:val="16"/>
              </w:rPr>
              <w:t xml:space="preserve">% </w:t>
            </w:r>
            <w:proofErr w:type="spellStart"/>
            <w:r>
              <w:rPr>
                <w:rFonts w:ascii="Arial" w:hAnsi="Arial" w:cs="Arial"/>
                <w:b/>
                <w:bCs/>
                <w:color w:val="FFFFFF"/>
                <w:sz w:val="16"/>
                <w:szCs w:val="16"/>
              </w:rPr>
              <w:t>Scostam</w:t>
            </w:r>
            <w:proofErr w:type="spellEnd"/>
            <w:r>
              <w:rPr>
                <w:rFonts w:ascii="Arial" w:hAnsi="Arial" w:cs="Arial"/>
                <w:b/>
                <w:bCs/>
                <w:color w:val="FFFFFF"/>
                <w:sz w:val="16"/>
                <w:szCs w:val="16"/>
              </w:rPr>
              <w:t>.</w:t>
            </w:r>
          </w:p>
        </w:tc>
        <w:tc>
          <w:tcPr>
            <w:tcW w:w="2804" w:type="dxa"/>
            <w:gridSpan w:val="3"/>
            <w:tcBorders>
              <w:top w:val="single" w:sz="6" w:space="0" w:color="auto"/>
              <w:left w:val="single" w:sz="6" w:space="0" w:color="auto"/>
              <w:bottom w:val="single" w:sz="6" w:space="0" w:color="auto"/>
              <w:right w:val="nil"/>
            </w:tcBorders>
            <w:shd w:val="clear" w:color="auto" w:fill="FF8000"/>
            <w:tcMar>
              <w:top w:w="28" w:type="dxa"/>
              <w:left w:w="66" w:type="dxa"/>
              <w:bottom w:w="28" w:type="dxa"/>
              <w:right w:w="56" w:type="dxa"/>
            </w:tcMar>
            <w:vAlign w:val="center"/>
            <w:hideMark/>
          </w:tcPr>
          <w:p w:rsidR="00CE1195" w:rsidRDefault="00CE1195" w:rsidP="00CC09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4"/>
                <w:szCs w:val="14"/>
              </w:rPr>
            </w:pPr>
            <w:r>
              <w:rPr>
                <w:rFonts w:ascii="Arial" w:hAnsi="Arial" w:cs="Arial"/>
                <w:b/>
                <w:bCs/>
                <w:color w:val="FFFFFF"/>
                <w:sz w:val="16"/>
                <w:szCs w:val="16"/>
              </w:rPr>
              <w:t>Programmazione pluriennale</w:t>
            </w:r>
          </w:p>
        </w:tc>
      </w:tr>
      <w:tr w:rsidR="00CE1195" w:rsidTr="006859C8">
        <w:tc>
          <w:tcPr>
            <w:tcW w:w="2965" w:type="dxa"/>
            <w:tcBorders>
              <w:top w:val="nil"/>
              <w:left w:val="nil"/>
              <w:bottom w:val="single" w:sz="6" w:space="0" w:color="auto"/>
              <w:right w:val="single" w:sz="6" w:space="0" w:color="auto"/>
            </w:tcBorders>
            <w:shd w:val="clear" w:color="auto" w:fill="FF8000"/>
            <w:vAlign w:val="bottom"/>
            <w:hideMark/>
          </w:tcPr>
          <w:p w:rsidR="00CE1195" w:rsidRDefault="00CE1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4"/>
                <w:szCs w:val="14"/>
              </w:rPr>
            </w:pPr>
            <w:r>
              <w:rPr>
                <w:rFonts w:ascii="Arial" w:hAnsi="Arial" w:cs="Arial"/>
                <w:b/>
                <w:bCs/>
                <w:color w:val="FFFFFF"/>
                <w:sz w:val="16"/>
                <w:szCs w:val="16"/>
              </w:rPr>
              <w:t>Entrate Tributarie</w:t>
            </w:r>
          </w:p>
        </w:tc>
        <w:tc>
          <w:tcPr>
            <w:tcW w:w="945" w:type="dxa"/>
            <w:tcBorders>
              <w:top w:val="single" w:sz="6" w:space="0" w:color="auto"/>
              <w:left w:val="single" w:sz="6" w:space="0" w:color="auto"/>
              <w:bottom w:val="single" w:sz="6" w:space="0" w:color="auto"/>
              <w:right w:val="single" w:sz="6" w:space="0" w:color="auto"/>
            </w:tcBorders>
            <w:shd w:val="clear" w:color="auto" w:fill="FF8000"/>
            <w:tcMar>
              <w:top w:w="28" w:type="dxa"/>
              <w:left w:w="66" w:type="dxa"/>
              <w:bottom w:w="28" w:type="dxa"/>
              <w:right w:w="66" w:type="dxa"/>
            </w:tcMar>
            <w:vAlign w:val="bottom"/>
            <w:hideMark/>
          </w:tcPr>
          <w:p w:rsidR="00CE1195" w:rsidRDefault="00CE1195" w:rsidP="00CC09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6"/>
                <w:szCs w:val="16"/>
              </w:rPr>
            </w:pPr>
            <w:r>
              <w:rPr>
                <w:rFonts w:ascii="Arial" w:hAnsi="Arial" w:cs="Arial"/>
                <w:b/>
                <w:bCs/>
                <w:color w:val="FFFFFF"/>
                <w:sz w:val="16"/>
                <w:szCs w:val="16"/>
              </w:rPr>
              <w:t>2014</w:t>
            </w:r>
          </w:p>
        </w:tc>
        <w:tc>
          <w:tcPr>
            <w:tcW w:w="885" w:type="dxa"/>
            <w:tcBorders>
              <w:top w:val="single" w:sz="6" w:space="0" w:color="auto"/>
              <w:left w:val="single" w:sz="6" w:space="0" w:color="auto"/>
              <w:bottom w:val="single" w:sz="6" w:space="0" w:color="auto"/>
              <w:right w:val="single" w:sz="6" w:space="0" w:color="auto"/>
            </w:tcBorders>
            <w:shd w:val="clear" w:color="auto" w:fill="FF8000"/>
            <w:tcMar>
              <w:top w:w="28" w:type="dxa"/>
              <w:left w:w="66" w:type="dxa"/>
              <w:bottom w:w="28" w:type="dxa"/>
              <w:right w:w="66" w:type="dxa"/>
            </w:tcMar>
            <w:vAlign w:val="bottom"/>
            <w:hideMark/>
          </w:tcPr>
          <w:p w:rsidR="00CE1195" w:rsidRDefault="00CE1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6"/>
                <w:szCs w:val="16"/>
              </w:rPr>
            </w:pPr>
            <w:r>
              <w:rPr>
                <w:rFonts w:ascii="Arial" w:hAnsi="Arial" w:cs="Arial"/>
                <w:b/>
                <w:bCs/>
                <w:color w:val="FFFFFF"/>
                <w:sz w:val="16"/>
                <w:szCs w:val="16"/>
              </w:rPr>
              <w:t>2015</w:t>
            </w:r>
          </w:p>
        </w:tc>
        <w:tc>
          <w:tcPr>
            <w:tcW w:w="885" w:type="dxa"/>
            <w:tcBorders>
              <w:top w:val="nil"/>
              <w:left w:val="single" w:sz="6" w:space="0" w:color="auto"/>
              <w:bottom w:val="single" w:sz="6" w:space="0" w:color="auto"/>
              <w:right w:val="single" w:sz="6" w:space="0" w:color="auto"/>
            </w:tcBorders>
            <w:shd w:val="clear" w:color="auto" w:fill="FF8000"/>
            <w:tcMar>
              <w:top w:w="28" w:type="dxa"/>
              <w:left w:w="66" w:type="dxa"/>
              <w:bottom w:w="28" w:type="dxa"/>
              <w:right w:w="66" w:type="dxa"/>
            </w:tcMar>
          </w:tcPr>
          <w:p w:rsidR="00CE1195" w:rsidRDefault="00CE1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6"/>
                <w:szCs w:val="16"/>
              </w:rPr>
            </w:pPr>
            <w:r>
              <w:rPr>
                <w:rFonts w:ascii="Arial" w:hAnsi="Arial" w:cs="Arial"/>
                <w:b/>
                <w:bCs/>
                <w:color w:val="FFFFFF"/>
                <w:sz w:val="16"/>
                <w:szCs w:val="16"/>
              </w:rPr>
              <w:t>2016</w:t>
            </w:r>
          </w:p>
        </w:tc>
        <w:tc>
          <w:tcPr>
            <w:tcW w:w="998" w:type="dxa"/>
            <w:tcBorders>
              <w:top w:val="nil"/>
              <w:left w:val="single" w:sz="6" w:space="0" w:color="auto"/>
              <w:bottom w:val="single" w:sz="6" w:space="0" w:color="auto"/>
              <w:right w:val="single" w:sz="6" w:space="0" w:color="auto"/>
            </w:tcBorders>
            <w:shd w:val="clear" w:color="auto" w:fill="FF8000"/>
            <w:tcMar>
              <w:top w:w="28" w:type="dxa"/>
              <w:left w:w="66" w:type="dxa"/>
              <w:bottom w:w="28" w:type="dxa"/>
              <w:right w:w="66" w:type="dxa"/>
            </w:tcMar>
            <w:vAlign w:val="bottom"/>
            <w:hideMark/>
          </w:tcPr>
          <w:p w:rsidR="00CE1195" w:rsidRDefault="00CE1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6"/>
                <w:szCs w:val="16"/>
              </w:rPr>
            </w:pPr>
            <w:r>
              <w:rPr>
                <w:rFonts w:ascii="Arial" w:hAnsi="Arial" w:cs="Arial"/>
                <w:b/>
                <w:bCs/>
                <w:color w:val="FFFFFF"/>
                <w:sz w:val="16"/>
                <w:szCs w:val="16"/>
              </w:rPr>
              <w:t>201</w:t>
            </w:r>
            <w:r w:rsidR="006717A5">
              <w:rPr>
                <w:rFonts w:ascii="Arial" w:hAnsi="Arial" w:cs="Arial"/>
                <w:b/>
                <w:bCs/>
                <w:color w:val="FFFFFF"/>
                <w:sz w:val="16"/>
                <w:szCs w:val="16"/>
              </w:rPr>
              <w:t>7</w:t>
            </w:r>
          </w:p>
        </w:tc>
        <w:tc>
          <w:tcPr>
            <w:tcW w:w="1093" w:type="dxa"/>
            <w:tcBorders>
              <w:top w:val="nil"/>
              <w:left w:val="single" w:sz="6" w:space="0" w:color="auto"/>
              <w:bottom w:val="single" w:sz="6" w:space="0" w:color="auto"/>
              <w:right w:val="single" w:sz="6" w:space="0" w:color="auto"/>
            </w:tcBorders>
            <w:shd w:val="clear" w:color="auto" w:fill="FF8000"/>
            <w:tcMar>
              <w:top w:w="28" w:type="dxa"/>
              <w:left w:w="66" w:type="dxa"/>
              <w:bottom w:w="28" w:type="dxa"/>
              <w:right w:w="66" w:type="dxa"/>
            </w:tcMar>
            <w:vAlign w:val="bottom"/>
            <w:hideMark/>
          </w:tcPr>
          <w:p w:rsidR="00CE1195" w:rsidRDefault="006717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6"/>
                <w:szCs w:val="16"/>
              </w:rPr>
            </w:pPr>
            <w:r>
              <w:rPr>
                <w:rFonts w:ascii="Arial" w:hAnsi="Arial" w:cs="Arial"/>
                <w:b/>
                <w:bCs/>
                <w:color w:val="FFFFFF"/>
                <w:sz w:val="16"/>
                <w:szCs w:val="16"/>
              </w:rPr>
              <w:t>2016</w:t>
            </w:r>
            <w:r w:rsidR="00CE1195">
              <w:rPr>
                <w:rFonts w:ascii="Arial" w:hAnsi="Arial" w:cs="Arial"/>
                <w:b/>
                <w:bCs/>
                <w:color w:val="FFFFFF"/>
                <w:sz w:val="16"/>
                <w:szCs w:val="16"/>
              </w:rPr>
              <w:t>/201</w:t>
            </w:r>
            <w:r>
              <w:rPr>
                <w:rFonts w:ascii="Arial" w:hAnsi="Arial" w:cs="Arial"/>
                <w:b/>
                <w:bCs/>
                <w:color w:val="FFFFFF"/>
                <w:sz w:val="16"/>
                <w:szCs w:val="16"/>
              </w:rPr>
              <w:t>7</w:t>
            </w:r>
          </w:p>
        </w:tc>
        <w:tc>
          <w:tcPr>
            <w:tcW w:w="885" w:type="dxa"/>
            <w:tcBorders>
              <w:top w:val="single" w:sz="6" w:space="0" w:color="auto"/>
              <w:left w:val="single" w:sz="6" w:space="0" w:color="auto"/>
              <w:bottom w:val="single" w:sz="6" w:space="0" w:color="auto"/>
              <w:right w:val="single" w:sz="6" w:space="0" w:color="auto"/>
            </w:tcBorders>
            <w:shd w:val="clear" w:color="auto" w:fill="FF8000"/>
            <w:tcMar>
              <w:top w:w="28" w:type="dxa"/>
              <w:left w:w="66" w:type="dxa"/>
              <w:bottom w:w="28" w:type="dxa"/>
              <w:right w:w="71" w:type="dxa"/>
            </w:tcMar>
            <w:vAlign w:val="bottom"/>
            <w:hideMark/>
          </w:tcPr>
          <w:p w:rsidR="00CE1195" w:rsidRDefault="00CE1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6"/>
                <w:szCs w:val="16"/>
              </w:rPr>
            </w:pPr>
            <w:r>
              <w:rPr>
                <w:rFonts w:ascii="Arial" w:hAnsi="Arial" w:cs="Arial"/>
                <w:b/>
                <w:bCs/>
                <w:color w:val="FFFFFF"/>
                <w:sz w:val="16"/>
                <w:szCs w:val="16"/>
              </w:rPr>
              <w:t>2017</w:t>
            </w:r>
          </w:p>
        </w:tc>
        <w:tc>
          <w:tcPr>
            <w:tcW w:w="885" w:type="dxa"/>
            <w:tcBorders>
              <w:top w:val="single" w:sz="6" w:space="0" w:color="auto"/>
              <w:left w:val="single" w:sz="6" w:space="0" w:color="auto"/>
              <w:bottom w:val="single" w:sz="6" w:space="0" w:color="auto"/>
              <w:right w:val="nil"/>
            </w:tcBorders>
            <w:shd w:val="clear" w:color="auto" w:fill="FF8000"/>
            <w:tcMar>
              <w:top w:w="28" w:type="dxa"/>
              <w:left w:w="66" w:type="dxa"/>
              <w:bottom w:w="28" w:type="dxa"/>
              <w:right w:w="56" w:type="dxa"/>
            </w:tcMar>
            <w:vAlign w:val="bottom"/>
            <w:hideMark/>
          </w:tcPr>
          <w:p w:rsidR="00CE1195" w:rsidRDefault="00CE1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6"/>
                <w:szCs w:val="16"/>
              </w:rPr>
            </w:pPr>
            <w:r>
              <w:rPr>
                <w:rFonts w:ascii="Arial" w:hAnsi="Arial" w:cs="Arial"/>
                <w:b/>
                <w:bCs/>
                <w:color w:val="FFFFFF"/>
                <w:sz w:val="16"/>
                <w:szCs w:val="16"/>
              </w:rPr>
              <w:t>2018</w:t>
            </w:r>
          </w:p>
        </w:tc>
        <w:tc>
          <w:tcPr>
            <w:tcW w:w="1034" w:type="dxa"/>
            <w:tcBorders>
              <w:top w:val="single" w:sz="6" w:space="0" w:color="auto"/>
              <w:left w:val="single" w:sz="6" w:space="0" w:color="auto"/>
              <w:bottom w:val="single" w:sz="6" w:space="0" w:color="auto"/>
              <w:right w:val="nil"/>
            </w:tcBorders>
            <w:shd w:val="clear" w:color="auto" w:fill="FF8000"/>
            <w:vAlign w:val="bottom"/>
          </w:tcPr>
          <w:p w:rsidR="00CE1195" w:rsidRDefault="00CE1195" w:rsidP="00CC09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6"/>
                <w:szCs w:val="16"/>
              </w:rPr>
            </w:pPr>
            <w:r>
              <w:rPr>
                <w:rFonts w:ascii="Arial" w:hAnsi="Arial" w:cs="Arial"/>
                <w:b/>
                <w:bCs/>
                <w:color w:val="FFFFFF"/>
                <w:sz w:val="16"/>
                <w:szCs w:val="16"/>
              </w:rPr>
              <w:t>2019</w:t>
            </w:r>
          </w:p>
        </w:tc>
      </w:tr>
      <w:tr w:rsidR="00EC7AE7" w:rsidTr="006859C8">
        <w:tc>
          <w:tcPr>
            <w:tcW w:w="2965" w:type="dxa"/>
            <w:tcBorders>
              <w:top w:val="single" w:sz="6" w:space="0" w:color="auto"/>
              <w:left w:val="nil"/>
              <w:bottom w:val="single" w:sz="6" w:space="0" w:color="auto"/>
              <w:right w:val="single" w:sz="6" w:space="0" w:color="auto"/>
            </w:tcBorders>
            <w:tcMar>
              <w:top w:w="28" w:type="dxa"/>
              <w:left w:w="0" w:type="dxa"/>
              <w:bottom w:w="28" w:type="dxa"/>
              <w:right w:w="15" w:type="dxa"/>
            </w:tcMar>
            <w:vAlign w:val="center"/>
            <w:hideMark/>
          </w:tcPr>
          <w:p w:rsidR="00EC7AE7" w:rsidRDefault="00EC7A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IMPOSTA COMUNALE IMMOBILI</w:t>
            </w:r>
          </w:p>
        </w:tc>
        <w:tc>
          <w:tcPr>
            <w:tcW w:w="945" w:type="dxa"/>
            <w:tcBorders>
              <w:top w:val="single" w:sz="6" w:space="0" w:color="auto"/>
              <w:left w:val="single" w:sz="6" w:space="0" w:color="auto"/>
              <w:bottom w:val="single" w:sz="6" w:space="0" w:color="auto"/>
              <w:right w:val="single" w:sz="6" w:space="0" w:color="auto"/>
            </w:tcBorders>
            <w:tcMar>
              <w:top w:w="28" w:type="dxa"/>
              <w:left w:w="15" w:type="dxa"/>
              <w:bottom w:w="28" w:type="dxa"/>
              <w:right w:w="15" w:type="dxa"/>
            </w:tcMar>
            <w:vAlign w:val="center"/>
            <w:hideMark/>
          </w:tcPr>
          <w:p w:rsidR="00EC7AE7" w:rsidRDefault="00EC7AE7" w:rsidP="000B7D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78.393,03</w:t>
            </w:r>
          </w:p>
        </w:tc>
        <w:tc>
          <w:tcPr>
            <w:tcW w:w="88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bottom"/>
            <w:hideMark/>
          </w:tcPr>
          <w:p w:rsidR="00EC7AE7" w:rsidRDefault="00EC7AE7" w:rsidP="000B7DEE">
            <w:pPr>
              <w:spacing w:after="0" w:line="256" w:lineRule="auto"/>
              <w:jc w:val="right"/>
              <w:rPr>
                <w:rFonts w:ascii="Arial" w:hAnsi="Arial" w:cs="Arial"/>
                <w:color w:val="000000"/>
                <w:sz w:val="12"/>
                <w:szCs w:val="12"/>
              </w:rPr>
            </w:pPr>
            <w:r>
              <w:rPr>
                <w:rFonts w:ascii="Arial" w:hAnsi="Arial" w:cs="Arial"/>
                <w:color w:val="000000"/>
                <w:sz w:val="12"/>
                <w:szCs w:val="12"/>
              </w:rPr>
              <w:t>73.606,32</w:t>
            </w:r>
          </w:p>
        </w:tc>
        <w:tc>
          <w:tcPr>
            <w:tcW w:w="88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bottom"/>
          </w:tcPr>
          <w:p w:rsidR="00EC7AE7" w:rsidRDefault="00EC7AE7" w:rsidP="000B7DEE">
            <w:pPr>
              <w:spacing w:after="0" w:line="256" w:lineRule="auto"/>
              <w:jc w:val="right"/>
              <w:rPr>
                <w:rFonts w:ascii="Arial" w:hAnsi="Arial" w:cs="Arial"/>
                <w:color w:val="000000"/>
                <w:sz w:val="12"/>
                <w:szCs w:val="12"/>
              </w:rPr>
            </w:pPr>
            <w:r>
              <w:rPr>
                <w:rFonts w:ascii="Arial" w:hAnsi="Arial" w:cs="Arial"/>
                <w:color w:val="000000"/>
                <w:sz w:val="12"/>
                <w:szCs w:val="12"/>
              </w:rPr>
              <w:t>20.000,00</w:t>
            </w:r>
          </w:p>
        </w:tc>
        <w:tc>
          <w:tcPr>
            <w:tcW w:w="998"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EC7AE7" w:rsidRDefault="00EC7AE7" w:rsidP="000B7D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20.000,00</w:t>
            </w:r>
          </w:p>
        </w:tc>
        <w:tc>
          <w:tcPr>
            <w:tcW w:w="1093"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bottom"/>
            <w:hideMark/>
          </w:tcPr>
          <w:p w:rsidR="00EC7AE7" w:rsidRPr="00EC7AE7" w:rsidRDefault="00EC7AE7" w:rsidP="000B7D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EC7AE7">
              <w:rPr>
                <w:rFonts w:ascii="Arial" w:hAnsi="Arial" w:cs="Arial"/>
                <w:sz w:val="12"/>
                <w:szCs w:val="12"/>
              </w:rPr>
              <w:t>0,00%</w:t>
            </w:r>
          </w:p>
        </w:tc>
        <w:tc>
          <w:tcPr>
            <w:tcW w:w="88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EC7AE7" w:rsidRDefault="00EC7AE7" w:rsidP="000B7D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20.000,00</w:t>
            </w:r>
          </w:p>
        </w:tc>
        <w:tc>
          <w:tcPr>
            <w:tcW w:w="885" w:type="dxa"/>
            <w:tcBorders>
              <w:top w:val="single" w:sz="6" w:space="0" w:color="auto"/>
              <w:left w:val="single" w:sz="6" w:space="0" w:color="auto"/>
              <w:bottom w:val="single" w:sz="6" w:space="0" w:color="auto"/>
              <w:right w:val="nil"/>
            </w:tcBorders>
            <w:tcMar>
              <w:top w:w="28" w:type="dxa"/>
              <w:left w:w="15" w:type="dxa"/>
              <w:bottom w:w="28" w:type="dxa"/>
              <w:right w:w="0" w:type="dxa"/>
            </w:tcMar>
            <w:vAlign w:val="center"/>
            <w:hideMark/>
          </w:tcPr>
          <w:p w:rsidR="00EC7AE7" w:rsidRDefault="00EC7AE7" w:rsidP="000B7D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10.000,00</w:t>
            </w:r>
          </w:p>
        </w:tc>
        <w:tc>
          <w:tcPr>
            <w:tcW w:w="1034" w:type="dxa"/>
            <w:tcBorders>
              <w:top w:val="single" w:sz="6" w:space="0" w:color="auto"/>
              <w:left w:val="single" w:sz="6" w:space="0" w:color="auto"/>
              <w:bottom w:val="single" w:sz="6" w:space="0" w:color="auto"/>
              <w:right w:val="nil"/>
            </w:tcBorders>
            <w:vAlign w:val="bottom"/>
          </w:tcPr>
          <w:p w:rsidR="00EC7AE7" w:rsidRDefault="00F9134D" w:rsidP="000B7DEE">
            <w:pPr>
              <w:spacing w:after="0" w:line="256" w:lineRule="auto"/>
              <w:jc w:val="right"/>
              <w:rPr>
                <w:rFonts w:ascii="Arial" w:hAnsi="Arial" w:cs="Arial"/>
                <w:color w:val="000000"/>
                <w:sz w:val="12"/>
                <w:szCs w:val="12"/>
              </w:rPr>
            </w:pPr>
            <w:r>
              <w:rPr>
                <w:rFonts w:ascii="Arial" w:hAnsi="Arial" w:cs="Arial"/>
                <w:color w:val="000000"/>
                <w:sz w:val="12"/>
                <w:szCs w:val="12"/>
              </w:rPr>
              <w:t>0,00</w:t>
            </w:r>
          </w:p>
        </w:tc>
      </w:tr>
      <w:tr w:rsidR="00EC7AE7" w:rsidTr="006859C8">
        <w:tc>
          <w:tcPr>
            <w:tcW w:w="2965" w:type="dxa"/>
            <w:tcBorders>
              <w:top w:val="single" w:sz="6" w:space="0" w:color="auto"/>
              <w:left w:val="nil"/>
              <w:bottom w:val="single" w:sz="6" w:space="0" w:color="auto"/>
              <w:right w:val="single" w:sz="6" w:space="0" w:color="auto"/>
            </w:tcBorders>
            <w:tcMar>
              <w:top w:w="28" w:type="dxa"/>
              <w:left w:w="0" w:type="dxa"/>
              <w:bottom w:w="28" w:type="dxa"/>
              <w:right w:w="15" w:type="dxa"/>
            </w:tcMar>
            <w:vAlign w:val="center"/>
            <w:hideMark/>
          </w:tcPr>
          <w:p w:rsidR="00EC7AE7" w:rsidRDefault="00EC7A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IMU - IMPOSTA COMUNALE PROPRIA</w:t>
            </w:r>
          </w:p>
        </w:tc>
        <w:tc>
          <w:tcPr>
            <w:tcW w:w="945" w:type="dxa"/>
            <w:tcBorders>
              <w:top w:val="single" w:sz="6" w:space="0" w:color="auto"/>
              <w:left w:val="single" w:sz="6" w:space="0" w:color="auto"/>
              <w:bottom w:val="single" w:sz="6" w:space="0" w:color="auto"/>
              <w:right w:val="single" w:sz="6" w:space="0" w:color="auto"/>
            </w:tcBorders>
            <w:tcMar>
              <w:top w:w="28" w:type="dxa"/>
              <w:left w:w="15" w:type="dxa"/>
              <w:bottom w:w="28" w:type="dxa"/>
              <w:right w:w="15" w:type="dxa"/>
            </w:tcMar>
            <w:vAlign w:val="center"/>
            <w:hideMark/>
          </w:tcPr>
          <w:p w:rsidR="00EC7AE7" w:rsidRDefault="00EC7AE7" w:rsidP="000B7D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2.103.612,30</w:t>
            </w:r>
          </w:p>
        </w:tc>
        <w:tc>
          <w:tcPr>
            <w:tcW w:w="88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bottom"/>
            <w:hideMark/>
          </w:tcPr>
          <w:p w:rsidR="00EC7AE7" w:rsidRDefault="00EC7AE7" w:rsidP="000B7DEE">
            <w:pPr>
              <w:spacing w:after="0" w:line="256" w:lineRule="auto"/>
              <w:jc w:val="right"/>
              <w:rPr>
                <w:rFonts w:ascii="Arial" w:hAnsi="Arial" w:cs="Arial"/>
                <w:color w:val="000000"/>
                <w:sz w:val="12"/>
                <w:szCs w:val="12"/>
              </w:rPr>
            </w:pPr>
            <w:r>
              <w:rPr>
                <w:rFonts w:ascii="Arial" w:hAnsi="Arial" w:cs="Arial"/>
                <w:color w:val="000000"/>
                <w:sz w:val="12"/>
                <w:szCs w:val="12"/>
              </w:rPr>
              <w:t>2.617.541,39</w:t>
            </w:r>
          </w:p>
        </w:tc>
        <w:tc>
          <w:tcPr>
            <w:tcW w:w="88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bottom"/>
          </w:tcPr>
          <w:p w:rsidR="00EC7AE7" w:rsidRDefault="00EC7AE7" w:rsidP="000B7DEE">
            <w:pPr>
              <w:spacing w:after="0" w:line="256" w:lineRule="auto"/>
              <w:jc w:val="right"/>
              <w:rPr>
                <w:rFonts w:ascii="Arial" w:hAnsi="Arial" w:cs="Arial"/>
                <w:color w:val="000000"/>
                <w:sz w:val="12"/>
                <w:szCs w:val="12"/>
              </w:rPr>
            </w:pPr>
            <w:r>
              <w:rPr>
                <w:rFonts w:ascii="Arial" w:hAnsi="Arial" w:cs="Arial"/>
                <w:color w:val="000000"/>
                <w:sz w:val="12"/>
                <w:szCs w:val="12"/>
              </w:rPr>
              <w:t>2.605.000,00</w:t>
            </w:r>
          </w:p>
        </w:tc>
        <w:tc>
          <w:tcPr>
            <w:tcW w:w="998"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EC7AE7" w:rsidRDefault="00EC7AE7" w:rsidP="000B7D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2.606.000,00</w:t>
            </w:r>
          </w:p>
        </w:tc>
        <w:tc>
          <w:tcPr>
            <w:tcW w:w="1093"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bottom"/>
            <w:hideMark/>
          </w:tcPr>
          <w:p w:rsidR="00EC7AE7" w:rsidRPr="00EC7AE7" w:rsidRDefault="00EC7AE7" w:rsidP="000B7D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EC7AE7">
              <w:rPr>
                <w:rFonts w:ascii="Arial" w:hAnsi="Arial" w:cs="Arial"/>
                <w:sz w:val="12"/>
                <w:szCs w:val="12"/>
              </w:rPr>
              <w:t>0,04%</w:t>
            </w:r>
          </w:p>
        </w:tc>
        <w:tc>
          <w:tcPr>
            <w:tcW w:w="88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EC7AE7" w:rsidRDefault="00EC7AE7" w:rsidP="000B7D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2.606.000,00</w:t>
            </w:r>
          </w:p>
        </w:tc>
        <w:tc>
          <w:tcPr>
            <w:tcW w:w="885" w:type="dxa"/>
            <w:tcBorders>
              <w:top w:val="single" w:sz="6" w:space="0" w:color="auto"/>
              <w:left w:val="single" w:sz="6" w:space="0" w:color="auto"/>
              <w:bottom w:val="single" w:sz="6" w:space="0" w:color="auto"/>
              <w:right w:val="nil"/>
            </w:tcBorders>
            <w:tcMar>
              <w:top w:w="28" w:type="dxa"/>
              <w:left w:w="15" w:type="dxa"/>
              <w:bottom w:w="28" w:type="dxa"/>
              <w:right w:w="0" w:type="dxa"/>
            </w:tcMar>
            <w:vAlign w:val="center"/>
            <w:hideMark/>
          </w:tcPr>
          <w:p w:rsidR="00EC7AE7" w:rsidRDefault="00EC7AE7" w:rsidP="000B7D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2.611.000,00</w:t>
            </w:r>
          </w:p>
        </w:tc>
        <w:tc>
          <w:tcPr>
            <w:tcW w:w="1034" w:type="dxa"/>
            <w:tcBorders>
              <w:top w:val="single" w:sz="6" w:space="0" w:color="auto"/>
              <w:left w:val="single" w:sz="6" w:space="0" w:color="auto"/>
              <w:bottom w:val="single" w:sz="6" w:space="0" w:color="auto"/>
              <w:right w:val="nil"/>
            </w:tcBorders>
            <w:vAlign w:val="bottom"/>
          </w:tcPr>
          <w:p w:rsidR="00EC7AE7" w:rsidRDefault="00337A3C" w:rsidP="000B7DEE">
            <w:pPr>
              <w:spacing w:after="0" w:line="256" w:lineRule="auto"/>
              <w:jc w:val="right"/>
              <w:rPr>
                <w:rFonts w:ascii="Arial" w:hAnsi="Arial" w:cs="Arial"/>
                <w:color w:val="000000"/>
                <w:sz w:val="12"/>
                <w:szCs w:val="12"/>
              </w:rPr>
            </w:pPr>
            <w:r>
              <w:rPr>
                <w:rFonts w:ascii="Arial" w:hAnsi="Arial" w:cs="Arial"/>
                <w:color w:val="000000"/>
                <w:sz w:val="12"/>
                <w:szCs w:val="12"/>
              </w:rPr>
              <w:t>2.660.000,00</w:t>
            </w:r>
          </w:p>
        </w:tc>
      </w:tr>
      <w:tr w:rsidR="00EC7AE7" w:rsidTr="006859C8">
        <w:tc>
          <w:tcPr>
            <w:tcW w:w="2965" w:type="dxa"/>
            <w:tcBorders>
              <w:top w:val="single" w:sz="6" w:space="0" w:color="auto"/>
              <w:left w:val="nil"/>
              <w:bottom w:val="single" w:sz="6" w:space="0" w:color="auto"/>
              <w:right w:val="single" w:sz="6" w:space="0" w:color="auto"/>
            </w:tcBorders>
            <w:tcMar>
              <w:top w:w="28" w:type="dxa"/>
              <w:left w:w="0" w:type="dxa"/>
              <w:bottom w:w="28" w:type="dxa"/>
              <w:right w:w="15" w:type="dxa"/>
            </w:tcMar>
            <w:vAlign w:val="center"/>
            <w:hideMark/>
          </w:tcPr>
          <w:p w:rsidR="00EC7AE7" w:rsidRDefault="00EC7A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TASI - TASSA SUI SERVIZI INDIVISIBILI</w:t>
            </w:r>
          </w:p>
        </w:tc>
        <w:tc>
          <w:tcPr>
            <w:tcW w:w="945" w:type="dxa"/>
            <w:tcBorders>
              <w:top w:val="single" w:sz="6" w:space="0" w:color="auto"/>
              <w:left w:val="single" w:sz="6" w:space="0" w:color="auto"/>
              <w:bottom w:val="single" w:sz="6" w:space="0" w:color="auto"/>
              <w:right w:val="single" w:sz="6" w:space="0" w:color="auto"/>
            </w:tcBorders>
            <w:tcMar>
              <w:top w:w="28" w:type="dxa"/>
              <w:left w:w="15" w:type="dxa"/>
              <w:bottom w:w="28" w:type="dxa"/>
              <w:right w:w="15" w:type="dxa"/>
            </w:tcMar>
            <w:vAlign w:val="center"/>
            <w:hideMark/>
          </w:tcPr>
          <w:p w:rsidR="00EC7AE7" w:rsidRDefault="00EC7AE7" w:rsidP="000B7D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1.176.514,25</w:t>
            </w:r>
          </w:p>
        </w:tc>
        <w:tc>
          <w:tcPr>
            <w:tcW w:w="88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bottom"/>
            <w:hideMark/>
          </w:tcPr>
          <w:p w:rsidR="00EC7AE7" w:rsidRDefault="00EC7AE7" w:rsidP="000B7DEE">
            <w:pPr>
              <w:spacing w:after="0" w:line="256" w:lineRule="auto"/>
              <w:jc w:val="right"/>
              <w:rPr>
                <w:rFonts w:ascii="Arial" w:hAnsi="Arial" w:cs="Arial"/>
                <w:color w:val="000000"/>
                <w:sz w:val="12"/>
                <w:szCs w:val="12"/>
              </w:rPr>
            </w:pPr>
            <w:r>
              <w:rPr>
                <w:rFonts w:ascii="Arial" w:hAnsi="Arial" w:cs="Arial"/>
                <w:color w:val="000000"/>
                <w:sz w:val="12"/>
                <w:szCs w:val="12"/>
              </w:rPr>
              <w:t>1.283.224,31</w:t>
            </w:r>
          </w:p>
        </w:tc>
        <w:tc>
          <w:tcPr>
            <w:tcW w:w="88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bottom"/>
          </w:tcPr>
          <w:p w:rsidR="00EC7AE7" w:rsidRDefault="00EC7AE7" w:rsidP="000B7DEE">
            <w:pPr>
              <w:spacing w:after="0" w:line="256" w:lineRule="auto"/>
              <w:jc w:val="right"/>
              <w:rPr>
                <w:rFonts w:ascii="Arial" w:hAnsi="Arial" w:cs="Arial"/>
                <w:color w:val="000000"/>
                <w:sz w:val="12"/>
                <w:szCs w:val="12"/>
              </w:rPr>
            </w:pPr>
            <w:r>
              <w:rPr>
                <w:rFonts w:ascii="Arial" w:hAnsi="Arial" w:cs="Arial"/>
                <w:color w:val="000000"/>
                <w:sz w:val="12"/>
                <w:szCs w:val="12"/>
              </w:rPr>
              <w:t>60.000,00</w:t>
            </w:r>
          </w:p>
        </w:tc>
        <w:tc>
          <w:tcPr>
            <w:tcW w:w="998"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EC7AE7" w:rsidRDefault="00EC7AE7" w:rsidP="000B7D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60.000,00</w:t>
            </w:r>
          </w:p>
        </w:tc>
        <w:tc>
          <w:tcPr>
            <w:tcW w:w="1093"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bottom"/>
            <w:hideMark/>
          </w:tcPr>
          <w:p w:rsidR="00EC7AE7" w:rsidRPr="00EC7AE7" w:rsidRDefault="00EC7AE7" w:rsidP="000B7D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EC7AE7">
              <w:rPr>
                <w:rFonts w:ascii="Arial" w:hAnsi="Arial" w:cs="Arial"/>
                <w:sz w:val="12"/>
                <w:szCs w:val="12"/>
              </w:rPr>
              <w:t>0,00%</w:t>
            </w:r>
          </w:p>
        </w:tc>
        <w:tc>
          <w:tcPr>
            <w:tcW w:w="88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EC7AE7" w:rsidRDefault="00EC7AE7" w:rsidP="000B7D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60.000,00</w:t>
            </w:r>
          </w:p>
        </w:tc>
        <w:tc>
          <w:tcPr>
            <w:tcW w:w="885" w:type="dxa"/>
            <w:tcBorders>
              <w:top w:val="single" w:sz="6" w:space="0" w:color="auto"/>
              <w:left w:val="single" w:sz="6" w:space="0" w:color="auto"/>
              <w:bottom w:val="single" w:sz="6" w:space="0" w:color="auto"/>
              <w:right w:val="nil"/>
            </w:tcBorders>
            <w:tcMar>
              <w:top w:w="28" w:type="dxa"/>
              <w:left w:w="15" w:type="dxa"/>
              <w:bottom w:w="28" w:type="dxa"/>
              <w:right w:w="0" w:type="dxa"/>
            </w:tcMar>
            <w:vAlign w:val="center"/>
            <w:hideMark/>
          </w:tcPr>
          <w:p w:rsidR="00EC7AE7" w:rsidRDefault="00706D49" w:rsidP="000B7D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60.</w:t>
            </w:r>
            <w:r w:rsidR="00EC7AE7">
              <w:rPr>
                <w:rFonts w:ascii="Arial" w:hAnsi="Arial" w:cs="Arial"/>
                <w:sz w:val="12"/>
                <w:szCs w:val="12"/>
              </w:rPr>
              <w:t>000,00</w:t>
            </w:r>
          </w:p>
        </w:tc>
        <w:tc>
          <w:tcPr>
            <w:tcW w:w="1034" w:type="dxa"/>
            <w:tcBorders>
              <w:top w:val="single" w:sz="6" w:space="0" w:color="auto"/>
              <w:left w:val="single" w:sz="6" w:space="0" w:color="auto"/>
              <w:bottom w:val="single" w:sz="6" w:space="0" w:color="auto"/>
              <w:right w:val="nil"/>
            </w:tcBorders>
            <w:vAlign w:val="bottom"/>
          </w:tcPr>
          <w:p w:rsidR="00EC7AE7" w:rsidRDefault="00706D49" w:rsidP="000B7DEE">
            <w:pPr>
              <w:spacing w:after="0" w:line="256" w:lineRule="auto"/>
              <w:jc w:val="right"/>
              <w:rPr>
                <w:rFonts w:ascii="Arial" w:hAnsi="Arial" w:cs="Arial"/>
                <w:color w:val="000000"/>
                <w:sz w:val="12"/>
                <w:szCs w:val="12"/>
              </w:rPr>
            </w:pPr>
            <w:r>
              <w:rPr>
                <w:rFonts w:ascii="Arial" w:hAnsi="Arial" w:cs="Arial"/>
                <w:color w:val="000000"/>
                <w:sz w:val="12"/>
                <w:szCs w:val="12"/>
              </w:rPr>
              <w:t>72.000,00</w:t>
            </w:r>
          </w:p>
        </w:tc>
      </w:tr>
      <w:tr w:rsidR="00EC7AE7" w:rsidTr="006859C8">
        <w:tc>
          <w:tcPr>
            <w:tcW w:w="2965" w:type="dxa"/>
            <w:tcBorders>
              <w:top w:val="single" w:sz="6" w:space="0" w:color="auto"/>
              <w:left w:val="nil"/>
              <w:bottom w:val="single" w:sz="6" w:space="0" w:color="auto"/>
              <w:right w:val="single" w:sz="6" w:space="0" w:color="auto"/>
            </w:tcBorders>
            <w:tcMar>
              <w:top w:w="28" w:type="dxa"/>
              <w:left w:w="0" w:type="dxa"/>
              <w:bottom w:w="28" w:type="dxa"/>
              <w:right w:w="15" w:type="dxa"/>
            </w:tcMar>
            <w:vAlign w:val="center"/>
            <w:hideMark/>
          </w:tcPr>
          <w:p w:rsidR="00EC7AE7" w:rsidRDefault="00EC7A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ADDIZIONALE COMUNALE IRPEF</w:t>
            </w:r>
          </w:p>
        </w:tc>
        <w:tc>
          <w:tcPr>
            <w:tcW w:w="945" w:type="dxa"/>
            <w:tcBorders>
              <w:top w:val="single" w:sz="6" w:space="0" w:color="auto"/>
              <w:left w:val="single" w:sz="6" w:space="0" w:color="auto"/>
              <w:bottom w:val="single" w:sz="6" w:space="0" w:color="auto"/>
              <w:right w:val="single" w:sz="6" w:space="0" w:color="auto"/>
            </w:tcBorders>
            <w:tcMar>
              <w:top w:w="28" w:type="dxa"/>
              <w:left w:w="15" w:type="dxa"/>
              <w:bottom w:w="28" w:type="dxa"/>
              <w:right w:w="15" w:type="dxa"/>
            </w:tcMar>
            <w:vAlign w:val="center"/>
            <w:hideMark/>
          </w:tcPr>
          <w:p w:rsidR="00EC7AE7" w:rsidRDefault="00EC7AE7" w:rsidP="000B7D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1.296.902,57</w:t>
            </w:r>
          </w:p>
        </w:tc>
        <w:tc>
          <w:tcPr>
            <w:tcW w:w="88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bottom"/>
            <w:hideMark/>
          </w:tcPr>
          <w:p w:rsidR="00EC7AE7" w:rsidRDefault="00EC7AE7" w:rsidP="000B7DEE">
            <w:pPr>
              <w:spacing w:after="0" w:line="256" w:lineRule="auto"/>
              <w:jc w:val="right"/>
              <w:rPr>
                <w:rFonts w:ascii="Arial" w:hAnsi="Arial" w:cs="Arial"/>
                <w:color w:val="000000"/>
                <w:sz w:val="12"/>
                <w:szCs w:val="12"/>
              </w:rPr>
            </w:pPr>
            <w:r>
              <w:rPr>
                <w:rFonts w:ascii="Arial" w:hAnsi="Arial" w:cs="Arial"/>
                <w:color w:val="000000"/>
                <w:sz w:val="12"/>
                <w:szCs w:val="12"/>
              </w:rPr>
              <w:t>1.473.518,74</w:t>
            </w:r>
          </w:p>
        </w:tc>
        <w:tc>
          <w:tcPr>
            <w:tcW w:w="88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bottom"/>
          </w:tcPr>
          <w:p w:rsidR="00EC7AE7" w:rsidRDefault="00EC7AE7" w:rsidP="000B7DEE">
            <w:pPr>
              <w:spacing w:after="0" w:line="256" w:lineRule="auto"/>
              <w:jc w:val="right"/>
              <w:rPr>
                <w:rFonts w:ascii="Arial" w:hAnsi="Arial" w:cs="Arial"/>
                <w:color w:val="000000"/>
                <w:sz w:val="12"/>
                <w:szCs w:val="12"/>
              </w:rPr>
            </w:pPr>
            <w:r>
              <w:rPr>
                <w:rFonts w:ascii="Arial" w:hAnsi="Arial" w:cs="Arial"/>
                <w:color w:val="000000"/>
                <w:sz w:val="12"/>
                <w:szCs w:val="12"/>
              </w:rPr>
              <w:t>1.500.000,00</w:t>
            </w:r>
          </w:p>
        </w:tc>
        <w:tc>
          <w:tcPr>
            <w:tcW w:w="998"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EC7AE7" w:rsidRDefault="00EC7AE7" w:rsidP="000B7D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1.520.000,00</w:t>
            </w:r>
          </w:p>
        </w:tc>
        <w:tc>
          <w:tcPr>
            <w:tcW w:w="1093"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bottom"/>
            <w:hideMark/>
          </w:tcPr>
          <w:p w:rsidR="00EC7AE7" w:rsidRPr="00EC7AE7" w:rsidRDefault="00EC7AE7" w:rsidP="000B7D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EC7AE7">
              <w:rPr>
                <w:rFonts w:ascii="Arial" w:hAnsi="Arial" w:cs="Arial"/>
                <w:sz w:val="12"/>
                <w:szCs w:val="12"/>
              </w:rPr>
              <w:t>1,33%</w:t>
            </w:r>
          </w:p>
        </w:tc>
        <w:tc>
          <w:tcPr>
            <w:tcW w:w="88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EC7AE7" w:rsidRDefault="00EC7AE7" w:rsidP="000B7D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1.520.000,00</w:t>
            </w:r>
          </w:p>
        </w:tc>
        <w:tc>
          <w:tcPr>
            <w:tcW w:w="885" w:type="dxa"/>
            <w:tcBorders>
              <w:top w:val="single" w:sz="6" w:space="0" w:color="auto"/>
              <w:left w:val="single" w:sz="6" w:space="0" w:color="auto"/>
              <w:bottom w:val="single" w:sz="6" w:space="0" w:color="auto"/>
              <w:right w:val="nil"/>
            </w:tcBorders>
            <w:tcMar>
              <w:top w:w="28" w:type="dxa"/>
              <w:left w:w="15" w:type="dxa"/>
              <w:bottom w:w="28" w:type="dxa"/>
              <w:right w:w="0" w:type="dxa"/>
            </w:tcMar>
            <w:vAlign w:val="center"/>
            <w:hideMark/>
          </w:tcPr>
          <w:p w:rsidR="00EC7AE7" w:rsidRDefault="00EC7AE7" w:rsidP="000B7D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1.520.000,00</w:t>
            </w:r>
          </w:p>
        </w:tc>
        <w:tc>
          <w:tcPr>
            <w:tcW w:w="1034" w:type="dxa"/>
            <w:tcBorders>
              <w:top w:val="single" w:sz="6" w:space="0" w:color="auto"/>
              <w:left w:val="single" w:sz="6" w:space="0" w:color="auto"/>
              <w:bottom w:val="single" w:sz="6" w:space="0" w:color="auto"/>
              <w:right w:val="nil"/>
            </w:tcBorders>
            <w:vAlign w:val="bottom"/>
          </w:tcPr>
          <w:p w:rsidR="00EC7AE7" w:rsidRDefault="00706D49" w:rsidP="000B7DEE">
            <w:pPr>
              <w:spacing w:after="0" w:line="256" w:lineRule="auto"/>
              <w:jc w:val="right"/>
              <w:rPr>
                <w:rFonts w:ascii="Arial" w:hAnsi="Arial" w:cs="Arial"/>
                <w:color w:val="000000"/>
                <w:sz w:val="12"/>
                <w:szCs w:val="12"/>
              </w:rPr>
            </w:pPr>
            <w:r>
              <w:rPr>
                <w:rFonts w:ascii="Arial" w:hAnsi="Arial" w:cs="Arial"/>
                <w:color w:val="000000"/>
                <w:sz w:val="12"/>
                <w:szCs w:val="12"/>
              </w:rPr>
              <w:t>1.550.000,00</w:t>
            </w:r>
          </w:p>
        </w:tc>
      </w:tr>
      <w:tr w:rsidR="00EC7AE7" w:rsidRPr="00F9134D" w:rsidTr="00F9134D">
        <w:tc>
          <w:tcPr>
            <w:tcW w:w="2965" w:type="dxa"/>
            <w:tcBorders>
              <w:top w:val="single" w:sz="6" w:space="0" w:color="auto"/>
              <w:left w:val="nil"/>
              <w:bottom w:val="single" w:sz="6" w:space="0" w:color="auto"/>
              <w:right w:val="single" w:sz="6" w:space="0" w:color="auto"/>
            </w:tcBorders>
            <w:tcMar>
              <w:top w:w="28" w:type="dxa"/>
              <w:left w:w="0" w:type="dxa"/>
              <w:bottom w:w="28" w:type="dxa"/>
              <w:right w:w="15" w:type="dxa"/>
            </w:tcMar>
            <w:vAlign w:val="center"/>
            <w:hideMark/>
          </w:tcPr>
          <w:p w:rsidR="00EC7AE7" w:rsidRDefault="00EC7A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 xml:space="preserve">IMPOSTA COMUNALE SUL CONSUMO </w:t>
            </w:r>
            <w:proofErr w:type="spellStart"/>
            <w:r>
              <w:rPr>
                <w:rFonts w:ascii="Arial" w:hAnsi="Arial" w:cs="Arial"/>
                <w:sz w:val="12"/>
                <w:szCs w:val="12"/>
              </w:rPr>
              <w:t>DI</w:t>
            </w:r>
            <w:proofErr w:type="spellEnd"/>
            <w:r>
              <w:rPr>
                <w:rFonts w:ascii="Arial" w:hAnsi="Arial" w:cs="Arial"/>
                <w:sz w:val="12"/>
                <w:szCs w:val="12"/>
              </w:rPr>
              <w:t xml:space="preserve"> ENERGIA ELETTRICA</w:t>
            </w:r>
          </w:p>
        </w:tc>
        <w:tc>
          <w:tcPr>
            <w:tcW w:w="945" w:type="dxa"/>
            <w:tcBorders>
              <w:top w:val="single" w:sz="6" w:space="0" w:color="auto"/>
              <w:left w:val="single" w:sz="6" w:space="0" w:color="auto"/>
              <w:bottom w:val="single" w:sz="6" w:space="0" w:color="auto"/>
              <w:right w:val="single" w:sz="6" w:space="0" w:color="auto"/>
            </w:tcBorders>
            <w:tcMar>
              <w:top w:w="28" w:type="dxa"/>
              <w:left w:w="15" w:type="dxa"/>
              <w:bottom w:w="28" w:type="dxa"/>
              <w:right w:w="15" w:type="dxa"/>
            </w:tcMar>
            <w:vAlign w:val="center"/>
            <w:hideMark/>
          </w:tcPr>
          <w:p w:rsidR="00EC7AE7" w:rsidRDefault="00EC7AE7" w:rsidP="00CC09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455,06</w:t>
            </w:r>
          </w:p>
        </w:tc>
        <w:tc>
          <w:tcPr>
            <w:tcW w:w="88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EC7AE7" w:rsidRDefault="00EC7AE7" w:rsidP="00F9134D">
            <w:pPr>
              <w:spacing w:after="0" w:line="256" w:lineRule="auto"/>
              <w:jc w:val="right"/>
              <w:rPr>
                <w:rFonts w:ascii="Arial" w:hAnsi="Arial" w:cs="Arial"/>
                <w:color w:val="000000"/>
                <w:sz w:val="12"/>
                <w:szCs w:val="12"/>
              </w:rPr>
            </w:pPr>
            <w:r>
              <w:rPr>
                <w:rFonts w:ascii="Arial" w:hAnsi="Arial" w:cs="Arial"/>
                <w:color w:val="000000"/>
                <w:sz w:val="12"/>
                <w:szCs w:val="12"/>
              </w:rPr>
              <w:t>440,14</w:t>
            </w:r>
          </w:p>
        </w:tc>
        <w:tc>
          <w:tcPr>
            <w:tcW w:w="88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tcPr>
          <w:p w:rsidR="00EC7AE7" w:rsidRDefault="00EC7AE7" w:rsidP="00F9134D">
            <w:pPr>
              <w:spacing w:after="0" w:line="256" w:lineRule="auto"/>
              <w:jc w:val="right"/>
              <w:rPr>
                <w:rFonts w:ascii="Arial" w:hAnsi="Arial" w:cs="Arial"/>
                <w:color w:val="000000"/>
                <w:sz w:val="12"/>
                <w:szCs w:val="12"/>
              </w:rPr>
            </w:pPr>
            <w:r>
              <w:rPr>
                <w:rFonts w:ascii="Arial" w:hAnsi="Arial" w:cs="Arial"/>
                <w:color w:val="000000"/>
                <w:sz w:val="12"/>
                <w:szCs w:val="12"/>
              </w:rPr>
              <w:t>1.000,00</w:t>
            </w:r>
          </w:p>
        </w:tc>
        <w:tc>
          <w:tcPr>
            <w:tcW w:w="998"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EC7AE7" w:rsidRDefault="00EC7AE7"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1093"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EC7AE7" w:rsidRPr="00EC7AE7" w:rsidRDefault="00EC7AE7" w:rsidP="00EC7A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EC7AE7">
              <w:rPr>
                <w:rFonts w:ascii="Arial" w:hAnsi="Arial" w:cs="Arial"/>
                <w:sz w:val="12"/>
                <w:szCs w:val="12"/>
              </w:rPr>
              <w:t>-100,00%</w:t>
            </w:r>
          </w:p>
        </w:tc>
        <w:tc>
          <w:tcPr>
            <w:tcW w:w="88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EC7AE7" w:rsidRDefault="00EC7A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885" w:type="dxa"/>
            <w:tcBorders>
              <w:top w:val="single" w:sz="6" w:space="0" w:color="auto"/>
              <w:left w:val="single" w:sz="6" w:space="0" w:color="auto"/>
              <w:bottom w:val="single" w:sz="6" w:space="0" w:color="auto"/>
              <w:right w:val="nil"/>
            </w:tcBorders>
            <w:tcMar>
              <w:top w:w="28" w:type="dxa"/>
              <w:left w:w="15" w:type="dxa"/>
              <w:bottom w:w="28" w:type="dxa"/>
              <w:right w:w="0" w:type="dxa"/>
            </w:tcMar>
            <w:vAlign w:val="center"/>
            <w:hideMark/>
          </w:tcPr>
          <w:p w:rsidR="00EC7AE7" w:rsidRDefault="00EC7AE7" w:rsidP="00F913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1034" w:type="dxa"/>
            <w:tcBorders>
              <w:top w:val="single" w:sz="6" w:space="0" w:color="auto"/>
              <w:left w:val="single" w:sz="6" w:space="0" w:color="auto"/>
              <w:bottom w:val="single" w:sz="6" w:space="0" w:color="auto"/>
              <w:right w:val="nil"/>
            </w:tcBorders>
            <w:vAlign w:val="center"/>
          </w:tcPr>
          <w:p w:rsidR="00EC7AE7" w:rsidRPr="00F9134D" w:rsidRDefault="00F9134D" w:rsidP="00F913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F9134D">
              <w:rPr>
                <w:rFonts w:ascii="Arial" w:hAnsi="Arial" w:cs="Arial"/>
                <w:sz w:val="12"/>
                <w:szCs w:val="12"/>
              </w:rPr>
              <w:t>0,00</w:t>
            </w:r>
          </w:p>
        </w:tc>
      </w:tr>
      <w:tr w:rsidR="00EC7AE7" w:rsidTr="006859C8">
        <w:tc>
          <w:tcPr>
            <w:tcW w:w="2965" w:type="dxa"/>
            <w:tcBorders>
              <w:top w:val="single" w:sz="6" w:space="0" w:color="auto"/>
              <w:left w:val="nil"/>
              <w:bottom w:val="single" w:sz="6" w:space="0" w:color="auto"/>
              <w:right w:val="single" w:sz="6" w:space="0" w:color="auto"/>
            </w:tcBorders>
            <w:tcMar>
              <w:top w:w="28" w:type="dxa"/>
              <w:left w:w="0" w:type="dxa"/>
              <w:bottom w:w="28" w:type="dxa"/>
              <w:right w:w="15" w:type="dxa"/>
            </w:tcMar>
            <w:vAlign w:val="center"/>
            <w:hideMark/>
          </w:tcPr>
          <w:p w:rsidR="00EC7AE7" w:rsidRDefault="00EC7AE7" w:rsidP="005F0E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IMPOSTA COMUNALE SULLA PUBBLICITA'</w:t>
            </w:r>
          </w:p>
        </w:tc>
        <w:tc>
          <w:tcPr>
            <w:tcW w:w="945" w:type="dxa"/>
            <w:tcBorders>
              <w:top w:val="single" w:sz="6" w:space="0" w:color="auto"/>
              <w:left w:val="single" w:sz="6" w:space="0" w:color="auto"/>
              <w:bottom w:val="single" w:sz="6" w:space="0" w:color="auto"/>
              <w:right w:val="single" w:sz="6" w:space="0" w:color="auto"/>
            </w:tcBorders>
            <w:tcMar>
              <w:top w:w="28" w:type="dxa"/>
              <w:left w:w="15" w:type="dxa"/>
              <w:bottom w:w="28" w:type="dxa"/>
              <w:right w:w="15" w:type="dxa"/>
            </w:tcMar>
            <w:vAlign w:val="center"/>
            <w:hideMark/>
          </w:tcPr>
          <w:p w:rsidR="00EC7AE7" w:rsidRDefault="00EC7AE7" w:rsidP="000B7D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90.894,21</w:t>
            </w:r>
          </w:p>
        </w:tc>
        <w:tc>
          <w:tcPr>
            <w:tcW w:w="88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EC7AE7" w:rsidRDefault="00EC7AE7" w:rsidP="000B7DEE">
            <w:pPr>
              <w:spacing w:after="0" w:line="256" w:lineRule="auto"/>
              <w:jc w:val="right"/>
              <w:rPr>
                <w:rFonts w:ascii="Arial" w:hAnsi="Arial" w:cs="Arial"/>
                <w:color w:val="000000"/>
                <w:sz w:val="12"/>
                <w:szCs w:val="12"/>
              </w:rPr>
            </w:pPr>
            <w:r>
              <w:rPr>
                <w:rFonts w:ascii="Arial" w:hAnsi="Arial" w:cs="Arial"/>
                <w:color w:val="000000"/>
                <w:sz w:val="12"/>
                <w:szCs w:val="12"/>
              </w:rPr>
              <w:t>106.549,29</w:t>
            </w:r>
          </w:p>
        </w:tc>
        <w:tc>
          <w:tcPr>
            <w:tcW w:w="88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bottom"/>
          </w:tcPr>
          <w:p w:rsidR="00EC7AE7" w:rsidRDefault="00EC7AE7" w:rsidP="000B7DEE">
            <w:pPr>
              <w:spacing w:after="0" w:line="256" w:lineRule="auto"/>
              <w:jc w:val="right"/>
              <w:rPr>
                <w:rFonts w:ascii="Arial" w:hAnsi="Arial" w:cs="Arial"/>
                <w:color w:val="000000"/>
                <w:sz w:val="12"/>
                <w:szCs w:val="12"/>
              </w:rPr>
            </w:pPr>
            <w:r>
              <w:rPr>
                <w:rFonts w:ascii="Arial" w:hAnsi="Arial" w:cs="Arial"/>
                <w:color w:val="000000"/>
                <w:sz w:val="12"/>
                <w:szCs w:val="12"/>
              </w:rPr>
              <w:t>130.000,00</w:t>
            </w:r>
          </w:p>
        </w:tc>
        <w:tc>
          <w:tcPr>
            <w:tcW w:w="998"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EC7AE7" w:rsidRDefault="00EC7AE7" w:rsidP="000B7D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130.000,00</w:t>
            </w:r>
          </w:p>
        </w:tc>
        <w:tc>
          <w:tcPr>
            <w:tcW w:w="1093"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bottom"/>
            <w:hideMark/>
          </w:tcPr>
          <w:p w:rsidR="00EC7AE7" w:rsidRPr="00EC7AE7" w:rsidRDefault="00EC7AE7" w:rsidP="000B7D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EC7AE7">
              <w:rPr>
                <w:rFonts w:ascii="Arial" w:hAnsi="Arial" w:cs="Arial"/>
                <w:sz w:val="12"/>
                <w:szCs w:val="12"/>
              </w:rPr>
              <w:t>0,00%</w:t>
            </w:r>
          </w:p>
        </w:tc>
        <w:tc>
          <w:tcPr>
            <w:tcW w:w="88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EC7AE7" w:rsidRDefault="00EC7AE7" w:rsidP="000B7D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130.000,00</w:t>
            </w:r>
          </w:p>
        </w:tc>
        <w:tc>
          <w:tcPr>
            <w:tcW w:w="885" w:type="dxa"/>
            <w:tcBorders>
              <w:top w:val="single" w:sz="6" w:space="0" w:color="auto"/>
              <w:left w:val="single" w:sz="6" w:space="0" w:color="auto"/>
              <w:bottom w:val="single" w:sz="6" w:space="0" w:color="auto"/>
              <w:right w:val="nil"/>
            </w:tcBorders>
            <w:tcMar>
              <w:top w:w="28" w:type="dxa"/>
              <w:left w:w="15" w:type="dxa"/>
              <w:bottom w:w="28" w:type="dxa"/>
              <w:right w:w="0" w:type="dxa"/>
            </w:tcMar>
            <w:vAlign w:val="center"/>
            <w:hideMark/>
          </w:tcPr>
          <w:p w:rsidR="00EC7AE7" w:rsidRDefault="00EC7AE7" w:rsidP="000B7D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130.000,00</w:t>
            </w:r>
          </w:p>
        </w:tc>
        <w:tc>
          <w:tcPr>
            <w:tcW w:w="1034" w:type="dxa"/>
            <w:tcBorders>
              <w:top w:val="single" w:sz="6" w:space="0" w:color="auto"/>
              <w:left w:val="single" w:sz="6" w:space="0" w:color="auto"/>
              <w:bottom w:val="single" w:sz="6" w:space="0" w:color="auto"/>
              <w:right w:val="nil"/>
            </w:tcBorders>
            <w:vAlign w:val="bottom"/>
          </w:tcPr>
          <w:p w:rsidR="00EC7AE7" w:rsidRDefault="00706D49" w:rsidP="000B7DEE">
            <w:pPr>
              <w:spacing w:after="0" w:line="256" w:lineRule="auto"/>
              <w:jc w:val="right"/>
              <w:rPr>
                <w:rFonts w:ascii="Arial" w:hAnsi="Arial" w:cs="Arial"/>
                <w:color w:val="000000"/>
                <w:sz w:val="12"/>
                <w:szCs w:val="12"/>
              </w:rPr>
            </w:pPr>
            <w:r>
              <w:rPr>
                <w:rFonts w:ascii="Arial" w:hAnsi="Arial" w:cs="Arial"/>
                <w:color w:val="000000"/>
                <w:sz w:val="12"/>
                <w:szCs w:val="12"/>
              </w:rPr>
              <w:t>130.000,00</w:t>
            </w:r>
          </w:p>
        </w:tc>
      </w:tr>
      <w:tr w:rsidR="00EC7AE7" w:rsidTr="006859C8">
        <w:tc>
          <w:tcPr>
            <w:tcW w:w="2965" w:type="dxa"/>
            <w:tcBorders>
              <w:top w:val="single" w:sz="6" w:space="0" w:color="auto"/>
              <w:left w:val="nil"/>
              <w:bottom w:val="single" w:sz="6" w:space="0" w:color="auto"/>
              <w:right w:val="single" w:sz="6" w:space="0" w:color="auto"/>
            </w:tcBorders>
            <w:tcMar>
              <w:top w:w="28" w:type="dxa"/>
              <w:left w:w="0" w:type="dxa"/>
              <w:bottom w:w="28" w:type="dxa"/>
              <w:right w:w="15" w:type="dxa"/>
            </w:tcMar>
            <w:vAlign w:val="center"/>
            <w:hideMark/>
          </w:tcPr>
          <w:p w:rsidR="00EC7AE7" w:rsidRDefault="00EC7A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TASSA OCCUPAZIONE SPAZI E AREE PUBBLICHE</w:t>
            </w:r>
          </w:p>
        </w:tc>
        <w:tc>
          <w:tcPr>
            <w:tcW w:w="945" w:type="dxa"/>
            <w:tcBorders>
              <w:top w:val="single" w:sz="6" w:space="0" w:color="auto"/>
              <w:left w:val="single" w:sz="6" w:space="0" w:color="auto"/>
              <w:bottom w:val="single" w:sz="6" w:space="0" w:color="auto"/>
              <w:right w:val="single" w:sz="6" w:space="0" w:color="auto"/>
            </w:tcBorders>
            <w:tcMar>
              <w:top w:w="28" w:type="dxa"/>
              <w:left w:w="15" w:type="dxa"/>
              <w:bottom w:w="28" w:type="dxa"/>
              <w:right w:w="15" w:type="dxa"/>
            </w:tcMar>
            <w:vAlign w:val="center"/>
            <w:hideMark/>
          </w:tcPr>
          <w:p w:rsidR="00EC7AE7" w:rsidRDefault="00EC7AE7" w:rsidP="000B7D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127.029,06</w:t>
            </w:r>
          </w:p>
        </w:tc>
        <w:tc>
          <w:tcPr>
            <w:tcW w:w="88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bottom"/>
            <w:hideMark/>
          </w:tcPr>
          <w:p w:rsidR="00EC7AE7" w:rsidRDefault="00EC7AE7" w:rsidP="000B7DEE">
            <w:pPr>
              <w:spacing w:after="0" w:line="256" w:lineRule="auto"/>
              <w:jc w:val="right"/>
              <w:rPr>
                <w:rFonts w:ascii="Arial" w:hAnsi="Arial" w:cs="Arial"/>
                <w:color w:val="000000"/>
                <w:sz w:val="12"/>
                <w:szCs w:val="12"/>
              </w:rPr>
            </w:pPr>
            <w:r>
              <w:rPr>
                <w:rFonts w:ascii="Arial" w:hAnsi="Arial" w:cs="Arial"/>
                <w:color w:val="000000"/>
                <w:sz w:val="12"/>
                <w:szCs w:val="12"/>
              </w:rPr>
              <w:t>113.549,37</w:t>
            </w:r>
          </w:p>
        </w:tc>
        <w:tc>
          <w:tcPr>
            <w:tcW w:w="88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bottom"/>
          </w:tcPr>
          <w:p w:rsidR="00EC7AE7" w:rsidRDefault="00EC7AE7" w:rsidP="000B7DEE">
            <w:pPr>
              <w:spacing w:after="0" w:line="256" w:lineRule="auto"/>
              <w:jc w:val="right"/>
              <w:rPr>
                <w:rFonts w:ascii="Arial" w:hAnsi="Arial" w:cs="Arial"/>
                <w:color w:val="000000"/>
                <w:sz w:val="12"/>
                <w:szCs w:val="12"/>
              </w:rPr>
            </w:pPr>
            <w:r>
              <w:rPr>
                <w:rFonts w:ascii="Arial" w:hAnsi="Arial" w:cs="Arial"/>
                <w:color w:val="000000"/>
                <w:sz w:val="12"/>
                <w:szCs w:val="12"/>
              </w:rPr>
              <w:t>120.000,00</w:t>
            </w:r>
          </w:p>
        </w:tc>
        <w:tc>
          <w:tcPr>
            <w:tcW w:w="998"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EC7AE7" w:rsidRDefault="00EC7AE7" w:rsidP="000B7D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120.000,00</w:t>
            </w:r>
          </w:p>
        </w:tc>
        <w:tc>
          <w:tcPr>
            <w:tcW w:w="1093"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bottom"/>
            <w:hideMark/>
          </w:tcPr>
          <w:p w:rsidR="00EC7AE7" w:rsidRPr="00EC7AE7" w:rsidRDefault="00EC7AE7" w:rsidP="000B7D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EC7AE7">
              <w:rPr>
                <w:rFonts w:ascii="Arial" w:hAnsi="Arial" w:cs="Arial"/>
                <w:sz w:val="12"/>
                <w:szCs w:val="12"/>
              </w:rPr>
              <w:t>0,00%</w:t>
            </w:r>
          </w:p>
        </w:tc>
        <w:tc>
          <w:tcPr>
            <w:tcW w:w="88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EC7AE7" w:rsidRDefault="00EC7AE7" w:rsidP="000B7D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120.000,00</w:t>
            </w:r>
          </w:p>
        </w:tc>
        <w:tc>
          <w:tcPr>
            <w:tcW w:w="885" w:type="dxa"/>
            <w:tcBorders>
              <w:top w:val="single" w:sz="6" w:space="0" w:color="auto"/>
              <w:left w:val="single" w:sz="6" w:space="0" w:color="auto"/>
              <w:bottom w:val="single" w:sz="6" w:space="0" w:color="auto"/>
              <w:right w:val="nil"/>
            </w:tcBorders>
            <w:tcMar>
              <w:top w:w="28" w:type="dxa"/>
              <w:left w:w="15" w:type="dxa"/>
              <w:bottom w:w="28" w:type="dxa"/>
              <w:right w:w="0" w:type="dxa"/>
            </w:tcMar>
            <w:vAlign w:val="center"/>
            <w:hideMark/>
          </w:tcPr>
          <w:p w:rsidR="00EC7AE7" w:rsidRDefault="00EC7AE7" w:rsidP="000B7D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120.000,00</w:t>
            </w:r>
          </w:p>
        </w:tc>
        <w:tc>
          <w:tcPr>
            <w:tcW w:w="1034" w:type="dxa"/>
            <w:tcBorders>
              <w:top w:val="single" w:sz="6" w:space="0" w:color="auto"/>
              <w:left w:val="single" w:sz="6" w:space="0" w:color="auto"/>
              <w:bottom w:val="single" w:sz="6" w:space="0" w:color="auto"/>
              <w:right w:val="nil"/>
            </w:tcBorders>
            <w:vAlign w:val="bottom"/>
          </w:tcPr>
          <w:p w:rsidR="00EC7AE7" w:rsidRDefault="00706D49" w:rsidP="000B7DEE">
            <w:pPr>
              <w:spacing w:after="0" w:line="256" w:lineRule="auto"/>
              <w:jc w:val="right"/>
              <w:rPr>
                <w:rFonts w:ascii="Arial" w:hAnsi="Arial" w:cs="Arial"/>
                <w:color w:val="000000"/>
                <w:sz w:val="12"/>
                <w:szCs w:val="12"/>
              </w:rPr>
            </w:pPr>
            <w:r>
              <w:rPr>
                <w:rFonts w:ascii="Arial" w:hAnsi="Arial" w:cs="Arial"/>
                <w:color w:val="000000"/>
                <w:sz w:val="12"/>
                <w:szCs w:val="12"/>
              </w:rPr>
              <w:t>120.000,00</w:t>
            </w:r>
          </w:p>
        </w:tc>
      </w:tr>
      <w:tr w:rsidR="00EC7AE7" w:rsidTr="006859C8">
        <w:tc>
          <w:tcPr>
            <w:tcW w:w="2965" w:type="dxa"/>
            <w:tcBorders>
              <w:top w:val="single" w:sz="6" w:space="0" w:color="auto"/>
              <w:left w:val="nil"/>
              <w:bottom w:val="single" w:sz="6" w:space="0" w:color="auto"/>
              <w:right w:val="single" w:sz="6" w:space="0" w:color="auto"/>
            </w:tcBorders>
            <w:tcMar>
              <w:top w:w="28" w:type="dxa"/>
              <w:left w:w="0" w:type="dxa"/>
              <w:bottom w:w="28" w:type="dxa"/>
              <w:right w:w="15" w:type="dxa"/>
            </w:tcMar>
            <w:vAlign w:val="center"/>
            <w:hideMark/>
          </w:tcPr>
          <w:p w:rsidR="00EC7AE7" w:rsidRDefault="00EC7A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TASSA SMALTIMENTO RIFIUTI SOLIDI URBANI</w:t>
            </w:r>
          </w:p>
        </w:tc>
        <w:tc>
          <w:tcPr>
            <w:tcW w:w="945" w:type="dxa"/>
            <w:tcBorders>
              <w:top w:val="single" w:sz="6" w:space="0" w:color="auto"/>
              <w:left w:val="single" w:sz="6" w:space="0" w:color="auto"/>
              <w:bottom w:val="single" w:sz="6" w:space="0" w:color="auto"/>
              <w:right w:val="single" w:sz="6" w:space="0" w:color="auto"/>
            </w:tcBorders>
            <w:tcMar>
              <w:top w:w="28" w:type="dxa"/>
              <w:left w:w="15" w:type="dxa"/>
              <w:bottom w:w="28" w:type="dxa"/>
              <w:right w:w="15" w:type="dxa"/>
            </w:tcMar>
            <w:vAlign w:val="center"/>
            <w:hideMark/>
          </w:tcPr>
          <w:p w:rsidR="00EC7AE7" w:rsidRDefault="00EC7AE7" w:rsidP="000B7D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10.381,03</w:t>
            </w:r>
          </w:p>
        </w:tc>
        <w:tc>
          <w:tcPr>
            <w:tcW w:w="88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bottom"/>
            <w:hideMark/>
          </w:tcPr>
          <w:p w:rsidR="00EC7AE7" w:rsidRDefault="00EC7AE7" w:rsidP="000B7DEE">
            <w:pPr>
              <w:spacing w:after="0" w:line="256" w:lineRule="auto"/>
              <w:jc w:val="right"/>
              <w:rPr>
                <w:rFonts w:ascii="Arial" w:hAnsi="Arial" w:cs="Arial"/>
                <w:color w:val="000000"/>
                <w:sz w:val="12"/>
                <w:szCs w:val="12"/>
              </w:rPr>
            </w:pPr>
            <w:r>
              <w:rPr>
                <w:rFonts w:ascii="Arial" w:hAnsi="Arial" w:cs="Arial"/>
                <w:color w:val="000000"/>
                <w:sz w:val="12"/>
                <w:szCs w:val="12"/>
              </w:rPr>
              <w:t>110.991,30</w:t>
            </w:r>
          </w:p>
        </w:tc>
        <w:tc>
          <w:tcPr>
            <w:tcW w:w="88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bottom"/>
          </w:tcPr>
          <w:p w:rsidR="00EC7AE7" w:rsidRDefault="00EC7AE7" w:rsidP="000B7DEE">
            <w:pPr>
              <w:spacing w:after="0" w:line="256" w:lineRule="auto"/>
              <w:jc w:val="right"/>
              <w:rPr>
                <w:rFonts w:ascii="Arial" w:hAnsi="Arial" w:cs="Arial"/>
                <w:color w:val="000000"/>
                <w:sz w:val="12"/>
                <w:szCs w:val="12"/>
              </w:rPr>
            </w:pPr>
            <w:r>
              <w:rPr>
                <w:rFonts w:ascii="Arial" w:hAnsi="Arial" w:cs="Arial"/>
                <w:color w:val="000000"/>
                <w:sz w:val="12"/>
                <w:szCs w:val="12"/>
              </w:rPr>
              <w:t>40.000,00</w:t>
            </w:r>
          </w:p>
        </w:tc>
        <w:tc>
          <w:tcPr>
            <w:tcW w:w="998"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EC7AE7" w:rsidRDefault="00EC7AE7" w:rsidP="000B7D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22.000,00</w:t>
            </w:r>
          </w:p>
        </w:tc>
        <w:tc>
          <w:tcPr>
            <w:tcW w:w="1093"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bottom"/>
            <w:hideMark/>
          </w:tcPr>
          <w:p w:rsidR="00EC7AE7" w:rsidRPr="00EC7AE7" w:rsidRDefault="00EC7AE7" w:rsidP="000B7D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EC7AE7">
              <w:rPr>
                <w:rFonts w:ascii="Arial" w:hAnsi="Arial" w:cs="Arial"/>
                <w:sz w:val="12"/>
                <w:szCs w:val="12"/>
              </w:rPr>
              <w:t>-45,00%</w:t>
            </w:r>
          </w:p>
        </w:tc>
        <w:tc>
          <w:tcPr>
            <w:tcW w:w="88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EC7AE7" w:rsidRDefault="00EC7AE7" w:rsidP="000B7D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22.000,00</w:t>
            </w:r>
          </w:p>
        </w:tc>
        <w:tc>
          <w:tcPr>
            <w:tcW w:w="885" w:type="dxa"/>
            <w:tcBorders>
              <w:top w:val="single" w:sz="6" w:space="0" w:color="auto"/>
              <w:left w:val="single" w:sz="6" w:space="0" w:color="auto"/>
              <w:bottom w:val="single" w:sz="6" w:space="0" w:color="auto"/>
              <w:right w:val="nil"/>
            </w:tcBorders>
            <w:tcMar>
              <w:top w:w="28" w:type="dxa"/>
              <w:left w:w="15" w:type="dxa"/>
              <w:bottom w:w="28" w:type="dxa"/>
              <w:right w:w="0" w:type="dxa"/>
            </w:tcMar>
            <w:vAlign w:val="center"/>
            <w:hideMark/>
          </w:tcPr>
          <w:p w:rsidR="00EC7AE7" w:rsidRDefault="00EC7AE7" w:rsidP="000B7D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10.000,00</w:t>
            </w:r>
          </w:p>
        </w:tc>
        <w:tc>
          <w:tcPr>
            <w:tcW w:w="1034" w:type="dxa"/>
            <w:tcBorders>
              <w:top w:val="single" w:sz="6" w:space="0" w:color="auto"/>
              <w:left w:val="single" w:sz="6" w:space="0" w:color="auto"/>
              <w:bottom w:val="single" w:sz="6" w:space="0" w:color="auto"/>
              <w:right w:val="nil"/>
            </w:tcBorders>
            <w:vAlign w:val="bottom"/>
          </w:tcPr>
          <w:p w:rsidR="00EC7AE7" w:rsidRDefault="00706D49" w:rsidP="000B7DEE">
            <w:pPr>
              <w:spacing w:after="0" w:line="256" w:lineRule="auto"/>
              <w:jc w:val="right"/>
              <w:rPr>
                <w:rFonts w:ascii="Arial" w:hAnsi="Arial" w:cs="Arial"/>
                <w:color w:val="000000"/>
                <w:sz w:val="12"/>
                <w:szCs w:val="12"/>
              </w:rPr>
            </w:pPr>
            <w:r>
              <w:rPr>
                <w:rFonts w:ascii="Arial" w:hAnsi="Arial" w:cs="Arial"/>
                <w:color w:val="000000"/>
                <w:sz w:val="12"/>
                <w:szCs w:val="12"/>
              </w:rPr>
              <w:t>10.000,00</w:t>
            </w:r>
          </w:p>
        </w:tc>
      </w:tr>
      <w:tr w:rsidR="00EC7AE7" w:rsidTr="006859C8">
        <w:tc>
          <w:tcPr>
            <w:tcW w:w="2965" w:type="dxa"/>
            <w:tcBorders>
              <w:top w:val="single" w:sz="6" w:space="0" w:color="auto"/>
              <w:left w:val="nil"/>
              <w:bottom w:val="single" w:sz="6" w:space="0" w:color="auto"/>
              <w:right w:val="single" w:sz="6" w:space="0" w:color="auto"/>
            </w:tcBorders>
            <w:tcMar>
              <w:top w:w="28" w:type="dxa"/>
              <w:left w:w="0" w:type="dxa"/>
              <w:bottom w:w="28" w:type="dxa"/>
              <w:right w:w="15" w:type="dxa"/>
            </w:tcMar>
            <w:vAlign w:val="center"/>
            <w:hideMark/>
          </w:tcPr>
          <w:p w:rsidR="00EC7AE7" w:rsidRPr="00283982" w:rsidRDefault="00EC7A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sidRPr="00283982">
              <w:rPr>
                <w:rFonts w:ascii="Arial" w:hAnsi="Arial" w:cs="Arial"/>
                <w:sz w:val="12"/>
                <w:szCs w:val="12"/>
              </w:rPr>
              <w:t xml:space="preserve">TARI - TASSA SUI RIFIUTI </w:t>
            </w:r>
          </w:p>
        </w:tc>
        <w:tc>
          <w:tcPr>
            <w:tcW w:w="945" w:type="dxa"/>
            <w:tcBorders>
              <w:top w:val="single" w:sz="6" w:space="0" w:color="auto"/>
              <w:left w:val="single" w:sz="6" w:space="0" w:color="auto"/>
              <w:bottom w:val="single" w:sz="6" w:space="0" w:color="auto"/>
              <w:right w:val="single" w:sz="6" w:space="0" w:color="auto"/>
            </w:tcBorders>
            <w:tcMar>
              <w:top w:w="28" w:type="dxa"/>
              <w:left w:w="15" w:type="dxa"/>
              <w:bottom w:w="28" w:type="dxa"/>
              <w:right w:w="15" w:type="dxa"/>
            </w:tcMar>
            <w:vAlign w:val="center"/>
            <w:hideMark/>
          </w:tcPr>
          <w:p w:rsidR="00EC7AE7" w:rsidRPr="00283982" w:rsidRDefault="00EC7AE7" w:rsidP="000B7D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283982">
              <w:rPr>
                <w:rFonts w:ascii="Arial" w:hAnsi="Arial" w:cs="Arial"/>
                <w:sz w:val="12"/>
                <w:szCs w:val="12"/>
              </w:rPr>
              <w:t>1.733.725,75</w:t>
            </w:r>
          </w:p>
        </w:tc>
        <w:tc>
          <w:tcPr>
            <w:tcW w:w="88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EC7AE7" w:rsidRPr="00283982" w:rsidRDefault="00EC7AE7" w:rsidP="000B7D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283982">
              <w:rPr>
                <w:rFonts w:ascii="Arial" w:hAnsi="Arial" w:cs="Arial"/>
                <w:sz w:val="12"/>
                <w:szCs w:val="12"/>
              </w:rPr>
              <w:t>1.828.531,51</w:t>
            </w:r>
          </w:p>
        </w:tc>
        <w:tc>
          <w:tcPr>
            <w:tcW w:w="88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bottom"/>
          </w:tcPr>
          <w:p w:rsidR="00EC7AE7" w:rsidRPr="00283982" w:rsidRDefault="00EC7AE7" w:rsidP="000B7DEE">
            <w:pPr>
              <w:spacing w:after="0" w:line="256" w:lineRule="auto"/>
              <w:jc w:val="right"/>
              <w:rPr>
                <w:rFonts w:ascii="Arial" w:hAnsi="Arial" w:cs="Arial"/>
                <w:color w:val="000000"/>
                <w:sz w:val="12"/>
                <w:szCs w:val="12"/>
              </w:rPr>
            </w:pPr>
            <w:r w:rsidRPr="00283982">
              <w:rPr>
                <w:rFonts w:ascii="Arial" w:hAnsi="Arial" w:cs="Arial"/>
                <w:color w:val="000000"/>
                <w:sz w:val="12"/>
                <w:szCs w:val="12"/>
              </w:rPr>
              <w:t>1.854.000,00</w:t>
            </w:r>
          </w:p>
        </w:tc>
        <w:tc>
          <w:tcPr>
            <w:tcW w:w="998"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EC7AE7" w:rsidRPr="00283982" w:rsidRDefault="00EC7AE7" w:rsidP="000B7D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283982">
              <w:rPr>
                <w:rFonts w:ascii="Arial" w:hAnsi="Arial" w:cs="Arial"/>
                <w:sz w:val="12"/>
                <w:szCs w:val="12"/>
              </w:rPr>
              <w:t>1.862.000,00</w:t>
            </w:r>
          </w:p>
        </w:tc>
        <w:tc>
          <w:tcPr>
            <w:tcW w:w="1093"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bottom"/>
            <w:hideMark/>
          </w:tcPr>
          <w:p w:rsidR="00EC7AE7" w:rsidRPr="00EC7AE7" w:rsidRDefault="00EC7AE7" w:rsidP="000B7D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EC7AE7">
              <w:rPr>
                <w:rFonts w:ascii="Arial" w:hAnsi="Arial" w:cs="Arial"/>
                <w:sz w:val="12"/>
                <w:szCs w:val="12"/>
              </w:rPr>
              <w:t>0,43%</w:t>
            </w:r>
          </w:p>
        </w:tc>
        <w:tc>
          <w:tcPr>
            <w:tcW w:w="88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EC7AE7" w:rsidRPr="00283982" w:rsidRDefault="00EC7AE7" w:rsidP="000B7D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283982">
              <w:rPr>
                <w:rFonts w:ascii="Arial" w:hAnsi="Arial" w:cs="Arial"/>
                <w:sz w:val="12"/>
                <w:szCs w:val="12"/>
              </w:rPr>
              <w:t>1.862.000,00</w:t>
            </w:r>
          </w:p>
        </w:tc>
        <w:tc>
          <w:tcPr>
            <w:tcW w:w="885" w:type="dxa"/>
            <w:tcBorders>
              <w:top w:val="single" w:sz="6" w:space="0" w:color="auto"/>
              <w:left w:val="single" w:sz="6" w:space="0" w:color="auto"/>
              <w:bottom w:val="single" w:sz="6" w:space="0" w:color="auto"/>
              <w:right w:val="nil"/>
            </w:tcBorders>
            <w:tcMar>
              <w:top w:w="28" w:type="dxa"/>
              <w:left w:w="15" w:type="dxa"/>
              <w:bottom w:w="28" w:type="dxa"/>
              <w:right w:w="0" w:type="dxa"/>
            </w:tcMar>
            <w:vAlign w:val="center"/>
            <w:hideMark/>
          </w:tcPr>
          <w:p w:rsidR="00EC7AE7" w:rsidRDefault="00EC7AE7" w:rsidP="000B7D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283982">
              <w:rPr>
                <w:rFonts w:ascii="Arial" w:hAnsi="Arial" w:cs="Arial"/>
                <w:sz w:val="12"/>
                <w:szCs w:val="12"/>
              </w:rPr>
              <w:t>1.862.000,00</w:t>
            </w:r>
          </w:p>
        </w:tc>
        <w:tc>
          <w:tcPr>
            <w:tcW w:w="1034" w:type="dxa"/>
            <w:tcBorders>
              <w:top w:val="single" w:sz="6" w:space="0" w:color="auto"/>
              <w:left w:val="single" w:sz="6" w:space="0" w:color="auto"/>
              <w:bottom w:val="single" w:sz="6" w:space="0" w:color="auto"/>
              <w:right w:val="nil"/>
            </w:tcBorders>
            <w:vAlign w:val="bottom"/>
          </w:tcPr>
          <w:p w:rsidR="00EC7AE7" w:rsidRDefault="00706D49" w:rsidP="000B7DEE">
            <w:pPr>
              <w:spacing w:after="0" w:line="256" w:lineRule="auto"/>
              <w:jc w:val="right"/>
              <w:rPr>
                <w:rFonts w:ascii="Arial" w:hAnsi="Arial" w:cs="Arial"/>
                <w:color w:val="000000"/>
                <w:sz w:val="12"/>
                <w:szCs w:val="12"/>
              </w:rPr>
            </w:pPr>
            <w:r>
              <w:rPr>
                <w:rFonts w:ascii="Arial" w:hAnsi="Arial" w:cs="Arial"/>
                <w:color w:val="000000"/>
                <w:sz w:val="12"/>
                <w:szCs w:val="12"/>
              </w:rPr>
              <w:t>1.862.000,00</w:t>
            </w:r>
          </w:p>
        </w:tc>
      </w:tr>
      <w:tr w:rsidR="00EC7AE7" w:rsidTr="006859C8">
        <w:tc>
          <w:tcPr>
            <w:tcW w:w="2965" w:type="dxa"/>
            <w:tcBorders>
              <w:top w:val="single" w:sz="6" w:space="0" w:color="auto"/>
              <w:left w:val="nil"/>
              <w:bottom w:val="single" w:sz="6" w:space="0" w:color="auto"/>
              <w:right w:val="single" w:sz="6" w:space="0" w:color="auto"/>
            </w:tcBorders>
            <w:tcMar>
              <w:top w:w="28" w:type="dxa"/>
              <w:left w:w="0" w:type="dxa"/>
              <w:bottom w:w="28" w:type="dxa"/>
              <w:right w:w="15" w:type="dxa"/>
            </w:tcMar>
            <w:vAlign w:val="center"/>
            <w:hideMark/>
          </w:tcPr>
          <w:p w:rsidR="00EC7AE7" w:rsidRDefault="00EC7A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ADDIZIONALE EX-ECA SU TASSA RIFIUTI</w:t>
            </w:r>
          </w:p>
        </w:tc>
        <w:tc>
          <w:tcPr>
            <w:tcW w:w="945" w:type="dxa"/>
            <w:tcBorders>
              <w:top w:val="single" w:sz="6" w:space="0" w:color="auto"/>
              <w:left w:val="single" w:sz="6" w:space="0" w:color="auto"/>
              <w:bottom w:val="single" w:sz="6" w:space="0" w:color="auto"/>
              <w:right w:val="single" w:sz="6" w:space="0" w:color="auto"/>
            </w:tcBorders>
            <w:tcMar>
              <w:top w:w="28" w:type="dxa"/>
              <w:left w:w="15" w:type="dxa"/>
              <w:bottom w:w="28" w:type="dxa"/>
              <w:right w:w="15" w:type="dxa"/>
            </w:tcMar>
            <w:vAlign w:val="center"/>
            <w:hideMark/>
          </w:tcPr>
          <w:p w:rsidR="00EC7AE7" w:rsidRDefault="00EC7AE7" w:rsidP="000B7D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88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EC7AE7" w:rsidRPr="002C375C" w:rsidRDefault="00EC7AE7" w:rsidP="000B7D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2C375C">
              <w:rPr>
                <w:rFonts w:ascii="Arial" w:hAnsi="Arial" w:cs="Arial"/>
                <w:sz w:val="12"/>
                <w:szCs w:val="12"/>
              </w:rPr>
              <w:t>3.743,14</w:t>
            </w:r>
          </w:p>
        </w:tc>
        <w:tc>
          <w:tcPr>
            <w:tcW w:w="88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bottom"/>
          </w:tcPr>
          <w:p w:rsidR="00EC7AE7" w:rsidRDefault="00EC7AE7" w:rsidP="000B7DEE">
            <w:pPr>
              <w:spacing w:after="0" w:line="256" w:lineRule="auto"/>
              <w:jc w:val="right"/>
              <w:rPr>
                <w:rFonts w:ascii="Arial" w:hAnsi="Arial" w:cs="Arial"/>
                <w:color w:val="000000"/>
                <w:sz w:val="12"/>
                <w:szCs w:val="12"/>
              </w:rPr>
            </w:pPr>
            <w:r>
              <w:rPr>
                <w:rFonts w:ascii="Arial" w:hAnsi="Arial" w:cs="Arial"/>
                <w:color w:val="000000"/>
                <w:sz w:val="12"/>
                <w:szCs w:val="12"/>
              </w:rPr>
              <w:t>4.000,00</w:t>
            </w:r>
          </w:p>
        </w:tc>
        <w:tc>
          <w:tcPr>
            <w:tcW w:w="998"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EC7AE7" w:rsidRDefault="00EC7AE7" w:rsidP="000B7D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2.000,00</w:t>
            </w:r>
          </w:p>
        </w:tc>
        <w:tc>
          <w:tcPr>
            <w:tcW w:w="1093"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bottom"/>
            <w:hideMark/>
          </w:tcPr>
          <w:p w:rsidR="00EC7AE7" w:rsidRPr="00EC7AE7" w:rsidRDefault="00EC7AE7" w:rsidP="000B7D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EC7AE7">
              <w:rPr>
                <w:rFonts w:ascii="Arial" w:hAnsi="Arial" w:cs="Arial"/>
                <w:sz w:val="12"/>
                <w:szCs w:val="12"/>
              </w:rPr>
              <w:t>-50,00%</w:t>
            </w:r>
          </w:p>
        </w:tc>
        <w:tc>
          <w:tcPr>
            <w:tcW w:w="88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EC7AE7" w:rsidRDefault="00EC7AE7" w:rsidP="000B7D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2.000,00</w:t>
            </w:r>
          </w:p>
        </w:tc>
        <w:tc>
          <w:tcPr>
            <w:tcW w:w="885" w:type="dxa"/>
            <w:tcBorders>
              <w:top w:val="single" w:sz="6" w:space="0" w:color="auto"/>
              <w:left w:val="single" w:sz="6" w:space="0" w:color="auto"/>
              <w:bottom w:val="single" w:sz="6" w:space="0" w:color="auto"/>
              <w:right w:val="nil"/>
            </w:tcBorders>
            <w:tcMar>
              <w:top w:w="28" w:type="dxa"/>
              <w:left w:w="15" w:type="dxa"/>
              <w:bottom w:w="28" w:type="dxa"/>
              <w:right w:w="0" w:type="dxa"/>
            </w:tcMar>
            <w:vAlign w:val="center"/>
            <w:hideMark/>
          </w:tcPr>
          <w:p w:rsidR="00EC7AE7" w:rsidRDefault="00EC7AE7" w:rsidP="000B7D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1.000,00</w:t>
            </w:r>
          </w:p>
        </w:tc>
        <w:tc>
          <w:tcPr>
            <w:tcW w:w="1034" w:type="dxa"/>
            <w:tcBorders>
              <w:top w:val="single" w:sz="6" w:space="0" w:color="auto"/>
              <w:left w:val="single" w:sz="6" w:space="0" w:color="auto"/>
              <w:bottom w:val="single" w:sz="6" w:space="0" w:color="auto"/>
              <w:right w:val="nil"/>
            </w:tcBorders>
            <w:vAlign w:val="bottom"/>
          </w:tcPr>
          <w:p w:rsidR="00EC7AE7" w:rsidRDefault="00706D49" w:rsidP="000B7DEE">
            <w:pPr>
              <w:spacing w:after="0" w:line="256" w:lineRule="auto"/>
              <w:jc w:val="right"/>
              <w:rPr>
                <w:rFonts w:ascii="Arial" w:hAnsi="Arial" w:cs="Arial"/>
                <w:color w:val="000000"/>
                <w:sz w:val="12"/>
                <w:szCs w:val="12"/>
              </w:rPr>
            </w:pPr>
            <w:r>
              <w:rPr>
                <w:rFonts w:ascii="Arial" w:hAnsi="Arial" w:cs="Arial"/>
                <w:color w:val="000000"/>
                <w:sz w:val="12"/>
                <w:szCs w:val="12"/>
              </w:rPr>
              <w:t>1.000,00</w:t>
            </w:r>
          </w:p>
        </w:tc>
      </w:tr>
      <w:tr w:rsidR="00EC7AE7" w:rsidTr="006859C8">
        <w:tc>
          <w:tcPr>
            <w:tcW w:w="2965" w:type="dxa"/>
            <w:tcBorders>
              <w:top w:val="single" w:sz="6" w:space="0" w:color="auto"/>
              <w:left w:val="nil"/>
              <w:bottom w:val="single" w:sz="6" w:space="0" w:color="auto"/>
              <w:right w:val="single" w:sz="6" w:space="0" w:color="auto"/>
            </w:tcBorders>
            <w:tcMar>
              <w:top w:w="28" w:type="dxa"/>
              <w:left w:w="0" w:type="dxa"/>
              <w:bottom w:w="28" w:type="dxa"/>
              <w:right w:w="15" w:type="dxa"/>
            </w:tcMar>
            <w:vAlign w:val="center"/>
            <w:hideMark/>
          </w:tcPr>
          <w:p w:rsidR="00EC7AE7" w:rsidRDefault="00EC7A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DIRITTI SULLE PUBBLICHE AFFISSIONI</w:t>
            </w:r>
          </w:p>
        </w:tc>
        <w:tc>
          <w:tcPr>
            <w:tcW w:w="945" w:type="dxa"/>
            <w:tcBorders>
              <w:top w:val="single" w:sz="6" w:space="0" w:color="auto"/>
              <w:left w:val="single" w:sz="6" w:space="0" w:color="auto"/>
              <w:bottom w:val="single" w:sz="6" w:space="0" w:color="auto"/>
              <w:right w:val="single" w:sz="6" w:space="0" w:color="auto"/>
            </w:tcBorders>
            <w:tcMar>
              <w:top w:w="28" w:type="dxa"/>
              <w:left w:w="15" w:type="dxa"/>
              <w:bottom w:w="28" w:type="dxa"/>
              <w:right w:w="15" w:type="dxa"/>
            </w:tcMar>
            <w:vAlign w:val="center"/>
            <w:hideMark/>
          </w:tcPr>
          <w:p w:rsidR="00EC7AE7" w:rsidRDefault="00EC7AE7" w:rsidP="00F913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18.883,40</w:t>
            </w:r>
          </w:p>
        </w:tc>
        <w:tc>
          <w:tcPr>
            <w:tcW w:w="88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EC7AE7" w:rsidRPr="005F0EEF" w:rsidRDefault="00EC7AE7" w:rsidP="00F913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5F0EEF">
              <w:rPr>
                <w:rFonts w:ascii="Arial" w:hAnsi="Arial" w:cs="Arial"/>
                <w:sz w:val="12"/>
                <w:szCs w:val="12"/>
              </w:rPr>
              <w:t>19.142,94</w:t>
            </w:r>
          </w:p>
        </w:tc>
        <w:tc>
          <w:tcPr>
            <w:tcW w:w="88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bottom"/>
          </w:tcPr>
          <w:p w:rsidR="00EC7AE7" w:rsidRDefault="00F9134D" w:rsidP="00F9134D">
            <w:pPr>
              <w:spacing w:after="0" w:line="256" w:lineRule="auto"/>
              <w:jc w:val="right"/>
              <w:rPr>
                <w:rFonts w:ascii="Arial" w:hAnsi="Arial" w:cs="Arial"/>
                <w:color w:val="000000"/>
                <w:sz w:val="12"/>
                <w:szCs w:val="12"/>
              </w:rPr>
            </w:pPr>
            <w:r>
              <w:rPr>
                <w:rFonts w:ascii="Arial" w:hAnsi="Arial" w:cs="Arial"/>
                <w:color w:val="000000"/>
                <w:sz w:val="12"/>
                <w:szCs w:val="12"/>
              </w:rPr>
              <w:t>20.00</w:t>
            </w:r>
            <w:r w:rsidR="00EC7AE7">
              <w:rPr>
                <w:rFonts w:ascii="Arial" w:hAnsi="Arial" w:cs="Arial"/>
                <w:color w:val="000000"/>
                <w:sz w:val="12"/>
                <w:szCs w:val="12"/>
              </w:rPr>
              <w:t>0,00</w:t>
            </w:r>
          </w:p>
        </w:tc>
        <w:tc>
          <w:tcPr>
            <w:tcW w:w="998"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EC7AE7" w:rsidRDefault="00F9134D" w:rsidP="00F913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20.00</w:t>
            </w:r>
            <w:r w:rsidR="00EC7AE7">
              <w:rPr>
                <w:rFonts w:ascii="Arial" w:hAnsi="Arial" w:cs="Arial"/>
                <w:sz w:val="12"/>
                <w:szCs w:val="12"/>
              </w:rPr>
              <w:t>0,00</w:t>
            </w:r>
          </w:p>
        </w:tc>
        <w:tc>
          <w:tcPr>
            <w:tcW w:w="1093"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bottom"/>
            <w:hideMark/>
          </w:tcPr>
          <w:p w:rsidR="00EC7AE7" w:rsidRPr="00EC7AE7" w:rsidRDefault="00F9134D" w:rsidP="00F913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r w:rsidR="00EC7AE7" w:rsidRPr="00EC7AE7">
              <w:rPr>
                <w:rFonts w:ascii="Arial" w:hAnsi="Arial" w:cs="Arial"/>
                <w:sz w:val="12"/>
                <w:szCs w:val="12"/>
              </w:rPr>
              <w:t> </w:t>
            </w:r>
          </w:p>
        </w:tc>
        <w:tc>
          <w:tcPr>
            <w:tcW w:w="88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EC7AE7" w:rsidRDefault="00F9134D" w:rsidP="00F913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20.00</w:t>
            </w:r>
            <w:r w:rsidR="00EC7AE7">
              <w:rPr>
                <w:rFonts w:ascii="Arial" w:hAnsi="Arial" w:cs="Arial"/>
                <w:sz w:val="12"/>
                <w:szCs w:val="12"/>
              </w:rPr>
              <w:t>0,00</w:t>
            </w:r>
          </w:p>
        </w:tc>
        <w:tc>
          <w:tcPr>
            <w:tcW w:w="885" w:type="dxa"/>
            <w:tcBorders>
              <w:top w:val="single" w:sz="6" w:space="0" w:color="auto"/>
              <w:left w:val="single" w:sz="6" w:space="0" w:color="auto"/>
              <w:bottom w:val="single" w:sz="6" w:space="0" w:color="auto"/>
              <w:right w:val="nil"/>
            </w:tcBorders>
            <w:tcMar>
              <w:top w:w="28" w:type="dxa"/>
              <w:left w:w="15" w:type="dxa"/>
              <w:bottom w:w="28" w:type="dxa"/>
              <w:right w:w="0" w:type="dxa"/>
            </w:tcMar>
            <w:vAlign w:val="center"/>
            <w:hideMark/>
          </w:tcPr>
          <w:p w:rsidR="00EC7AE7" w:rsidRDefault="00F9134D" w:rsidP="00F913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20.00</w:t>
            </w:r>
            <w:r w:rsidR="00EC7AE7">
              <w:rPr>
                <w:rFonts w:ascii="Arial" w:hAnsi="Arial" w:cs="Arial"/>
                <w:sz w:val="12"/>
                <w:szCs w:val="12"/>
              </w:rPr>
              <w:t>0,00</w:t>
            </w:r>
          </w:p>
        </w:tc>
        <w:tc>
          <w:tcPr>
            <w:tcW w:w="1034" w:type="dxa"/>
            <w:tcBorders>
              <w:top w:val="single" w:sz="6" w:space="0" w:color="auto"/>
              <w:left w:val="single" w:sz="6" w:space="0" w:color="auto"/>
              <w:bottom w:val="single" w:sz="6" w:space="0" w:color="auto"/>
              <w:right w:val="nil"/>
            </w:tcBorders>
            <w:vAlign w:val="bottom"/>
          </w:tcPr>
          <w:p w:rsidR="00EC7AE7" w:rsidRDefault="00F9134D" w:rsidP="00F9134D">
            <w:pPr>
              <w:spacing w:after="0" w:line="256" w:lineRule="auto"/>
              <w:jc w:val="right"/>
              <w:rPr>
                <w:rFonts w:ascii="Arial" w:hAnsi="Arial" w:cs="Arial"/>
                <w:color w:val="000000"/>
                <w:sz w:val="12"/>
                <w:szCs w:val="12"/>
              </w:rPr>
            </w:pPr>
            <w:r>
              <w:rPr>
                <w:rFonts w:ascii="Arial" w:hAnsi="Arial" w:cs="Arial"/>
                <w:color w:val="000000"/>
                <w:sz w:val="12"/>
                <w:szCs w:val="12"/>
              </w:rPr>
              <w:t>20.000,00</w:t>
            </w:r>
          </w:p>
        </w:tc>
      </w:tr>
      <w:tr w:rsidR="00EC7AE7" w:rsidTr="00F9134D">
        <w:tc>
          <w:tcPr>
            <w:tcW w:w="2965" w:type="dxa"/>
            <w:tcBorders>
              <w:top w:val="single" w:sz="6" w:space="0" w:color="auto"/>
              <w:left w:val="nil"/>
              <w:bottom w:val="single" w:sz="6" w:space="0" w:color="auto"/>
              <w:right w:val="single" w:sz="6" w:space="0" w:color="auto"/>
            </w:tcBorders>
            <w:tcMar>
              <w:top w:w="28" w:type="dxa"/>
              <w:left w:w="0" w:type="dxa"/>
              <w:bottom w:w="28" w:type="dxa"/>
              <w:right w:w="15" w:type="dxa"/>
            </w:tcMar>
            <w:vAlign w:val="center"/>
            <w:hideMark/>
          </w:tcPr>
          <w:p w:rsidR="00EC7AE7" w:rsidRDefault="00EC7A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 xml:space="preserve">FONDO </w:t>
            </w:r>
            <w:proofErr w:type="spellStart"/>
            <w:r>
              <w:rPr>
                <w:rFonts w:ascii="Arial" w:hAnsi="Arial" w:cs="Arial"/>
                <w:sz w:val="12"/>
                <w:szCs w:val="12"/>
              </w:rPr>
              <w:t>DI</w:t>
            </w:r>
            <w:proofErr w:type="spellEnd"/>
            <w:r>
              <w:rPr>
                <w:rFonts w:ascii="Arial" w:hAnsi="Arial" w:cs="Arial"/>
                <w:sz w:val="12"/>
                <w:szCs w:val="12"/>
              </w:rPr>
              <w:t xml:space="preserve"> SOLIDARIETA’ COMUNALE</w:t>
            </w:r>
          </w:p>
          <w:p w:rsidR="00EC7AE7" w:rsidRDefault="00EC7A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p>
        </w:tc>
        <w:tc>
          <w:tcPr>
            <w:tcW w:w="945" w:type="dxa"/>
            <w:tcBorders>
              <w:top w:val="single" w:sz="6" w:space="0" w:color="auto"/>
              <w:left w:val="single" w:sz="6" w:space="0" w:color="auto"/>
              <w:bottom w:val="single" w:sz="6" w:space="0" w:color="auto"/>
              <w:right w:val="single" w:sz="6" w:space="0" w:color="auto"/>
            </w:tcBorders>
            <w:tcMar>
              <w:top w:w="28" w:type="dxa"/>
              <w:left w:w="15" w:type="dxa"/>
              <w:bottom w:w="28" w:type="dxa"/>
              <w:right w:w="15" w:type="dxa"/>
            </w:tcMar>
            <w:vAlign w:val="center"/>
            <w:hideMark/>
          </w:tcPr>
          <w:p w:rsidR="00EC7AE7" w:rsidRDefault="00EC7AE7" w:rsidP="00F913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4F1708">
              <w:rPr>
                <w:rFonts w:ascii="Arial" w:hAnsi="Arial" w:cs="Arial"/>
                <w:sz w:val="12"/>
                <w:szCs w:val="12"/>
              </w:rPr>
              <w:t>1.164.634,54</w:t>
            </w:r>
          </w:p>
        </w:tc>
        <w:tc>
          <w:tcPr>
            <w:tcW w:w="88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EC7AE7" w:rsidRDefault="00EC7AE7" w:rsidP="00F9134D">
            <w:pPr>
              <w:spacing w:after="0" w:line="256" w:lineRule="auto"/>
              <w:jc w:val="right"/>
              <w:rPr>
                <w:rFonts w:ascii="Arial" w:hAnsi="Arial" w:cs="Arial"/>
                <w:color w:val="000000"/>
                <w:sz w:val="12"/>
                <w:szCs w:val="12"/>
              </w:rPr>
            </w:pPr>
            <w:r>
              <w:rPr>
                <w:rFonts w:ascii="Arial" w:hAnsi="Arial" w:cs="Arial"/>
                <w:color w:val="000000"/>
                <w:sz w:val="12"/>
                <w:szCs w:val="12"/>
              </w:rPr>
              <w:t>769.334,32</w:t>
            </w:r>
          </w:p>
        </w:tc>
        <w:tc>
          <w:tcPr>
            <w:tcW w:w="88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tcPr>
          <w:p w:rsidR="00EC7AE7" w:rsidRDefault="00EC7AE7" w:rsidP="00F9134D">
            <w:pPr>
              <w:spacing w:after="0" w:line="256" w:lineRule="auto"/>
              <w:jc w:val="right"/>
              <w:rPr>
                <w:rFonts w:ascii="Arial" w:hAnsi="Arial" w:cs="Arial"/>
                <w:color w:val="000000"/>
                <w:sz w:val="12"/>
                <w:szCs w:val="12"/>
              </w:rPr>
            </w:pPr>
            <w:r>
              <w:rPr>
                <w:rFonts w:ascii="Arial" w:hAnsi="Arial" w:cs="Arial"/>
                <w:color w:val="000000"/>
                <w:sz w:val="12"/>
                <w:szCs w:val="12"/>
              </w:rPr>
              <w:t>1.564.000,00</w:t>
            </w:r>
          </w:p>
        </w:tc>
        <w:tc>
          <w:tcPr>
            <w:tcW w:w="998"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EC7AE7" w:rsidRDefault="00EC7AE7" w:rsidP="00F913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color w:val="000000"/>
                <w:sz w:val="12"/>
                <w:szCs w:val="12"/>
              </w:rPr>
              <w:t>1.564.000,00</w:t>
            </w:r>
          </w:p>
        </w:tc>
        <w:tc>
          <w:tcPr>
            <w:tcW w:w="1093"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EC7AE7" w:rsidRPr="00EC7AE7" w:rsidRDefault="00EC7AE7" w:rsidP="00F913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EC7AE7">
              <w:rPr>
                <w:rFonts w:ascii="Arial" w:hAnsi="Arial" w:cs="Arial"/>
                <w:sz w:val="12"/>
                <w:szCs w:val="12"/>
              </w:rPr>
              <w:t>0,00%</w:t>
            </w:r>
          </w:p>
        </w:tc>
        <w:tc>
          <w:tcPr>
            <w:tcW w:w="88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EC7AE7" w:rsidRDefault="00EC7AE7" w:rsidP="00F913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color w:val="000000"/>
                <w:sz w:val="12"/>
                <w:szCs w:val="12"/>
              </w:rPr>
              <w:t>1.564.000,00</w:t>
            </w:r>
          </w:p>
        </w:tc>
        <w:tc>
          <w:tcPr>
            <w:tcW w:w="885" w:type="dxa"/>
            <w:tcBorders>
              <w:top w:val="single" w:sz="6" w:space="0" w:color="auto"/>
              <w:left w:val="single" w:sz="6" w:space="0" w:color="auto"/>
              <w:bottom w:val="single" w:sz="6" w:space="0" w:color="auto"/>
              <w:right w:val="nil"/>
            </w:tcBorders>
            <w:tcMar>
              <w:top w:w="28" w:type="dxa"/>
              <w:left w:w="15" w:type="dxa"/>
              <w:bottom w:w="28" w:type="dxa"/>
              <w:right w:w="0" w:type="dxa"/>
            </w:tcMar>
            <w:vAlign w:val="center"/>
            <w:hideMark/>
          </w:tcPr>
          <w:p w:rsidR="00EC7AE7" w:rsidRDefault="00EC7AE7" w:rsidP="00F913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color w:val="000000"/>
                <w:sz w:val="12"/>
                <w:szCs w:val="12"/>
              </w:rPr>
              <w:t>1.564.000,00</w:t>
            </w:r>
          </w:p>
        </w:tc>
        <w:tc>
          <w:tcPr>
            <w:tcW w:w="1034" w:type="dxa"/>
            <w:tcBorders>
              <w:top w:val="single" w:sz="6" w:space="0" w:color="auto"/>
              <w:left w:val="single" w:sz="6" w:space="0" w:color="auto"/>
              <w:bottom w:val="single" w:sz="6" w:space="0" w:color="auto"/>
              <w:right w:val="nil"/>
            </w:tcBorders>
            <w:vAlign w:val="center"/>
          </w:tcPr>
          <w:p w:rsidR="00EC7AE7" w:rsidRDefault="00706D49" w:rsidP="00F9134D">
            <w:pPr>
              <w:spacing w:after="0" w:line="256" w:lineRule="auto"/>
              <w:jc w:val="right"/>
              <w:rPr>
                <w:rFonts w:ascii="Arial" w:hAnsi="Arial" w:cs="Arial"/>
                <w:color w:val="000000"/>
                <w:sz w:val="12"/>
                <w:szCs w:val="12"/>
              </w:rPr>
            </w:pPr>
            <w:r>
              <w:rPr>
                <w:rFonts w:ascii="Arial" w:hAnsi="Arial" w:cs="Arial"/>
                <w:color w:val="000000"/>
                <w:sz w:val="12"/>
                <w:szCs w:val="12"/>
              </w:rPr>
              <w:t>1.564.000,00</w:t>
            </w:r>
          </w:p>
        </w:tc>
      </w:tr>
    </w:tbl>
    <w:p w:rsidR="0035610D" w:rsidRPr="00032AAB" w:rsidRDefault="0035610D" w:rsidP="00032AAB">
      <w:pPr>
        <w:widowControl w:val="0"/>
        <w:autoSpaceDE w:val="0"/>
        <w:autoSpaceDN w:val="0"/>
        <w:adjustRightInd w:val="0"/>
        <w:spacing w:after="0" w:line="240" w:lineRule="auto"/>
        <w:ind w:right="283"/>
        <w:jc w:val="both"/>
        <w:rPr>
          <w:rFonts w:ascii="Arial" w:hAnsi="Arial" w:cs="Arial"/>
        </w:rPr>
      </w:pPr>
    </w:p>
    <w:p w:rsidR="00032AAB" w:rsidRPr="00032AAB" w:rsidRDefault="00032AAB" w:rsidP="00032AAB">
      <w:pPr>
        <w:tabs>
          <w:tab w:val="left" w:pos="65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ind w:right="283"/>
        <w:jc w:val="both"/>
        <w:rPr>
          <w:rFonts w:ascii="Arial" w:hAnsi="Arial" w:cs="Arial"/>
        </w:rPr>
      </w:pPr>
      <w:r w:rsidRPr="00032AAB">
        <w:rPr>
          <w:rFonts w:ascii="Arial" w:hAnsi="Arial" w:cs="Arial"/>
        </w:rPr>
        <w:t>Per ciascuna delle entrate sopra riportate si evidenziano i seguenti dati di maggiore interesse:</w:t>
      </w:r>
    </w:p>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p>
    <w:tbl>
      <w:tblPr>
        <w:tblW w:w="0" w:type="auto"/>
        <w:tblLayout w:type="fixed"/>
        <w:tblCellMar>
          <w:top w:w="28" w:type="dxa"/>
          <w:left w:w="51" w:type="dxa"/>
          <w:bottom w:w="28" w:type="dxa"/>
          <w:right w:w="66" w:type="dxa"/>
        </w:tblCellMar>
        <w:tblLook w:val="0000"/>
      </w:tblPr>
      <w:tblGrid>
        <w:gridCol w:w="2965"/>
        <w:gridCol w:w="6674"/>
      </w:tblGrid>
      <w:tr w:rsidR="00032AAB" w:rsidRPr="00032AAB">
        <w:tc>
          <w:tcPr>
            <w:tcW w:w="2965" w:type="dxa"/>
            <w:tcBorders>
              <w:top w:val="single" w:sz="6" w:space="0" w:color="auto"/>
              <w:left w:val="nil"/>
              <w:bottom w:val="single" w:sz="6" w:space="0" w:color="auto"/>
              <w:right w:val="single" w:sz="6" w:space="0" w:color="auto"/>
            </w:tcBorders>
            <w:shd w:val="clear" w:color="auto" w:fill="FF8000"/>
            <w:vAlign w:val="center"/>
          </w:tcPr>
          <w:p w:rsidR="00032AAB" w:rsidRPr="00032AAB" w:rsidRDefault="00032AAB" w:rsidP="00032AAB">
            <w:pPr>
              <w:tabs>
                <w:tab w:val="left" w:pos="65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jc w:val="both"/>
              <w:rPr>
                <w:rFonts w:ascii="Times New Roman" w:hAnsi="Times New Roman"/>
                <w:b/>
                <w:bCs/>
                <w:color w:val="FFFFFF"/>
                <w:sz w:val="16"/>
                <w:szCs w:val="16"/>
              </w:rPr>
            </w:pPr>
            <w:r w:rsidRPr="00032AAB">
              <w:rPr>
                <w:rFonts w:ascii="Arial" w:hAnsi="Arial" w:cs="Arial"/>
                <w:b/>
                <w:bCs/>
                <w:color w:val="FFFFFF"/>
                <w:sz w:val="18"/>
                <w:szCs w:val="18"/>
              </w:rPr>
              <w:t>Denominazione</w:t>
            </w:r>
          </w:p>
        </w:tc>
        <w:tc>
          <w:tcPr>
            <w:tcW w:w="6674" w:type="dxa"/>
            <w:tcBorders>
              <w:top w:val="single" w:sz="6" w:space="0" w:color="auto"/>
              <w:left w:val="single" w:sz="6" w:space="0" w:color="auto"/>
              <w:bottom w:val="single" w:sz="6" w:space="0" w:color="auto"/>
              <w:right w:val="nil"/>
            </w:tcBorders>
            <w:shd w:val="clear" w:color="auto" w:fill="FF8000"/>
            <w:tcMar>
              <w:left w:w="66" w:type="dxa"/>
              <w:right w:w="51"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color w:val="FFFFFF"/>
                <w:sz w:val="16"/>
                <w:szCs w:val="16"/>
              </w:rPr>
            </w:pPr>
            <w:r w:rsidRPr="00032AAB">
              <w:rPr>
                <w:rFonts w:ascii="Arial" w:hAnsi="Arial" w:cs="Arial"/>
                <w:b/>
                <w:bCs/>
                <w:color w:val="FFFFFF"/>
                <w:sz w:val="16"/>
                <w:szCs w:val="16"/>
              </w:rPr>
              <w:t>IMPOSTA COMUNALE IMMOBILI</w:t>
            </w:r>
          </w:p>
        </w:tc>
      </w:tr>
      <w:tr w:rsidR="00032AAB" w:rsidRPr="00032AAB">
        <w:tblPrEx>
          <w:tblCellMar>
            <w:left w:w="28" w:type="dxa"/>
            <w:right w:w="43" w:type="dxa"/>
          </w:tblCellMar>
        </w:tblPrEx>
        <w:tc>
          <w:tcPr>
            <w:tcW w:w="2965" w:type="dxa"/>
            <w:tcBorders>
              <w:top w:val="single" w:sz="6" w:space="0" w:color="auto"/>
              <w:left w:val="nil"/>
              <w:bottom w:val="single" w:sz="6" w:space="0" w:color="auto"/>
              <w:right w:val="single" w:sz="6" w:space="0" w:color="auto"/>
            </w:tcBorders>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sz w:val="16"/>
                <w:szCs w:val="16"/>
              </w:rPr>
            </w:pPr>
            <w:r w:rsidRPr="00032AAB">
              <w:rPr>
                <w:rFonts w:ascii="Arial" w:hAnsi="Arial" w:cs="Arial"/>
                <w:sz w:val="16"/>
                <w:szCs w:val="16"/>
              </w:rPr>
              <w:t>Valutazione dei cespiti imponibili, della loro evoluzione nel tempo, dei mezzi utilizzati per accertarli.</w:t>
            </w:r>
          </w:p>
        </w:tc>
        <w:tc>
          <w:tcPr>
            <w:tcW w:w="6674" w:type="dxa"/>
            <w:tcBorders>
              <w:top w:val="single" w:sz="6" w:space="0" w:color="auto"/>
              <w:left w:val="single" w:sz="6" w:space="0" w:color="auto"/>
              <w:bottom w:val="single" w:sz="6" w:space="0" w:color="auto"/>
              <w:right w:val="nil"/>
            </w:tcBorders>
            <w:tcMar>
              <w:left w:w="43" w:type="dxa"/>
              <w:right w:w="28" w:type="dxa"/>
            </w:tcMar>
          </w:tcPr>
          <w:p w:rsidR="00032AAB" w:rsidRPr="00032AAB" w:rsidRDefault="00032AAB" w:rsidP="006D47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6"/>
                <w:szCs w:val="16"/>
              </w:rPr>
            </w:pPr>
            <w:r w:rsidRPr="00032AAB">
              <w:rPr>
                <w:rFonts w:ascii="Arial" w:hAnsi="Arial" w:cs="Arial"/>
                <w:sz w:val="16"/>
                <w:szCs w:val="16"/>
              </w:rPr>
              <w:t xml:space="preserve">Per </w:t>
            </w:r>
            <w:r w:rsidR="006D471E">
              <w:rPr>
                <w:rFonts w:ascii="Arial" w:hAnsi="Arial" w:cs="Arial"/>
                <w:sz w:val="16"/>
                <w:szCs w:val="16"/>
              </w:rPr>
              <w:t xml:space="preserve">l’anno </w:t>
            </w:r>
            <w:r w:rsidRPr="00032AAB">
              <w:rPr>
                <w:rFonts w:ascii="Arial" w:hAnsi="Arial" w:cs="Arial"/>
                <w:sz w:val="16"/>
                <w:szCs w:val="16"/>
              </w:rPr>
              <w:t>201</w:t>
            </w:r>
            <w:r w:rsidR="006D471E">
              <w:rPr>
                <w:rFonts w:ascii="Arial" w:hAnsi="Arial" w:cs="Arial"/>
                <w:sz w:val="16"/>
                <w:szCs w:val="16"/>
              </w:rPr>
              <w:t xml:space="preserve">6è stato </w:t>
            </w:r>
            <w:r w:rsidRPr="00032AAB">
              <w:rPr>
                <w:rFonts w:ascii="Arial" w:hAnsi="Arial" w:cs="Arial"/>
                <w:sz w:val="16"/>
                <w:szCs w:val="16"/>
              </w:rPr>
              <w:t>previst</w:t>
            </w:r>
            <w:r w:rsidR="006D471E">
              <w:rPr>
                <w:rFonts w:ascii="Arial" w:hAnsi="Arial" w:cs="Arial"/>
                <w:sz w:val="16"/>
                <w:szCs w:val="16"/>
              </w:rPr>
              <w:t>o uno</w:t>
            </w:r>
            <w:r w:rsidRPr="00032AAB">
              <w:rPr>
                <w:rFonts w:ascii="Arial" w:hAnsi="Arial" w:cs="Arial"/>
                <w:sz w:val="16"/>
                <w:szCs w:val="16"/>
              </w:rPr>
              <w:t xml:space="preserve"> stanziam</w:t>
            </w:r>
            <w:r w:rsidR="0036498E">
              <w:rPr>
                <w:rFonts w:ascii="Arial" w:hAnsi="Arial" w:cs="Arial"/>
                <w:sz w:val="16"/>
                <w:szCs w:val="16"/>
              </w:rPr>
              <w:t>e</w:t>
            </w:r>
            <w:r w:rsidRPr="00032AAB">
              <w:rPr>
                <w:rFonts w:ascii="Arial" w:hAnsi="Arial" w:cs="Arial"/>
                <w:sz w:val="16"/>
                <w:szCs w:val="16"/>
              </w:rPr>
              <w:t xml:space="preserve">nti </w:t>
            </w:r>
            <w:r w:rsidR="006D471E" w:rsidRPr="00B529F9">
              <w:rPr>
                <w:rFonts w:ascii="Arial" w:hAnsi="Arial" w:cs="Arial"/>
                <w:sz w:val="16"/>
                <w:szCs w:val="16"/>
              </w:rPr>
              <w:t>pari ad €</w:t>
            </w:r>
            <w:r w:rsidR="006D471E">
              <w:rPr>
                <w:rFonts w:ascii="Arial" w:hAnsi="Arial" w:cs="Arial"/>
                <w:sz w:val="16"/>
                <w:szCs w:val="16"/>
              </w:rPr>
              <w:t>2</w:t>
            </w:r>
            <w:r w:rsidR="006D471E" w:rsidRPr="00B529F9">
              <w:rPr>
                <w:rFonts w:ascii="Arial" w:hAnsi="Arial" w:cs="Arial"/>
                <w:sz w:val="16"/>
                <w:szCs w:val="16"/>
              </w:rPr>
              <w:t>0.000,00</w:t>
            </w:r>
            <w:r w:rsidRPr="00032AAB">
              <w:rPr>
                <w:rFonts w:ascii="Arial" w:hAnsi="Arial" w:cs="Arial"/>
                <w:sz w:val="16"/>
                <w:szCs w:val="16"/>
              </w:rPr>
              <w:t xml:space="preserve">per </w:t>
            </w:r>
            <w:r w:rsidR="0036498E">
              <w:rPr>
                <w:rFonts w:ascii="Arial" w:hAnsi="Arial" w:cs="Arial"/>
                <w:sz w:val="16"/>
                <w:szCs w:val="16"/>
              </w:rPr>
              <w:t>r</w:t>
            </w:r>
            <w:r w:rsidRPr="00032AAB">
              <w:rPr>
                <w:rFonts w:ascii="Arial" w:hAnsi="Arial" w:cs="Arial"/>
                <w:sz w:val="16"/>
                <w:szCs w:val="16"/>
              </w:rPr>
              <w:t>ecupero ICI a seguito dell'attivit</w:t>
            </w:r>
            <w:r w:rsidR="0036498E">
              <w:rPr>
                <w:rFonts w:ascii="Arial" w:hAnsi="Arial" w:cs="Arial"/>
                <w:sz w:val="16"/>
                <w:szCs w:val="16"/>
              </w:rPr>
              <w:t xml:space="preserve">à </w:t>
            </w:r>
            <w:r w:rsidRPr="00032AAB">
              <w:rPr>
                <w:rFonts w:ascii="Arial" w:hAnsi="Arial" w:cs="Arial"/>
                <w:sz w:val="16"/>
                <w:szCs w:val="16"/>
              </w:rPr>
              <w:t xml:space="preserve">di verifica e di controllo dei </w:t>
            </w:r>
            <w:proofErr w:type="spellStart"/>
            <w:r w:rsidRPr="00032AAB">
              <w:rPr>
                <w:rFonts w:ascii="Arial" w:hAnsi="Arial" w:cs="Arial"/>
                <w:sz w:val="16"/>
                <w:szCs w:val="16"/>
              </w:rPr>
              <w:t>versamentie</w:t>
            </w:r>
            <w:proofErr w:type="spellEnd"/>
            <w:r w:rsidRPr="00032AAB">
              <w:rPr>
                <w:rFonts w:ascii="Arial" w:hAnsi="Arial" w:cs="Arial"/>
                <w:sz w:val="16"/>
                <w:szCs w:val="16"/>
              </w:rPr>
              <w:t xml:space="preserve"> dei relativi cespiti imponibili da parte dell'ufficio tributi.</w:t>
            </w:r>
          </w:p>
        </w:tc>
      </w:tr>
      <w:tr w:rsidR="00032AAB" w:rsidRPr="00032AAB">
        <w:tblPrEx>
          <w:tblCellMar>
            <w:left w:w="28" w:type="dxa"/>
            <w:right w:w="43" w:type="dxa"/>
          </w:tblCellMar>
        </w:tblPrEx>
        <w:tc>
          <w:tcPr>
            <w:tcW w:w="2965" w:type="dxa"/>
            <w:tcBorders>
              <w:top w:val="single" w:sz="6" w:space="0" w:color="auto"/>
              <w:left w:val="nil"/>
              <w:bottom w:val="single" w:sz="6" w:space="0" w:color="auto"/>
              <w:right w:val="single" w:sz="6" w:space="0" w:color="auto"/>
            </w:tcBorders>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Illustrazione delle aliquote applicate e dimostrazione della congruità del gettito iscritto per ciascuna risorsa nel triennio in rapporto ai cespiti imponibili.</w:t>
            </w:r>
          </w:p>
        </w:tc>
        <w:tc>
          <w:tcPr>
            <w:tcW w:w="6674" w:type="dxa"/>
            <w:tcBorders>
              <w:top w:val="single" w:sz="6" w:space="0" w:color="auto"/>
              <w:left w:val="single" w:sz="6" w:space="0" w:color="auto"/>
              <w:bottom w:val="single" w:sz="6" w:space="0" w:color="auto"/>
              <w:right w:val="nil"/>
            </w:tcBorders>
            <w:tcMar>
              <w:left w:w="43" w:type="dxa"/>
              <w:right w:w="28" w:type="dxa"/>
            </w:tcMa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p>
        </w:tc>
      </w:tr>
      <w:tr w:rsidR="00032AAB" w:rsidRPr="00032AAB">
        <w:tblPrEx>
          <w:tblCellMar>
            <w:left w:w="28" w:type="dxa"/>
            <w:right w:w="43" w:type="dxa"/>
          </w:tblCellMar>
        </w:tblPrEx>
        <w:tc>
          <w:tcPr>
            <w:tcW w:w="2965" w:type="dxa"/>
            <w:tcBorders>
              <w:top w:val="single" w:sz="6" w:space="0" w:color="auto"/>
              <w:left w:val="nil"/>
              <w:bottom w:val="single" w:sz="6" w:space="0" w:color="auto"/>
              <w:right w:val="single" w:sz="6" w:space="0" w:color="auto"/>
            </w:tcBorders>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sz w:val="16"/>
                <w:szCs w:val="16"/>
              </w:rPr>
            </w:pPr>
            <w:r w:rsidRPr="00032AAB">
              <w:rPr>
                <w:rFonts w:ascii="Arial" w:hAnsi="Arial" w:cs="Arial"/>
                <w:sz w:val="16"/>
                <w:szCs w:val="16"/>
              </w:rPr>
              <w:t>Funzionari responsabili</w:t>
            </w:r>
          </w:p>
        </w:tc>
        <w:tc>
          <w:tcPr>
            <w:tcW w:w="6674" w:type="dxa"/>
            <w:tcBorders>
              <w:top w:val="single" w:sz="6" w:space="0" w:color="auto"/>
              <w:left w:val="single" w:sz="6" w:space="0" w:color="auto"/>
              <w:bottom w:val="single" w:sz="6" w:space="0" w:color="auto"/>
              <w:right w:val="nil"/>
            </w:tcBorders>
            <w:tcMar>
              <w:left w:w="43" w:type="dxa"/>
              <w:right w:w="28" w:type="dxa"/>
            </w:tcMa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proofErr w:type="spellStart"/>
            <w:r w:rsidRPr="00032AAB">
              <w:rPr>
                <w:rFonts w:ascii="Arial" w:hAnsi="Arial" w:cs="Arial"/>
                <w:sz w:val="16"/>
                <w:szCs w:val="16"/>
              </w:rPr>
              <w:t>Arosio</w:t>
            </w:r>
            <w:proofErr w:type="spellEnd"/>
            <w:r w:rsidRPr="00032AAB">
              <w:rPr>
                <w:rFonts w:ascii="Arial" w:hAnsi="Arial" w:cs="Arial"/>
                <w:sz w:val="16"/>
                <w:szCs w:val="16"/>
              </w:rPr>
              <w:t xml:space="preserve"> Mario - Responsabile del Settore Economico Finanziario</w:t>
            </w:r>
          </w:p>
        </w:tc>
      </w:tr>
      <w:tr w:rsidR="00032AAB" w:rsidRPr="00032AAB">
        <w:tblPrEx>
          <w:tblCellMar>
            <w:left w:w="28" w:type="dxa"/>
            <w:right w:w="43" w:type="dxa"/>
          </w:tblCellMar>
        </w:tblPrEx>
        <w:tc>
          <w:tcPr>
            <w:tcW w:w="2965" w:type="dxa"/>
            <w:tcBorders>
              <w:top w:val="single" w:sz="6" w:space="0" w:color="auto"/>
              <w:left w:val="nil"/>
              <w:bottom w:val="single" w:sz="6" w:space="0" w:color="auto"/>
              <w:right w:val="single" w:sz="6" w:space="0" w:color="auto"/>
            </w:tcBorders>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Altre considerazioni e vincoli</w:t>
            </w:r>
          </w:p>
        </w:tc>
        <w:tc>
          <w:tcPr>
            <w:tcW w:w="6674" w:type="dxa"/>
            <w:tcBorders>
              <w:top w:val="single" w:sz="6" w:space="0" w:color="auto"/>
              <w:left w:val="single" w:sz="6" w:space="0" w:color="auto"/>
              <w:bottom w:val="single" w:sz="6" w:space="0" w:color="auto"/>
              <w:right w:val="nil"/>
            </w:tcBorders>
            <w:tcMar>
              <w:left w:w="43" w:type="dxa"/>
              <w:right w:w="28" w:type="dxa"/>
            </w:tcMa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p>
        </w:tc>
      </w:tr>
    </w:tbl>
    <w:p w:rsidR="00032AAB" w:rsidRDefault="00032AAB" w:rsidP="00032AAB">
      <w:pPr>
        <w:widowControl w:val="0"/>
        <w:autoSpaceDE w:val="0"/>
        <w:autoSpaceDN w:val="0"/>
        <w:adjustRightInd w:val="0"/>
        <w:spacing w:after="0" w:line="240" w:lineRule="auto"/>
        <w:rPr>
          <w:rFonts w:ascii="Arial" w:hAnsi="Arial" w:cs="Arial"/>
          <w:sz w:val="24"/>
          <w:szCs w:val="24"/>
        </w:rPr>
      </w:pPr>
    </w:p>
    <w:tbl>
      <w:tblPr>
        <w:tblW w:w="0" w:type="auto"/>
        <w:tblLayout w:type="fixed"/>
        <w:tblCellMar>
          <w:top w:w="28" w:type="dxa"/>
          <w:left w:w="51" w:type="dxa"/>
          <w:bottom w:w="28" w:type="dxa"/>
          <w:right w:w="66" w:type="dxa"/>
        </w:tblCellMar>
        <w:tblLook w:val="0000"/>
      </w:tblPr>
      <w:tblGrid>
        <w:gridCol w:w="2965"/>
        <w:gridCol w:w="6674"/>
      </w:tblGrid>
      <w:tr w:rsidR="00032AAB" w:rsidRPr="00032AAB">
        <w:tc>
          <w:tcPr>
            <w:tcW w:w="2965" w:type="dxa"/>
            <w:tcBorders>
              <w:top w:val="single" w:sz="6" w:space="0" w:color="auto"/>
              <w:left w:val="nil"/>
              <w:bottom w:val="single" w:sz="6" w:space="0" w:color="auto"/>
              <w:right w:val="single" w:sz="6" w:space="0" w:color="auto"/>
            </w:tcBorders>
            <w:shd w:val="clear" w:color="auto" w:fill="FF8000"/>
            <w:vAlign w:val="center"/>
          </w:tcPr>
          <w:p w:rsidR="00032AAB" w:rsidRPr="00032AAB" w:rsidRDefault="00032AAB" w:rsidP="00032AAB">
            <w:pPr>
              <w:tabs>
                <w:tab w:val="left" w:pos="65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jc w:val="both"/>
              <w:rPr>
                <w:rFonts w:ascii="Times New Roman" w:hAnsi="Times New Roman"/>
                <w:b/>
                <w:bCs/>
                <w:color w:val="FFFFFF"/>
                <w:sz w:val="16"/>
                <w:szCs w:val="16"/>
              </w:rPr>
            </w:pPr>
            <w:r w:rsidRPr="00032AAB">
              <w:rPr>
                <w:rFonts w:ascii="Arial" w:hAnsi="Arial" w:cs="Arial"/>
                <w:b/>
                <w:bCs/>
                <w:color w:val="FFFFFF"/>
                <w:sz w:val="18"/>
                <w:szCs w:val="18"/>
              </w:rPr>
              <w:t>Denominazione</w:t>
            </w:r>
          </w:p>
        </w:tc>
        <w:tc>
          <w:tcPr>
            <w:tcW w:w="6674" w:type="dxa"/>
            <w:tcBorders>
              <w:top w:val="single" w:sz="6" w:space="0" w:color="auto"/>
              <w:left w:val="single" w:sz="6" w:space="0" w:color="auto"/>
              <w:bottom w:val="single" w:sz="6" w:space="0" w:color="auto"/>
              <w:right w:val="nil"/>
            </w:tcBorders>
            <w:shd w:val="clear" w:color="auto" w:fill="FF8000"/>
            <w:tcMar>
              <w:left w:w="66" w:type="dxa"/>
              <w:right w:w="51"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color w:val="FFFFFF"/>
                <w:sz w:val="16"/>
                <w:szCs w:val="16"/>
              </w:rPr>
            </w:pPr>
            <w:r w:rsidRPr="00032AAB">
              <w:rPr>
                <w:rFonts w:ascii="Arial" w:hAnsi="Arial" w:cs="Arial"/>
                <w:b/>
                <w:bCs/>
                <w:color w:val="FFFFFF"/>
                <w:sz w:val="16"/>
                <w:szCs w:val="16"/>
              </w:rPr>
              <w:t>IMU - IMPOSTA COMUNALE PROPRIA</w:t>
            </w:r>
          </w:p>
        </w:tc>
      </w:tr>
      <w:tr w:rsidR="00032AAB" w:rsidRPr="00032AAB">
        <w:tblPrEx>
          <w:tblCellMar>
            <w:left w:w="28" w:type="dxa"/>
            <w:right w:w="43" w:type="dxa"/>
          </w:tblCellMar>
        </w:tblPrEx>
        <w:tc>
          <w:tcPr>
            <w:tcW w:w="2965" w:type="dxa"/>
            <w:tcBorders>
              <w:top w:val="single" w:sz="6" w:space="0" w:color="auto"/>
              <w:left w:val="nil"/>
              <w:bottom w:val="single" w:sz="6" w:space="0" w:color="auto"/>
              <w:right w:val="single" w:sz="6" w:space="0" w:color="auto"/>
            </w:tcBorders>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sz w:val="16"/>
                <w:szCs w:val="16"/>
              </w:rPr>
            </w:pPr>
            <w:r w:rsidRPr="00032AAB">
              <w:rPr>
                <w:rFonts w:ascii="Arial" w:hAnsi="Arial" w:cs="Arial"/>
                <w:sz w:val="16"/>
                <w:szCs w:val="16"/>
              </w:rPr>
              <w:lastRenderedPageBreak/>
              <w:t>Valutazione dei cespiti imponibili, della loro evoluzione nel tempo, dei mezzi utilizzati per accertarli.</w:t>
            </w:r>
          </w:p>
        </w:tc>
        <w:tc>
          <w:tcPr>
            <w:tcW w:w="6674" w:type="dxa"/>
            <w:tcBorders>
              <w:top w:val="single" w:sz="6" w:space="0" w:color="auto"/>
              <w:left w:val="single" w:sz="6" w:space="0" w:color="auto"/>
              <w:bottom w:val="single" w:sz="6" w:space="0" w:color="auto"/>
              <w:right w:val="nil"/>
            </w:tcBorders>
            <w:tcMar>
              <w:left w:w="43" w:type="dxa"/>
              <w:right w:w="28" w:type="dxa"/>
            </w:tcMar>
          </w:tcPr>
          <w:p w:rsidR="00032AAB" w:rsidRPr="00032AAB" w:rsidRDefault="0035610D" w:rsidP="006A5E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6"/>
                <w:szCs w:val="16"/>
              </w:rPr>
            </w:pPr>
            <w:r w:rsidRPr="00032AAB">
              <w:rPr>
                <w:rFonts w:ascii="Arial" w:hAnsi="Arial" w:cs="Arial"/>
                <w:sz w:val="16"/>
                <w:szCs w:val="16"/>
              </w:rPr>
              <w:t>Lo stanziam</w:t>
            </w:r>
            <w:r>
              <w:rPr>
                <w:rFonts w:ascii="Arial" w:hAnsi="Arial" w:cs="Arial"/>
                <w:sz w:val="16"/>
                <w:szCs w:val="16"/>
              </w:rPr>
              <w:t xml:space="preserve">ento </w:t>
            </w:r>
            <w:r w:rsidRPr="00032AAB">
              <w:rPr>
                <w:rFonts w:ascii="Arial" w:hAnsi="Arial" w:cs="Arial"/>
                <w:sz w:val="16"/>
                <w:szCs w:val="16"/>
              </w:rPr>
              <w:t>iscritto nell'esercizio 201</w:t>
            </w:r>
            <w:r>
              <w:rPr>
                <w:rFonts w:ascii="Arial" w:hAnsi="Arial" w:cs="Arial"/>
                <w:sz w:val="16"/>
                <w:szCs w:val="16"/>
              </w:rPr>
              <w:t>6</w:t>
            </w:r>
            <w:r w:rsidRPr="00032AAB">
              <w:rPr>
                <w:rFonts w:ascii="Arial" w:hAnsi="Arial" w:cs="Arial"/>
                <w:sz w:val="16"/>
                <w:szCs w:val="16"/>
              </w:rPr>
              <w:t xml:space="preserve"> pari ad </w:t>
            </w:r>
            <w:r>
              <w:rPr>
                <w:rFonts w:ascii="Arial" w:hAnsi="Arial" w:cs="Arial"/>
                <w:sz w:val="16"/>
                <w:szCs w:val="16"/>
              </w:rPr>
              <w:t>€</w:t>
            </w:r>
            <w:r w:rsidRPr="00032AAB">
              <w:rPr>
                <w:rFonts w:ascii="Arial" w:hAnsi="Arial" w:cs="Arial"/>
                <w:sz w:val="16"/>
                <w:szCs w:val="16"/>
              </w:rPr>
              <w:t>2.</w:t>
            </w:r>
            <w:r>
              <w:rPr>
                <w:rFonts w:ascii="Arial" w:hAnsi="Arial" w:cs="Arial"/>
                <w:sz w:val="16"/>
                <w:szCs w:val="16"/>
              </w:rPr>
              <w:t>605</w:t>
            </w:r>
            <w:r w:rsidRPr="00032AAB">
              <w:rPr>
                <w:rFonts w:ascii="Arial" w:hAnsi="Arial" w:cs="Arial"/>
                <w:sz w:val="16"/>
                <w:szCs w:val="16"/>
              </w:rPr>
              <w:t xml:space="preserve">.000,00, di cui </w:t>
            </w:r>
            <w:r>
              <w:rPr>
                <w:rFonts w:ascii="Arial" w:hAnsi="Arial" w:cs="Arial"/>
                <w:sz w:val="16"/>
                <w:szCs w:val="16"/>
              </w:rPr>
              <w:t>€</w:t>
            </w:r>
            <w:r w:rsidRPr="00032AAB">
              <w:rPr>
                <w:rFonts w:ascii="Arial" w:hAnsi="Arial" w:cs="Arial"/>
                <w:sz w:val="16"/>
                <w:szCs w:val="16"/>
              </w:rPr>
              <w:t xml:space="preserve">10.000,00 da immobili da utilizzare come abitazione principale e relative pertinenze, </w:t>
            </w:r>
            <w:r>
              <w:rPr>
                <w:rFonts w:ascii="Arial" w:hAnsi="Arial" w:cs="Arial"/>
                <w:sz w:val="16"/>
                <w:szCs w:val="16"/>
              </w:rPr>
              <w:t>€5</w:t>
            </w:r>
            <w:r w:rsidRPr="00032AAB">
              <w:rPr>
                <w:rFonts w:ascii="Arial" w:hAnsi="Arial" w:cs="Arial"/>
                <w:sz w:val="16"/>
                <w:szCs w:val="16"/>
              </w:rPr>
              <w:t xml:space="preserve">0.000,00 da recupero evasione ed </w:t>
            </w:r>
            <w:r>
              <w:rPr>
                <w:rFonts w:ascii="Arial" w:hAnsi="Arial" w:cs="Arial"/>
                <w:sz w:val="16"/>
                <w:szCs w:val="16"/>
              </w:rPr>
              <w:t>€</w:t>
            </w:r>
            <w:r w:rsidRPr="00032AAB">
              <w:rPr>
                <w:rFonts w:ascii="Arial" w:hAnsi="Arial" w:cs="Arial"/>
                <w:sz w:val="16"/>
                <w:szCs w:val="16"/>
              </w:rPr>
              <w:t>2.</w:t>
            </w:r>
            <w:r>
              <w:rPr>
                <w:rFonts w:ascii="Arial" w:hAnsi="Arial" w:cs="Arial"/>
                <w:sz w:val="16"/>
                <w:szCs w:val="16"/>
              </w:rPr>
              <w:t>545</w:t>
            </w:r>
            <w:r w:rsidRPr="00032AAB">
              <w:rPr>
                <w:rFonts w:ascii="Arial" w:hAnsi="Arial" w:cs="Arial"/>
                <w:sz w:val="16"/>
                <w:szCs w:val="16"/>
              </w:rPr>
              <w:t>.000,00 da immobili diversi dall'abitazione princi</w:t>
            </w:r>
            <w:r>
              <w:rPr>
                <w:rFonts w:ascii="Arial" w:hAnsi="Arial" w:cs="Arial"/>
                <w:sz w:val="16"/>
                <w:szCs w:val="16"/>
              </w:rPr>
              <w:t xml:space="preserve">pale  </w:t>
            </w:r>
            <w:r w:rsidRPr="000E3886">
              <w:rPr>
                <w:rFonts w:ascii="Arial" w:hAnsi="Arial" w:cs="Arial"/>
                <w:sz w:val="16"/>
                <w:szCs w:val="16"/>
              </w:rPr>
              <w:t>è stato definito sulla base dei versamenti IMU 201</w:t>
            </w:r>
            <w:r>
              <w:rPr>
                <w:rFonts w:ascii="Arial" w:hAnsi="Arial" w:cs="Arial"/>
                <w:sz w:val="16"/>
                <w:szCs w:val="16"/>
              </w:rPr>
              <w:t>3</w:t>
            </w:r>
            <w:r w:rsidRPr="000E3886">
              <w:rPr>
                <w:rFonts w:ascii="Arial" w:hAnsi="Arial" w:cs="Arial"/>
                <w:sz w:val="16"/>
                <w:szCs w:val="16"/>
              </w:rPr>
              <w:t xml:space="preserve"> (fonte Portale del federalismo fiscale, ultimo dato disponibile) al netto della quota di alimentazione del Fondo di solidarietà comunale (FSC). Gli </w:t>
            </w:r>
            <w:r>
              <w:rPr>
                <w:rFonts w:ascii="Arial" w:hAnsi="Arial" w:cs="Arial"/>
                <w:sz w:val="16"/>
                <w:szCs w:val="16"/>
              </w:rPr>
              <w:t xml:space="preserve">stanziamenti </w:t>
            </w:r>
            <w:r w:rsidRPr="000E3886">
              <w:rPr>
                <w:rFonts w:ascii="Arial" w:hAnsi="Arial" w:cs="Arial"/>
                <w:sz w:val="16"/>
                <w:szCs w:val="16"/>
              </w:rPr>
              <w:t>previsti per gli anni 201</w:t>
            </w:r>
            <w:r>
              <w:rPr>
                <w:rFonts w:ascii="Arial" w:hAnsi="Arial" w:cs="Arial"/>
                <w:sz w:val="16"/>
                <w:szCs w:val="16"/>
              </w:rPr>
              <w:t>7</w:t>
            </w:r>
            <w:r w:rsidRPr="000E3886">
              <w:rPr>
                <w:rFonts w:ascii="Arial" w:hAnsi="Arial" w:cs="Arial"/>
                <w:sz w:val="16"/>
                <w:szCs w:val="16"/>
              </w:rPr>
              <w:t xml:space="preserve"> e 201</w:t>
            </w:r>
            <w:r>
              <w:rPr>
                <w:rFonts w:ascii="Arial" w:hAnsi="Arial" w:cs="Arial"/>
                <w:sz w:val="16"/>
                <w:szCs w:val="16"/>
              </w:rPr>
              <w:t xml:space="preserve">8tengono conto degli incrementi della base imponibile a seguito dell’attività di </w:t>
            </w:r>
            <w:r w:rsidRPr="000E3886">
              <w:rPr>
                <w:rFonts w:ascii="Arial" w:hAnsi="Arial" w:cs="Arial"/>
                <w:sz w:val="16"/>
                <w:szCs w:val="16"/>
              </w:rPr>
              <w:t>recupero da evasione.</w:t>
            </w:r>
          </w:p>
        </w:tc>
      </w:tr>
      <w:tr w:rsidR="00032AAB" w:rsidRPr="00032AAB">
        <w:tblPrEx>
          <w:tblCellMar>
            <w:left w:w="28" w:type="dxa"/>
            <w:right w:w="43" w:type="dxa"/>
          </w:tblCellMar>
        </w:tblPrEx>
        <w:tc>
          <w:tcPr>
            <w:tcW w:w="2965" w:type="dxa"/>
            <w:tcBorders>
              <w:top w:val="single" w:sz="6" w:space="0" w:color="auto"/>
              <w:left w:val="nil"/>
              <w:bottom w:val="single" w:sz="6" w:space="0" w:color="auto"/>
              <w:right w:val="single" w:sz="6" w:space="0" w:color="auto"/>
            </w:tcBorders>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Illustrazione delle aliquote applicate e dimostrazione della congruità del gettito iscritto per ciascuna risorsa nel triennio in rapporto ai cespiti imponibili.</w:t>
            </w:r>
          </w:p>
        </w:tc>
        <w:tc>
          <w:tcPr>
            <w:tcW w:w="6674" w:type="dxa"/>
            <w:tcBorders>
              <w:top w:val="single" w:sz="6" w:space="0" w:color="auto"/>
              <w:left w:val="single" w:sz="6" w:space="0" w:color="auto"/>
              <w:bottom w:val="single" w:sz="6" w:space="0" w:color="auto"/>
              <w:right w:val="nil"/>
            </w:tcBorders>
            <w:tcMar>
              <w:left w:w="43" w:type="dxa"/>
              <w:right w:w="28" w:type="dxa"/>
            </w:tcMar>
          </w:tcPr>
          <w:p w:rsidR="000E3767" w:rsidRDefault="000E3767" w:rsidP="00C21D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Il comma 26, della L. 208/2015, </w:t>
            </w:r>
            <w:r w:rsidRPr="00032AAB">
              <w:rPr>
                <w:rFonts w:ascii="Arial" w:hAnsi="Arial" w:cs="Arial"/>
                <w:sz w:val="16"/>
                <w:szCs w:val="16"/>
              </w:rPr>
              <w:t>L</w:t>
            </w:r>
            <w:r>
              <w:rPr>
                <w:rFonts w:ascii="Arial" w:hAnsi="Arial" w:cs="Arial"/>
                <w:sz w:val="16"/>
                <w:szCs w:val="16"/>
              </w:rPr>
              <w:t>egge di Stabilità 2016, prevede il blocco degli aumenti dei tributi e delle addizionali per l’anno 2016, rispetto ai livelli deliberati per il 2015.</w:t>
            </w:r>
          </w:p>
          <w:p w:rsidR="00032AAB" w:rsidRPr="00032AAB" w:rsidRDefault="00032AAB" w:rsidP="000E37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 xml:space="preserve">Per </w:t>
            </w:r>
            <w:r w:rsidR="00C21D9E">
              <w:rPr>
                <w:rFonts w:ascii="Arial" w:hAnsi="Arial" w:cs="Arial"/>
                <w:sz w:val="16"/>
                <w:szCs w:val="16"/>
              </w:rPr>
              <w:t>l’</w:t>
            </w:r>
            <w:r w:rsidRPr="00032AAB">
              <w:rPr>
                <w:rFonts w:ascii="Arial" w:hAnsi="Arial" w:cs="Arial"/>
                <w:sz w:val="16"/>
                <w:szCs w:val="16"/>
              </w:rPr>
              <w:t xml:space="preserve">anno 2013 </w:t>
            </w:r>
            <w:proofErr w:type="spellStart"/>
            <w:r w:rsidRPr="00032AAB">
              <w:rPr>
                <w:rFonts w:ascii="Arial" w:hAnsi="Arial" w:cs="Arial"/>
                <w:sz w:val="16"/>
                <w:szCs w:val="16"/>
              </w:rPr>
              <w:t>ved</w:t>
            </w:r>
            <w:r w:rsidR="007D2ABE">
              <w:rPr>
                <w:rFonts w:ascii="Arial" w:hAnsi="Arial" w:cs="Arial"/>
                <w:sz w:val="16"/>
                <w:szCs w:val="16"/>
              </w:rPr>
              <w:t>asi</w:t>
            </w:r>
            <w:proofErr w:type="spellEnd"/>
            <w:r w:rsidRPr="00032AAB">
              <w:rPr>
                <w:rFonts w:ascii="Arial" w:hAnsi="Arial" w:cs="Arial"/>
                <w:sz w:val="16"/>
                <w:szCs w:val="16"/>
              </w:rPr>
              <w:t xml:space="preserve"> delibera CC n.175 del 26.06.2012</w:t>
            </w:r>
            <w:r w:rsidR="00C21D9E">
              <w:rPr>
                <w:rFonts w:ascii="Arial" w:hAnsi="Arial" w:cs="Arial"/>
                <w:sz w:val="16"/>
                <w:szCs w:val="16"/>
              </w:rPr>
              <w:t>. P</w:t>
            </w:r>
            <w:r w:rsidRPr="00032AAB">
              <w:rPr>
                <w:rFonts w:ascii="Arial" w:hAnsi="Arial" w:cs="Arial"/>
                <w:sz w:val="16"/>
                <w:szCs w:val="16"/>
              </w:rPr>
              <w:t xml:space="preserve">er </w:t>
            </w:r>
            <w:r w:rsidR="00C21D9E">
              <w:rPr>
                <w:rFonts w:ascii="Arial" w:hAnsi="Arial" w:cs="Arial"/>
                <w:sz w:val="16"/>
                <w:szCs w:val="16"/>
              </w:rPr>
              <w:t xml:space="preserve">gli </w:t>
            </w:r>
            <w:r w:rsidRPr="00032AAB">
              <w:rPr>
                <w:rFonts w:ascii="Arial" w:hAnsi="Arial" w:cs="Arial"/>
                <w:sz w:val="16"/>
                <w:szCs w:val="16"/>
              </w:rPr>
              <w:t>ann</w:t>
            </w:r>
            <w:r w:rsidR="00C21D9E">
              <w:rPr>
                <w:rFonts w:ascii="Arial" w:hAnsi="Arial" w:cs="Arial"/>
                <w:sz w:val="16"/>
                <w:szCs w:val="16"/>
              </w:rPr>
              <w:t>i</w:t>
            </w:r>
            <w:r w:rsidRPr="00032AAB">
              <w:rPr>
                <w:rFonts w:ascii="Arial" w:hAnsi="Arial" w:cs="Arial"/>
                <w:sz w:val="16"/>
                <w:szCs w:val="16"/>
              </w:rPr>
              <w:t xml:space="preserve"> 2014</w:t>
            </w:r>
            <w:r w:rsidR="000E3767">
              <w:rPr>
                <w:rFonts w:ascii="Arial" w:hAnsi="Arial" w:cs="Arial"/>
                <w:sz w:val="16"/>
                <w:szCs w:val="16"/>
              </w:rPr>
              <w:t xml:space="preserve"> e</w:t>
            </w:r>
            <w:r w:rsidRPr="00032AAB">
              <w:rPr>
                <w:rFonts w:ascii="Arial" w:hAnsi="Arial" w:cs="Arial"/>
                <w:sz w:val="16"/>
                <w:szCs w:val="16"/>
              </w:rPr>
              <w:t>2015</w:t>
            </w:r>
            <w:r w:rsidR="000E3767" w:rsidRPr="00032AAB">
              <w:rPr>
                <w:rFonts w:ascii="Arial" w:hAnsi="Arial" w:cs="Arial"/>
                <w:sz w:val="16"/>
                <w:szCs w:val="16"/>
              </w:rPr>
              <w:t>ved</w:t>
            </w:r>
            <w:r w:rsidR="000E3767">
              <w:rPr>
                <w:rFonts w:ascii="Arial" w:hAnsi="Arial" w:cs="Arial"/>
                <w:sz w:val="16"/>
                <w:szCs w:val="16"/>
              </w:rPr>
              <w:t>asi</w:t>
            </w:r>
            <w:r w:rsidRPr="00032AAB">
              <w:rPr>
                <w:rFonts w:ascii="Arial" w:hAnsi="Arial" w:cs="Arial"/>
                <w:sz w:val="16"/>
                <w:szCs w:val="16"/>
              </w:rPr>
              <w:t xml:space="preserve"> deli</w:t>
            </w:r>
            <w:r w:rsidR="007D2ABE">
              <w:rPr>
                <w:rFonts w:ascii="Arial" w:hAnsi="Arial" w:cs="Arial"/>
                <w:sz w:val="16"/>
                <w:szCs w:val="16"/>
              </w:rPr>
              <w:t>b</w:t>
            </w:r>
            <w:r w:rsidRPr="00032AAB">
              <w:rPr>
                <w:rFonts w:ascii="Arial" w:hAnsi="Arial" w:cs="Arial"/>
                <w:sz w:val="16"/>
                <w:szCs w:val="16"/>
              </w:rPr>
              <w:t>era CC n.296 del 22.07.2014</w:t>
            </w:r>
          </w:p>
        </w:tc>
      </w:tr>
      <w:tr w:rsidR="00032AAB" w:rsidRPr="00032AAB">
        <w:tblPrEx>
          <w:tblCellMar>
            <w:left w:w="28" w:type="dxa"/>
            <w:right w:w="43" w:type="dxa"/>
          </w:tblCellMar>
        </w:tblPrEx>
        <w:tc>
          <w:tcPr>
            <w:tcW w:w="2965" w:type="dxa"/>
            <w:tcBorders>
              <w:top w:val="single" w:sz="6" w:space="0" w:color="auto"/>
              <w:left w:val="nil"/>
              <w:bottom w:val="single" w:sz="6" w:space="0" w:color="auto"/>
              <w:right w:val="single" w:sz="6" w:space="0" w:color="auto"/>
            </w:tcBorders>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sz w:val="16"/>
                <w:szCs w:val="16"/>
              </w:rPr>
            </w:pPr>
            <w:r w:rsidRPr="00032AAB">
              <w:rPr>
                <w:rFonts w:ascii="Arial" w:hAnsi="Arial" w:cs="Arial"/>
                <w:sz w:val="16"/>
                <w:szCs w:val="16"/>
              </w:rPr>
              <w:t>Funzionari responsabili</w:t>
            </w:r>
          </w:p>
        </w:tc>
        <w:tc>
          <w:tcPr>
            <w:tcW w:w="6674" w:type="dxa"/>
            <w:tcBorders>
              <w:top w:val="single" w:sz="6" w:space="0" w:color="auto"/>
              <w:left w:val="single" w:sz="6" w:space="0" w:color="auto"/>
              <w:bottom w:val="single" w:sz="6" w:space="0" w:color="auto"/>
              <w:right w:val="nil"/>
            </w:tcBorders>
            <w:tcMar>
              <w:left w:w="43" w:type="dxa"/>
              <w:right w:w="28" w:type="dxa"/>
            </w:tcMa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proofErr w:type="spellStart"/>
            <w:r w:rsidRPr="00032AAB">
              <w:rPr>
                <w:rFonts w:ascii="Arial" w:hAnsi="Arial" w:cs="Arial"/>
                <w:sz w:val="16"/>
                <w:szCs w:val="16"/>
              </w:rPr>
              <w:t>Arosio</w:t>
            </w:r>
            <w:proofErr w:type="spellEnd"/>
            <w:r w:rsidRPr="00032AAB">
              <w:rPr>
                <w:rFonts w:ascii="Arial" w:hAnsi="Arial" w:cs="Arial"/>
                <w:sz w:val="16"/>
                <w:szCs w:val="16"/>
              </w:rPr>
              <w:t xml:space="preserve"> Mario - Responsabile del Settore Economico Finanziario</w:t>
            </w:r>
          </w:p>
        </w:tc>
      </w:tr>
      <w:tr w:rsidR="00032AAB" w:rsidRPr="00032AAB">
        <w:tblPrEx>
          <w:tblCellMar>
            <w:left w:w="28" w:type="dxa"/>
            <w:right w:w="43" w:type="dxa"/>
          </w:tblCellMar>
        </w:tblPrEx>
        <w:tc>
          <w:tcPr>
            <w:tcW w:w="2965" w:type="dxa"/>
            <w:tcBorders>
              <w:top w:val="single" w:sz="6" w:space="0" w:color="auto"/>
              <w:left w:val="nil"/>
              <w:bottom w:val="single" w:sz="6" w:space="0" w:color="auto"/>
              <w:right w:val="single" w:sz="6" w:space="0" w:color="auto"/>
            </w:tcBorders>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Altre considerazioni e vincoli</w:t>
            </w:r>
          </w:p>
        </w:tc>
        <w:tc>
          <w:tcPr>
            <w:tcW w:w="6674" w:type="dxa"/>
            <w:tcBorders>
              <w:top w:val="single" w:sz="6" w:space="0" w:color="auto"/>
              <w:left w:val="single" w:sz="6" w:space="0" w:color="auto"/>
              <w:bottom w:val="single" w:sz="6" w:space="0" w:color="auto"/>
              <w:right w:val="nil"/>
            </w:tcBorders>
            <w:tcMar>
              <w:left w:w="43" w:type="dxa"/>
              <w:right w:w="28" w:type="dxa"/>
            </w:tcMa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p>
        </w:tc>
      </w:tr>
    </w:tbl>
    <w:p w:rsidR="00032AAB" w:rsidRPr="00032AAB" w:rsidRDefault="00032AAB" w:rsidP="00032AAB">
      <w:pPr>
        <w:widowControl w:val="0"/>
        <w:autoSpaceDE w:val="0"/>
        <w:autoSpaceDN w:val="0"/>
        <w:adjustRightInd w:val="0"/>
        <w:spacing w:after="0" w:line="240" w:lineRule="auto"/>
        <w:rPr>
          <w:rFonts w:ascii="Arial" w:hAnsi="Arial" w:cs="Arial"/>
          <w:sz w:val="24"/>
          <w:szCs w:val="24"/>
        </w:rPr>
      </w:pPr>
    </w:p>
    <w:tbl>
      <w:tblPr>
        <w:tblW w:w="0" w:type="auto"/>
        <w:tblLayout w:type="fixed"/>
        <w:tblCellMar>
          <w:top w:w="28" w:type="dxa"/>
          <w:left w:w="51" w:type="dxa"/>
          <w:bottom w:w="28" w:type="dxa"/>
          <w:right w:w="66" w:type="dxa"/>
        </w:tblCellMar>
        <w:tblLook w:val="0000"/>
      </w:tblPr>
      <w:tblGrid>
        <w:gridCol w:w="2965"/>
        <w:gridCol w:w="6674"/>
      </w:tblGrid>
      <w:tr w:rsidR="00032AAB" w:rsidRPr="00032AAB">
        <w:tc>
          <w:tcPr>
            <w:tcW w:w="2965" w:type="dxa"/>
            <w:tcBorders>
              <w:top w:val="single" w:sz="6" w:space="0" w:color="auto"/>
              <w:left w:val="nil"/>
              <w:bottom w:val="single" w:sz="6" w:space="0" w:color="auto"/>
              <w:right w:val="single" w:sz="6" w:space="0" w:color="auto"/>
            </w:tcBorders>
            <w:shd w:val="clear" w:color="auto" w:fill="FF8000"/>
            <w:vAlign w:val="center"/>
          </w:tcPr>
          <w:p w:rsidR="00032AAB" w:rsidRPr="00032AAB" w:rsidRDefault="00032AAB" w:rsidP="00032AAB">
            <w:pPr>
              <w:tabs>
                <w:tab w:val="left" w:pos="65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jc w:val="both"/>
              <w:rPr>
                <w:rFonts w:ascii="Times New Roman" w:hAnsi="Times New Roman"/>
                <w:b/>
                <w:bCs/>
                <w:color w:val="FFFFFF"/>
                <w:sz w:val="16"/>
                <w:szCs w:val="16"/>
              </w:rPr>
            </w:pPr>
            <w:r w:rsidRPr="00032AAB">
              <w:rPr>
                <w:rFonts w:ascii="Arial" w:hAnsi="Arial" w:cs="Arial"/>
                <w:b/>
                <w:bCs/>
                <w:color w:val="FFFFFF"/>
                <w:sz w:val="18"/>
                <w:szCs w:val="18"/>
              </w:rPr>
              <w:t>Denominazione</w:t>
            </w:r>
          </w:p>
        </w:tc>
        <w:tc>
          <w:tcPr>
            <w:tcW w:w="6674" w:type="dxa"/>
            <w:tcBorders>
              <w:top w:val="single" w:sz="6" w:space="0" w:color="auto"/>
              <w:left w:val="single" w:sz="6" w:space="0" w:color="auto"/>
              <w:bottom w:val="single" w:sz="6" w:space="0" w:color="auto"/>
              <w:right w:val="nil"/>
            </w:tcBorders>
            <w:shd w:val="clear" w:color="auto" w:fill="FF8000"/>
            <w:tcMar>
              <w:left w:w="66" w:type="dxa"/>
              <w:right w:w="51"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color w:val="FFFFFF"/>
                <w:sz w:val="16"/>
                <w:szCs w:val="16"/>
              </w:rPr>
            </w:pPr>
            <w:r w:rsidRPr="00032AAB">
              <w:rPr>
                <w:rFonts w:ascii="Arial" w:hAnsi="Arial" w:cs="Arial"/>
                <w:b/>
                <w:bCs/>
                <w:color w:val="FFFFFF"/>
                <w:sz w:val="16"/>
                <w:szCs w:val="16"/>
              </w:rPr>
              <w:t>TASI - TASSA SUI SERVIZI INDIVISIBILI</w:t>
            </w:r>
          </w:p>
        </w:tc>
      </w:tr>
      <w:tr w:rsidR="00032AAB" w:rsidRPr="00032AAB">
        <w:tblPrEx>
          <w:tblCellMar>
            <w:left w:w="28" w:type="dxa"/>
            <w:right w:w="43" w:type="dxa"/>
          </w:tblCellMar>
        </w:tblPrEx>
        <w:tc>
          <w:tcPr>
            <w:tcW w:w="2965" w:type="dxa"/>
            <w:tcBorders>
              <w:top w:val="single" w:sz="6" w:space="0" w:color="auto"/>
              <w:left w:val="nil"/>
              <w:bottom w:val="single" w:sz="6" w:space="0" w:color="auto"/>
              <w:right w:val="single" w:sz="6" w:space="0" w:color="auto"/>
            </w:tcBorders>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sz w:val="16"/>
                <w:szCs w:val="16"/>
              </w:rPr>
            </w:pPr>
            <w:r w:rsidRPr="00032AAB">
              <w:rPr>
                <w:rFonts w:ascii="Arial" w:hAnsi="Arial" w:cs="Arial"/>
                <w:sz w:val="16"/>
                <w:szCs w:val="16"/>
              </w:rPr>
              <w:t>Valutazione dei cespiti imponibili, della loro evoluzione nel tempo, dei mezzi utilizzati per accertarli.</w:t>
            </w:r>
          </w:p>
        </w:tc>
        <w:tc>
          <w:tcPr>
            <w:tcW w:w="6674" w:type="dxa"/>
            <w:tcBorders>
              <w:top w:val="single" w:sz="6" w:space="0" w:color="auto"/>
              <w:left w:val="single" w:sz="6" w:space="0" w:color="auto"/>
              <w:bottom w:val="single" w:sz="6" w:space="0" w:color="auto"/>
              <w:right w:val="nil"/>
            </w:tcBorders>
            <w:tcMar>
              <w:left w:w="43" w:type="dxa"/>
              <w:right w:w="28" w:type="dxa"/>
            </w:tcMar>
          </w:tcPr>
          <w:p w:rsidR="0035610D" w:rsidRDefault="0035610D" w:rsidP="003561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Il comma 14, della L. 208/2015, </w:t>
            </w:r>
            <w:r w:rsidRPr="00032AAB">
              <w:rPr>
                <w:rFonts w:ascii="Arial" w:hAnsi="Arial" w:cs="Arial"/>
                <w:sz w:val="16"/>
                <w:szCs w:val="16"/>
              </w:rPr>
              <w:t>L</w:t>
            </w:r>
            <w:r>
              <w:rPr>
                <w:rFonts w:ascii="Arial" w:hAnsi="Arial" w:cs="Arial"/>
                <w:sz w:val="16"/>
                <w:szCs w:val="16"/>
              </w:rPr>
              <w:t>egge di Stabilità 2016, sancisce l’esclusione dalla TASI delle abitazioni principali ad eccezione degli immobili classificati nelle categorie A/1, A/8 e A/9. Pertanto si precisa che il presupposto impositivo della TASI a decorrere dall’esercizio 2016 è il possesso o la detenzione a qualsiasi titolo di fabbricati e di aree edificabili, ad eccezione dei terreni agricoli e dell’abitazione principale. Restano imponibili le abitazioni di “lusso” (A/1, A/8 e A/9).</w:t>
            </w:r>
          </w:p>
          <w:p w:rsidR="00032AAB" w:rsidRPr="00032AAB" w:rsidRDefault="0035610D" w:rsidP="003561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6"/>
                <w:szCs w:val="16"/>
              </w:rPr>
            </w:pPr>
            <w:r>
              <w:rPr>
                <w:rFonts w:ascii="Arial" w:hAnsi="Arial" w:cs="Arial"/>
                <w:sz w:val="16"/>
                <w:szCs w:val="16"/>
              </w:rPr>
              <w:t>Gli stanziamenti TASI risultano in linea con le a</w:t>
            </w:r>
            <w:r w:rsidRPr="00185116">
              <w:rPr>
                <w:rFonts w:ascii="Arial" w:hAnsi="Arial" w:cs="Arial"/>
                <w:sz w:val="16"/>
                <w:szCs w:val="16"/>
              </w:rPr>
              <w:t>lle simulazioni effettuate nell'apposita sezione dedicata disponibile sul Portale del federalismo fiscale</w:t>
            </w:r>
            <w:r>
              <w:rPr>
                <w:rFonts w:ascii="Arial" w:hAnsi="Arial" w:cs="Arial"/>
                <w:sz w:val="16"/>
                <w:szCs w:val="16"/>
              </w:rPr>
              <w:t>.</w:t>
            </w:r>
          </w:p>
        </w:tc>
      </w:tr>
      <w:tr w:rsidR="00032AAB" w:rsidRPr="00032AAB">
        <w:tblPrEx>
          <w:tblCellMar>
            <w:left w:w="28" w:type="dxa"/>
            <w:right w:w="43" w:type="dxa"/>
          </w:tblCellMar>
        </w:tblPrEx>
        <w:tc>
          <w:tcPr>
            <w:tcW w:w="2965" w:type="dxa"/>
            <w:tcBorders>
              <w:top w:val="single" w:sz="6" w:space="0" w:color="auto"/>
              <w:left w:val="nil"/>
              <w:bottom w:val="single" w:sz="6" w:space="0" w:color="auto"/>
              <w:right w:val="single" w:sz="6" w:space="0" w:color="auto"/>
            </w:tcBorders>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Illustrazione delle aliquote applicate e dimostrazione della congruità del gettito iscritto per ciascuna risorsa nel triennio in rapporto ai cespiti imponibili.</w:t>
            </w:r>
          </w:p>
        </w:tc>
        <w:tc>
          <w:tcPr>
            <w:tcW w:w="6674" w:type="dxa"/>
            <w:tcBorders>
              <w:top w:val="single" w:sz="6" w:space="0" w:color="auto"/>
              <w:left w:val="single" w:sz="6" w:space="0" w:color="auto"/>
              <w:bottom w:val="single" w:sz="6" w:space="0" w:color="auto"/>
              <w:right w:val="nil"/>
            </w:tcBorders>
            <w:tcMar>
              <w:left w:w="43" w:type="dxa"/>
              <w:right w:w="28" w:type="dxa"/>
            </w:tcMar>
          </w:tcPr>
          <w:p w:rsidR="0035610D" w:rsidRDefault="0035610D" w:rsidP="003561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Il comma 26, della L. 208/2015, </w:t>
            </w:r>
            <w:r w:rsidRPr="00032AAB">
              <w:rPr>
                <w:rFonts w:ascii="Arial" w:hAnsi="Arial" w:cs="Arial"/>
                <w:sz w:val="16"/>
                <w:szCs w:val="16"/>
              </w:rPr>
              <w:t>L</w:t>
            </w:r>
            <w:r>
              <w:rPr>
                <w:rFonts w:ascii="Arial" w:hAnsi="Arial" w:cs="Arial"/>
                <w:sz w:val="16"/>
                <w:szCs w:val="16"/>
              </w:rPr>
              <w:t>egge di Stabilità 2016, prevede il blocco degli aumenti dei tributi e delle addizionali per l’anno 2016, rispetto ai livelli deliberati per il 2015.</w:t>
            </w:r>
          </w:p>
          <w:p w:rsidR="0035610D" w:rsidRDefault="0035610D" w:rsidP="003561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Per l’anno 2016 </w:t>
            </w:r>
            <w:proofErr w:type="spellStart"/>
            <w:r>
              <w:rPr>
                <w:rFonts w:ascii="Arial" w:hAnsi="Arial" w:cs="Arial"/>
                <w:sz w:val="16"/>
                <w:szCs w:val="16"/>
              </w:rPr>
              <w:t>vedasi</w:t>
            </w:r>
            <w:proofErr w:type="spellEnd"/>
            <w:r>
              <w:rPr>
                <w:rFonts w:ascii="Arial" w:hAnsi="Arial" w:cs="Arial"/>
                <w:sz w:val="16"/>
                <w:szCs w:val="16"/>
              </w:rPr>
              <w:t xml:space="preserve"> delibera CC n. 9 del 23.02.2016.</w:t>
            </w:r>
          </w:p>
          <w:p w:rsidR="00032AAB" w:rsidRPr="00032AAB" w:rsidRDefault="0035610D" w:rsidP="003561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 xml:space="preserve">Per </w:t>
            </w:r>
            <w:r>
              <w:rPr>
                <w:rFonts w:ascii="Arial" w:hAnsi="Arial" w:cs="Arial"/>
                <w:sz w:val="16"/>
                <w:szCs w:val="16"/>
              </w:rPr>
              <w:t>l’</w:t>
            </w:r>
            <w:r w:rsidRPr="00032AAB">
              <w:rPr>
                <w:rFonts w:ascii="Arial" w:hAnsi="Arial" w:cs="Arial"/>
                <w:sz w:val="16"/>
                <w:szCs w:val="16"/>
              </w:rPr>
              <w:t xml:space="preserve">anno 2015 </w:t>
            </w:r>
            <w:proofErr w:type="spellStart"/>
            <w:r w:rsidRPr="00032AAB">
              <w:rPr>
                <w:rFonts w:ascii="Arial" w:hAnsi="Arial" w:cs="Arial"/>
                <w:sz w:val="16"/>
                <w:szCs w:val="16"/>
              </w:rPr>
              <w:t>ved</w:t>
            </w:r>
            <w:r>
              <w:rPr>
                <w:rFonts w:ascii="Arial" w:hAnsi="Arial" w:cs="Arial"/>
                <w:sz w:val="16"/>
                <w:szCs w:val="16"/>
              </w:rPr>
              <w:t>asi</w:t>
            </w:r>
            <w:proofErr w:type="spellEnd"/>
            <w:r>
              <w:rPr>
                <w:rFonts w:ascii="Arial" w:hAnsi="Arial" w:cs="Arial"/>
                <w:sz w:val="16"/>
                <w:szCs w:val="16"/>
              </w:rPr>
              <w:t xml:space="preserve"> </w:t>
            </w:r>
            <w:r w:rsidRPr="00032AAB">
              <w:rPr>
                <w:rFonts w:ascii="Arial" w:hAnsi="Arial" w:cs="Arial"/>
                <w:sz w:val="16"/>
                <w:szCs w:val="16"/>
              </w:rPr>
              <w:t xml:space="preserve">delibera CC </w:t>
            </w:r>
            <w:r w:rsidRPr="00B877E7">
              <w:rPr>
                <w:rFonts w:ascii="Arial" w:hAnsi="Arial" w:cs="Arial"/>
                <w:sz w:val="16"/>
                <w:szCs w:val="16"/>
              </w:rPr>
              <w:t xml:space="preserve">12 del </w:t>
            </w:r>
            <w:r>
              <w:rPr>
                <w:rFonts w:ascii="Arial" w:hAnsi="Arial" w:cs="Arial"/>
                <w:sz w:val="16"/>
                <w:szCs w:val="16"/>
              </w:rPr>
              <w:t>0</w:t>
            </w:r>
            <w:r w:rsidRPr="00B877E7">
              <w:rPr>
                <w:rFonts w:ascii="Arial" w:hAnsi="Arial" w:cs="Arial"/>
                <w:sz w:val="16"/>
                <w:szCs w:val="16"/>
              </w:rPr>
              <w:t>5</w:t>
            </w:r>
            <w:r>
              <w:rPr>
                <w:rFonts w:ascii="Arial" w:hAnsi="Arial" w:cs="Arial"/>
                <w:sz w:val="16"/>
                <w:szCs w:val="16"/>
              </w:rPr>
              <w:t>.05.</w:t>
            </w:r>
            <w:r w:rsidRPr="00B877E7">
              <w:rPr>
                <w:rFonts w:ascii="Arial" w:hAnsi="Arial" w:cs="Arial"/>
                <w:sz w:val="16"/>
                <w:szCs w:val="16"/>
              </w:rPr>
              <w:t>2015</w:t>
            </w:r>
            <w:r>
              <w:rPr>
                <w:rFonts w:ascii="Arial" w:hAnsi="Arial" w:cs="Arial"/>
                <w:sz w:val="16"/>
                <w:szCs w:val="16"/>
              </w:rPr>
              <w:t>.</w:t>
            </w:r>
          </w:p>
        </w:tc>
      </w:tr>
      <w:tr w:rsidR="00032AAB" w:rsidRPr="00032AAB">
        <w:tblPrEx>
          <w:tblCellMar>
            <w:left w:w="28" w:type="dxa"/>
            <w:right w:w="43" w:type="dxa"/>
          </w:tblCellMar>
        </w:tblPrEx>
        <w:tc>
          <w:tcPr>
            <w:tcW w:w="2965" w:type="dxa"/>
            <w:tcBorders>
              <w:top w:val="single" w:sz="6" w:space="0" w:color="auto"/>
              <w:left w:val="nil"/>
              <w:bottom w:val="single" w:sz="6" w:space="0" w:color="auto"/>
              <w:right w:val="single" w:sz="6" w:space="0" w:color="auto"/>
            </w:tcBorders>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sz w:val="16"/>
                <w:szCs w:val="16"/>
              </w:rPr>
            </w:pPr>
            <w:r w:rsidRPr="00032AAB">
              <w:rPr>
                <w:rFonts w:ascii="Arial" w:hAnsi="Arial" w:cs="Arial"/>
                <w:sz w:val="16"/>
                <w:szCs w:val="16"/>
              </w:rPr>
              <w:t>Funzionari responsabili</w:t>
            </w:r>
          </w:p>
        </w:tc>
        <w:tc>
          <w:tcPr>
            <w:tcW w:w="6674" w:type="dxa"/>
            <w:tcBorders>
              <w:top w:val="single" w:sz="6" w:space="0" w:color="auto"/>
              <w:left w:val="single" w:sz="6" w:space="0" w:color="auto"/>
              <w:bottom w:val="single" w:sz="6" w:space="0" w:color="auto"/>
              <w:right w:val="nil"/>
            </w:tcBorders>
            <w:tcMar>
              <w:left w:w="43" w:type="dxa"/>
              <w:right w:w="28" w:type="dxa"/>
            </w:tcMa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proofErr w:type="spellStart"/>
            <w:r w:rsidRPr="00032AAB">
              <w:rPr>
                <w:rFonts w:ascii="Arial" w:hAnsi="Arial" w:cs="Arial"/>
                <w:sz w:val="16"/>
                <w:szCs w:val="16"/>
              </w:rPr>
              <w:t>Arosio</w:t>
            </w:r>
            <w:proofErr w:type="spellEnd"/>
            <w:r w:rsidRPr="00032AAB">
              <w:rPr>
                <w:rFonts w:ascii="Arial" w:hAnsi="Arial" w:cs="Arial"/>
                <w:sz w:val="16"/>
                <w:szCs w:val="16"/>
              </w:rPr>
              <w:t xml:space="preserve"> Mario - Responsabile del Settore Economico Finanziario</w:t>
            </w:r>
          </w:p>
        </w:tc>
      </w:tr>
      <w:tr w:rsidR="00032AAB" w:rsidRPr="00032AAB">
        <w:tblPrEx>
          <w:tblCellMar>
            <w:left w:w="28" w:type="dxa"/>
            <w:right w:w="43" w:type="dxa"/>
          </w:tblCellMar>
        </w:tblPrEx>
        <w:tc>
          <w:tcPr>
            <w:tcW w:w="2965" w:type="dxa"/>
            <w:tcBorders>
              <w:top w:val="single" w:sz="6" w:space="0" w:color="auto"/>
              <w:left w:val="nil"/>
              <w:bottom w:val="single" w:sz="6" w:space="0" w:color="auto"/>
              <w:right w:val="single" w:sz="6" w:space="0" w:color="auto"/>
            </w:tcBorders>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Altre considerazioni e vincoli</w:t>
            </w:r>
          </w:p>
        </w:tc>
        <w:tc>
          <w:tcPr>
            <w:tcW w:w="6674" w:type="dxa"/>
            <w:tcBorders>
              <w:top w:val="single" w:sz="6" w:space="0" w:color="auto"/>
              <w:left w:val="single" w:sz="6" w:space="0" w:color="auto"/>
              <w:bottom w:val="single" w:sz="6" w:space="0" w:color="auto"/>
              <w:right w:val="nil"/>
            </w:tcBorders>
            <w:tcMar>
              <w:left w:w="43" w:type="dxa"/>
              <w:right w:w="28" w:type="dxa"/>
            </w:tcMa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p>
        </w:tc>
      </w:tr>
    </w:tbl>
    <w:p w:rsidR="000E3767" w:rsidRDefault="000E3767" w:rsidP="00032AAB">
      <w:pPr>
        <w:widowControl w:val="0"/>
        <w:autoSpaceDE w:val="0"/>
        <w:autoSpaceDN w:val="0"/>
        <w:adjustRightInd w:val="0"/>
        <w:spacing w:after="0" w:line="240" w:lineRule="auto"/>
        <w:rPr>
          <w:rFonts w:ascii="Arial" w:hAnsi="Arial" w:cs="Arial"/>
          <w:sz w:val="24"/>
          <w:szCs w:val="24"/>
        </w:rPr>
      </w:pPr>
    </w:p>
    <w:tbl>
      <w:tblPr>
        <w:tblW w:w="0" w:type="auto"/>
        <w:tblLayout w:type="fixed"/>
        <w:tblCellMar>
          <w:top w:w="28" w:type="dxa"/>
          <w:left w:w="51" w:type="dxa"/>
          <w:bottom w:w="28" w:type="dxa"/>
          <w:right w:w="66" w:type="dxa"/>
        </w:tblCellMar>
        <w:tblLook w:val="0000"/>
      </w:tblPr>
      <w:tblGrid>
        <w:gridCol w:w="2965"/>
        <w:gridCol w:w="6674"/>
      </w:tblGrid>
      <w:tr w:rsidR="00032AAB" w:rsidRPr="00032AAB">
        <w:tc>
          <w:tcPr>
            <w:tcW w:w="2965" w:type="dxa"/>
            <w:tcBorders>
              <w:top w:val="single" w:sz="6" w:space="0" w:color="auto"/>
              <w:left w:val="nil"/>
              <w:bottom w:val="single" w:sz="6" w:space="0" w:color="auto"/>
              <w:right w:val="single" w:sz="6" w:space="0" w:color="auto"/>
            </w:tcBorders>
            <w:shd w:val="clear" w:color="auto" w:fill="FF8000"/>
            <w:vAlign w:val="center"/>
          </w:tcPr>
          <w:p w:rsidR="00032AAB" w:rsidRPr="00032AAB" w:rsidRDefault="00032AAB" w:rsidP="00032AAB">
            <w:pPr>
              <w:tabs>
                <w:tab w:val="left" w:pos="65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jc w:val="both"/>
              <w:rPr>
                <w:rFonts w:ascii="Times New Roman" w:hAnsi="Times New Roman"/>
                <w:b/>
                <w:bCs/>
                <w:color w:val="FFFFFF"/>
                <w:sz w:val="16"/>
                <w:szCs w:val="16"/>
              </w:rPr>
            </w:pPr>
            <w:r w:rsidRPr="00032AAB">
              <w:rPr>
                <w:rFonts w:ascii="Arial" w:hAnsi="Arial" w:cs="Arial"/>
                <w:b/>
                <w:bCs/>
                <w:color w:val="FFFFFF"/>
                <w:sz w:val="18"/>
                <w:szCs w:val="18"/>
              </w:rPr>
              <w:t>Denominazione</w:t>
            </w:r>
          </w:p>
        </w:tc>
        <w:tc>
          <w:tcPr>
            <w:tcW w:w="6674" w:type="dxa"/>
            <w:tcBorders>
              <w:top w:val="single" w:sz="6" w:space="0" w:color="auto"/>
              <w:left w:val="single" w:sz="6" w:space="0" w:color="auto"/>
              <w:bottom w:val="single" w:sz="6" w:space="0" w:color="auto"/>
              <w:right w:val="nil"/>
            </w:tcBorders>
            <w:shd w:val="clear" w:color="auto" w:fill="FF8000"/>
            <w:tcMar>
              <w:left w:w="66" w:type="dxa"/>
              <w:right w:w="51"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color w:val="FFFFFF"/>
                <w:sz w:val="16"/>
                <w:szCs w:val="16"/>
              </w:rPr>
            </w:pPr>
            <w:r w:rsidRPr="00032AAB">
              <w:rPr>
                <w:rFonts w:ascii="Arial" w:hAnsi="Arial" w:cs="Arial"/>
                <w:b/>
                <w:bCs/>
                <w:color w:val="FFFFFF"/>
                <w:sz w:val="16"/>
                <w:szCs w:val="16"/>
              </w:rPr>
              <w:t>ADDIZIONALE COMUNALE IRPEF</w:t>
            </w:r>
          </w:p>
        </w:tc>
      </w:tr>
      <w:tr w:rsidR="00032AAB" w:rsidRPr="00032AAB">
        <w:tblPrEx>
          <w:tblCellMar>
            <w:left w:w="28" w:type="dxa"/>
            <w:right w:w="43" w:type="dxa"/>
          </w:tblCellMar>
        </w:tblPrEx>
        <w:tc>
          <w:tcPr>
            <w:tcW w:w="2965" w:type="dxa"/>
            <w:tcBorders>
              <w:top w:val="single" w:sz="6" w:space="0" w:color="auto"/>
              <w:left w:val="nil"/>
              <w:bottom w:val="single" w:sz="6" w:space="0" w:color="auto"/>
              <w:right w:val="single" w:sz="6" w:space="0" w:color="auto"/>
            </w:tcBorders>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sz w:val="16"/>
                <w:szCs w:val="16"/>
              </w:rPr>
            </w:pPr>
            <w:r w:rsidRPr="00032AAB">
              <w:rPr>
                <w:rFonts w:ascii="Arial" w:hAnsi="Arial" w:cs="Arial"/>
                <w:sz w:val="16"/>
                <w:szCs w:val="16"/>
              </w:rPr>
              <w:t>Valutazione dei cespiti imponibili, della loro evoluzione nel tempo, dei mezzi utilizzati per accertarli.</w:t>
            </w:r>
          </w:p>
        </w:tc>
        <w:tc>
          <w:tcPr>
            <w:tcW w:w="6674" w:type="dxa"/>
            <w:tcBorders>
              <w:top w:val="single" w:sz="6" w:space="0" w:color="auto"/>
              <w:left w:val="single" w:sz="6" w:space="0" w:color="auto"/>
              <w:bottom w:val="single" w:sz="6" w:space="0" w:color="auto"/>
              <w:right w:val="nil"/>
            </w:tcBorders>
            <w:tcMar>
              <w:left w:w="43" w:type="dxa"/>
              <w:right w:w="28" w:type="dxa"/>
            </w:tcMar>
          </w:tcPr>
          <w:p w:rsidR="0035610D" w:rsidRDefault="0035610D" w:rsidP="003561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Il comma 26, della L. 208/2015, </w:t>
            </w:r>
            <w:r w:rsidRPr="00032AAB">
              <w:rPr>
                <w:rFonts w:ascii="Arial" w:hAnsi="Arial" w:cs="Arial"/>
                <w:sz w:val="16"/>
                <w:szCs w:val="16"/>
              </w:rPr>
              <w:t>L</w:t>
            </w:r>
            <w:r>
              <w:rPr>
                <w:rFonts w:ascii="Arial" w:hAnsi="Arial" w:cs="Arial"/>
                <w:sz w:val="16"/>
                <w:szCs w:val="16"/>
              </w:rPr>
              <w:t>egge di Stabilità 2016, prevede il blocco degli aumenti dei tributi e delle addizionali per l’anno 2016, rispetto ai livelli deliberati per il 2015.</w:t>
            </w:r>
          </w:p>
          <w:p w:rsidR="00032AAB" w:rsidRPr="00032AAB" w:rsidRDefault="0035610D" w:rsidP="0035610D">
            <w:pPr>
              <w:jc w:val="both"/>
              <w:rPr>
                <w:rFonts w:ascii="Arial" w:hAnsi="Arial" w:cs="Arial"/>
                <w:sz w:val="16"/>
                <w:szCs w:val="16"/>
              </w:rPr>
            </w:pPr>
            <w:r w:rsidRPr="002F1DD6">
              <w:rPr>
                <w:rFonts w:ascii="Arial" w:hAnsi="Arial" w:cs="Arial"/>
                <w:color w:val="000000"/>
                <w:sz w:val="16"/>
                <w:szCs w:val="16"/>
              </w:rPr>
              <w:t>Sulla base delle effettive riscossioni, rilevate nel corso dell'esercizio, è stato previsto un  gettito per l'anno 201</w:t>
            </w:r>
            <w:r>
              <w:rPr>
                <w:rFonts w:ascii="Arial" w:hAnsi="Arial" w:cs="Arial"/>
                <w:color w:val="000000"/>
                <w:sz w:val="16"/>
                <w:szCs w:val="16"/>
              </w:rPr>
              <w:t>6</w:t>
            </w:r>
            <w:r w:rsidRPr="002F1DD6">
              <w:rPr>
                <w:rFonts w:ascii="Arial" w:hAnsi="Arial" w:cs="Arial"/>
                <w:color w:val="000000"/>
                <w:sz w:val="16"/>
                <w:szCs w:val="16"/>
              </w:rPr>
              <w:t xml:space="preserve"> pari ad €</w:t>
            </w:r>
            <w:r>
              <w:rPr>
                <w:rFonts w:ascii="Arial" w:hAnsi="Arial" w:cs="Arial"/>
                <w:color w:val="000000"/>
                <w:sz w:val="16"/>
                <w:szCs w:val="16"/>
              </w:rPr>
              <w:t>1.500</w:t>
            </w:r>
            <w:r w:rsidRPr="002F1DD6">
              <w:rPr>
                <w:rFonts w:ascii="Arial" w:hAnsi="Arial" w:cs="Arial"/>
                <w:color w:val="000000"/>
                <w:sz w:val="16"/>
                <w:szCs w:val="16"/>
              </w:rPr>
              <w:t>.000,00. Tal</w:t>
            </w:r>
            <w:r>
              <w:rPr>
                <w:rFonts w:ascii="Arial" w:hAnsi="Arial" w:cs="Arial"/>
                <w:color w:val="000000"/>
                <w:sz w:val="16"/>
                <w:szCs w:val="16"/>
              </w:rPr>
              <w:t>e</w:t>
            </w:r>
            <w:r w:rsidRPr="002F1DD6">
              <w:rPr>
                <w:rFonts w:ascii="Arial" w:hAnsi="Arial" w:cs="Arial"/>
                <w:color w:val="000000"/>
                <w:sz w:val="16"/>
                <w:szCs w:val="16"/>
              </w:rPr>
              <w:t xml:space="preserve"> prevision</w:t>
            </w:r>
            <w:r>
              <w:rPr>
                <w:rFonts w:ascii="Arial" w:hAnsi="Arial" w:cs="Arial"/>
                <w:color w:val="000000"/>
                <w:sz w:val="16"/>
                <w:szCs w:val="16"/>
              </w:rPr>
              <w:t>e</w:t>
            </w:r>
            <w:r w:rsidRPr="002F1DD6">
              <w:rPr>
                <w:rFonts w:ascii="Arial" w:hAnsi="Arial" w:cs="Arial"/>
                <w:color w:val="000000"/>
                <w:sz w:val="16"/>
                <w:szCs w:val="16"/>
              </w:rPr>
              <w:t xml:space="preserve"> risulta in linea con le simulazioni effettuate con la specifica applicazione disponibile sul Portale del federalismo fiscale.</w:t>
            </w:r>
          </w:p>
        </w:tc>
      </w:tr>
      <w:tr w:rsidR="00032AAB" w:rsidRPr="00032AAB">
        <w:tblPrEx>
          <w:tblCellMar>
            <w:left w:w="28" w:type="dxa"/>
            <w:right w:w="43" w:type="dxa"/>
          </w:tblCellMar>
        </w:tblPrEx>
        <w:tc>
          <w:tcPr>
            <w:tcW w:w="2965" w:type="dxa"/>
            <w:tcBorders>
              <w:top w:val="single" w:sz="6" w:space="0" w:color="auto"/>
              <w:left w:val="nil"/>
              <w:bottom w:val="single" w:sz="6" w:space="0" w:color="auto"/>
              <w:right w:val="single" w:sz="6" w:space="0" w:color="auto"/>
            </w:tcBorders>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Illustrazione delle aliquote applicate e dimostrazione della congruità del gettito iscritto per ciascuna risorsa nel triennio in rapporto ai cespiti imponibili.</w:t>
            </w:r>
          </w:p>
        </w:tc>
        <w:tc>
          <w:tcPr>
            <w:tcW w:w="6674" w:type="dxa"/>
            <w:tcBorders>
              <w:top w:val="single" w:sz="6" w:space="0" w:color="auto"/>
              <w:left w:val="single" w:sz="6" w:space="0" w:color="auto"/>
              <w:bottom w:val="single" w:sz="6" w:space="0" w:color="auto"/>
              <w:right w:val="nil"/>
            </w:tcBorders>
            <w:tcMar>
              <w:left w:w="43" w:type="dxa"/>
              <w:right w:w="28" w:type="dxa"/>
            </w:tcMar>
          </w:tcPr>
          <w:p w:rsidR="00032AAB" w:rsidRPr="00032AAB" w:rsidRDefault="00032AAB" w:rsidP="004544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 xml:space="preserve">Per anni 2013 - 2014 - 2015 </w:t>
            </w:r>
            <w:proofErr w:type="spellStart"/>
            <w:r w:rsidRPr="00032AAB">
              <w:rPr>
                <w:rFonts w:ascii="Arial" w:hAnsi="Arial" w:cs="Arial"/>
                <w:sz w:val="16"/>
                <w:szCs w:val="16"/>
              </w:rPr>
              <w:t>ved</w:t>
            </w:r>
            <w:r w:rsidR="0045448D">
              <w:rPr>
                <w:rFonts w:ascii="Arial" w:hAnsi="Arial" w:cs="Arial"/>
                <w:sz w:val="16"/>
                <w:szCs w:val="16"/>
              </w:rPr>
              <w:t>asi</w:t>
            </w:r>
            <w:proofErr w:type="spellEnd"/>
            <w:r w:rsidRPr="00032AAB">
              <w:rPr>
                <w:rFonts w:ascii="Arial" w:hAnsi="Arial" w:cs="Arial"/>
                <w:sz w:val="16"/>
                <w:szCs w:val="16"/>
              </w:rPr>
              <w:t xml:space="preserve"> delibera CC n. 176 del 26.06.2012</w:t>
            </w:r>
          </w:p>
        </w:tc>
      </w:tr>
      <w:tr w:rsidR="00032AAB" w:rsidRPr="00032AAB">
        <w:tblPrEx>
          <w:tblCellMar>
            <w:left w:w="28" w:type="dxa"/>
            <w:right w:w="43" w:type="dxa"/>
          </w:tblCellMar>
        </w:tblPrEx>
        <w:tc>
          <w:tcPr>
            <w:tcW w:w="2965" w:type="dxa"/>
            <w:tcBorders>
              <w:top w:val="single" w:sz="6" w:space="0" w:color="auto"/>
              <w:left w:val="nil"/>
              <w:bottom w:val="single" w:sz="6" w:space="0" w:color="auto"/>
              <w:right w:val="single" w:sz="6" w:space="0" w:color="auto"/>
            </w:tcBorders>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sz w:val="16"/>
                <w:szCs w:val="16"/>
              </w:rPr>
            </w:pPr>
            <w:r w:rsidRPr="00032AAB">
              <w:rPr>
                <w:rFonts w:ascii="Arial" w:hAnsi="Arial" w:cs="Arial"/>
                <w:sz w:val="16"/>
                <w:szCs w:val="16"/>
              </w:rPr>
              <w:t>Funzionari responsabili</w:t>
            </w:r>
          </w:p>
        </w:tc>
        <w:tc>
          <w:tcPr>
            <w:tcW w:w="6674" w:type="dxa"/>
            <w:tcBorders>
              <w:top w:val="single" w:sz="6" w:space="0" w:color="auto"/>
              <w:left w:val="single" w:sz="6" w:space="0" w:color="auto"/>
              <w:bottom w:val="single" w:sz="6" w:space="0" w:color="auto"/>
              <w:right w:val="nil"/>
            </w:tcBorders>
            <w:tcMar>
              <w:left w:w="43" w:type="dxa"/>
              <w:right w:w="28" w:type="dxa"/>
            </w:tcMa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proofErr w:type="spellStart"/>
            <w:r w:rsidRPr="00032AAB">
              <w:rPr>
                <w:rFonts w:ascii="Arial" w:hAnsi="Arial" w:cs="Arial"/>
                <w:sz w:val="16"/>
                <w:szCs w:val="16"/>
              </w:rPr>
              <w:t>Arosio</w:t>
            </w:r>
            <w:proofErr w:type="spellEnd"/>
            <w:r w:rsidRPr="00032AAB">
              <w:rPr>
                <w:rFonts w:ascii="Arial" w:hAnsi="Arial" w:cs="Arial"/>
                <w:sz w:val="16"/>
                <w:szCs w:val="16"/>
              </w:rPr>
              <w:t xml:space="preserve"> Mario - Responsabile del Settore Economico Finanziario</w:t>
            </w:r>
          </w:p>
        </w:tc>
      </w:tr>
      <w:tr w:rsidR="00032AAB" w:rsidRPr="00032AAB">
        <w:tblPrEx>
          <w:tblCellMar>
            <w:left w:w="28" w:type="dxa"/>
            <w:right w:w="43" w:type="dxa"/>
          </w:tblCellMar>
        </w:tblPrEx>
        <w:tc>
          <w:tcPr>
            <w:tcW w:w="2965" w:type="dxa"/>
            <w:tcBorders>
              <w:top w:val="single" w:sz="6" w:space="0" w:color="auto"/>
              <w:left w:val="nil"/>
              <w:bottom w:val="single" w:sz="6" w:space="0" w:color="auto"/>
              <w:right w:val="single" w:sz="6" w:space="0" w:color="auto"/>
            </w:tcBorders>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Altre considerazioni e vincoli</w:t>
            </w:r>
          </w:p>
        </w:tc>
        <w:tc>
          <w:tcPr>
            <w:tcW w:w="6674" w:type="dxa"/>
            <w:tcBorders>
              <w:top w:val="single" w:sz="6" w:space="0" w:color="auto"/>
              <w:left w:val="single" w:sz="6" w:space="0" w:color="auto"/>
              <w:bottom w:val="single" w:sz="6" w:space="0" w:color="auto"/>
              <w:right w:val="nil"/>
            </w:tcBorders>
            <w:tcMar>
              <w:left w:w="43" w:type="dxa"/>
              <w:right w:w="28" w:type="dxa"/>
            </w:tcMa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p>
        </w:tc>
      </w:tr>
    </w:tbl>
    <w:p w:rsidR="00032AAB" w:rsidRPr="00032AAB" w:rsidRDefault="00032AAB" w:rsidP="00032AAB">
      <w:pPr>
        <w:widowControl w:val="0"/>
        <w:autoSpaceDE w:val="0"/>
        <w:autoSpaceDN w:val="0"/>
        <w:adjustRightInd w:val="0"/>
        <w:spacing w:after="0" w:line="240" w:lineRule="auto"/>
        <w:rPr>
          <w:rFonts w:ascii="Arial" w:hAnsi="Arial" w:cs="Arial"/>
          <w:sz w:val="24"/>
          <w:szCs w:val="24"/>
        </w:rPr>
      </w:pPr>
    </w:p>
    <w:tbl>
      <w:tblPr>
        <w:tblW w:w="0" w:type="auto"/>
        <w:tblLayout w:type="fixed"/>
        <w:tblCellMar>
          <w:top w:w="28" w:type="dxa"/>
          <w:left w:w="51" w:type="dxa"/>
          <w:bottom w:w="28" w:type="dxa"/>
          <w:right w:w="66" w:type="dxa"/>
        </w:tblCellMar>
        <w:tblLook w:val="0000"/>
      </w:tblPr>
      <w:tblGrid>
        <w:gridCol w:w="2965"/>
        <w:gridCol w:w="6674"/>
      </w:tblGrid>
      <w:tr w:rsidR="00032AAB" w:rsidRPr="00032AAB">
        <w:tc>
          <w:tcPr>
            <w:tcW w:w="2965" w:type="dxa"/>
            <w:tcBorders>
              <w:top w:val="single" w:sz="6" w:space="0" w:color="auto"/>
              <w:left w:val="nil"/>
              <w:bottom w:val="single" w:sz="6" w:space="0" w:color="auto"/>
              <w:right w:val="single" w:sz="6" w:space="0" w:color="auto"/>
            </w:tcBorders>
            <w:shd w:val="clear" w:color="auto" w:fill="FF8000"/>
            <w:vAlign w:val="center"/>
          </w:tcPr>
          <w:p w:rsidR="00032AAB" w:rsidRPr="00032AAB" w:rsidRDefault="00032AAB" w:rsidP="00032AAB">
            <w:pPr>
              <w:tabs>
                <w:tab w:val="left" w:pos="65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jc w:val="both"/>
              <w:rPr>
                <w:rFonts w:ascii="Times New Roman" w:hAnsi="Times New Roman"/>
                <w:b/>
                <w:bCs/>
                <w:color w:val="FFFFFF"/>
                <w:sz w:val="16"/>
                <w:szCs w:val="16"/>
              </w:rPr>
            </w:pPr>
            <w:r w:rsidRPr="00032AAB">
              <w:rPr>
                <w:rFonts w:ascii="Arial" w:hAnsi="Arial" w:cs="Arial"/>
                <w:b/>
                <w:bCs/>
                <w:color w:val="FFFFFF"/>
                <w:sz w:val="18"/>
                <w:szCs w:val="18"/>
              </w:rPr>
              <w:t>Denominazione</w:t>
            </w:r>
          </w:p>
        </w:tc>
        <w:tc>
          <w:tcPr>
            <w:tcW w:w="6674" w:type="dxa"/>
            <w:tcBorders>
              <w:top w:val="single" w:sz="6" w:space="0" w:color="auto"/>
              <w:left w:val="single" w:sz="6" w:space="0" w:color="auto"/>
              <w:bottom w:val="single" w:sz="6" w:space="0" w:color="auto"/>
              <w:right w:val="nil"/>
            </w:tcBorders>
            <w:shd w:val="clear" w:color="auto" w:fill="FF8000"/>
            <w:tcMar>
              <w:left w:w="66" w:type="dxa"/>
              <w:right w:w="51"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color w:val="FFFFFF"/>
                <w:sz w:val="16"/>
                <w:szCs w:val="16"/>
              </w:rPr>
            </w:pPr>
            <w:r w:rsidRPr="00032AAB">
              <w:rPr>
                <w:rFonts w:ascii="Arial" w:hAnsi="Arial" w:cs="Arial"/>
                <w:b/>
                <w:bCs/>
                <w:color w:val="FFFFFF"/>
                <w:sz w:val="16"/>
                <w:szCs w:val="16"/>
              </w:rPr>
              <w:t xml:space="preserve">IMPOSTA COMUNALE SUL CONSUMO </w:t>
            </w:r>
            <w:proofErr w:type="spellStart"/>
            <w:r w:rsidRPr="00032AAB">
              <w:rPr>
                <w:rFonts w:ascii="Arial" w:hAnsi="Arial" w:cs="Arial"/>
                <w:b/>
                <w:bCs/>
                <w:color w:val="FFFFFF"/>
                <w:sz w:val="16"/>
                <w:szCs w:val="16"/>
              </w:rPr>
              <w:t>DI</w:t>
            </w:r>
            <w:proofErr w:type="spellEnd"/>
            <w:r w:rsidRPr="00032AAB">
              <w:rPr>
                <w:rFonts w:ascii="Arial" w:hAnsi="Arial" w:cs="Arial"/>
                <w:b/>
                <w:bCs/>
                <w:color w:val="FFFFFF"/>
                <w:sz w:val="16"/>
                <w:szCs w:val="16"/>
              </w:rPr>
              <w:t xml:space="preserve"> ENERGIA ELETTRICA</w:t>
            </w:r>
          </w:p>
        </w:tc>
      </w:tr>
      <w:tr w:rsidR="00032AAB" w:rsidRPr="00032AAB">
        <w:tblPrEx>
          <w:tblCellMar>
            <w:left w:w="28" w:type="dxa"/>
            <w:right w:w="43" w:type="dxa"/>
          </w:tblCellMar>
        </w:tblPrEx>
        <w:tc>
          <w:tcPr>
            <w:tcW w:w="2965" w:type="dxa"/>
            <w:tcBorders>
              <w:top w:val="single" w:sz="6" w:space="0" w:color="auto"/>
              <w:left w:val="nil"/>
              <w:bottom w:val="single" w:sz="6" w:space="0" w:color="auto"/>
              <w:right w:val="single" w:sz="6" w:space="0" w:color="auto"/>
            </w:tcBorders>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sz w:val="16"/>
                <w:szCs w:val="16"/>
              </w:rPr>
            </w:pPr>
            <w:r w:rsidRPr="00032AAB">
              <w:rPr>
                <w:rFonts w:ascii="Arial" w:hAnsi="Arial" w:cs="Arial"/>
                <w:sz w:val="16"/>
                <w:szCs w:val="16"/>
              </w:rPr>
              <w:t>Valutazione dei cespiti imponibili, della loro evoluzione nel tempo, dei mezzi utilizzati per accertarli.</w:t>
            </w:r>
          </w:p>
        </w:tc>
        <w:tc>
          <w:tcPr>
            <w:tcW w:w="6674" w:type="dxa"/>
            <w:tcBorders>
              <w:top w:val="single" w:sz="6" w:space="0" w:color="auto"/>
              <w:left w:val="single" w:sz="6" w:space="0" w:color="auto"/>
              <w:bottom w:val="single" w:sz="6" w:space="0" w:color="auto"/>
              <w:right w:val="nil"/>
            </w:tcBorders>
            <w:tcMar>
              <w:left w:w="43" w:type="dxa"/>
              <w:right w:w="28" w:type="dxa"/>
            </w:tcMar>
          </w:tcPr>
          <w:p w:rsidR="00032AAB" w:rsidRPr="00032AAB" w:rsidRDefault="0094796B" w:rsidP="009479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94796B">
              <w:rPr>
                <w:sz w:val="16"/>
                <w:szCs w:val="16"/>
              </w:rPr>
              <w:t>Soppress</w:t>
            </w:r>
            <w:r>
              <w:rPr>
                <w:sz w:val="16"/>
                <w:szCs w:val="16"/>
              </w:rPr>
              <w:t>a</w:t>
            </w:r>
            <w:r w:rsidRPr="0094796B">
              <w:rPr>
                <w:sz w:val="16"/>
                <w:szCs w:val="16"/>
              </w:rPr>
              <w:t xml:space="preserve"> dal 01/01/2012.</w:t>
            </w:r>
          </w:p>
        </w:tc>
      </w:tr>
      <w:tr w:rsidR="00032AAB" w:rsidRPr="00032AAB">
        <w:tblPrEx>
          <w:tblCellMar>
            <w:left w:w="28" w:type="dxa"/>
            <w:right w:w="43" w:type="dxa"/>
          </w:tblCellMar>
        </w:tblPrEx>
        <w:tc>
          <w:tcPr>
            <w:tcW w:w="2965" w:type="dxa"/>
            <w:tcBorders>
              <w:top w:val="single" w:sz="6" w:space="0" w:color="auto"/>
              <w:left w:val="nil"/>
              <w:bottom w:val="single" w:sz="6" w:space="0" w:color="auto"/>
              <w:right w:val="single" w:sz="6" w:space="0" w:color="auto"/>
            </w:tcBorders>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Illustrazione delle aliquote applicate e dimostrazione della congruità del gettito iscritto per ciascuna risorsa nel triennio in rapporto ai cespiti imponibili.</w:t>
            </w:r>
          </w:p>
        </w:tc>
        <w:tc>
          <w:tcPr>
            <w:tcW w:w="6674" w:type="dxa"/>
            <w:tcBorders>
              <w:top w:val="single" w:sz="6" w:space="0" w:color="auto"/>
              <w:left w:val="single" w:sz="6" w:space="0" w:color="auto"/>
              <w:bottom w:val="single" w:sz="6" w:space="0" w:color="auto"/>
              <w:right w:val="nil"/>
            </w:tcBorders>
            <w:tcMar>
              <w:left w:w="43" w:type="dxa"/>
              <w:right w:w="28" w:type="dxa"/>
            </w:tcMa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p>
        </w:tc>
      </w:tr>
      <w:tr w:rsidR="00032AAB" w:rsidRPr="00032AAB">
        <w:tblPrEx>
          <w:tblCellMar>
            <w:left w:w="28" w:type="dxa"/>
            <w:right w:w="43" w:type="dxa"/>
          </w:tblCellMar>
        </w:tblPrEx>
        <w:tc>
          <w:tcPr>
            <w:tcW w:w="2965" w:type="dxa"/>
            <w:tcBorders>
              <w:top w:val="single" w:sz="6" w:space="0" w:color="auto"/>
              <w:left w:val="nil"/>
              <w:bottom w:val="single" w:sz="6" w:space="0" w:color="auto"/>
              <w:right w:val="single" w:sz="6" w:space="0" w:color="auto"/>
            </w:tcBorders>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sz w:val="16"/>
                <w:szCs w:val="16"/>
              </w:rPr>
            </w:pPr>
            <w:r w:rsidRPr="00032AAB">
              <w:rPr>
                <w:rFonts w:ascii="Arial" w:hAnsi="Arial" w:cs="Arial"/>
                <w:sz w:val="16"/>
                <w:szCs w:val="16"/>
              </w:rPr>
              <w:t>Funzionari responsabili</w:t>
            </w:r>
          </w:p>
        </w:tc>
        <w:tc>
          <w:tcPr>
            <w:tcW w:w="6674" w:type="dxa"/>
            <w:tcBorders>
              <w:top w:val="single" w:sz="6" w:space="0" w:color="auto"/>
              <w:left w:val="single" w:sz="6" w:space="0" w:color="auto"/>
              <w:bottom w:val="single" w:sz="6" w:space="0" w:color="auto"/>
              <w:right w:val="nil"/>
            </w:tcBorders>
            <w:tcMar>
              <w:left w:w="43" w:type="dxa"/>
              <w:right w:w="28" w:type="dxa"/>
            </w:tcMa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p>
        </w:tc>
      </w:tr>
      <w:tr w:rsidR="00032AAB" w:rsidRPr="00032AAB">
        <w:tblPrEx>
          <w:tblCellMar>
            <w:left w:w="28" w:type="dxa"/>
            <w:right w:w="43" w:type="dxa"/>
          </w:tblCellMar>
        </w:tblPrEx>
        <w:tc>
          <w:tcPr>
            <w:tcW w:w="2965" w:type="dxa"/>
            <w:tcBorders>
              <w:top w:val="single" w:sz="6" w:space="0" w:color="auto"/>
              <w:left w:val="nil"/>
              <w:bottom w:val="single" w:sz="6" w:space="0" w:color="auto"/>
              <w:right w:val="single" w:sz="6" w:space="0" w:color="auto"/>
            </w:tcBorders>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Altre considerazioni e vincoli</w:t>
            </w:r>
          </w:p>
        </w:tc>
        <w:tc>
          <w:tcPr>
            <w:tcW w:w="6674" w:type="dxa"/>
            <w:tcBorders>
              <w:top w:val="single" w:sz="6" w:space="0" w:color="auto"/>
              <w:left w:val="single" w:sz="6" w:space="0" w:color="auto"/>
              <w:bottom w:val="single" w:sz="6" w:space="0" w:color="auto"/>
              <w:right w:val="nil"/>
            </w:tcBorders>
            <w:tcMar>
              <w:left w:w="43" w:type="dxa"/>
              <w:right w:w="28" w:type="dxa"/>
            </w:tcMa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p>
        </w:tc>
      </w:tr>
    </w:tbl>
    <w:p w:rsidR="00032AAB" w:rsidRDefault="00032AAB" w:rsidP="00032AAB">
      <w:pPr>
        <w:widowControl w:val="0"/>
        <w:autoSpaceDE w:val="0"/>
        <w:autoSpaceDN w:val="0"/>
        <w:adjustRightInd w:val="0"/>
        <w:spacing w:after="0" w:line="240" w:lineRule="auto"/>
        <w:rPr>
          <w:rFonts w:ascii="Arial" w:hAnsi="Arial" w:cs="Arial"/>
          <w:sz w:val="24"/>
          <w:szCs w:val="24"/>
        </w:rPr>
      </w:pPr>
    </w:p>
    <w:tbl>
      <w:tblPr>
        <w:tblW w:w="0" w:type="auto"/>
        <w:tblLayout w:type="fixed"/>
        <w:tblCellMar>
          <w:top w:w="28" w:type="dxa"/>
          <w:left w:w="51" w:type="dxa"/>
          <w:bottom w:w="28" w:type="dxa"/>
          <w:right w:w="66" w:type="dxa"/>
        </w:tblCellMar>
        <w:tblLook w:val="0000"/>
      </w:tblPr>
      <w:tblGrid>
        <w:gridCol w:w="2965"/>
        <w:gridCol w:w="6674"/>
      </w:tblGrid>
      <w:tr w:rsidR="00032AAB" w:rsidRPr="00032AAB">
        <w:tc>
          <w:tcPr>
            <w:tcW w:w="2965" w:type="dxa"/>
            <w:tcBorders>
              <w:top w:val="single" w:sz="6" w:space="0" w:color="auto"/>
              <w:left w:val="nil"/>
              <w:bottom w:val="single" w:sz="6" w:space="0" w:color="auto"/>
              <w:right w:val="single" w:sz="6" w:space="0" w:color="auto"/>
            </w:tcBorders>
            <w:shd w:val="clear" w:color="auto" w:fill="FF8000"/>
            <w:vAlign w:val="center"/>
          </w:tcPr>
          <w:p w:rsidR="00032AAB" w:rsidRPr="00032AAB" w:rsidRDefault="00032AAB" w:rsidP="00032AAB">
            <w:pPr>
              <w:tabs>
                <w:tab w:val="left" w:pos="65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jc w:val="both"/>
              <w:rPr>
                <w:rFonts w:ascii="Times New Roman" w:hAnsi="Times New Roman"/>
                <w:b/>
                <w:bCs/>
                <w:color w:val="FFFFFF"/>
                <w:sz w:val="16"/>
                <w:szCs w:val="16"/>
              </w:rPr>
            </w:pPr>
            <w:r w:rsidRPr="00032AAB">
              <w:rPr>
                <w:rFonts w:ascii="Arial" w:hAnsi="Arial" w:cs="Arial"/>
                <w:b/>
                <w:bCs/>
                <w:color w:val="FFFFFF"/>
                <w:sz w:val="18"/>
                <w:szCs w:val="18"/>
              </w:rPr>
              <w:t>Denominazione</w:t>
            </w:r>
          </w:p>
        </w:tc>
        <w:tc>
          <w:tcPr>
            <w:tcW w:w="6674" w:type="dxa"/>
            <w:tcBorders>
              <w:top w:val="single" w:sz="6" w:space="0" w:color="auto"/>
              <w:left w:val="single" w:sz="6" w:space="0" w:color="auto"/>
              <w:bottom w:val="single" w:sz="6" w:space="0" w:color="auto"/>
              <w:right w:val="nil"/>
            </w:tcBorders>
            <w:shd w:val="clear" w:color="auto" w:fill="FF8000"/>
            <w:tcMar>
              <w:left w:w="66" w:type="dxa"/>
              <w:right w:w="51"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color w:val="FFFFFF"/>
                <w:sz w:val="16"/>
                <w:szCs w:val="16"/>
              </w:rPr>
            </w:pPr>
            <w:r w:rsidRPr="00032AAB">
              <w:rPr>
                <w:rFonts w:ascii="Arial" w:hAnsi="Arial" w:cs="Arial"/>
                <w:b/>
                <w:bCs/>
                <w:color w:val="FFFFFF"/>
                <w:sz w:val="16"/>
                <w:szCs w:val="16"/>
              </w:rPr>
              <w:t>IMPOSTA COMUNALE SULLA PUBBLICITA'</w:t>
            </w:r>
          </w:p>
        </w:tc>
      </w:tr>
      <w:tr w:rsidR="00032AAB" w:rsidRPr="00032AAB">
        <w:tblPrEx>
          <w:tblCellMar>
            <w:left w:w="28" w:type="dxa"/>
            <w:right w:w="43" w:type="dxa"/>
          </w:tblCellMar>
        </w:tblPrEx>
        <w:tc>
          <w:tcPr>
            <w:tcW w:w="2965" w:type="dxa"/>
            <w:tcBorders>
              <w:top w:val="single" w:sz="6" w:space="0" w:color="auto"/>
              <w:left w:val="nil"/>
              <w:bottom w:val="single" w:sz="6" w:space="0" w:color="auto"/>
              <w:right w:val="single" w:sz="6" w:space="0" w:color="auto"/>
            </w:tcBorders>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sz w:val="16"/>
                <w:szCs w:val="16"/>
              </w:rPr>
            </w:pPr>
            <w:r w:rsidRPr="00032AAB">
              <w:rPr>
                <w:rFonts w:ascii="Arial" w:hAnsi="Arial" w:cs="Arial"/>
                <w:sz w:val="16"/>
                <w:szCs w:val="16"/>
              </w:rPr>
              <w:t>Valutazione dei cespiti imponibili, della loro evoluzione nel tempo, dei mezzi utilizzati per accertarli.</w:t>
            </w:r>
          </w:p>
        </w:tc>
        <w:tc>
          <w:tcPr>
            <w:tcW w:w="6674" w:type="dxa"/>
            <w:tcBorders>
              <w:top w:val="single" w:sz="6" w:space="0" w:color="auto"/>
              <w:left w:val="single" w:sz="6" w:space="0" w:color="auto"/>
              <w:bottom w:val="single" w:sz="6" w:space="0" w:color="auto"/>
              <w:right w:val="nil"/>
            </w:tcBorders>
            <w:tcMar>
              <w:left w:w="43" w:type="dxa"/>
              <w:right w:w="28" w:type="dxa"/>
            </w:tcMar>
          </w:tcPr>
          <w:p w:rsidR="00032AAB" w:rsidRPr="00032AAB" w:rsidRDefault="00032AAB" w:rsidP="009479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Il gettito previsto nel triennio risulta in linea con il trend storico.</w:t>
            </w:r>
          </w:p>
        </w:tc>
      </w:tr>
      <w:tr w:rsidR="00032AAB" w:rsidRPr="00032AAB">
        <w:tblPrEx>
          <w:tblCellMar>
            <w:left w:w="28" w:type="dxa"/>
            <w:right w:w="43" w:type="dxa"/>
          </w:tblCellMar>
        </w:tblPrEx>
        <w:tc>
          <w:tcPr>
            <w:tcW w:w="2965" w:type="dxa"/>
            <w:tcBorders>
              <w:top w:val="single" w:sz="6" w:space="0" w:color="auto"/>
              <w:left w:val="nil"/>
              <w:bottom w:val="single" w:sz="6" w:space="0" w:color="auto"/>
              <w:right w:val="single" w:sz="6" w:space="0" w:color="auto"/>
            </w:tcBorders>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Illustrazione delle aliquote applicate e dimostrazione della congruità del gettito iscritto per ciascuna risorsa nel triennio in rapporto ai cespiti imponibili.</w:t>
            </w:r>
          </w:p>
        </w:tc>
        <w:tc>
          <w:tcPr>
            <w:tcW w:w="6674" w:type="dxa"/>
            <w:tcBorders>
              <w:top w:val="single" w:sz="6" w:space="0" w:color="auto"/>
              <w:left w:val="single" w:sz="6" w:space="0" w:color="auto"/>
              <w:bottom w:val="single" w:sz="6" w:space="0" w:color="auto"/>
              <w:right w:val="nil"/>
            </w:tcBorders>
            <w:tcMar>
              <w:left w:w="43" w:type="dxa"/>
              <w:right w:w="28" w:type="dxa"/>
            </w:tcMar>
          </w:tcPr>
          <w:p w:rsidR="0094796B" w:rsidRDefault="0094796B" w:rsidP="009479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Il comma 26, della L. 208/2015, </w:t>
            </w:r>
            <w:r w:rsidRPr="00032AAB">
              <w:rPr>
                <w:rFonts w:ascii="Arial" w:hAnsi="Arial" w:cs="Arial"/>
                <w:sz w:val="16"/>
                <w:szCs w:val="16"/>
              </w:rPr>
              <w:t>L</w:t>
            </w:r>
            <w:r>
              <w:rPr>
                <w:rFonts w:ascii="Arial" w:hAnsi="Arial" w:cs="Arial"/>
                <w:sz w:val="16"/>
                <w:szCs w:val="16"/>
              </w:rPr>
              <w:t>egge di Stabilità 2016, prevede il blocco degli aumenti dei tributi e delle addizionali per l’anno 2016, rispetto ai livelli deliberati per il 2015.</w:t>
            </w:r>
          </w:p>
          <w:p w:rsidR="00032AAB" w:rsidRPr="00032AAB" w:rsidRDefault="00032AAB" w:rsidP="003251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 xml:space="preserve">Per anni 2013 - 2014 - 2015 </w:t>
            </w:r>
            <w:proofErr w:type="spellStart"/>
            <w:r w:rsidRPr="00032AAB">
              <w:rPr>
                <w:rFonts w:ascii="Arial" w:hAnsi="Arial" w:cs="Arial"/>
                <w:sz w:val="16"/>
                <w:szCs w:val="16"/>
              </w:rPr>
              <w:t>ved</w:t>
            </w:r>
            <w:r w:rsidR="003251AF">
              <w:rPr>
                <w:rFonts w:ascii="Arial" w:hAnsi="Arial" w:cs="Arial"/>
                <w:sz w:val="16"/>
                <w:szCs w:val="16"/>
              </w:rPr>
              <w:t>asi</w:t>
            </w:r>
            <w:proofErr w:type="spellEnd"/>
            <w:r w:rsidRPr="00032AAB">
              <w:rPr>
                <w:rFonts w:ascii="Arial" w:hAnsi="Arial" w:cs="Arial"/>
                <w:sz w:val="16"/>
                <w:szCs w:val="16"/>
              </w:rPr>
              <w:t xml:space="preserve"> delib</w:t>
            </w:r>
            <w:r w:rsidR="003251AF">
              <w:rPr>
                <w:rFonts w:ascii="Arial" w:hAnsi="Arial" w:cs="Arial"/>
                <w:sz w:val="16"/>
                <w:szCs w:val="16"/>
              </w:rPr>
              <w:t>e</w:t>
            </w:r>
            <w:r w:rsidRPr="00032AAB">
              <w:rPr>
                <w:rFonts w:ascii="Arial" w:hAnsi="Arial" w:cs="Arial"/>
                <w:sz w:val="16"/>
                <w:szCs w:val="16"/>
              </w:rPr>
              <w:t>ra GC n. 17 del 13.02.2006</w:t>
            </w:r>
          </w:p>
        </w:tc>
      </w:tr>
      <w:tr w:rsidR="00032AAB" w:rsidRPr="00032AAB">
        <w:tblPrEx>
          <w:tblCellMar>
            <w:left w:w="28" w:type="dxa"/>
            <w:right w:w="43" w:type="dxa"/>
          </w:tblCellMar>
        </w:tblPrEx>
        <w:tc>
          <w:tcPr>
            <w:tcW w:w="2965" w:type="dxa"/>
            <w:tcBorders>
              <w:top w:val="single" w:sz="6" w:space="0" w:color="auto"/>
              <w:left w:val="nil"/>
              <w:bottom w:val="single" w:sz="6" w:space="0" w:color="auto"/>
              <w:right w:val="single" w:sz="6" w:space="0" w:color="auto"/>
            </w:tcBorders>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sz w:val="16"/>
                <w:szCs w:val="16"/>
              </w:rPr>
            </w:pPr>
            <w:r w:rsidRPr="00032AAB">
              <w:rPr>
                <w:rFonts w:ascii="Arial" w:hAnsi="Arial" w:cs="Arial"/>
                <w:sz w:val="16"/>
                <w:szCs w:val="16"/>
              </w:rPr>
              <w:t>Funzionari responsabili</w:t>
            </w:r>
          </w:p>
        </w:tc>
        <w:tc>
          <w:tcPr>
            <w:tcW w:w="6674" w:type="dxa"/>
            <w:tcBorders>
              <w:top w:val="single" w:sz="6" w:space="0" w:color="auto"/>
              <w:left w:val="single" w:sz="6" w:space="0" w:color="auto"/>
              <w:bottom w:val="single" w:sz="6" w:space="0" w:color="auto"/>
              <w:right w:val="nil"/>
            </w:tcBorders>
            <w:tcMar>
              <w:left w:w="43" w:type="dxa"/>
              <w:right w:w="28" w:type="dxa"/>
            </w:tcMa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proofErr w:type="spellStart"/>
            <w:r w:rsidRPr="00032AAB">
              <w:rPr>
                <w:rFonts w:ascii="Arial" w:hAnsi="Arial" w:cs="Arial"/>
                <w:sz w:val="16"/>
                <w:szCs w:val="16"/>
              </w:rPr>
              <w:t>Arosio</w:t>
            </w:r>
            <w:proofErr w:type="spellEnd"/>
            <w:r w:rsidRPr="00032AAB">
              <w:rPr>
                <w:rFonts w:ascii="Arial" w:hAnsi="Arial" w:cs="Arial"/>
                <w:sz w:val="16"/>
                <w:szCs w:val="16"/>
              </w:rPr>
              <w:t xml:space="preserve"> Mario - Responsabile del Settore Economico Finanziario</w:t>
            </w:r>
          </w:p>
        </w:tc>
      </w:tr>
      <w:tr w:rsidR="00032AAB" w:rsidRPr="00032AAB">
        <w:tblPrEx>
          <w:tblCellMar>
            <w:left w:w="28" w:type="dxa"/>
            <w:right w:w="43" w:type="dxa"/>
          </w:tblCellMar>
        </w:tblPrEx>
        <w:tc>
          <w:tcPr>
            <w:tcW w:w="2965" w:type="dxa"/>
            <w:tcBorders>
              <w:top w:val="single" w:sz="6" w:space="0" w:color="auto"/>
              <w:left w:val="nil"/>
              <w:bottom w:val="single" w:sz="6" w:space="0" w:color="auto"/>
              <w:right w:val="single" w:sz="6" w:space="0" w:color="auto"/>
            </w:tcBorders>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lastRenderedPageBreak/>
              <w:t>Altre considerazioni e vincoli</w:t>
            </w:r>
          </w:p>
        </w:tc>
        <w:tc>
          <w:tcPr>
            <w:tcW w:w="6674" w:type="dxa"/>
            <w:tcBorders>
              <w:top w:val="single" w:sz="6" w:space="0" w:color="auto"/>
              <w:left w:val="single" w:sz="6" w:space="0" w:color="auto"/>
              <w:bottom w:val="single" w:sz="6" w:space="0" w:color="auto"/>
              <w:right w:val="nil"/>
            </w:tcBorders>
            <w:tcMar>
              <w:left w:w="43" w:type="dxa"/>
              <w:right w:w="28" w:type="dxa"/>
            </w:tcMa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p>
        </w:tc>
      </w:tr>
    </w:tbl>
    <w:p w:rsidR="00032AAB" w:rsidRDefault="00032AAB" w:rsidP="00032AAB">
      <w:pPr>
        <w:widowControl w:val="0"/>
        <w:autoSpaceDE w:val="0"/>
        <w:autoSpaceDN w:val="0"/>
        <w:adjustRightInd w:val="0"/>
        <w:spacing w:after="0" w:line="240" w:lineRule="auto"/>
        <w:rPr>
          <w:rFonts w:ascii="Arial" w:hAnsi="Arial" w:cs="Arial"/>
          <w:sz w:val="24"/>
          <w:szCs w:val="24"/>
        </w:rPr>
      </w:pPr>
    </w:p>
    <w:p w:rsidR="008F4D80" w:rsidRDefault="008F4D80" w:rsidP="00032AAB">
      <w:pPr>
        <w:widowControl w:val="0"/>
        <w:autoSpaceDE w:val="0"/>
        <w:autoSpaceDN w:val="0"/>
        <w:adjustRightInd w:val="0"/>
        <w:spacing w:after="0" w:line="240" w:lineRule="auto"/>
        <w:rPr>
          <w:rFonts w:ascii="Arial" w:hAnsi="Arial" w:cs="Arial"/>
          <w:sz w:val="24"/>
          <w:szCs w:val="24"/>
        </w:rPr>
      </w:pPr>
    </w:p>
    <w:p w:rsidR="008F4D80" w:rsidRPr="00032AAB" w:rsidRDefault="008F4D80" w:rsidP="00032AAB">
      <w:pPr>
        <w:widowControl w:val="0"/>
        <w:autoSpaceDE w:val="0"/>
        <w:autoSpaceDN w:val="0"/>
        <w:adjustRightInd w:val="0"/>
        <w:spacing w:after="0" w:line="240" w:lineRule="auto"/>
        <w:rPr>
          <w:rFonts w:ascii="Arial" w:hAnsi="Arial" w:cs="Arial"/>
          <w:sz w:val="24"/>
          <w:szCs w:val="24"/>
        </w:rPr>
      </w:pPr>
    </w:p>
    <w:tbl>
      <w:tblPr>
        <w:tblW w:w="0" w:type="auto"/>
        <w:tblLayout w:type="fixed"/>
        <w:tblCellMar>
          <w:top w:w="28" w:type="dxa"/>
          <w:left w:w="51" w:type="dxa"/>
          <w:bottom w:w="28" w:type="dxa"/>
          <w:right w:w="66" w:type="dxa"/>
        </w:tblCellMar>
        <w:tblLook w:val="0000"/>
      </w:tblPr>
      <w:tblGrid>
        <w:gridCol w:w="2965"/>
        <w:gridCol w:w="6674"/>
      </w:tblGrid>
      <w:tr w:rsidR="00032AAB" w:rsidRPr="00032AAB">
        <w:tc>
          <w:tcPr>
            <w:tcW w:w="2965" w:type="dxa"/>
            <w:tcBorders>
              <w:top w:val="single" w:sz="6" w:space="0" w:color="auto"/>
              <w:left w:val="nil"/>
              <w:bottom w:val="single" w:sz="6" w:space="0" w:color="auto"/>
              <w:right w:val="single" w:sz="6" w:space="0" w:color="auto"/>
            </w:tcBorders>
            <w:shd w:val="clear" w:color="auto" w:fill="FF8000"/>
            <w:vAlign w:val="center"/>
          </w:tcPr>
          <w:p w:rsidR="00032AAB" w:rsidRPr="00032AAB" w:rsidRDefault="00032AAB" w:rsidP="00032AAB">
            <w:pPr>
              <w:tabs>
                <w:tab w:val="left" w:pos="65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jc w:val="both"/>
              <w:rPr>
                <w:rFonts w:ascii="Times New Roman" w:hAnsi="Times New Roman"/>
                <w:b/>
                <w:bCs/>
                <w:color w:val="FFFFFF"/>
                <w:sz w:val="16"/>
                <w:szCs w:val="16"/>
              </w:rPr>
            </w:pPr>
            <w:r w:rsidRPr="00032AAB">
              <w:rPr>
                <w:rFonts w:ascii="Arial" w:hAnsi="Arial" w:cs="Arial"/>
                <w:b/>
                <w:bCs/>
                <w:color w:val="FFFFFF"/>
                <w:sz w:val="18"/>
                <w:szCs w:val="18"/>
              </w:rPr>
              <w:t>Denominazione</w:t>
            </w:r>
          </w:p>
        </w:tc>
        <w:tc>
          <w:tcPr>
            <w:tcW w:w="6674" w:type="dxa"/>
            <w:tcBorders>
              <w:top w:val="single" w:sz="6" w:space="0" w:color="auto"/>
              <w:left w:val="single" w:sz="6" w:space="0" w:color="auto"/>
              <w:bottom w:val="single" w:sz="6" w:space="0" w:color="auto"/>
              <w:right w:val="nil"/>
            </w:tcBorders>
            <w:shd w:val="clear" w:color="auto" w:fill="FF8000"/>
            <w:tcMar>
              <w:left w:w="66" w:type="dxa"/>
              <w:right w:w="51"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color w:val="FFFFFF"/>
                <w:sz w:val="16"/>
                <w:szCs w:val="16"/>
              </w:rPr>
            </w:pPr>
            <w:r w:rsidRPr="00032AAB">
              <w:rPr>
                <w:rFonts w:ascii="Arial" w:hAnsi="Arial" w:cs="Arial"/>
                <w:b/>
                <w:bCs/>
                <w:color w:val="FFFFFF"/>
                <w:sz w:val="16"/>
                <w:szCs w:val="16"/>
              </w:rPr>
              <w:t>TASSA OCCUPAZIONE SPAZI E AREE PUBBLICHE</w:t>
            </w:r>
          </w:p>
        </w:tc>
      </w:tr>
      <w:tr w:rsidR="00032AAB" w:rsidRPr="00032AAB">
        <w:tblPrEx>
          <w:tblCellMar>
            <w:left w:w="28" w:type="dxa"/>
            <w:right w:w="43" w:type="dxa"/>
          </w:tblCellMar>
        </w:tblPrEx>
        <w:tc>
          <w:tcPr>
            <w:tcW w:w="2965" w:type="dxa"/>
            <w:tcBorders>
              <w:top w:val="single" w:sz="6" w:space="0" w:color="auto"/>
              <w:left w:val="nil"/>
              <w:bottom w:val="single" w:sz="6" w:space="0" w:color="auto"/>
              <w:right w:val="single" w:sz="6" w:space="0" w:color="auto"/>
            </w:tcBorders>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sz w:val="16"/>
                <w:szCs w:val="16"/>
              </w:rPr>
            </w:pPr>
            <w:r w:rsidRPr="00032AAB">
              <w:rPr>
                <w:rFonts w:ascii="Arial" w:hAnsi="Arial" w:cs="Arial"/>
                <w:sz w:val="16"/>
                <w:szCs w:val="16"/>
              </w:rPr>
              <w:t>Valutazione dei cespiti imponibili, della loro evoluzione nel tempo, dei mezzi utilizzati per accertarli.</w:t>
            </w:r>
          </w:p>
        </w:tc>
        <w:tc>
          <w:tcPr>
            <w:tcW w:w="6674" w:type="dxa"/>
            <w:tcBorders>
              <w:top w:val="single" w:sz="6" w:space="0" w:color="auto"/>
              <w:left w:val="single" w:sz="6" w:space="0" w:color="auto"/>
              <w:bottom w:val="single" w:sz="6" w:space="0" w:color="auto"/>
              <w:right w:val="nil"/>
            </w:tcBorders>
            <w:tcMar>
              <w:left w:w="43" w:type="dxa"/>
              <w:right w:w="28" w:type="dxa"/>
            </w:tcMar>
          </w:tcPr>
          <w:p w:rsidR="00032AAB" w:rsidRPr="00032AAB" w:rsidRDefault="00032AAB" w:rsidP="00BA6A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 xml:space="preserve">Il gettito previsto nel triennio </w:t>
            </w:r>
            <w:r w:rsidR="0094796B">
              <w:rPr>
                <w:rFonts w:ascii="Arial" w:hAnsi="Arial" w:cs="Arial"/>
                <w:sz w:val="16"/>
                <w:szCs w:val="16"/>
              </w:rPr>
              <w:t>è</w:t>
            </w:r>
            <w:r w:rsidRPr="00032AAB">
              <w:rPr>
                <w:rFonts w:ascii="Arial" w:hAnsi="Arial" w:cs="Arial"/>
                <w:sz w:val="16"/>
                <w:szCs w:val="16"/>
              </w:rPr>
              <w:t xml:space="preserve"> stato definito sulla base delle effettive riscossioni rilevate nel corso del 201</w:t>
            </w:r>
            <w:r w:rsidR="00BA6A17">
              <w:rPr>
                <w:rFonts w:ascii="Arial" w:hAnsi="Arial" w:cs="Arial"/>
                <w:sz w:val="16"/>
                <w:szCs w:val="16"/>
              </w:rPr>
              <w:t>5</w:t>
            </w:r>
            <w:r w:rsidRPr="00032AAB">
              <w:rPr>
                <w:rFonts w:ascii="Arial" w:hAnsi="Arial" w:cs="Arial"/>
                <w:sz w:val="16"/>
                <w:szCs w:val="16"/>
              </w:rPr>
              <w:t>.</w:t>
            </w:r>
          </w:p>
        </w:tc>
      </w:tr>
      <w:tr w:rsidR="00032AAB" w:rsidRPr="00032AAB">
        <w:tblPrEx>
          <w:tblCellMar>
            <w:left w:w="28" w:type="dxa"/>
            <w:right w:w="43" w:type="dxa"/>
          </w:tblCellMar>
        </w:tblPrEx>
        <w:tc>
          <w:tcPr>
            <w:tcW w:w="2965" w:type="dxa"/>
            <w:tcBorders>
              <w:top w:val="single" w:sz="6" w:space="0" w:color="auto"/>
              <w:left w:val="nil"/>
              <w:bottom w:val="single" w:sz="6" w:space="0" w:color="auto"/>
              <w:right w:val="single" w:sz="6" w:space="0" w:color="auto"/>
            </w:tcBorders>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Illustrazione delle aliquote applicate e dimostrazione della congruità del gettito iscritto per ciascuna risorsa nel triennio in rapporto ai cespiti imponibili.</w:t>
            </w:r>
          </w:p>
        </w:tc>
        <w:tc>
          <w:tcPr>
            <w:tcW w:w="6674" w:type="dxa"/>
            <w:tcBorders>
              <w:top w:val="single" w:sz="6" w:space="0" w:color="auto"/>
              <w:left w:val="single" w:sz="6" w:space="0" w:color="auto"/>
              <w:bottom w:val="single" w:sz="6" w:space="0" w:color="auto"/>
              <w:right w:val="nil"/>
            </w:tcBorders>
            <w:tcMar>
              <w:left w:w="43" w:type="dxa"/>
              <w:right w:w="28" w:type="dxa"/>
            </w:tcMar>
          </w:tcPr>
          <w:p w:rsidR="0094796B" w:rsidRDefault="0094796B" w:rsidP="009479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Il comma 26, della L. 208/2015, </w:t>
            </w:r>
            <w:r w:rsidRPr="00032AAB">
              <w:rPr>
                <w:rFonts w:ascii="Arial" w:hAnsi="Arial" w:cs="Arial"/>
                <w:sz w:val="16"/>
                <w:szCs w:val="16"/>
              </w:rPr>
              <w:t>L</w:t>
            </w:r>
            <w:r>
              <w:rPr>
                <w:rFonts w:ascii="Arial" w:hAnsi="Arial" w:cs="Arial"/>
                <w:sz w:val="16"/>
                <w:szCs w:val="16"/>
              </w:rPr>
              <w:t>egge di Stabilità 2016, prevede il blocco degli aumenti dei tributi e delle addizionali per l’anno 2016, rispetto ai livelli deliberati per il 2015.</w:t>
            </w:r>
          </w:p>
          <w:p w:rsidR="00032AAB" w:rsidRPr="00032AAB" w:rsidRDefault="00032AAB" w:rsidP="001B37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 xml:space="preserve">Per anni 2013 - 2014 - 2015 </w:t>
            </w:r>
            <w:proofErr w:type="spellStart"/>
            <w:r w:rsidRPr="00032AAB">
              <w:rPr>
                <w:rFonts w:ascii="Arial" w:hAnsi="Arial" w:cs="Arial"/>
                <w:sz w:val="16"/>
                <w:szCs w:val="16"/>
              </w:rPr>
              <w:t>ved</w:t>
            </w:r>
            <w:r w:rsidR="001B3774">
              <w:rPr>
                <w:rFonts w:ascii="Arial" w:hAnsi="Arial" w:cs="Arial"/>
                <w:sz w:val="16"/>
                <w:szCs w:val="16"/>
              </w:rPr>
              <w:t>asi</w:t>
            </w:r>
            <w:proofErr w:type="spellEnd"/>
            <w:r w:rsidRPr="00032AAB">
              <w:rPr>
                <w:rFonts w:ascii="Arial" w:hAnsi="Arial" w:cs="Arial"/>
                <w:sz w:val="16"/>
                <w:szCs w:val="16"/>
              </w:rPr>
              <w:t xml:space="preserve"> delib</w:t>
            </w:r>
            <w:r w:rsidR="001B3774">
              <w:rPr>
                <w:rFonts w:ascii="Arial" w:hAnsi="Arial" w:cs="Arial"/>
                <w:sz w:val="16"/>
                <w:szCs w:val="16"/>
              </w:rPr>
              <w:t>e</w:t>
            </w:r>
            <w:r w:rsidRPr="00032AAB">
              <w:rPr>
                <w:rFonts w:ascii="Arial" w:hAnsi="Arial" w:cs="Arial"/>
                <w:sz w:val="16"/>
                <w:szCs w:val="16"/>
              </w:rPr>
              <w:t>ra GC n. 18 del 13.02.2006</w:t>
            </w:r>
          </w:p>
        </w:tc>
      </w:tr>
      <w:tr w:rsidR="00032AAB" w:rsidRPr="00032AAB">
        <w:tblPrEx>
          <w:tblCellMar>
            <w:left w:w="28" w:type="dxa"/>
            <w:right w:w="43" w:type="dxa"/>
          </w:tblCellMar>
        </w:tblPrEx>
        <w:tc>
          <w:tcPr>
            <w:tcW w:w="2965" w:type="dxa"/>
            <w:tcBorders>
              <w:top w:val="single" w:sz="6" w:space="0" w:color="auto"/>
              <w:left w:val="nil"/>
              <w:bottom w:val="single" w:sz="6" w:space="0" w:color="auto"/>
              <w:right w:val="single" w:sz="6" w:space="0" w:color="auto"/>
            </w:tcBorders>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sz w:val="16"/>
                <w:szCs w:val="16"/>
              </w:rPr>
            </w:pPr>
            <w:r w:rsidRPr="00032AAB">
              <w:rPr>
                <w:rFonts w:ascii="Arial" w:hAnsi="Arial" w:cs="Arial"/>
                <w:sz w:val="16"/>
                <w:szCs w:val="16"/>
              </w:rPr>
              <w:t>Funzionari responsabili</w:t>
            </w:r>
          </w:p>
        </w:tc>
        <w:tc>
          <w:tcPr>
            <w:tcW w:w="6674" w:type="dxa"/>
            <w:tcBorders>
              <w:top w:val="single" w:sz="6" w:space="0" w:color="auto"/>
              <w:left w:val="single" w:sz="6" w:space="0" w:color="auto"/>
              <w:bottom w:val="single" w:sz="6" w:space="0" w:color="auto"/>
              <w:right w:val="nil"/>
            </w:tcBorders>
            <w:tcMar>
              <w:left w:w="43" w:type="dxa"/>
              <w:right w:w="28" w:type="dxa"/>
            </w:tcMa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proofErr w:type="spellStart"/>
            <w:r w:rsidRPr="00032AAB">
              <w:rPr>
                <w:rFonts w:ascii="Arial" w:hAnsi="Arial" w:cs="Arial"/>
                <w:sz w:val="16"/>
                <w:szCs w:val="16"/>
              </w:rPr>
              <w:t>Arosio</w:t>
            </w:r>
            <w:proofErr w:type="spellEnd"/>
            <w:r w:rsidRPr="00032AAB">
              <w:rPr>
                <w:rFonts w:ascii="Arial" w:hAnsi="Arial" w:cs="Arial"/>
                <w:sz w:val="16"/>
                <w:szCs w:val="16"/>
              </w:rPr>
              <w:t xml:space="preserve"> Mario - Responsabile del Settore Economico Finanziario</w:t>
            </w:r>
          </w:p>
        </w:tc>
      </w:tr>
      <w:tr w:rsidR="00032AAB" w:rsidRPr="00032AAB">
        <w:tblPrEx>
          <w:tblCellMar>
            <w:left w:w="28" w:type="dxa"/>
            <w:right w:w="43" w:type="dxa"/>
          </w:tblCellMar>
        </w:tblPrEx>
        <w:tc>
          <w:tcPr>
            <w:tcW w:w="2965" w:type="dxa"/>
            <w:tcBorders>
              <w:top w:val="single" w:sz="6" w:space="0" w:color="auto"/>
              <w:left w:val="nil"/>
              <w:bottom w:val="single" w:sz="6" w:space="0" w:color="auto"/>
              <w:right w:val="single" w:sz="6" w:space="0" w:color="auto"/>
            </w:tcBorders>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Altre considerazioni e vincoli</w:t>
            </w:r>
          </w:p>
        </w:tc>
        <w:tc>
          <w:tcPr>
            <w:tcW w:w="6674" w:type="dxa"/>
            <w:tcBorders>
              <w:top w:val="single" w:sz="6" w:space="0" w:color="auto"/>
              <w:left w:val="single" w:sz="6" w:space="0" w:color="auto"/>
              <w:bottom w:val="single" w:sz="6" w:space="0" w:color="auto"/>
              <w:right w:val="nil"/>
            </w:tcBorders>
            <w:tcMar>
              <w:left w:w="43" w:type="dxa"/>
              <w:right w:w="28" w:type="dxa"/>
            </w:tcMa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p>
        </w:tc>
      </w:tr>
    </w:tbl>
    <w:p w:rsidR="00032AAB" w:rsidRPr="00032AAB" w:rsidRDefault="00032AAB" w:rsidP="00032AAB">
      <w:pPr>
        <w:widowControl w:val="0"/>
        <w:autoSpaceDE w:val="0"/>
        <w:autoSpaceDN w:val="0"/>
        <w:adjustRightInd w:val="0"/>
        <w:spacing w:after="0" w:line="240" w:lineRule="auto"/>
        <w:rPr>
          <w:rFonts w:ascii="Arial" w:hAnsi="Arial" w:cs="Arial"/>
          <w:sz w:val="24"/>
          <w:szCs w:val="24"/>
        </w:rPr>
      </w:pPr>
    </w:p>
    <w:tbl>
      <w:tblPr>
        <w:tblW w:w="0" w:type="auto"/>
        <w:tblLayout w:type="fixed"/>
        <w:tblCellMar>
          <w:top w:w="28" w:type="dxa"/>
          <w:left w:w="51" w:type="dxa"/>
          <w:bottom w:w="28" w:type="dxa"/>
          <w:right w:w="66" w:type="dxa"/>
        </w:tblCellMar>
        <w:tblLook w:val="0000"/>
      </w:tblPr>
      <w:tblGrid>
        <w:gridCol w:w="2965"/>
        <w:gridCol w:w="6674"/>
      </w:tblGrid>
      <w:tr w:rsidR="00032AAB" w:rsidRPr="00032AAB">
        <w:tc>
          <w:tcPr>
            <w:tcW w:w="2965" w:type="dxa"/>
            <w:tcBorders>
              <w:top w:val="single" w:sz="6" w:space="0" w:color="auto"/>
              <w:left w:val="nil"/>
              <w:bottom w:val="single" w:sz="6" w:space="0" w:color="auto"/>
              <w:right w:val="single" w:sz="6" w:space="0" w:color="auto"/>
            </w:tcBorders>
            <w:shd w:val="clear" w:color="auto" w:fill="FF8000"/>
            <w:vAlign w:val="center"/>
          </w:tcPr>
          <w:p w:rsidR="00032AAB" w:rsidRPr="00032AAB" w:rsidRDefault="00032AAB" w:rsidP="00032AAB">
            <w:pPr>
              <w:tabs>
                <w:tab w:val="left" w:pos="65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jc w:val="both"/>
              <w:rPr>
                <w:rFonts w:ascii="Times New Roman" w:hAnsi="Times New Roman"/>
                <w:b/>
                <w:bCs/>
                <w:color w:val="FFFFFF"/>
                <w:sz w:val="16"/>
                <w:szCs w:val="16"/>
              </w:rPr>
            </w:pPr>
            <w:r w:rsidRPr="00032AAB">
              <w:rPr>
                <w:rFonts w:ascii="Arial" w:hAnsi="Arial" w:cs="Arial"/>
                <w:b/>
                <w:bCs/>
                <w:color w:val="FFFFFF"/>
                <w:sz w:val="18"/>
                <w:szCs w:val="18"/>
              </w:rPr>
              <w:t>Denominazione</w:t>
            </w:r>
          </w:p>
        </w:tc>
        <w:tc>
          <w:tcPr>
            <w:tcW w:w="6674" w:type="dxa"/>
            <w:tcBorders>
              <w:top w:val="single" w:sz="6" w:space="0" w:color="auto"/>
              <w:left w:val="single" w:sz="6" w:space="0" w:color="auto"/>
              <w:bottom w:val="single" w:sz="6" w:space="0" w:color="auto"/>
              <w:right w:val="nil"/>
            </w:tcBorders>
            <w:shd w:val="clear" w:color="auto" w:fill="FF8000"/>
            <w:tcMar>
              <w:left w:w="66" w:type="dxa"/>
              <w:right w:w="51"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color w:val="FFFFFF"/>
                <w:sz w:val="16"/>
                <w:szCs w:val="16"/>
              </w:rPr>
            </w:pPr>
            <w:r w:rsidRPr="00032AAB">
              <w:rPr>
                <w:rFonts w:ascii="Arial" w:hAnsi="Arial" w:cs="Arial"/>
                <w:b/>
                <w:bCs/>
                <w:color w:val="FFFFFF"/>
                <w:sz w:val="16"/>
                <w:szCs w:val="16"/>
              </w:rPr>
              <w:t>TASSA SMALTIMENTO RIFIUTI SOLIDI URBANI</w:t>
            </w:r>
          </w:p>
        </w:tc>
      </w:tr>
      <w:tr w:rsidR="00032AAB" w:rsidRPr="00032AAB">
        <w:tblPrEx>
          <w:tblCellMar>
            <w:left w:w="28" w:type="dxa"/>
            <w:right w:w="43" w:type="dxa"/>
          </w:tblCellMar>
        </w:tblPrEx>
        <w:tc>
          <w:tcPr>
            <w:tcW w:w="2965" w:type="dxa"/>
            <w:tcBorders>
              <w:top w:val="single" w:sz="6" w:space="0" w:color="auto"/>
              <w:left w:val="nil"/>
              <w:bottom w:val="single" w:sz="6" w:space="0" w:color="auto"/>
              <w:right w:val="single" w:sz="6" w:space="0" w:color="auto"/>
            </w:tcBorders>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sz w:val="16"/>
                <w:szCs w:val="16"/>
              </w:rPr>
            </w:pPr>
            <w:r w:rsidRPr="00032AAB">
              <w:rPr>
                <w:rFonts w:ascii="Arial" w:hAnsi="Arial" w:cs="Arial"/>
                <w:sz w:val="16"/>
                <w:szCs w:val="16"/>
              </w:rPr>
              <w:t>Valutazione dei cespiti imponibili, della loro evoluzione nel tempo, dei mezzi utilizzati per accertarli.</w:t>
            </w:r>
          </w:p>
        </w:tc>
        <w:tc>
          <w:tcPr>
            <w:tcW w:w="6674" w:type="dxa"/>
            <w:tcBorders>
              <w:top w:val="single" w:sz="6" w:space="0" w:color="auto"/>
              <w:left w:val="single" w:sz="6" w:space="0" w:color="auto"/>
              <w:bottom w:val="single" w:sz="6" w:space="0" w:color="auto"/>
              <w:right w:val="nil"/>
            </w:tcBorders>
            <w:tcMar>
              <w:left w:w="43" w:type="dxa"/>
              <w:right w:w="28" w:type="dxa"/>
            </w:tcMar>
          </w:tcPr>
          <w:p w:rsidR="00032AAB" w:rsidRPr="00032AAB" w:rsidRDefault="005F7C0B" w:rsidP="005F7C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Gli stanziamenti indicati a decorrere dall’anno 2014 </w:t>
            </w:r>
            <w:r w:rsidR="00032AAB" w:rsidRPr="00032AAB">
              <w:rPr>
                <w:rFonts w:ascii="Arial" w:hAnsi="Arial" w:cs="Arial"/>
                <w:sz w:val="16"/>
                <w:szCs w:val="16"/>
              </w:rPr>
              <w:t xml:space="preserve">sono </w:t>
            </w:r>
            <w:r>
              <w:rPr>
                <w:rFonts w:ascii="Arial" w:hAnsi="Arial" w:cs="Arial"/>
                <w:sz w:val="16"/>
                <w:szCs w:val="16"/>
              </w:rPr>
              <w:t>inerenti il</w:t>
            </w:r>
            <w:r w:rsidR="00032AAB" w:rsidRPr="00032AAB">
              <w:rPr>
                <w:rFonts w:ascii="Arial" w:hAnsi="Arial" w:cs="Arial"/>
                <w:sz w:val="16"/>
                <w:szCs w:val="16"/>
              </w:rPr>
              <w:t xml:space="preserve"> recupero TARSU in relazione all'attivit</w:t>
            </w:r>
            <w:r w:rsidR="001B3774">
              <w:rPr>
                <w:rFonts w:ascii="Arial" w:hAnsi="Arial" w:cs="Arial"/>
                <w:sz w:val="16"/>
                <w:szCs w:val="16"/>
              </w:rPr>
              <w:t>à</w:t>
            </w:r>
            <w:r w:rsidR="00032AAB" w:rsidRPr="00032AAB">
              <w:rPr>
                <w:rFonts w:ascii="Arial" w:hAnsi="Arial" w:cs="Arial"/>
                <w:sz w:val="16"/>
                <w:szCs w:val="16"/>
              </w:rPr>
              <w:t xml:space="preserve"> di verifica e controllo da parte dell'ufficio tributi.</w:t>
            </w:r>
          </w:p>
        </w:tc>
      </w:tr>
      <w:tr w:rsidR="00032AAB" w:rsidRPr="00032AAB">
        <w:tblPrEx>
          <w:tblCellMar>
            <w:left w:w="28" w:type="dxa"/>
            <w:right w:w="43" w:type="dxa"/>
          </w:tblCellMar>
        </w:tblPrEx>
        <w:tc>
          <w:tcPr>
            <w:tcW w:w="2965" w:type="dxa"/>
            <w:tcBorders>
              <w:top w:val="single" w:sz="6" w:space="0" w:color="auto"/>
              <w:left w:val="nil"/>
              <w:bottom w:val="single" w:sz="6" w:space="0" w:color="auto"/>
              <w:right w:val="single" w:sz="6" w:space="0" w:color="auto"/>
            </w:tcBorders>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Illustrazione delle aliquote applicate e dimostrazione della congruità del gettito iscritto per ciascuna risorsa nel triennio in rapporto ai cespiti imponibili.</w:t>
            </w:r>
          </w:p>
        </w:tc>
        <w:tc>
          <w:tcPr>
            <w:tcW w:w="6674" w:type="dxa"/>
            <w:tcBorders>
              <w:top w:val="single" w:sz="6" w:space="0" w:color="auto"/>
              <w:left w:val="single" w:sz="6" w:space="0" w:color="auto"/>
              <w:bottom w:val="single" w:sz="6" w:space="0" w:color="auto"/>
              <w:right w:val="nil"/>
            </w:tcBorders>
            <w:tcMar>
              <w:left w:w="43" w:type="dxa"/>
              <w:right w:w="28" w:type="dxa"/>
            </w:tcMar>
          </w:tcPr>
          <w:p w:rsidR="005F7C0B" w:rsidRDefault="00032AAB" w:rsidP="00FE3C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 xml:space="preserve">Per anno 2013 </w:t>
            </w:r>
            <w:proofErr w:type="spellStart"/>
            <w:r w:rsidRPr="00032AAB">
              <w:rPr>
                <w:rFonts w:ascii="Arial" w:hAnsi="Arial" w:cs="Arial"/>
                <w:sz w:val="16"/>
                <w:szCs w:val="16"/>
              </w:rPr>
              <w:t>ved</w:t>
            </w:r>
            <w:r w:rsidR="00FE3CCB">
              <w:rPr>
                <w:rFonts w:ascii="Arial" w:hAnsi="Arial" w:cs="Arial"/>
                <w:sz w:val="16"/>
                <w:szCs w:val="16"/>
              </w:rPr>
              <w:t>asi</w:t>
            </w:r>
            <w:proofErr w:type="spellEnd"/>
            <w:r w:rsidRPr="00032AAB">
              <w:rPr>
                <w:rFonts w:ascii="Arial" w:hAnsi="Arial" w:cs="Arial"/>
                <w:sz w:val="16"/>
                <w:szCs w:val="16"/>
              </w:rPr>
              <w:t xml:space="preserve"> delibera GC n. 39 del 26.04.2011</w:t>
            </w:r>
            <w:r w:rsidR="005F7C0B">
              <w:rPr>
                <w:rFonts w:ascii="Arial" w:hAnsi="Arial" w:cs="Arial"/>
                <w:sz w:val="16"/>
                <w:szCs w:val="16"/>
              </w:rPr>
              <w:t>.</w:t>
            </w:r>
          </w:p>
          <w:p w:rsidR="00032AAB" w:rsidRPr="00032AAB" w:rsidRDefault="008D790B" w:rsidP="008D79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Per </w:t>
            </w:r>
            <w:r w:rsidR="005F7C0B">
              <w:rPr>
                <w:rFonts w:ascii="Arial" w:hAnsi="Arial" w:cs="Arial"/>
                <w:sz w:val="16"/>
                <w:szCs w:val="16"/>
              </w:rPr>
              <w:t xml:space="preserve">l’anno 2014 </w:t>
            </w:r>
            <w:r w:rsidR="00032AAB" w:rsidRPr="00032AAB">
              <w:rPr>
                <w:rFonts w:ascii="Arial" w:hAnsi="Arial" w:cs="Arial"/>
                <w:sz w:val="16"/>
                <w:szCs w:val="16"/>
              </w:rPr>
              <w:t>sostituita da</w:t>
            </w:r>
            <w:r w:rsidR="005F7C0B">
              <w:rPr>
                <w:rFonts w:ascii="Arial" w:hAnsi="Arial" w:cs="Arial"/>
                <w:sz w:val="16"/>
                <w:szCs w:val="16"/>
              </w:rPr>
              <w:t xml:space="preserve"> TARES e dall’anno 2015 da IUC/TARI.</w:t>
            </w:r>
          </w:p>
        </w:tc>
      </w:tr>
      <w:tr w:rsidR="00032AAB" w:rsidRPr="00032AAB">
        <w:tblPrEx>
          <w:tblCellMar>
            <w:left w:w="28" w:type="dxa"/>
            <w:right w:w="43" w:type="dxa"/>
          </w:tblCellMar>
        </w:tblPrEx>
        <w:tc>
          <w:tcPr>
            <w:tcW w:w="2965" w:type="dxa"/>
            <w:tcBorders>
              <w:top w:val="single" w:sz="6" w:space="0" w:color="auto"/>
              <w:left w:val="nil"/>
              <w:bottom w:val="single" w:sz="6" w:space="0" w:color="auto"/>
              <w:right w:val="single" w:sz="6" w:space="0" w:color="auto"/>
            </w:tcBorders>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sz w:val="16"/>
                <w:szCs w:val="16"/>
              </w:rPr>
            </w:pPr>
            <w:r w:rsidRPr="00032AAB">
              <w:rPr>
                <w:rFonts w:ascii="Arial" w:hAnsi="Arial" w:cs="Arial"/>
                <w:sz w:val="16"/>
                <w:szCs w:val="16"/>
              </w:rPr>
              <w:t>Funzionari responsabili</w:t>
            </w:r>
          </w:p>
        </w:tc>
        <w:tc>
          <w:tcPr>
            <w:tcW w:w="6674" w:type="dxa"/>
            <w:tcBorders>
              <w:top w:val="single" w:sz="6" w:space="0" w:color="auto"/>
              <w:left w:val="single" w:sz="6" w:space="0" w:color="auto"/>
              <w:bottom w:val="single" w:sz="6" w:space="0" w:color="auto"/>
              <w:right w:val="nil"/>
            </w:tcBorders>
            <w:tcMar>
              <w:left w:w="43" w:type="dxa"/>
              <w:right w:w="28" w:type="dxa"/>
            </w:tcMa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proofErr w:type="spellStart"/>
            <w:r w:rsidRPr="00032AAB">
              <w:rPr>
                <w:rFonts w:ascii="Arial" w:hAnsi="Arial" w:cs="Arial"/>
                <w:sz w:val="16"/>
                <w:szCs w:val="16"/>
              </w:rPr>
              <w:t>Arosio</w:t>
            </w:r>
            <w:proofErr w:type="spellEnd"/>
            <w:r w:rsidRPr="00032AAB">
              <w:rPr>
                <w:rFonts w:ascii="Arial" w:hAnsi="Arial" w:cs="Arial"/>
                <w:sz w:val="16"/>
                <w:szCs w:val="16"/>
              </w:rPr>
              <w:t xml:space="preserve"> Mario - Responsabile del Settore Economico Finanziario</w:t>
            </w:r>
          </w:p>
        </w:tc>
      </w:tr>
      <w:tr w:rsidR="00032AAB" w:rsidRPr="00032AAB">
        <w:tblPrEx>
          <w:tblCellMar>
            <w:left w:w="28" w:type="dxa"/>
            <w:right w:w="43" w:type="dxa"/>
          </w:tblCellMar>
        </w:tblPrEx>
        <w:tc>
          <w:tcPr>
            <w:tcW w:w="2965" w:type="dxa"/>
            <w:tcBorders>
              <w:top w:val="single" w:sz="6" w:space="0" w:color="auto"/>
              <w:left w:val="nil"/>
              <w:bottom w:val="single" w:sz="6" w:space="0" w:color="auto"/>
              <w:right w:val="single" w:sz="6" w:space="0" w:color="auto"/>
            </w:tcBorders>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Altre considerazioni e vincoli</w:t>
            </w:r>
          </w:p>
        </w:tc>
        <w:tc>
          <w:tcPr>
            <w:tcW w:w="6674" w:type="dxa"/>
            <w:tcBorders>
              <w:top w:val="single" w:sz="6" w:space="0" w:color="auto"/>
              <w:left w:val="single" w:sz="6" w:space="0" w:color="auto"/>
              <w:bottom w:val="single" w:sz="6" w:space="0" w:color="auto"/>
              <w:right w:val="nil"/>
            </w:tcBorders>
            <w:tcMar>
              <w:left w:w="43" w:type="dxa"/>
              <w:right w:w="28" w:type="dxa"/>
            </w:tcMa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p>
        </w:tc>
      </w:tr>
    </w:tbl>
    <w:p w:rsidR="00032AAB" w:rsidRPr="00032AAB" w:rsidRDefault="00032AAB" w:rsidP="00032AAB">
      <w:pPr>
        <w:widowControl w:val="0"/>
        <w:autoSpaceDE w:val="0"/>
        <w:autoSpaceDN w:val="0"/>
        <w:adjustRightInd w:val="0"/>
        <w:spacing w:after="0" w:line="240" w:lineRule="auto"/>
        <w:rPr>
          <w:rFonts w:ascii="Arial" w:hAnsi="Arial" w:cs="Arial"/>
          <w:sz w:val="24"/>
          <w:szCs w:val="24"/>
        </w:rPr>
      </w:pPr>
    </w:p>
    <w:tbl>
      <w:tblPr>
        <w:tblW w:w="0" w:type="auto"/>
        <w:tblLayout w:type="fixed"/>
        <w:tblCellMar>
          <w:top w:w="28" w:type="dxa"/>
          <w:left w:w="51" w:type="dxa"/>
          <w:bottom w:w="28" w:type="dxa"/>
          <w:right w:w="66" w:type="dxa"/>
        </w:tblCellMar>
        <w:tblLook w:val="0000"/>
      </w:tblPr>
      <w:tblGrid>
        <w:gridCol w:w="2965"/>
        <w:gridCol w:w="6674"/>
      </w:tblGrid>
      <w:tr w:rsidR="00032AAB" w:rsidRPr="00032AAB">
        <w:tc>
          <w:tcPr>
            <w:tcW w:w="2965" w:type="dxa"/>
            <w:tcBorders>
              <w:top w:val="single" w:sz="6" w:space="0" w:color="auto"/>
              <w:left w:val="nil"/>
              <w:bottom w:val="single" w:sz="6" w:space="0" w:color="auto"/>
              <w:right w:val="single" w:sz="6" w:space="0" w:color="auto"/>
            </w:tcBorders>
            <w:shd w:val="clear" w:color="auto" w:fill="FF8000"/>
            <w:vAlign w:val="center"/>
          </w:tcPr>
          <w:p w:rsidR="00032AAB" w:rsidRPr="00032AAB" w:rsidRDefault="00032AAB" w:rsidP="00032AAB">
            <w:pPr>
              <w:tabs>
                <w:tab w:val="left" w:pos="65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jc w:val="both"/>
              <w:rPr>
                <w:rFonts w:ascii="Times New Roman" w:hAnsi="Times New Roman"/>
                <w:b/>
                <w:bCs/>
                <w:color w:val="FFFFFF"/>
                <w:sz w:val="16"/>
                <w:szCs w:val="16"/>
              </w:rPr>
            </w:pPr>
            <w:r w:rsidRPr="00032AAB">
              <w:rPr>
                <w:rFonts w:ascii="Arial" w:hAnsi="Arial" w:cs="Arial"/>
                <w:b/>
                <w:bCs/>
                <w:color w:val="FFFFFF"/>
                <w:sz w:val="18"/>
                <w:szCs w:val="18"/>
              </w:rPr>
              <w:t>Denominazione</w:t>
            </w:r>
          </w:p>
        </w:tc>
        <w:tc>
          <w:tcPr>
            <w:tcW w:w="6674" w:type="dxa"/>
            <w:tcBorders>
              <w:top w:val="single" w:sz="6" w:space="0" w:color="auto"/>
              <w:left w:val="single" w:sz="6" w:space="0" w:color="auto"/>
              <w:bottom w:val="single" w:sz="6" w:space="0" w:color="auto"/>
              <w:right w:val="nil"/>
            </w:tcBorders>
            <w:shd w:val="clear" w:color="auto" w:fill="FF8000"/>
            <w:tcMar>
              <w:left w:w="66" w:type="dxa"/>
              <w:right w:w="51"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color w:val="FFFFFF"/>
                <w:sz w:val="16"/>
                <w:szCs w:val="16"/>
              </w:rPr>
            </w:pPr>
            <w:r w:rsidRPr="00032AAB">
              <w:rPr>
                <w:rFonts w:ascii="Arial" w:hAnsi="Arial" w:cs="Arial"/>
                <w:b/>
                <w:bCs/>
                <w:color w:val="FFFFFF"/>
                <w:sz w:val="16"/>
                <w:szCs w:val="16"/>
              </w:rPr>
              <w:t>TASSA SUI RIFIUTI</w:t>
            </w:r>
          </w:p>
        </w:tc>
      </w:tr>
      <w:tr w:rsidR="00032AAB" w:rsidRPr="00032AAB">
        <w:tblPrEx>
          <w:tblCellMar>
            <w:left w:w="28" w:type="dxa"/>
            <w:right w:w="43" w:type="dxa"/>
          </w:tblCellMar>
        </w:tblPrEx>
        <w:tc>
          <w:tcPr>
            <w:tcW w:w="2965" w:type="dxa"/>
            <w:tcBorders>
              <w:top w:val="single" w:sz="6" w:space="0" w:color="auto"/>
              <w:left w:val="nil"/>
              <w:bottom w:val="single" w:sz="6" w:space="0" w:color="auto"/>
              <w:right w:val="single" w:sz="6" w:space="0" w:color="auto"/>
            </w:tcBorders>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sz w:val="16"/>
                <w:szCs w:val="16"/>
              </w:rPr>
            </w:pPr>
            <w:r w:rsidRPr="00032AAB">
              <w:rPr>
                <w:rFonts w:ascii="Arial" w:hAnsi="Arial" w:cs="Arial"/>
                <w:sz w:val="16"/>
                <w:szCs w:val="16"/>
              </w:rPr>
              <w:t>Valutazione dei cespiti imponibili, della loro evoluzione nel tempo, dei mezzi utilizzati per accertarli.</w:t>
            </w:r>
          </w:p>
        </w:tc>
        <w:tc>
          <w:tcPr>
            <w:tcW w:w="6674" w:type="dxa"/>
            <w:tcBorders>
              <w:top w:val="single" w:sz="6" w:space="0" w:color="auto"/>
              <w:left w:val="single" w:sz="6" w:space="0" w:color="auto"/>
              <w:bottom w:val="single" w:sz="6" w:space="0" w:color="auto"/>
              <w:right w:val="nil"/>
            </w:tcBorders>
            <w:tcMar>
              <w:left w:w="43" w:type="dxa"/>
              <w:right w:w="28" w:type="dxa"/>
            </w:tcMar>
          </w:tcPr>
          <w:p w:rsidR="008D790B" w:rsidRPr="00032AAB" w:rsidRDefault="0035610D" w:rsidP="008D79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Gli stanziamenti iscritti per l’anno 2016 e successivi sono stati definiti sulla base del Piano </w:t>
            </w:r>
            <w:r w:rsidRPr="00032AAB">
              <w:rPr>
                <w:rFonts w:ascii="Arial" w:hAnsi="Arial" w:cs="Arial"/>
                <w:sz w:val="16"/>
                <w:szCs w:val="16"/>
              </w:rPr>
              <w:t xml:space="preserve">finanziario del servizio di gestione dei rifiuti urbani </w:t>
            </w:r>
            <w:r>
              <w:rPr>
                <w:rFonts w:ascii="Arial" w:hAnsi="Arial" w:cs="Arial"/>
                <w:sz w:val="16"/>
                <w:szCs w:val="16"/>
              </w:rPr>
              <w:t xml:space="preserve">2016 </w:t>
            </w:r>
            <w:r w:rsidRPr="00032AAB">
              <w:rPr>
                <w:rFonts w:ascii="Arial" w:hAnsi="Arial" w:cs="Arial"/>
                <w:sz w:val="16"/>
                <w:szCs w:val="16"/>
              </w:rPr>
              <w:t xml:space="preserve">(CC n. </w:t>
            </w:r>
            <w:r>
              <w:rPr>
                <w:rFonts w:ascii="Arial" w:hAnsi="Arial" w:cs="Arial"/>
                <w:sz w:val="16"/>
                <w:szCs w:val="16"/>
              </w:rPr>
              <w:t>7</w:t>
            </w:r>
            <w:r w:rsidRPr="00032AAB">
              <w:rPr>
                <w:rFonts w:ascii="Arial" w:hAnsi="Arial" w:cs="Arial"/>
                <w:sz w:val="16"/>
                <w:szCs w:val="16"/>
              </w:rPr>
              <w:t xml:space="preserve"> del </w:t>
            </w:r>
            <w:r>
              <w:rPr>
                <w:rFonts w:ascii="Arial" w:hAnsi="Arial" w:cs="Arial"/>
                <w:sz w:val="16"/>
                <w:szCs w:val="16"/>
              </w:rPr>
              <w:t>23</w:t>
            </w:r>
            <w:r w:rsidRPr="00032AAB">
              <w:rPr>
                <w:rFonts w:ascii="Arial" w:hAnsi="Arial" w:cs="Arial"/>
                <w:sz w:val="16"/>
                <w:szCs w:val="16"/>
              </w:rPr>
              <w:t>.0</w:t>
            </w:r>
            <w:r>
              <w:rPr>
                <w:rFonts w:ascii="Arial" w:hAnsi="Arial" w:cs="Arial"/>
                <w:sz w:val="16"/>
                <w:szCs w:val="16"/>
              </w:rPr>
              <w:t>2</w:t>
            </w:r>
            <w:r w:rsidRPr="00032AAB">
              <w:rPr>
                <w:rFonts w:ascii="Arial" w:hAnsi="Arial" w:cs="Arial"/>
                <w:sz w:val="16"/>
                <w:szCs w:val="16"/>
              </w:rPr>
              <w:t>.201</w:t>
            </w:r>
            <w:r>
              <w:rPr>
                <w:rFonts w:ascii="Arial" w:hAnsi="Arial" w:cs="Arial"/>
                <w:sz w:val="16"/>
                <w:szCs w:val="16"/>
              </w:rPr>
              <w:t>6</w:t>
            </w:r>
            <w:r w:rsidRPr="00032AAB">
              <w:rPr>
                <w:rFonts w:ascii="Arial" w:hAnsi="Arial" w:cs="Arial"/>
                <w:sz w:val="16"/>
                <w:szCs w:val="16"/>
              </w:rPr>
              <w:t>) e delle tariffe deliberate per l'anno 201</w:t>
            </w:r>
            <w:r>
              <w:rPr>
                <w:rFonts w:ascii="Arial" w:hAnsi="Arial" w:cs="Arial"/>
                <w:sz w:val="16"/>
                <w:szCs w:val="16"/>
              </w:rPr>
              <w:t>6</w:t>
            </w:r>
            <w:r w:rsidRPr="00032AAB">
              <w:rPr>
                <w:rFonts w:ascii="Arial" w:hAnsi="Arial" w:cs="Arial"/>
                <w:sz w:val="16"/>
                <w:szCs w:val="16"/>
              </w:rPr>
              <w:t xml:space="preserve"> (CC n. </w:t>
            </w:r>
            <w:r>
              <w:rPr>
                <w:rFonts w:ascii="Arial" w:hAnsi="Arial" w:cs="Arial"/>
                <w:sz w:val="16"/>
                <w:szCs w:val="16"/>
              </w:rPr>
              <w:t>8</w:t>
            </w:r>
            <w:r w:rsidRPr="00032AAB">
              <w:rPr>
                <w:rFonts w:ascii="Arial" w:hAnsi="Arial" w:cs="Arial"/>
                <w:sz w:val="16"/>
                <w:szCs w:val="16"/>
              </w:rPr>
              <w:t xml:space="preserve"> del </w:t>
            </w:r>
            <w:r>
              <w:rPr>
                <w:rFonts w:ascii="Arial" w:hAnsi="Arial" w:cs="Arial"/>
                <w:sz w:val="16"/>
                <w:szCs w:val="16"/>
              </w:rPr>
              <w:t>23</w:t>
            </w:r>
            <w:r w:rsidRPr="00032AAB">
              <w:rPr>
                <w:rFonts w:ascii="Arial" w:hAnsi="Arial" w:cs="Arial"/>
                <w:sz w:val="16"/>
                <w:szCs w:val="16"/>
              </w:rPr>
              <w:t>.0</w:t>
            </w:r>
            <w:r>
              <w:rPr>
                <w:rFonts w:ascii="Arial" w:hAnsi="Arial" w:cs="Arial"/>
                <w:sz w:val="16"/>
                <w:szCs w:val="16"/>
              </w:rPr>
              <w:t>2</w:t>
            </w:r>
            <w:r w:rsidRPr="00032AAB">
              <w:rPr>
                <w:rFonts w:ascii="Arial" w:hAnsi="Arial" w:cs="Arial"/>
                <w:sz w:val="16"/>
                <w:szCs w:val="16"/>
              </w:rPr>
              <w:t>.201</w:t>
            </w:r>
            <w:r>
              <w:rPr>
                <w:rFonts w:ascii="Arial" w:hAnsi="Arial" w:cs="Arial"/>
                <w:sz w:val="16"/>
                <w:szCs w:val="16"/>
              </w:rPr>
              <w:t>6).</w:t>
            </w:r>
          </w:p>
        </w:tc>
      </w:tr>
      <w:tr w:rsidR="00032AAB" w:rsidRPr="00032AAB">
        <w:tblPrEx>
          <w:tblCellMar>
            <w:left w:w="28" w:type="dxa"/>
            <w:right w:w="43" w:type="dxa"/>
          </w:tblCellMar>
        </w:tblPrEx>
        <w:tc>
          <w:tcPr>
            <w:tcW w:w="2965" w:type="dxa"/>
            <w:tcBorders>
              <w:top w:val="single" w:sz="6" w:space="0" w:color="auto"/>
              <w:left w:val="nil"/>
              <w:bottom w:val="single" w:sz="6" w:space="0" w:color="auto"/>
              <w:right w:val="single" w:sz="6" w:space="0" w:color="auto"/>
            </w:tcBorders>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Illustrazione delle aliquote applicate e dimostrazione della congruità del gettito iscritto per ciascuna risorsa nel triennio in rapporto ai cespiti imponibili.</w:t>
            </w:r>
          </w:p>
        </w:tc>
        <w:tc>
          <w:tcPr>
            <w:tcW w:w="6674" w:type="dxa"/>
            <w:tcBorders>
              <w:top w:val="single" w:sz="6" w:space="0" w:color="auto"/>
              <w:left w:val="single" w:sz="6" w:space="0" w:color="auto"/>
              <w:bottom w:val="single" w:sz="6" w:space="0" w:color="auto"/>
              <w:right w:val="nil"/>
            </w:tcBorders>
            <w:tcMar>
              <w:left w:w="43" w:type="dxa"/>
              <w:right w:w="28" w:type="dxa"/>
            </w:tcMar>
          </w:tcPr>
          <w:p w:rsidR="00032AAB" w:rsidRDefault="00032AAB" w:rsidP="00FE3C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 xml:space="preserve">Per anno 2014 </w:t>
            </w:r>
            <w:proofErr w:type="spellStart"/>
            <w:r w:rsidRPr="00032AAB">
              <w:rPr>
                <w:rFonts w:ascii="Arial" w:hAnsi="Arial" w:cs="Arial"/>
                <w:sz w:val="16"/>
                <w:szCs w:val="16"/>
              </w:rPr>
              <w:t>ved</w:t>
            </w:r>
            <w:r w:rsidR="00FE3CCB">
              <w:rPr>
                <w:rFonts w:ascii="Arial" w:hAnsi="Arial" w:cs="Arial"/>
                <w:sz w:val="16"/>
                <w:szCs w:val="16"/>
              </w:rPr>
              <w:t>asi</w:t>
            </w:r>
            <w:proofErr w:type="spellEnd"/>
            <w:r w:rsidR="00FE3CCB">
              <w:rPr>
                <w:rFonts w:ascii="Arial" w:hAnsi="Arial" w:cs="Arial"/>
                <w:sz w:val="16"/>
                <w:szCs w:val="16"/>
              </w:rPr>
              <w:t xml:space="preserve"> </w:t>
            </w:r>
            <w:r w:rsidRPr="00032AAB">
              <w:rPr>
                <w:rFonts w:ascii="Arial" w:hAnsi="Arial" w:cs="Arial"/>
                <w:sz w:val="16"/>
                <w:szCs w:val="16"/>
              </w:rPr>
              <w:t xml:space="preserve"> delibera CC n.299 del 22.07.2014; per anno 2015 delibera n.14 del 05.05.2015</w:t>
            </w:r>
            <w:r w:rsidR="00282143">
              <w:rPr>
                <w:rFonts w:ascii="Arial" w:hAnsi="Arial" w:cs="Arial"/>
                <w:sz w:val="16"/>
                <w:szCs w:val="16"/>
              </w:rPr>
              <w:t>.</w:t>
            </w:r>
          </w:p>
          <w:p w:rsidR="008D790B" w:rsidRPr="00032AAB" w:rsidRDefault="008D790B" w:rsidP="00FE3C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Pr>
                <w:rFonts w:ascii="Arial" w:hAnsi="Arial" w:cs="Arial"/>
                <w:sz w:val="16"/>
                <w:szCs w:val="16"/>
              </w:rPr>
              <w:t>Si evidenzia che il blocco degli aumenti</w:t>
            </w:r>
            <w:r w:rsidR="00F37F63">
              <w:rPr>
                <w:rFonts w:ascii="Arial" w:hAnsi="Arial" w:cs="Arial"/>
                <w:sz w:val="16"/>
                <w:szCs w:val="16"/>
              </w:rPr>
              <w:t>,</w:t>
            </w:r>
            <w:r>
              <w:rPr>
                <w:rFonts w:ascii="Arial" w:hAnsi="Arial" w:cs="Arial"/>
                <w:sz w:val="16"/>
                <w:szCs w:val="16"/>
              </w:rPr>
              <w:t xml:space="preserve"> di cui al citato comma 26</w:t>
            </w:r>
            <w:r w:rsidR="00F37F63">
              <w:rPr>
                <w:rFonts w:ascii="Arial" w:hAnsi="Arial" w:cs="Arial"/>
                <w:sz w:val="16"/>
                <w:szCs w:val="16"/>
              </w:rPr>
              <w:t>, non si applica alla Tassa sui Rifiuti.</w:t>
            </w:r>
          </w:p>
        </w:tc>
      </w:tr>
      <w:tr w:rsidR="00032AAB" w:rsidRPr="00032AAB">
        <w:tblPrEx>
          <w:tblCellMar>
            <w:left w:w="28" w:type="dxa"/>
            <w:right w:w="43" w:type="dxa"/>
          </w:tblCellMar>
        </w:tblPrEx>
        <w:tc>
          <w:tcPr>
            <w:tcW w:w="2965" w:type="dxa"/>
            <w:tcBorders>
              <w:top w:val="single" w:sz="6" w:space="0" w:color="auto"/>
              <w:left w:val="nil"/>
              <w:bottom w:val="single" w:sz="6" w:space="0" w:color="auto"/>
              <w:right w:val="single" w:sz="6" w:space="0" w:color="auto"/>
            </w:tcBorders>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sz w:val="16"/>
                <w:szCs w:val="16"/>
              </w:rPr>
            </w:pPr>
            <w:r w:rsidRPr="00032AAB">
              <w:rPr>
                <w:rFonts w:ascii="Arial" w:hAnsi="Arial" w:cs="Arial"/>
                <w:sz w:val="16"/>
                <w:szCs w:val="16"/>
              </w:rPr>
              <w:t>Funzionari responsabili</w:t>
            </w:r>
          </w:p>
        </w:tc>
        <w:tc>
          <w:tcPr>
            <w:tcW w:w="6674" w:type="dxa"/>
            <w:tcBorders>
              <w:top w:val="single" w:sz="6" w:space="0" w:color="auto"/>
              <w:left w:val="single" w:sz="6" w:space="0" w:color="auto"/>
              <w:bottom w:val="single" w:sz="6" w:space="0" w:color="auto"/>
              <w:right w:val="nil"/>
            </w:tcBorders>
            <w:tcMar>
              <w:left w:w="43" w:type="dxa"/>
              <w:right w:w="28" w:type="dxa"/>
            </w:tcMa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proofErr w:type="spellStart"/>
            <w:r w:rsidRPr="00032AAB">
              <w:rPr>
                <w:rFonts w:ascii="Arial" w:hAnsi="Arial" w:cs="Arial"/>
                <w:sz w:val="16"/>
                <w:szCs w:val="16"/>
              </w:rPr>
              <w:t>Arosio</w:t>
            </w:r>
            <w:proofErr w:type="spellEnd"/>
            <w:r w:rsidRPr="00032AAB">
              <w:rPr>
                <w:rFonts w:ascii="Arial" w:hAnsi="Arial" w:cs="Arial"/>
                <w:sz w:val="16"/>
                <w:szCs w:val="16"/>
              </w:rPr>
              <w:t xml:space="preserve"> Mario - Responsabile del Settore Economico Finanziario</w:t>
            </w:r>
          </w:p>
        </w:tc>
      </w:tr>
      <w:tr w:rsidR="00032AAB" w:rsidRPr="00032AAB">
        <w:tblPrEx>
          <w:tblCellMar>
            <w:left w:w="28" w:type="dxa"/>
            <w:right w:w="43" w:type="dxa"/>
          </w:tblCellMar>
        </w:tblPrEx>
        <w:tc>
          <w:tcPr>
            <w:tcW w:w="2965" w:type="dxa"/>
            <w:tcBorders>
              <w:top w:val="single" w:sz="6" w:space="0" w:color="auto"/>
              <w:left w:val="nil"/>
              <w:bottom w:val="single" w:sz="6" w:space="0" w:color="auto"/>
              <w:right w:val="single" w:sz="6" w:space="0" w:color="auto"/>
            </w:tcBorders>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Altre considerazioni e vincoli</w:t>
            </w:r>
          </w:p>
        </w:tc>
        <w:tc>
          <w:tcPr>
            <w:tcW w:w="6674" w:type="dxa"/>
            <w:tcBorders>
              <w:top w:val="single" w:sz="6" w:space="0" w:color="auto"/>
              <w:left w:val="single" w:sz="6" w:space="0" w:color="auto"/>
              <w:bottom w:val="single" w:sz="6" w:space="0" w:color="auto"/>
              <w:right w:val="nil"/>
            </w:tcBorders>
            <w:tcMar>
              <w:left w:w="43" w:type="dxa"/>
              <w:right w:w="28" w:type="dxa"/>
            </w:tcMa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p>
        </w:tc>
      </w:tr>
    </w:tbl>
    <w:p w:rsidR="00032AAB" w:rsidRPr="00032AAB" w:rsidRDefault="00032AAB" w:rsidP="00032AAB">
      <w:pPr>
        <w:widowControl w:val="0"/>
        <w:autoSpaceDE w:val="0"/>
        <w:autoSpaceDN w:val="0"/>
        <w:adjustRightInd w:val="0"/>
        <w:spacing w:after="0" w:line="240" w:lineRule="auto"/>
        <w:rPr>
          <w:rFonts w:ascii="Arial" w:hAnsi="Arial" w:cs="Arial"/>
          <w:sz w:val="24"/>
          <w:szCs w:val="24"/>
        </w:rPr>
      </w:pPr>
    </w:p>
    <w:tbl>
      <w:tblPr>
        <w:tblW w:w="0" w:type="auto"/>
        <w:tblLayout w:type="fixed"/>
        <w:tblCellMar>
          <w:top w:w="28" w:type="dxa"/>
          <w:left w:w="51" w:type="dxa"/>
          <w:bottom w:w="28" w:type="dxa"/>
          <w:right w:w="66" w:type="dxa"/>
        </w:tblCellMar>
        <w:tblLook w:val="0000"/>
      </w:tblPr>
      <w:tblGrid>
        <w:gridCol w:w="2965"/>
        <w:gridCol w:w="6674"/>
      </w:tblGrid>
      <w:tr w:rsidR="00032AAB" w:rsidRPr="00032AAB">
        <w:tc>
          <w:tcPr>
            <w:tcW w:w="2965" w:type="dxa"/>
            <w:tcBorders>
              <w:top w:val="single" w:sz="6" w:space="0" w:color="auto"/>
              <w:left w:val="nil"/>
              <w:bottom w:val="single" w:sz="6" w:space="0" w:color="auto"/>
              <w:right w:val="single" w:sz="6" w:space="0" w:color="auto"/>
            </w:tcBorders>
            <w:shd w:val="clear" w:color="auto" w:fill="FF8000"/>
            <w:vAlign w:val="center"/>
          </w:tcPr>
          <w:p w:rsidR="00032AAB" w:rsidRPr="00032AAB" w:rsidRDefault="00032AAB" w:rsidP="00032AAB">
            <w:pPr>
              <w:tabs>
                <w:tab w:val="left" w:pos="65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jc w:val="both"/>
              <w:rPr>
                <w:rFonts w:ascii="Times New Roman" w:hAnsi="Times New Roman"/>
                <w:b/>
                <w:bCs/>
                <w:color w:val="FFFFFF"/>
                <w:sz w:val="16"/>
                <w:szCs w:val="16"/>
              </w:rPr>
            </w:pPr>
            <w:r w:rsidRPr="00032AAB">
              <w:rPr>
                <w:rFonts w:ascii="Arial" w:hAnsi="Arial" w:cs="Arial"/>
                <w:b/>
                <w:bCs/>
                <w:color w:val="FFFFFF"/>
                <w:sz w:val="18"/>
                <w:szCs w:val="18"/>
              </w:rPr>
              <w:t>Denominazione</w:t>
            </w:r>
          </w:p>
        </w:tc>
        <w:tc>
          <w:tcPr>
            <w:tcW w:w="6674" w:type="dxa"/>
            <w:tcBorders>
              <w:top w:val="single" w:sz="6" w:space="0" w:color="auto"/>
              <w:left w:val="single" w:sz="6" w:space="0" w:color="auto"/>
              <w:bottom w:val="single" w:sz="6" w:space="0" w:color="auto"/>
              <w:right w:val="nil"/>
            </w:tcBorders>
            <w:shd w:val="clear" w:color="auto" w:fill="FF8000"/>
            <w:tcMar>
              <w:left w:w="66" w:type="dxa"/>
              <w:right w:w="51"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color w:val="FFFFFF"/>
                <w:sz w:val="16"/>
                <w:szCs w:val="16"/>
              </w:rPr>
            </w:pPr>
            <w:r w:rsidRPr="00032AAB">
              <w:rPr>
                <w:rFonts w:ascii="Arial" w:hAnsi="Arial" w:cs="Arial"/>
                <w:b/>
                <w:bCs/>
                <w:color w:val="FFFFFF"/>
                <w:sz w:val="16"/>
                <w:szCs w:val="16"/>
              </w:rPr>
              <w:t>ADDIZIONALE EX-ECA SU TASSA RIFIUTI</w:t>
            </w:r>
          </w:p>
        </w:tc>
      </w:tr>
      <w:tr w:rsidR="00032AAB" w:rsidRPr="00032AAB">
        <w:tblPrEx>
          <w:tblCellMar>
            <w:left w:w="28" w:type="dxa"/>
            <w:right w:w="43" w:type="dxa"/>
          </w:tblCellMar>
        </w:tblPrEx>
        <w:tc>
          <w:tcPr>
            <w:tcW w:w="2965" w:type="dxa"/>
            <w:tcBorders>
              <w:top w:val="single" w:sz="6" w:space="0" w:color="auto"/>
              <w:left w:val="nil"/>
              <w:bottom w:val="single" w:sz="6" w:space="0" w:color="auto"/>
              <w:right w:val="single" w:sz="6" w:space="0" w:color="auto"/>
            </w:tcBorders>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sz w:val="16"/>
                <w:szCs w:val="16"/>
              </w:rPr>
            </w:pPr>
            <w:r w:rsidRPr="00032AAB">
              <w:rPr>
                <w:rFonts w:ascii="Arial" w:hAnsi="Arial" w:cs="Arial"/>
                <w:sz w:val="16"/>
                <w:szCs w:val="16"/>
              </w:rPr>
              <w:t>Valutazione dei cespiti imponibili, della loro evoluzione nel tempo, dei mezzi utilizzati per accertarli.</w:t>
            </w:r>
          </w:p>
        </w:tc>
        <w:tc>
          <w:tcPr>
            <w:tcW w:w="6674" w:type="dxa"/>
            <w:tcBorders>
              <w:top w:val="single" w:sz="6" w:space="0" w:color="auto"/>
              <w:left w:val="single" w:sz="6" w:space="0" w:color="auto"/>
              <w:bottom w:val="single" w:sz="6" w:space="0" w:color="auto"/>
              <w:right w:val="nil"/>
            </w:tcBorders>
            <w:tcMar>
              <w:left w:w="43" w:type="dxa"/>
              <w:right w:w="28" w:type="dxa"/>
            </w:tcMar>
          </w:tcPr>
          <w:p w:rsidR="00032AAB" w:rsidRPr="00032AAB" w:rsidRDefault="00F37F63"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proofErr w:type="spellStart"/>
            <w:r>
              <w:rPr>
                <w:rFonts w:ascii="Arial" w:hAnsi="Arial" w:cs="Arial"/>
                <w:sz w:val="16"/>
                <w:szCs w:val="16"/>
              </w:rPr>
              <w:t>Vedasi</w:t>
            </w:r>
            <w:proofErr w:type="spellEnd"/>
            <w:r>
              <w:rPr>
                <w:rFonts w:ascii="Arial" w:hAnsi="Arial" w:cs="Arial"/>
                <w:sz w:val="16"/>
                <w:szCs w:val="16"/>
              </w:rPr>
              <w:t xml:space="preserve"> quanto indicato per la Tassa Smaltimento Rifiuti Solidi Urbani.</w:t>
            </w:r>
          </w:p>
        </w:tc>
      </w:tr>
      <w:tr w:rsidR="00032AAB" w:rsidRPr="00032AAB">
        <w:tblPrEx>
          <w:tblCellMar>
            <w:left w:w="28" w:type="dxa"/>
            <w:right w:w="43" w:type="dxa"/>
          </w:tblCellMar>
        </w:tblPrEx>
        <w:tc>
          <w:tcPr>
            <w:tcW w:w="2965" w:type="dxa"/>
            <w:tcBorders>
              <w:top w:val="single" w:sz="6" w:space="0" w:color="auto"/>
              <w:left w:val="nil"/>
              <w:bottom w:val="single" w:sz="6" w:space="0" w:color="auto"/>
              <w:right w:val="single" w:sz="6" w:space="0" w:color="auto"/>
            </w:tcBorders>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Illustrazione delle aliquote applicate e dimostrazione della congruità del gettito iscritto per ciascuna risorsa nel triennio in rapporto ai cespiti imponibili.</w:t>
            </w:r>
          </w:p>
        </w:tc>
        <w:tc>
          <w:tcPr>
            <w:tcW w:w="6674" w:type="dxa"/>
            <w:tcBorders>
              <w:top w:val="single" w:sz="6" w:space="0" w:color="auto"/>
              <w:left w:val="single" w:sz="6" w:space="0" w:color="auto"/>
              <w:bottom w:val="single" w:sz="6" w:space="0" w:color="auto"/>
              <w:right w:val="nil"/>
            </w:tcBorders>
            <w:tcMar>
              <w:left w:w="43" w:type="dxa"/>
              <w:right w:w="28" w:type="dxa"/>
            </w:tcMar>
          </w:tcPr>
          <w:p w:rsidR="00032AAB" w:rsidRPr="00032AAB" w:rsidRDefault="00F37F63"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Pr>
                <w:rFonts w:ascii="Arial" w:hAnsi="Arial" w:cs="Arial"/>
                <w:sz w:val="16"/>
                <w:szCs w:val="16"/>
              </w:rPr>
              <w:t>Dall’anno 2015 soppressa in seguito all’istituzione della TARI</w:t>
            </w:r>
            <w:r w:rsidR="00282143">
              <w:rPr>
                <w:rFonts w:ascii="Arial" w:hAnsi="Arial" w:cs="Arial"/>
                <w:sz w:val="16"/>
                <w:szCs w:val="16"/>
              </w:rPr>
              <w:t>.</w:t>
            </w:r>
          </w:p>
        </w:tc>
      </w:tr>
      <w:tr w:rsidR="00032AAB" w:rsidRPr="00032AAB">
        <w:tblPrEx>
          <w:tblCellMar>
            <w:left w:w="28" w:type="dxa"/>
            <w:right w:w="43" w:type="dxa"/>
          </w:tblCellMar>
        </w:tblPrEx>
        <w:tc>
          <w:tcPr>
            <w:tcW w:w="2965" w:type="dxa"/>
            <w:tcBorders>
              <w:top w:val="single" w:sz="6" w:space="0" w:color="auto"/>
              <w:left w:val="nil"/>
              <w:bottom w:val="single" w:sz="6" w:space="0" w:color="auto"/>
              <w:right w:val="single" w:sz="6" w:space="0" w:color="auto"/>
            </w:tcBorders>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sz w:val="16"/>
                <w:szCs w:val="16"/>
              </w:rPr>
            </w:pPr>
            <w:r w:rsidRPr="00032AAB">
              <w:rPr>
                <w:rFonts w:ascii="Arial" w:hAnsi="Arial" w:cs="Arial"/>
                <w:sz w:val="16"/>
                <w:szCs w:val="16"/>
              </w:rPr>
              <w:t>Funzionari responsabili</w:t>
            </w:r>
          </w:p>
        </w:tc>
        <w:tc>
          <w:tcPr>
            <w:tcW w:w="6674" w:type="dxa"/>
            <w:tcBorders>
              <w:top w:val="single" w:sz="6" w:space="0" w:color="auto"/>
              <w:left w:val="single" w:sz="6" w:space="0" w:color="auto"/>
              <w:bottom w:val="single" w:sz="6" w:space="0" w:color="auto"/>
              <w:right w:val="nil"/>
            </w:tcBorders>
            <w:tcMar>
              <w:left w:w="43" w:type="dxa"/>
              <w:right w:w="28" w:type="dxa"/>
            </w:tcMa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proofErr w:type="spellStart"/>
            <w:r w:rsidRPr="00032AAB">
              <w:rPr>
                <w:rFonts w:ascii="Arial" w:hAnsi="Arial" w:cs="Arial"/>
                <w:sz w:val="16"/>
                <w:szCs w:val="16"/>
              </w:rPr>
              <w:t>Arosio</w:t>
            </w:r>
            <w:proofErr w:type="spellEnd"/>
            <w:r w:rsidRPr="00032AAB">
              <w:rPr>
                <w:rFonts w:ascii="Arial" w:hAnsi="Arial" w:cs="Arial"/>
                <w:sz w:val="16"/>
                <w:szCs w:val="16"/>
              </w:rPr>
              <w:t xml:space="preserve"> Mario - Responsabile del Settore Economico Finanziario</w:t>
            </w:r>
          </w:p>
        </w:tc>
      </w:tr>
      <w:tr w:rsidR="00032AAB" w:rsidRPr="00032AAB">
        <w:tblPrEx>
          <w:tblCellMar>
            <w:left w:w="28" w:type="dxa"/>
            <w:right w:w="43" w:type="dxa"/>
          </w:tblCellMar>
        </w:tblPrEx>
        <w:tc>
          <w:tcPr>
            <w:tcW w:w="2965" w:type="dxa"/>
            <w:tcBorders>
              <w:top w:val="single" w:sz="6" w:space="0" w:color="auto"/>
              <w:left w:val="nil"/>
              <w:bottom w:val="single" w:sz="6" w:space="0" w:color="auto"/>
              <w:right w:val="single" w:sz="6" w:space="0" w:color="auto"/>
            </w:tcBorders>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Altre considerazioni e vincoli</w:t>
            </w:r>
          </w:p>
        </w:tc>
        <w:tc>
          <w:tcPr>
            <w:tcW w:w="6674" w:type="dxa"/>
            <w:tcBorders>
              <w:top w:val="single" w:sz="6" w:space="0" w:color="auto"/>
              <w:left w:val="single" w:sz="6" w:space="0" w:color="auto"/>
              <w:bottom w:val="single" w:sz="6" w:space="0" w:color="auto"/>
              <w:right w:val="nil"/>
            </w:tcBorders>
            <w:tcMar>
              <w:left w:w="43" w:type="dxa"/>
              <w:right w:w="28" w:type="dxa"/>
            </w:tcMa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p>
        </w:tc>
      </w:tr>
    </w:tbl>
    <w:p w:rsidR="00C25338" w:rsidRDefault="00C25338" w:rsidP="00032AAB">
      <w:pPr>
        <w:widowControl w:val="0"/>
        <w:autoSpaceDE w:val="0"/>
        <w:autoSpaceDN w:val="0"/>
        <w:adjustRightInd w:val="0"/>
        <w:spacing w:after="0" w:line="240" w:lineRule="auto"/>
        <w:rPr>
          <w:rFonts w:ascii="Arial" w:hAnsi="Arial" w:cs="Arial"/>
          <w:sz w:val="24"/>
          <w:szCs w:val="24"/>
        </w:rPr>
      </w:pPr>
    </w:p>
    <w:tbl>
      <w:tblPr>
        <w:tblW w:w="0" w:type="auto"/>
        <w:tblLayout w:type="fixed"/>
        <w:tblCellMar>
          <w:top w:w="28" w:type="dxa"/>
          <w:left w:w="51" w:type="dxa"/>
          <w:bottom w:w="28" w:type="dxa"/>
          <w:right w:w="66" w:type="dxa"/>
        </w:tblCellMar>
        <w:tblLook w:val="0000"/>
      </w:tblPr>
      <w:tblGrid>
        <w:gridCol w:w="2965"/>
        <w:gridCol w:w="6674"/>
      </w:tblGrid>
      <w:tr w:rsidR="00032AAB" w:rsidRPr="00032AAB">
        <w:tc>
          <w:tcPr>
            <w:tcW w:w="2965" w:type="dxa"/>
            <w:tcBorders>
              <w:top w:val="single" w:sz="6" w:space="0" w:color="auto"/>
              <w:left w:val="nil"/>
              <w:bottom w:val="single" w:sz="6" w:space="0" w:color="auto"/>
              <w:right w:val="single" w:sz="6" w:space="0" w:color="auto"/>
            </w:tcBorders>
            <w:shd w:val="clear" w:color="auto" w:fill="FF8000"/>
            <w:vAlign w:val="center"/>
          </w:tcPr>
          <w:p w:rsidR="00032AAB" w:rsidRPr="00032AAB" w:rsidRDefault="00032AAB" w:rsidP="00032AAB">
            <w:pPr>
              <w:tabs>
                <w:tab w:val="left" w:pos="65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jc w:val="both"/>
              <w:rPr>
                <w:rFonts w:ascii="Times New Roman" w:hAnsi="Times New Roman"/>
                <w:b/>
                <w:bCs/>
                <w:color w:val="FFFFFF"/>
                <w:sz w:val="16"/>
                <w:szCs w:val="16"/>
              </w:rPr>
            </w:pPr>
            <w:r w:rsidRPr="00032AAB">
              <w:rPr>
                <w:rFonts w:ascii="Arial" w:hAnsi="Arial" w:cs="Arial"/>
                <w:b/>
                <w:bCs/>
                <w:color w:val="FFFFFF"/>
                <w:sz w:val="18"/>
                <w:szCs w:val="18"/>
              </w:rPr>
              <w:t>Denominazione</w:t>
            </w:r>
          </w:p>
        </w:tc>
        <w:tc>
          <w:tcPr>
            <w:tcW w:w="6674" w:type="dxa"/>
            <w:tcBorders>
              <w:top w:val="single" w:sz="6" w:space="0" w:color="auto"/>
              <w:left w:val="single" w:sz="6" w:space="0" w:color="auto"/>
              <w:bottom w:val="single" w:sz="6" w:space="0" w:color="auto"/>
              <w:right w:val="nil"/>
            </w:tcBorders>
            <w:shd w:val="clear" w:color="auto" w:fill="FF8000"/>
            <w:tcMar>
              <w:left w:w="66" w:type="dxa"/>
              <w:right w:w="51"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color w:val="FFFFFF"/>
                <w:sz w:val="16"/>
                <w:szCs w:val="16"/>
              </w:rPr>
            </w:pPr>
            <w:r w:rsidRPr="00032AAB">
              <w:rPr>
                <w:rFonts w:ascii="Arial" w:hAnsi="Arial" w:cs="Arial"/>
                <w:b/>
                <w:bCs/>
                <w:color w:val="FFFFFF"/>
                <w:sz w:val="16"/>
                <w:szCs w:val="16"/>
              </w:rPr>
              <w:t>DIRITTI SULLE PUBBLICHE AFFISSIONI</w:t>
            </w:r>
          </w:p>
        </w:tc>
      </w:tr>
      <w:tr w:rsidR="00032AAB" w:rsidRPr="00032AAB">
        <w:tblPrEx>
          <w:tblCellMar>
            <w:left w:w="28" w:type="dxa"/>
            <w:right w:w="43" w:type="dxa"/>
          </w:tblCellMar>
        </w:tblPrEx>
        <w:tc>
          <w:tcPr>
            <w:tcW w:w="2965" w:type="dxa"/>
            <w:tcBorders>
              <w:top w:val="single" w:sz="6" w:space="0" w:color="auto"/>
              <w:left w:val="nil"/>
              <w:bottom w:val="single" w:sz="6" w:space="0" w:color="auto"/>
              <w:right w:val="single" w:sz="6" w:space="0" w:color="auto"/>
            </w:tcBorders>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sz w:val="16"/>
                <w:szCs w:val="16"/>
              </w:rPr>
            </w:pPr>
            <w:r w:rsidRPr="00032AAB">
              <w:rPr>
                <w:rFonts w:ascii="Arial" w:hAnsi="Arial" w:cs="Arial"/>
                <w:sz w:val="16"/>
                <w:szCs w:val="16"/>
              </w:rPr>
              <w:t>Valutazione dei cespiti imponibili, della loro evoluzione nel tempo, dei mezzi utilizzati per accertarli.</w:t>
            </w:r>
          </w:p>
        </w:tc>
        <w:tc>
          <w:tcPr>
            <w:tcW w:w="6674" w:type="dxa"/>
            <w:tcBorders>
              <w:top w:val="single" w:sz="6" w:space="0" w:color="auto"/>
              <w:left w:val="single" w:sz="6" w:space="0" w:color="auto"/>
              <w:bottom w:val="single" w:sz="6" w:space="0" w:color="auto"/>
              <w:right w:val="nil"/>
            </w:tcBorders>
            <w:tcMar>
              <w:left w:w="43" w:type="dxa"/>
              <w:right w:w="28" w:type="dxa"/>
            </w:tcMar>
          </w:tcPr>
          <w:p w:rsidR="00032AAB" w:rsidRPr="00032AAB" w:rsidRDefault="00F37F63"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Il gettito previsto nel triennio risulta in linea con il trend storico.</w:t>
            </w:r>
            <w:r>
              <w:rPr>
                <w:rFonts w:ascii="Arial" w:hAnsi="Arial" w:cs="Arial"/>
                <w:sz w:val="16"/>
                <w:szCs w:val="16"/>
              </w:rPr>
              <w:t>.</w:t>
            </w:r>
          </w:p>
        </w:tc>
      </w:tr>
      <w:tr w:rsidR="00032AAB" w:rsidRPr="00032AAB">
        <w:tblPrEx>
          <w:tblCellMar>
            <w:left w:w="28" w:type="dxa"/>
            <w:right w:w="43" w:type="dxa"/>
          </w:tblCellMar>
        </w:tblPrEx>
        <w:tc>
          <w:tcPr>
            <w:tcW w:w="2965" w:type="dxa"/>
            <w:tcBorders>
              <w:top w:val="single" w:sz="6" w:space="0" w:color="auto"/>
              <w:left w:val="nil"/>
              <w:bottom w:val="single" w:sz="6" w:space="0" w:color="auto"/>
              <w:right w:val="single" w:sz="6" w:space="0" w:color="auto"/>
            </w:tcBorders>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Illustrazione delle aliquote applicate e dimostrazione della congruità del gettito iscritto per ciascuna risorsa nel triennio in rapporto ai cespiti imponibili.</w:t>
            </w:r>
          </w:p>
        </w:tc>
        <w:tc>
          <w:tcPr>
            <w:tcW w:w="6674" w:type="dxa"/>
            <w:tcBorders>
              <w:top w:val="single" w:sz="6" w:space="0" w:color="auto"/>
              <w:left w:val="single" w:sz="6" w:space="0" w:color="auto"/>
              <w:bottom w:val="single" w:sz="6" w:space="0" w:color="auto"/>
              <w:right w:val="nil"/>
            </w:tcBorders>
            <w:tcMar>
              <w:left w:w="43" w:type="dxa"/>
              <w:right w:w="28" w:type="dxa"/>
            </w:tcMar>
          </w:tcPr>
          <w:p w:rsidR="00F37F63" w:rsidRDefault="00F37F63" w:rsidP="00F37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Il comma 26, della L. 208/2015, </w:t>
            </w:r>
            <w:r w:rsidRPr="00032AAB">
              <w:rPr>
                <w:rFonts w:ascii="Arial" w:hAnsi="Arial" w:cs="Arial"/>
                <w:sz w:val="16"/>
                <w:szCs w:val="16"/>
              </w:rPr>
              <w:t>L</w:t>
            </w:r>
            <w:r>
              <w:rPr>
                <w:rFonts w:ascii="Arial" w:hAnsi="Arial" w:cs="Arial"/>
                <w:sz w:val="16"/>
                <w:szCs w:val="16"/>
              </w:rPr>
              <w:t>egge di Stabilità 2016, prevede il blocco degli aumenti dei tributi e delle addizionali per l’anno 2016, rispetto ai livelli deliberati per il 2015.</w:t>
            </w:r>
          </w:p>
          <w:p w:rsidR="00032AAB" w:rsidRPr="00032AAB" w:rsidRDefault="00F37F63" w:rsidP="00F37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 xml:space="preserve">Per anni 2013 - 2014 - 2015 </w:t>
            </w:r>
            <w:proofErr w:type="spellStart"/>
            <w:r w:rsidRPr="00032AAB">
              <w:rPr>
                <w:rFonts w:ascii="Arial" w:hAnsi="Arial" w:cs="Arial"/>
                <w:sz w:val="16"/>
                <w:szCs w:val="16"/>
              </w:rPr>
              <w:t>ved</w:t>
            </w:r>
            <w:r>
              <w:rPr>
                <w:rFonts w:ascii="Arial" w:hAnsi="Arial" w:cs="Arial"/>
                <w:sz w:val="16"/>
                <w:szCs w:val="16"/>
              </w:rPr>
              <w:t>asi</w:t>
            </w:r>
            <w:proofErr w:type="spellEnd"/>
            <w:r w:rsidRPr="00032AAB">
              <w:rPr>
                <w:rFonts w:ascii="Arial" w:hAnsi="Arial" w:cs="Arial"/>
                <w:sz w:val="16"/>
                <w:szCs w:val="16"/>
              </w:rPr>
              <w:t xml:space="preserve"> delib</w:t>
            </w:r>
            <w:r>
              <w:rPr>
                <w:rFonts w:ascii="Arial" w:hAnsi="Arial" w:cs="Arial"/>
                <w:sz w:val="16"/>
                <w:szCs w:val="16"/>
              </w:rPr>
              <w:t>e</w:t>
            </w:r>
            <w:r w:rsidRPr="00032AAB">
              <w:rPr>
                <w:rFonts w:ascii="Arial" w:hAnsi="Arial" w:cs="Arial"/>
                <w:sz w:val="16"/>
                <w:szCs w:val="16"/>
              </w:rPr>
              <w:t>ra GC n. 17 del 13.02.2006</w:t>
            </w:r>
          </w:p>
        </w:tc>
      </w:tr>
      <w:tr w:rsidR="00032AAB" w:rsidRPr="00032AAB">
        <w:tblPrEx>
          <w:tblCellMar>
            <w:left w:w="28" w:type="dxa"/>
            <w:right w:w="43" w:type="dxa"/>
          </w:tblCellMar>
        </w:tblPrEx>
        <w:tc>
          <w:tcPr>
            <w:tcW w:w="2965" w:type="dxa"/>
            <w:tcBorders>
              <w:top w:val="single" w:sz="6" w:space="0" w:color="auto"/>
              <w:left w:val="nil"/>
              <w:bottom w:val="single" w:sz="6" w:space="0" w:color="auto"/>
              <w:right w:val="single" w:sz="6" w:space="0" w:color="auto"/>
            </w:tcBorders>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sz w:val="16"/>
                <w:szCs w:val="16"/>
              </w:rPr>
            </w:pPr>
            <w:r w:rsidRPr="00032AAB">
              <w:rPr>
                <w:rFonts w:ascii="Arial" w:hAnsi="Arial" w:cs="Arial"/>
                <w:sz w:val="16"/>
                <w:szCs w:val="16"/>
              </w:rPr>
              <w:t>Funzionari responsabili</w:t>
            </w:r>
          </w:p>
        </w:tc>
        <w:tc>
          <w:tcPr>
            <w:tcW w:w="6674" w:type="dxa"/>
            <w:tcBorders>
              <w:top w:val="single" w:sz="6" w:space="0" w:color="auto"/>
              <w:left w:val="single" w:sz="6" w:space="0" w:color="auto"/>
              <w:bottom w:val="single" w:sz="6" w:space="0" w:color="auto"/>
              <w:right w:val="nil"/>
            </w:tcBorders>
            <w:tcMar>
              <w:left w:w="43" w:type="dxa"/>
              <w:right w:w="28" w:type="dxa"/>
            </w:tcMa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proofErr w:type="spellStart"/>
            <w:r w:rsidRPr="00032AAB">
              <w:rPr>
                <w:rFonts w:ascii="Arial" w:hAnsi="Arial" w:cs="Arial"/>
                <w:sz w:val="16"/>
                <w:szCs w:val="16"/>
              </w:rPr>
              <w:t>Arosio</w:t>
            </w:r>
            <w:proofErr w:type="spellEnd"/>
            <w:r w:rsidRPr="00032AAB">
              <w:rPr>
                <w:rFonts w:ascii="Arial" w:hAnsi="Arial" w:cs="Arial"/>
                <w:sz w:val="16"/>
                <w:szCs w:val="16"/>
              </w:rPr>
              <w:t xml:space="preserve"> Mario - Responsabile del Settore Economico Finanziario</w:t>
            </w:r>
          </w:p>
        </w:tc>
      </w:tr>
      <w:tr w:rsidR="00032AAB" w:rsidRPr="00032AAB">
        <w:tblPrEx>
          <w:tblCellMar>
            <w:left w:w="28" w:type="dxa"/>
            <w:right w:w="43" w:type="dxa"/>
          </w:tblCellMar>
        </w:tblPrEx>
        <w:tc>
          <w:tcPr>
            <w:tcW w:w="2965" w:type="dxa"/>
            <w:tcBorders>
              <w:top w:val="single" w:sz="6" w:space="0" w:color="auto"/>
              <w:left w:val="nil"/>
              <w:bottom w:val="single" w:sz="6" w:space="0" w:color="auto"/>
              <w:right w:val="single" w:sz="6" w:space="0" w:color="auto"/>
            </w:tcBorders>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Altre considerazioni e vincoli</w:t>
            </w:r>
          </w:p>
        </w:tc>
        <w:tc>
          <w:tcPr>
            <w:tcW w:w="6674" w:type="dxa"/>
            <w:tcBorders>
              <w:top w:val="single" w:sz="6" w:space="0" w:color="auto"/>
              <w:left w:val="single" w:sz="6" w:space="0" w:color="auto"/>
              <w:bottom w:val="single" w:sz="6" w:space="0" w:color="auto"/>
              <w:right w:val="nil"/>
            </w:tcBorders>
            <w:tcMar>
              <w:left w:w="43" w:type="dxa"/>
              <w:right w:w="28" w:type="dxa"/>
            </w:tcMa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p>
        </w:tc>
      </w:tr>
    </w:tbl>
    <w:p w:rsidR="00032AAB" w:rsidRDefault="00032AAB" w:rsidP="00032AAB">
      <w:pPr>
        <w:widowControl w:val="0"/>
        <w:autoSpaceDE w:val="0"/>
        <w:autoSpaceDN w:val="0"/>
        <w:adjustRightInd w:val="0"/>
        <w:spacing w:after="0" w:line="240" w:lineRule="auto"/>
        <w:rPr>
          <w:rFonts w:ascii="Arial" w:hAnsi="Arial" w:cs="Arial"/>
          <w:sz w:val="24"/>
          <w:szCs w:val="24"/>
        </w:rPr>
      </w:pPr>
    </w:p>
    <w:p w:rsidR="008F4D80" w:rsidRDefault="008F4D80" w:rsidP="00032AAB">
      <w:pPr>
        <w:widowControl w:val="0"/>
        <w:autoSpaceDE w:val="0"/>
        <w:autoSpaceDN w:val="0"/>
        <w:adjustRightInd w:val="0"/>
        <w:spacing w:after="0" w:line="240" w:lineRule="auto"/>
        <w:rPr>
          <w:rFonts w:ascii="Arial" w:hAnsi="Arial" w:cs="Arial"/>
          <w:sz w:val="24"/>
          <w:szCs w:val="24"/>
        </w:rPr>
      </w:pPr>
    </w:p>
    <w:p w:rsidR="008F4D80" w:rsidRDefault="008F4D80" w:rsidP="00032AAB">
      <w:pPr>
        <w:widowControl w:val="0"/>
        <w:autoSpaceDE w:val="0"/>
        <w:autoSpaceDN w:val="0"/>
        <w:adjustRightInd w:val="0"/>
        <w:spacing w:after="0" w:line="240" w:lineRule="auto"/>
        <w:rPr>
          <w:rFonts w:ascii="Arial" w:hAnsi="Arial" w:cs="Arial"/>
          <w:sz w:val="24"/>
          <w:szCs w:val="24"/>
        </w:rPr>
      </w:pPr>
    </w:p>
    <w:p w:rsidR="008F4D80" w:rsidRDefault="008F4D80" w:rsidP="00032AAB">
      <w:pPr>
        <w:widowControl w:val="0"/>
        <w:autoSpaceDE w:val="0"/>
        <w:autoSpaceDN w:val="0"/>
        <w:adjustRightInd w:val="0"/>
        <w:spacing w:after="0" w:line="240" w:lineRule="auto"/>
        <w:rPr>
          <w:rFonts w:ascii="Arial" w:hAnsi="Arial" w:cs="Arial"/>
          <w:sz w:val="24"/>
          <w:szCs w:val="24"/>
        </w:rPr>
      </w:pPr>
    </w:p>
    <w:p w:rsidR="008F4D80" w:rsidRPr="00032AAB" w:rsidRDefault="008F4D80" w:rsidP="00032AAB">
      <w:pPr>
        <w:widowControl w:val="0"/>
        <w:autoSpaceDE w:val="0"/>
        <w:autoSpaceDN w:val="0"/>
        <w:adjustRightInd w:val="0"/>
        <w:spacing w:after="0" w:line="240" w:lineRule="auto"/>
        <w:rPr>
          <w:rFonts w:ascii="Arial" w:hAnsi="Arial" w:cs="Arial"/>
          <w:sz w:val="24"/>
          <w:szCs w:val="24"/>
        </w:rPr>
      </w:pPr>
    </w:p>
    <w:tbl>
      <w:tblPr>
        <w:tblW w:w="0" w:type="auto"/>
        <w:tblLayout w:type="fixed"/>
        <w:tblCellMar>
          <w:top w:w="28" w:type="dxa"/>
          <w:left w:w="51" w:type="dxa"/>
          <w:bottom w:w="28" w:type="dxa"/>
          <w:right w:w="66" w:type="dxa"/>
        </w:tblCellMar>
        <w:tblLook w:val="0000"/>
      </w:tblPr>
      <w:tblGrid>
        <w:gridCol w:w="2965"/>
        <w:gridCol w:w="6674"/>
      </w:tblGrid>
      <w:tr w:rsidR="00032AAB" w:rsidRPr="00032AAB">
        <w:tc>
          <w:tcPr>
            <w:tcW w:w="2965" w:type="dxa"/>
            <w:tcBorders>
              <w:top w:val="single" w:sz="6" w:space="0" w:color="auto"/>
              <w:left w:val="nil"/>
              <w:bottom w:val="single" w:sz="6" w:space="0" w:color="auto"/>
              <w:right w:val="single" w:sz="6" w:space="0" w:color="auto"/>
            </w:tcBorders>
            <w:shd w:val="clear" w:color="auto" w:fill="FF8000"/>
            <w:vAlign w:val="center"/>
          </w:tcPr>
          <w:p w:rsidR="00032AAB" w:rsidRPr="00032AAB" w:rsidRDefault="00032AAB" w:rsidP="00032AAB">
            <w:pPr>
              <w:tabs>
                <w:tab w:val="left" w:pos="65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jc w:val="both"/>
              <w:rPr>
                <w:rFonts w:ascii="Times New Roman" w:hAnsi="Times New Roman"/>
                <w:b/>
                <w:bCs/>
                <w:color w:val="FFFFFF"/>
                <w:sz w:val="16"/>
                <w:szCs w:val="16"/>
              </w:rPr>
            </w:pPr>
            <w:r w:rsidRPr="00032AAB">
              <w:rPr>
                <w:rFonts w:ascii="Arial" w:hAnsi="Arial" w:cs="Arial"/>
                <w:b/>
                <w:bCs/>
                <w:color w:val="FFFFFF"/>
                <w:sz w:val="18"/>
                <w:szCs w:val="18"/>
              </w:rPr>
              <w:t>Denominazione</w:t>
            </w:r>
          </w:p>
        </w:tc>
        <w:tc>
          <w:tcPr>
            <w:tcW w:w="6674" w:type="dxa"/>
            <w:tcBorders>
              <w:top w:val="single" w:sz="6" w:space="0" w:color="auto"/>
              <w:left w:val="single" w:sz="6" w:space="0" w:color="auto"/>
              <w:bottom w:val="single" w:sz="6" w:space="0" w:color="auto"/>
              <w:right w:val="nil"/>
            </w:tcBorders>
            <w:shd w:val="clear" w:color="auto" w:fill="FF8000"/>
            <w:tcMar>
              <w:left w:w="66" w:type="dxa"/>
              <w:right w:w="51"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color w:val="FFFFFF"/>
                <w:sz w:val="16"/>
                <w:szCs w:val="16"/>
              </w:rPr>
            </w:pPr>
            <w:r w:rsidRPr="00032AAB">
              <w:rPr>
                <w:rFonts w:ascii="Arial" w:hAnsi="Arial" w:cs="Arial"/>
                <w:b/>
                <w:bCs/>
                <w:color w:val="FFFFFF"/>
                <w:sz w:val="16"/>
                <w:szCs w:val="16"/>
              </w:rPr>
              <w:t>ALTRI TRIBUTI SPECIALI ED ENTRATE TRIBUTARIE PROPRIE</w:t>
            </w:r>
          </w:p>
        </w:tc>
      </w:tr>
      <w:tr w:rsidR="00032AAB" w:rsidRPr="00032AAB">
        <w:tblPrEx>
          <w:tblCellMar>
            <w:left w:w="28" w:type="dxa"/>
            <w:right w:w="43" w:type="dxa"/>
          </w:tblCellMar>
        </w:tblPrEx>
        <w:tc>
          <w:tcPr>
            <w:tcW w:w="2965" w:type="dxa"/>
            <w:tcBorders>
              <w:top w:val="single" w:sz="6" w:space="0" w:color="auto"/>
              <w:left w:val="nil"/>
              <w:bottom w:val="single" w:sz="6" w:space="0" w:color="auto"/>
              <w:right w:val="single" w:sz="6" w:space="0" w:color="auto"/>
            </w:tcBorders>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sz w:val="16"/>
                <w:szCs w:val="16"/>
              </w:rPr>
            </w:pPr>
            <w:r w:rsidRPr="00032AAB">
              <w:rPr>
                <w:rFonts w:ascii="Arial" w:hAnsi="Arial" w:cs="Arial"/>
                <w:sz w:val="16"/>
                <w:szCs w:val="16"/>
              </w:rPr>
              <w:t>Valutazione dei cespiti imponibili, della loro evoluzione nel tempo, dei mezzi utilizzati per accertarli.</w:t>
            </w:r>
          </w:p>
        </w:tc>
        <w:tc>
          <w:tcPr>
            <w:tcW w:w="6674" w:type="dxa"/>
            <w:tcBorders>
              <w:top w:val="single" w:sz="6" w:space="0" w:color="auto"/>
              <w:left w:val="single" w:sz="6" w:space="0" w:color="auto"/>
              <w:bottom w:val="single" w:sz="6" w:space="0" w:color="auto"/>
              <w:right w:val="nil"/>
            </w:tcBorders>
            <w:tcMar>
              <w:left w:w="43" w:type="dxa"/>
              <w:right w:w="28" w:type="dxa"/>
            </w:tcMar>
          </w:tcPr>
          <w:p w:rsidR="0035610D" w:rsidRDefault="0035610D" w:rsidP="003561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Pr>
                <w:rFonts w:ascii="Arial" w:hAnsi="Arial" w:cs="Arial"/>
                <w:sz w:val="16"/>
                <w:szCs w:val="16"/>
              </w:rPr>
              <w:t>Gli stanziamenti indicati sono inerenti il Fondo di Solidarietà Comunale (FSC).</w:t>
            </w:r>
          </w:p>
          <w:p w:rsidR="0035610D" w:rsidRDefault="0035610D" w:rsidP="003561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Il comma 17, della L. 208/2015, </w:t>
            </w:r>
            <w:r w:rsidRPr="00032AAB">
              <w:rPr>
                <w:rFonts w:ascii="Arial" w:hAnsi="Arial" w:cs="Arial"/>
                <w:sz w:val="16"/>
                <w:szCs w:val="16"/>
              </w:rPr>
              <w:t>L</w:t>
            </w:r>
            <w:r>
              <w:rPr>
                <w:rFonts w:ascii="Arial" w:hAnsi="Arial" w:cs="Arial"/>
                <w:sz w:val="16"/>
                <w:szCs w:val="16"/>
              </w:rPr>
              <w:t>egge di Stabilità 2016, ha introdotto modifiche al FSC in gran parte derivanti dal nuovo assetto delle entrate.</w:t>
            </w:r>
          </w:p>
          <w:p w:rsidR="00FF3A48" w:rsidRPr="00032AAB" w:rsidRDefault="0035610D" w:rsidP="003561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Pr>
                <w:rFonts w:ascii="Arial" w:hAnsi="Arial" w:cs="Arial"/>
                <w:sz w:val="16"/>
                <w:szCs w:val="16"/>
              </w:rPr>
              <w:t>L’incremento del FSC è stato definito anche in relazione alla quantificazione delle principali esenzioni/agevolazioni IMU e TASI.</w:t>
            </w:r>
          </w:p>
        </w:tc>
      </w:tr>
      <w:tr w:rsidR="00032AAB" w:rsidRPr="00032AAB">
        <w:tblPrEx>
          <w:tblCellMar>
            <w:left w:w="28" w:type="dxa"/>
            <w:right w:w="43" w:type="dxa"/>
          </w:tblCellMar>
        </w:tblPrEx>
        <w:tc>
          <w:tcPr>
            <w:tcW w:w="2965" w:type="dxa"/>
            <w:tcBorders>
              <w:top w:val="single" w:sz="6" w:space="0" w:color="auto"/>
              <w:left w:val="nil"/>
              <w:bottom w:val="single" w:sz="6" w:space="0" w:color="auto"/>
              <w:right w:val="single" w:sz="6" w:space="0" w:color="auto"/>
            </w:tcBorders>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Illustrazione delle aliquote applicate e dimostrazione della congruità del gettito iscritto per ciascuna risorsa nel triennio in rapporto ai cespiti imponibili.</w:t>
            </w:r>
          </w:p>
        </w:tc>
        <w:tc>
          <w:tcPr>
            <w:tcW w:w="6674" w:type="dxa"/>
            <w:tcBorders>
              <w:top w:val="single" w:sz="6" w:space="0" w:color="auto"/>
              <w:left w:val="single" w:sz="6" w:space="0" w:color="auto"/>
              <w:bottom w:val="single" w:sz="6" w:space="0" w:color="auto"/>
              <w:right w:val="nil"/>
            </w:tcBorders>
            <w:tcMar>
              <w:left w:w="43" w:type="dxa"/>
              <w:right w:w="28" w:type="dxa"/>
            </w:tcMa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p>
        </w:tc>
      </w:tr>
      <w:tr w:rsidR="00032AAB" w:rsidRPr="00032AAB">
        <w:tblPrEx>
          <w:tblCellMar>
            <w:left w:w="28" w:type="dxa"/>
            <w:right w:w="43" w:type="dxa"/>
          </w:tblCellMar>
        </w:tblPrEx>
        <w:tc>
          <w:tcPr>
            <w:tcW w:w="2965" w:type="dxa"/>
            <w:tcBorders>
              <w:top w:val="single" w:sz="6" w:space="0" w:color="auto"/>
              <w:left w:val="nil"/>
              <w:bottom w:val="single" w:sz="6" w:space="0" w:color="auto"/>
              <w:right w:val="single" w:sz="6" w:space="0" w:color="auto"/>
            </w:tcBorders>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sz w:val="16"/>
                <w:szCs w:val="16"/>
              </w:rPr>
            </w:pPr>
            <w:r w:rsidRPr="00032AAB">
              <w:rPr>
                <w:rFonts w:ascii="Arial" w:hAnsi="Arial" w:cs="Arial"/>
                <w:sz w:val="16"/>
                <w:szCs w:val="16"/>
              </w:rPr>
              <w:t>Funzionari responsabili</w:t>
            </w:r>
          </w:p>
        </w:tc>
        <w:tc>
          <w:tcPr>
            <w:tcW w:w="6674" w:type="dxa"/>
            <w:tcBorders>
              <w:top w:val="single" w:sz="6" w:space="0" w:color="auto"/>
              <w:left w:val="single" w:sz="6" w:space="0" w:color="auto"/>
              <w:bottom w:val="single" w:sz="6" w:space="0" w:color="auto"/>
              <w:right w:val="nil"/>
            </w:tcBorders>
            <w:tcMar>
              <w:left w:w="43" w:type="dxa"/>
              <w:right w:w="28" w:type="dxa"/>
            </w:tcMa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proofErr w:type="spellStart"/>
            <w:r w:rsidRPr="00032AAB">
              <w:rPr>
                <w:rFonts w:ascii="Arial" w:hAnsi="Arial" w:cs="Arial"/>
                <w:sz w:val="16"/>
                <w:szCs w:val="16"/>
              </w:rPr>
              <w:t>Arosio</w:t>
            </w:r>
            <w:proofErr w:type="spellEnd"/>
            <w:r w:rsidRPr="00032AAB">
              <w:rPr>
                <w:rFonts w:ascii="Arial" w:hAnsi="Arial" w:cs="Arial"/>
                <w:sz w:val="16"/>
                <w:szCs w:val="16"/>
              </w:rPr>
              <w:t xml:space="preserve"> Mario - Responsabile del Settore Economico Finanziario</w:t>
            </w:r>
          </w:p>
        </w:tc>
      </w:tr>
      <w:tr w:rsidR="00032AAB" w:rsidRPr="00032AAB">
        <w:tblPrEx>
          <w:tblCellMar>
            <w:left w:w="28" w:type="dxa"/>
            <w:right w:w="43" w:type="dxa"/>
          </w:tblCellMar>
        </w:tblPrEx>
        <w:tc>
          <w:tcPr>
            <w:tcW w:w="2965" w:type="dxa"/>
            <w:tcBorders>
              <w:top w:val="single" w:sz="6" w:space="0" w:color="auto"/>
              <w:left w:val="nil"/>
              <w:bottom w:val="single" w:sz="6" w:space="0" w:color="auto"/>
              <w:right w:val="single" w:sz="6" w:space="0" w:color="auto"/>
            </w:tcBorders>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Altre considerazioni e vincoli</w:t>
            </w:r>
          </w:p>
        </w:tc>
        <w:tc>
          <w:tcPr>
            <w:tcW w:w="6674" w:type="dxa"/>
            <w:tcBorders>
              <w:top w:val="single" w:sz="6" w:space="0" w:color="auto"/>
              <w:left w:val="single" w:sz="6" w:space="0" w:color="auto"/>
              <w:bottom w:val="single" w:sz="6" w:space="0" w:color="auto"/>
              <w:right w:val="nil"/>
            </w:tcBorders>
            <w:tcMar>
              <w:left w:w="43" w:type="dxa"/>
              <w:right w:w="28" w:type="dxa"/>
            </w:tcMa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p>
        </w:tc>
      </w:tr>
    </w:tbl>
    <w:p w:rsidR="009E0549" w:rsidRDefault="009E0549" w:rsidP="00032AAB">
      <w:pPr>
        <w:widowControl w:val="0"/>
        <w:autoSpaceDE w:val="0"/>
        <w:autoSpaceDN w:val="0"/>
        <w:adjustRightInd w:val="0"/>
        <w:spacing w:after="0" w:line="240" w:lineRule="auto"/>
        <w:rPr>
          <w:rFonts w:ascii="Arial" w:hAnsi="Arial" w:cs="Arial"/>
          <w:sz w:val="24"/>
          <w:szCs w:val="24"/>
        </w:rPr>
      </w:pPr>
    </w:p>
    <w:p w:rsidR="00032AAB" w:rsidRPr="00032AAB" w:rsidRDefault="00032AAB" w:rsidP="00032AAB">
      <w:pPr>
        <w:widowControl w:val="0"/>
        <w:autoSpaceDE w:val="0"/>
        <w:autoSpaceDN w:val="0"/>
        <w:adjustRightInd w:val="0"/>
        <w:spacing w:after="0" w:line="240" w:lineRule="auto"/>
        <w:rPr>
          <w:rFonts w:ascii="Arial" w:hAnsi="Arial" w:cs="Arial"/>
          <w:i/>
          <w:iCs/>
          <w:sz w:val="24"/>
          <w:szCs w:val="24"/>
        </w:rPr>
      </w:pPr>
      <w:r w:rsidRPr="00037CF9">
        <w:rPr>
          <w:rFonts w:ascii="Arial" w:hAnsi="Arial" w:cs="Arial"/>
          <w:i/>
          <w:iCs/>
          <w:sz w:val="24"/>
          <w:szCs w:val="24"/>
          <w:highlight w:val="green"/>
        </w:rPr>
        <w:t>2.5.1.2 Le entrate da servizi</w:t>
      </w:r>
    </w:p>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p>
    <w:p w:rsidR="00032AAB" w:rsidRDefault="00032AAB" w:rsidP="00032AAB">
      <w:pPr>
        <w:widowControl w:val="0"/>
        <w:autoSpaceDE w:val="0"/>
        <w:autoSpaceDN w:val="0"/>
        <w:adjustRightInd w:val="0"/>
        <w:spacing w:after="0" w:line="240" w:lineRule="auto"/>
        <w:ind w:right="283"/>
        <w:jc w:val="both"/>
        <w:rPr>
          <w:rFonts w:ascii="Arial" w:hAnsi="Arial" w:cs="Arial"/>
        </w:rPr>
      </w:pPr>
      <w:r w:rsidRPr="00032AAB">
        <w:rPr>
          <w:rFonts w:ascii="Arial" w:hAnsi="Arial" w:cs="Arial"/>
        </w:rPr>
        <w:t xml:space="preserve">Con riferimento alle </w:t>
      </w:r>
      <w:r w:rsidRPr="00EF2501">
        <w:rPr>
          <w:rFonts w:ascii="Arial" w:hAnsi="Arial" w:cs="Arial"/>
        </w:rPr>
        <w:t>entrate</w:t>
      </w:r>
      <w:r w:rsidRPr="00032AAB">
        <w:rPr>
          <w:rFonts w:ascii="Arial" w:hAnsi="Arial" w:cs="Arial"/>
        </w:rPr>
        <w:t xml:space="preserve"> derivanti dalla erogazione dei servizi da parte del nostro ente, la seguente tabella ben evidenzia l'andamento relativo all'ultimo triennio e le previsioni stimate con riferimento al 201</w:t>
      </w:r>
      <w:r w:rsidR="00197CD6">
        <w:rPr>
          <w:rFonts w:ascii="Arial" w:hAnsi="Arial" w:cs="Arial"/>
        </w:rPr>
        <w:t>7</w:t>
      </w:r>
      <w:r w:rsidRPr="00032AAB">
        <w:rPr>
          <w:rFonts w:ascii="Arial" w:hAnsi="Arial" w:cs="Arial"/>
        </w:rPr>
        <w:t>/201</w:t>
      </w:r>
      <w:r w:rsidR="00197CD6">
        <w:rPr>
          <w:rFonts w:ascii="Arial" w:hAnsi="Arial" w:cs="Arial"/>
        </w:rPr>
        <w:t>9</w:t>
      </w:r>
      <w:r w:rsidRPr="00032AAB">
        <w:rPr>
          <w:rFonts w:ascii="Arial" w:hAnsi="Arial" w:cs="Arial"/>
        </w:rPr>
        <w:t>.</w:t>
      </w:r>
    </w:p>
    <w:p w:rsidR="0059635F" w:rsidRDefault="0059635F" w:rsidP="00032AAB">
      <w:pPr>
        <w:widowControl w:val="0"/>
        <w:autoSpaceDE w:val="0"/>
        <w:autoSpaceDN w:val="0"/>
        <w:adjustRightInd w:val="0"/>
        <w:spacing w:after="0" w:line="240" w:lineRule="auto"/>
        <w:ind w:right="283"/>
        <w:jc w:val="both"/>
        <w:rPr>
          <w:rFonts w:ascii="Arial" w:hAnsi="Arial" w:cs="Arial"/>
        </w:rPr>
      </w:pPr>
    </w:p>
    <w:tbl>
      <w:tblPr>
        <w:tblW w:w="0" w:type="auto"/>
        <w:tblCellMar>
          <w:top w:w="28" w:type="dxa"/>
          <w:left w:w="51" w:type="dxa"/>
          <w:bottom w:w="28" w:type="dxa"/>
          <w:right w:w="66" w:type="dxa"/>
        </w:tblCellMar>
        <w:tblLook w:val="04A0"/>
      </w:tblPr>
      <w:tblGrid>
        <w:gridCol w:w="2974"/>
        <w:gridCol w:w="763"/>
        <w:gridCol w:w="702"/>
        <w:gridCol w:w="675"/>
        <w:gridCol w:w="835"/>
        <w:gridCol w:w="935"/>
        <w:gridCol w:w="1265"/>
        <w:gridCol w:w="1124"/>
        <w:gridCol w:w="1152"/>
      </w:tblGrid>
      <w:tr w:rsidR="00952BFA" w:rsidTr="001A2A34">
        <w:tc>
          <w:tcPr>
            <w:tcW w:w="2974" w:type="dxa"/>
            <w:tcBorders>
              <w:top w:val="single" w:sz="6" w:space="0" w:color="auto"/>
              <w:left w:val="nil"/>
              <w:bottom w:val="nil"/>
              <w:right w:val="single" w:sz="6" w:space="0" w:color="auto"/>
            </w:tcBorders>
            <w:shd w:val="clear" w:color="auto" w:fill="FF8000"/>
            <w:vAlign w:val="center"/>
            <w:hideMark/>
          </w:tcPr>
          <w:p w:rsidR="00952BFA" w:rsidRDefault="00952B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4"/>
                <w:szCs w:val="14"/>
              </w:rPr>
            </w:pPr>
            <w:r>
              <w:rPr>
                <w:rFonts w:ascii="Arial" w:hAnsi="Arial" w:cs="Arial"/>
                <w:b/>
                <w:bCs/>
                <w:color w:val="FFFFFF"/>
                <w:sz w:val="16"/>
                <w:szCs w:val="16"/>
              </w:rPr>
              <w:t xml:space="preserve">Descrizione </w:t>
            </w:r>
          </w:p>
        </w:tc>
        <w:tc>
          <w:tcPr>
            <w:tcW w:w="2140" w:type="dxa"/>
            <w:gridSpan w:val="3"/>
            <w:tcBorders>
              <w:top w:val="single" w:sz="6" w:space="0" w:color="auto"/>
              <w:left w:val="single" w:sz="6" w:space="0" w:color="auto"/>
              <w:bottom w:val="nil"/>
              <w:right w:val="single" w:sz="6" w:space="0" w:color="auto"/>
            </w:tcBorders>
            <w:shd w:val="clear" w:color="auto" w:fill="FF8000"/>
            <w:tcMar>
              <w:top w:w="28" w:type="dxa"/>
              <w:left w:w="66" w:type="dxa"/>
              <w:bottom w:w="28" w:type="dxa"/>
              <w:right w:w="51" w:type="dxa"/>
            </w:tcMar>
            <w:vAlign w:val="center"/>
          </w:tcPr>
          <w:p w:rsidR="00952BFA" w:rsidRDefault="00952B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6"/>
                <w:szCs w:val="16"/>
              </w:rPr>
            </w:pPr>
            <w:r>
              <w:rPr>
                <w:rFonts w:ascii="Arial" w:hAnsi="Arial" w:cs="Arial"/>
                <w:b/>
                <w:bCs/>
                <w:color w:val="FFFFFF"/>
                <w:sz w:val="16"/>
                <w:szCs w:val="16"/>
              </w:rPr>
              <w:t>Trend storico</w:t>
            </w:r>
          </w:p>
        </w:tc>
        <w:tc>
          <w:tcPr>
            <w:tcW w:w="835" w:type="dxa"/>
            <w:tcBorders>
              <w:top w:val="single" w:sz="6" w:space="0" w:color="auto"/>
              <w:left w:val="single" w:sz="6" w:space="0" w:color="auto"/>
              <w:bottom w:val="nil"/>
              <w:right w:val="single" w:sz="6" w:space="0" w:color="auto"/>
            </w:tcBorders>
            <w:shd w:val="clear" w:color="auto" w:fill="FF8000"/>
            <w:tcMar>
              <w:top w:w="28" w:type="dxa"/>
              <w:left w:w="66" w:type="dxa"/>
              <w:bottom w:w="28" w:type="dxa"/>
            </w:tcMar>
            <w:vAlign w:val="center"/>
            <w:hideMark/>
          </w:tcPr>
          <w:p w:rsidR="00952BFA" w:rsidRDefault="00952B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6"/>
                <w:szCs w:val="16"/>
              </w:rPr>
            </w:pPr>
            <w:proofErr w:type="spellStart"/>
            <w:r>
              <w:rPr>
                <w:rFonts w:ascii="Arial" w:hAnsi="Arial" w:cs="Arial"/>
                <w:b/>
                <w:bCs/>
                <w:color w:val="FFFFFF"/>
                <w:sz w:val="16"/>
                <w:szCs w:val="16"/>
              </w:rPr>
              <w:t>Program</w:t>
            </w:r>
            <w:proofErr w:type="spellEnd"/>
            <w:r>
              <w:rPr>
                <w:rFonts w:ascii="Arial" w:hAnsi="Arial" w:cs="Arial"/>
                <w:b/>
                <w:bCs/>
                <w:color w:val="FFFFFF"/>
                <w:sz w:val="16"/>
                <w:szCs w:val="16"/>
              </w:rPr>
              <w:t>.</w:t>
            </w:r>
            <w:r>
              <w:rPr>
                <w:rFonts w:ascii="Arial" w:hAnsi="Arial" w:cs="Arial"/>
                <w:b/>
                <w:bCs/>
                <w:color w:val="FFFFFF"/>
                <w:sz w:val="16"/>
                <w:szCs w:val="16"/>
              </w:rPr>
              <w:br/>
              <w:t>Annua</w:t>
            </w:r>
          </w:p>
          <w:p w:rsidR="00952BFA" w:rsidRDefault="00952B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4"/>
                <w:szCs w:val="14"/>
              </w:rPr>
            </w:pPr>
          </w:p>
        </w:tc>
        <w:tc>
          <w:tcPr>
            <w:tcW w:w="935" w:type="dxa"/>
            <w:tcBorders>
              <w:top w:val="single" w:sz="6" w:space="0" w:color="auto"/>
              <w:left w:val="single" w:sz="6" w:space="0" w:color="auto"/>
              <w:bottom w:val="nil"/>
              <w:right w:val="single" w:sz="6" w:space="0" w:color="auto"/>
            </w:tcBorders>
            <w:shd w:val="clear" w:color="auto" w:fill="FF8000"/>
            <w:tcMar>
              <w:top w:w="28" w:type="dxa"/>
              <w:left w:w="66" w:type="dxa"/>
              <w:bottom w:w="28" w:type="dxa"/>
            </w:tcMar>
            <w:vAlign w:val="center"/>
            <w:hideMark/>
          </w:tcPr>
          <w:p w:rsidR="00952BFA" w:rsidRDefault="00952B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4"/>
                <w:szCs w:val="14"/>
              </w:rPr>
            </w:pPr>
            <w:r>
              <w:rPr>
                <w:rFonts w:ascii="Arial" w:hAnsi="Arial" w:cs="Arial"/>
                <w:b/>
                <w:bCs/>
                <w:color w:val="FFFFFF"/>
                <w:sz w:val="16"/>
                <w:szCs w:val="16"/>
              </w:rPr>
              <w:t xml:space="preserve">% </w:t>
            </w:r>
            <w:proofErr w:type="spellStart"/>
            <w:r>
              <w:rPr>
                <w:rFonts w:ascii="Arial" w:hAnsi="Arial" w:cs="Arial"/>
                <w:b/>
                <w:bCs/>
                <w:color w:val="FFFFFF"/>
                <w:sz w:val="16"/>
                <w:szCs w:val="16"/>
              </w:rPr>
              <w:t>Scostam</w:t>
            </w:r>
            <w:proofErr w:type="spellEnd"/>
            <w:r>
              <w:rPr>
                <w:rFonts w:ascii="Arial" w:hAnsi="Arial" w:cs="Arial"/>
                <w:b/>
                <w:bCs/>
                <w:color w:val="FFFFFF"/>
                <w:sz w:val="16"/>
                <w:szCs w:val="16"/>
              </w:rPr>
              <w:t>.</w:t>
            </w:r>
          </w:p>
        </w:tc>
        <w:tc>
          <w:tcPr>
            <w:tcW w:w="3541" w:type="dxa"/>
            <w:gridSpan w:val="3"/>
            <w:tcBorders>
              <w:top w:val="single" w:sz="6" w:space="0" w:color="auto"/>
              <w:left w:val="single" w:sz="6" w:space="0" w:color="auto"/>
              <w:bottom w:val="single" w:sz="6" w:space="0" w:color="auto"/>
              <w:right w:val="nil"/>
            </w:tcBorders>
            <w:shd w:val="clear" w:color="auto" w:fill="FF8000"/>
            <w:tcMar>
              <w:top w:w="28" w:type="dxa"/>
              <w:left w:w="66" w:type="dxa"/>
              <w:bottom w:w="28" w:type="dxa"/>
              <w:right w:w="56" w:type="dxa"/>
            </w:tcMar>
            <w:vAlign w:val="center"/>
            <w:hideMark/>
          </w:tcPr>
          <w:p w:rsidR="00952BFA" w:rsidRDefault="00952B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6"/>
                <w:szCs w:val="16"/>
              </w:rPr>
            </w:pPr>
            <w:r>
              <w:rPr>
                <w:rFonts w:ascii="Arial" w:hAnsi="Arial" w:cs="Arial"/>
                <w:b/>
                <w:bCs/>
                <w:color w:val="FFFFFF"/>
                <w:sz w:val="16"/>
                <w:szCs w:val="16"/>
              </w:rPr>
              <w:t>Programmazione pluriennale</w:t>
            </w:r>
          </w:p>
        </w:tc>
      </w:tr>
      <w:tr w:rsidR="001A2A34" w:rsidTr="001A2A34">
        <w:tc>
          <w:tcPr>
            <w:tcW w:w="2974" w:type="dxa"/>
            <w:tcBorders>
              <w:top w:val="nil"/>
              <w:left w:val="nil"/>
              <w:bottom w:val="single" w:sz="6" w:space="0" w:color="auto"/>
              <w:right w:val="single" w:sz="6" w:space="0" w:color="auto"/>
            </w:tcBorders>
            <w:shd w:val="clear" w:color="auto" w:fill="FF8000"/>
            <w:vAlign w:val="bottom"/>
            <w:hideMark/>
          </w:tcPr>
          <w:p w:rsidR="00952BFA" w:rsidRDefault="00952B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4"/>
                <w:szCs w:val="14"/>
              </w:rPr>
            </w:pPr>
            <w:r>
              <w:rPr>
                <w:rFonts w:ascii="Arial" w:hAnsi="Arial" w:cs="Arial"/>
                <w:b/>
                <w:bCs/>
                <w:color w:val="FFFFFF"/>
                <w:sz w:val="16"/>
                <w:szCs w:val="16"/>
              </w:rPr>
              <w:t>Entrate da Servizio</w:t>
            </w:r>
          </w:p>
        </w:tc>
        <w:tc>
          <w:tcPr>
            <w:tcW w:w="763" w:type="dxa"/>
            <w:tcBorders>
              <w:top w:val="single" w:sz="6" w:space="0" w:color="auto"/>
              <w:left w:val="single" w:sz="6" w:space="0" w:color="auto"/>
              <w:bottom w:val="single" w:sz="6" w:space="0" w:color="auto"/>
              <w:right w:val="single" w:sz="6" w:space="0" w:color="auto"/>
            </w:tcBorders>
            <w:shd w:val="clear" w:color="auto" w:fill="FF8000"/>
            <w:tcMar>
              <w:top w:w="28" w:type="dxa"/>
              <w:left w:w="66" w:type="dxa"/>
              <w:bottom w:w="28" w:type="dxa"/>
              <w:right w:w="66" w:type="dxa"/>
            </w:tcMar>
            <w:vAlign w:val="bottom"/>
            <w:hideMark/>
          </w:tcPr>
          <w:p w:rsidR="00952BFA" w:rsidRDefault="00952BFA" w:rsidP="000830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6"/>
                <w:szCs w:val="16"/>
              </w:rPr>
            </w:pPr>
            <w:r>
              <w:rPr>
                <w:rFonts w:ascii="Arial" w:hAnsi="Arial" w:cs="Arial"/>
                <w:b/>
                <w:bCs/>
                <w:color w:val="FFFFFF"/>
                <w:sz w:val="16"/>
                <w:szCs w:val="16"/>
              </w:rPr>
              <w:t>2014</w:t>
            </w:r>
          </w:p>
        </w:tc>
        <w:tc>
          <w:tcPr>
            <w:tcW w:w="702" w:type="dxa"/>
            <w:tcBorders>
              <w:top w:val="single" w:sz="6" w:space="0" w:color="auto"/>
              <w:left w:val="single" w:sz="6" w:space="0" w:color="auto"/>
              <w:bottom w:val="single" w:sz="6" w:space="0" w:color="auto"/>
              <w:right w:val="single" w:sz="6" w:space="0" w:color="auto"/>
            </w:tcBorders>
            <w:shd w:val="clear" w:color="auto" w:fill="FF8000"/>
            <w:tcMar>
              <w:top w:w="28" w:type="dxa"/>
              <w:left w:w="66" w:type="dxa"/>
              <w:bottom w:w="28" w:type="dxa"/>
              <w:right w:w="66" w:type="dxa"/>
            </w:tcMar>
            <w:vAlign w:val="bottom"/>
            <w:hideMark/>
          </w:tcPr>
          <w:p w:rsidR="00952BFA" w:rsidRDefault="00952BFA" w:rsidP="000830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6"/>
                <w:szCs w:val="16"/>
              </w:rPr>
            </w:pPr>
            <w:r>
              <w:rPr>
                <w:rFonts w:ascii="Arial" w:hAnsi="Arial" w:cs="Arial"/>
                <w:b/>
                <w:bCs/>
                <w:color w:val="FFFFFF"/>
                <w:sz w:val="16"/>
                <w:szCs w:val="16"/>
              </w:rPr>
              <w:t>2015</w:t>
            </w:r>
          </w:p>
        </w:tc>
        <w:tc>
          <w:tcPr>
            <w:tcW w:w="675" w:type="dxa"/>
            <w:tcBorders>
              <w:top w:val="nil"/>
              <w:left w:val="single" w:sz="6" w:space="0" w:color="auto"/>
              <w:bottom w:val="single" w:sz="6" w:space="0" w:color="auto"/>
              <w:right w:val="single" w:sz="6" w:space="0" w:color="auto"/>
            </w:tcBorders>
            <w:shd w:val="clear" w:color="auto" w:fill="FF8000"/>
            <w:tcMar>
              <w:top w:w="28" w:type="dxa"/>
              <w:left w:w="66" w:type="dxa"/>
              <w:bottom w:w="28" w:type="dxa"/>
              <w:right w:w="66" w:type="dxa"/>
            </w:tcMar>
            <w:vAlign w:val="bottom"/>
          </w:tcPr>
          <w:p w:rsidR="00952BFA" w:rsidRDefault="00952BFA"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6"/>
                <w:szCs w:val="16"/>
              </w:rPr>
            </w:pPr>
            <w:r>
              <w:rPr>
                <w:rFonts w:ascii="Arial" w:hAnsi="Arial" w:cs="Arial"/>
                <w:b/>
                <w:bCs/>
                <w:color w:val="FFFFFF"/>
                <w:sz w:val="16"/>
                <w:szCs w:val="16"/>
              </w:rPr>
              <w:t>2016</w:t>
            </w:r>
          </w:p>
        </w:tc>
        <w:tc>
          <w:tcPr>
            <w:tcW w:w="835" w:type="dxa"/>
            <w:tcBorders>
              <w:top w:val="nil"/>
              <w:left w:val="single" w:sz="6" w:space="0" w:color="auto"/>
              <w:bottom w:val="single" w:sz="6" w:space="0" w:color="auto"/>
              <w:right w:val="single" w:sz="6" w:space="0" w:color="auto"/>
            </w:tcBorders>
            <w:shd w:val="clear" w:color="auto" w:fill="FF8000"/>
            <w:tcMar>
              <w:top w:w="28" w:type="dxa"/>
              <w:left w:w="66" w:type="dxa"/>
              <w:bottom w:w="28" w:type="dxa"/>
              <w:right w:w="66" w:type="dxa"/>
            </w:tcMar>
            <w:vAlign w:val="bottom"/>
            <w:hideMark/>
          </w:tcPr>
          <w:p w:rsidR="00952BFA" w:rsidRDefault="00952B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6"/>
                <w:szCs w:val="16"/>
              </w:rPr>
            </w:pPr>
            <w:r>
              <w:rPr>
                <w:rFonts w:ascii="Arial" w:hAnsi="Arial" w:cs="Arial"/>
                <w:b/>
                <w:bCs/>
                <w:color w:val="FFFFFF"/>
                <w:sz w:val="16"/>
                <w:szCs w:val="16"/>
              </w:rPr>
              <w:t>2017</w:t>
            </w:r>
          </w:p>
        </w:tc>
        <w:tc>
          <w:tcPr>
            <w:tcW w:w="935" w:type="dxa"/>
            <w:tcBorders>
              <w:top w:val="nil"/>
              <w:left w:val="single" w:sz="6" w:space="0" w:color="auto"/>
              <w:bottom w:val="single" w:sz="6" w:space="0" w:color="auto"/>
              <w:right w:val="single" w:sz="6" w:space="0" w:color="auto"/>
            </w:tcBorders>
            <w:shd w:val="clear" w:color="auto" w:fill="FF8000"/>
            <w:tcMar>
              <w:top w:w="28" w:type="dxa"/>
              <w:left w:w="66" w:type="dxa"/>
              <w:bottom w:w="28" w:type="dxa"/>
              <w:right w:w="66" w:type="dxa"/>
            </w:tcMar>
            <w:vAlign w:val="bottom"/>
            <w:hideMark/>
          </w:tcPr>
          <w:p w:rsidR="00952BFA" w:rsidRDefault="00952B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6"/>
                <w:szCs w:val="16"/>
              </w:rPr>
            </w:pPr>
            <w:r>
              <w:rPr>
                <w:rFonts w:ascii="Arial" w:hAnsi="Arial" w:cs="Arial"/>
                <w:b/>
                <w:bCs/>
                <w:color w:val="FFFFFF"/>
                <w:sz w:val="16"/>
                <w:szCs w:val="16"/>
              </w:rPr>
              <w:t>2016/2017</w:t>
            </w:r>
          </w:p>
        </w:tc>
        <w:tc>
          <w:tcPr>
            <w:tcW w:w="1265" w:type="dxa"/>
            <w:tcBorders>
              <w:top w:val="single" w:sz="6" w:space="0" w:color="auto"/>
              <w:left w:val="single" w:sz="6" w:space="0" w:color="auto"/>
              <w:bottom w:val="single" w:sz="6" w:space="0" w:color="auto"/>
              <w:right w:val="single" w:sz="6" w:space="0" w:color="auto"/>
            </w:tcBorders>
            <w:shd w:val="clear" w:color="auto" w:fill="FF8000"/>
            <w:tcMar>
              <w:top w:w="28" w:type="dxa"/>
              <w:left w:w="66" w:type="dxa"/>
              <w:bottom w:w="28" w:type="dxa"/>
              <w:right w:w="71" w:type="dxa"/>
            </w:tcMar>
            <w:vAlign w:val="bottom"/>
            <w:hideMark/>
          </w:tcPr>
          <w:p w:rsidR="00952BFA" w:rsidRDefault="00952B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6"/>
                <w:szCs w:val="16"/>
              </w:rPr>
            </w:pPr>
            <w:r>
              <w:rPr>
                <w:rFonts w:ascii="Arial" w:hAnsi="Arial" w:cs="Arial"/>
                <w:b/>
                <w:bCs/>
                <w:color w:val="FFFFFF"/>
                <w:sz w:val="16"/>
                <w:szCs w:val="16"/>
              </w:rPr>
              <w:t>2017</w:t>
            </w:r>
          </w:p>
        </w:tc>
        <w:tc>
          <w:tcPr>
            <w:tcW w:w="1124" w:type="dxa"/>
            <w:tcBorders>
              <w:top w:val="single" w:sz="6" w:space="0" w:color="auto"/>
              <w:left w:val="single" w:sz="6" w:space="0" w:color="auto"/>
              <w:bottom w:val="single" w:sz="6" w:space="0" w:color="auto"/>
              <w:right w:val="nil"/>
            </w:tcBorders>
            <w:shd w:val="clear" w:color="auto" w:fill="FF8000"/>
            <w:tcMar>
              <w:top w:w="28" w:type="dxa"/>
              <w:left w:w="66" w:type="dxa"/>
              <w:bottom w:w="28" w:type="dxa"/>
              <w:right w:w="56" w:type="dxa"/>
            </w:tcMar>
            <w:vAlign w:val="bottom"/>
            <w:hideMark/>
          </w:tcPr>
          <w:p w:rsidR="00952BFA" w:rsidRDefault="00952B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6"/>
                <w:szCs w:val="16"/>
              </w:rPr>
            </w:pPr>
            <w:r>
              <w:rPr>
                <w:rFonts w:ascii="Arial" w:hAnsi="Arial" w:cs="Arial"/>
                <w:b/>
                <w:bCs/>
                <w:color w:val="FFFFFF"/>
                <w:sz w:val="16"/>
                <w:szCs w:val="16"/>
              </w:rPr>
              <w:t>2018</w:t>
            </w:r>
          </w:p>
        </w:tc>
        <w:tc>
          <w:tcPr>
            <w:tcW w:w="1152" w:type="dxa"/>
            <w:tcBorders>
              <w:top w:val="single" w:sz="6" w:space="0" w:color="auto"/>
              <w:left w:val="single" w:sz="6" w:space="0" w:color="auto"/>
              <w:bottom w:val="single" w:sz="6" w:space="0" w:color="auto"/>
              <w:right w:val="nil"/>
            </w:tcBorders>
            <w:shd w:val="clear" w:color="auto" w:fill="FF8000"/>
          </w:tcPr>
          <w:p w:rsidR="00952BFA" w:rsidRDefault="00952B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6"/>
                <w:szCs w:val="16"/>
              </w:rPr>
            </w:pPr>
            <w:r>
              <w:rPr>
                <w:rFonts w:ascii="Arial" w:hAnsi="Arial" w:cs="Arial"/>
                <w:b/>
                <w:bCs/>
                <w:color w:val="FFFFFF"/>
                <w:sz w:val="16"/>
                <w:szCs w:val="16"/>
              </w:rPr>
              <w:t>2019</w:t>
            </w:r>
          </w:p>
        </w:tc>
      </w:tr>
      <w:tr w:rsidR="00503475" w:rsidTr="009377A4">
        <w:tc>
          <w:tcPr>
            <w:tcW w:w="2974" w:type="dxa"/>
            <w:tcBorders>
              <w:top w:val="single" w:sz="6" w:space="0" w:color="auto"/>
              <w:left w:val="nil"/>
              <w:bottom w:val="single" w:sz="6" w:space="0" w:color="auto"/>
              <w:right w:val="single" w:sz="6" w:space="0" w:color="auto"/>
            </w:tcBorders>
            <w:tcMar>
              <w:top w:w="28" w:type="dxa"/>
              <w:left w:w="0" w:type="dxa"/>
              <w:bottom w:w="28" w:type="dxa"/>
              <w:right w:w="15" w:type="dxa"/>
            </w:tcMar>
            <w:vAlign w:val="center"/>
            <w:hideMark/>
          </w:tcPr>
          <w:p w:rsidR="00503475" w:rsidRDefault="005034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Anagrafe e stato civile</w:t>
            </w:r>
          </w:p>
        </w:tc>
        <w:tc>
          <w:tcPr>
            <w:tcW w:w="763" w:type="dxa"/>
            <w:tcBorders>
              <w:top w:val="single" w:sz="6" w:space="0" w:color="auto"/>
              <w:left w:val="single" w:sz="6" w:space="0" w:color="auto"/>
              <w:bottom w:val="single" w:sz="6" w:space="0" w:color="auto"/>
              <w:right w:val="single" w:sz="6" w:space="0" w:color="auto"/>
            </w:tcBorders>
            <w:tcMar>
              <w:top w:w="28" w:type="dxa"/>
              <w:left w:w="15" w:type="dxa"/>
              <w:bottom w:w="28" w:type="dxa"/>
              <w:right w:w="15" w:type="dxa"/>
            </w:tcMar>
            <w:vAlign w:val="center"/>
            <w:hideMark/>
          </w:tcPr>
          <w:p w:rsidR="00503475" w:rsidRDefault="00503475" w:rsidP="009377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24.822,99</w:t>
            </w:r>
          </w:p>
        </w:tc>
        <w:tc>
          <w:tcPr>
            <w:tcW w:w="702"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503475" w:rsidRDefault="00503475" w:rsidP="009377A4">
            <w:pPr>
              <w:spacing w:after="0" w:line="256" w:lineRule="auto"/>
              <w:jc w:val="right"/>
              <w:rPr>
                <w:rFonts w:ascii="Arial" w:hAnsi="Arial" w:cs="Arial"/>
                <w:color w:val="000000"/>
                <w:sz w:val="12"/>
                <w:szCs w:val="12"/>
              </w:rPr>
            </w:pPr>
            <w:r>
              <w:rPr>
                <w:rFonts w:ascii="Arial" w:hAnsi="Arial" w:cs="Arial"/>
                <w:color w:val="000000"/>
                <w:sz w:val="12"/>
                <w:szCs w:val="12"/>
              </w:rPr>
              <w:t>14.100,00</w:t>
            </w:r>
          </w:p>
        </w:tc>
        <w:tc>
          <w:tcPr>
            <w:tcW w:w="67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tcPr>
          <w:p w:rsidR="00503475" w:rsidRPr="007B6015" w:rsidRDefault="00503475" w:rsidP="009377A4">
            <w:pPr>
              <w:spacing w:after="0" w:line="256" w:lineRule="auto"/>
              <w:jc w:val="right"/>
              <w:rPr>
                <w:rFonts w:ascii="Arial" w:hAnsi="Arial" w:cs="Arial"/>
                <w:color w:val="000000"/>
                <w:sz w:val="12"/>
                <w:szCs w:val="12"/>
              </w:rPr>
            </w:pPr>
            <w:r w:rsidRPr="007B6015">
              <w:rPr>
                <w:rFonts w:ascii="Arial" w:hAnsi="Arial" w:cs="Arial"/>
                <w:color w:val="000000"/>
                <w:sz w:val="12"/>
                <w:szCs w:val="12"/>
              </w:rPr>
              <w:t>13.100,00</w:t>
            </w:r>
          </w:p>
        </w:tc>
        <w:tc>
          <w:tcPr>
            <w:tcW w:w="83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503475" w:rsidRPr="003265BB" w:rsidRDefault="00503475" w:rsidP="009377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3265BB">
              <w:rPr>
                <w:rFonts w:ascii="Arial" w:hAnsi="Arial" w:cs="Arial"/>
                <w:sz w:val="12"/>
                <w:szCs w:val="12"/>
              </w:rPr>
              <w:t>13.100,00</w:t>
            </w:r>
          </w:p>
        </w:tc>
        <w:tc>
          <w:tcPr>
            <w:tcW w:w="93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bottom"/>
            <w:hideMark/>
          </w:tcPr>
          <w:p w:rsidR="00503475" w:rsidRDefault="00503475">
            <w:pPr>
              <w:jc w:val="right"/>
              <w:rPr>
                <w:rFonts w:ascii="Arial" w:hAnsi="Arial" w:cs="Arial"/>
                <w:color w:val="000000"/>
                <w:sz w:val="12"/>
                <w:szCs w:val="12"/>
              </w:rPr>
            </w:pPr>
            <w:r>
              <w:rPr>
                <w:rFonts w:ascii="Arial" w:hAnsi="Arial" w:cs="Arial"/>
                <w:color w:val="000000"/>
                <w:sz w:val="12"/>
                <w:szCs w:val="12"/>
              </w:rPr>
              <w:t>0,00%</w:t>
            </w:r>
          </w:p>
        </w:tc>
        <w:tc>
          <w:tcPr>
            <w:tcW w:w="126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503475" w:rsidRPr="003265BB" w:rsidRDefault="00503475" w:rsidP="001A2A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3265BB">
              <w:rPr>
                <w:rFonts w:ascii="Arial" w:hAnsi="Arial" w:cs="Arial"/>
                <w:sz w:val="12"/>
                <w:szCs w:val="12"/>
              </w:rPr>
              <w:t>13.100,00</w:t>
            </w:r>
          </w:p>
        </w:tc>
        <w:tc>
          <w:tcPr>
            <w:tcW w:w="1124" w:type="dxa"/>
            <w:tcBorders>
              <w:top w:val="single" w:sz="6" w:space="0" w:color="auto"/>
              <w:left w:val="single" w:sz="6" w:space="0" w:color="auto"/>
              <w:bottom w:val="single" w:sz="6" w:space="0" w:color="auto"/>
              <w:right w:val="nil"/>
            </w:tcBorders>
            <w:tcMar>
              <w:top w:w="28" w:type="dxa"/>
              <w:left w:w="15" w:type="dxa"/>
              <w:bottom w:w="28" w:type="dxa"/>
              <w:right w:w="0" w:type="dxa"/>
            </w:tcMar>
            <w:vAlign w:val="center"/>
            <w:hideMark/>
          </w:tcPr>
          <w:p w:rsidR="00503475" w:rsidRPr="003265BB" w:rsidRDefault="00503475" w:rsidP="001A2A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3265BB">
              <w:rPr>
                <w:rFonts w:ascii="Arial" w:hAnsi="Arial" w:cs="Arial"/>
                <w:sz w:val="12"/>
                <w:szCs w:val="12"/>
              </w:rPr>
              <w:t>13.100,00</w:t>
            </w:r>
          </w:p>
        </w:tc>
        <w:tc>
          <w:tcPr>
            <w:tcW w:w="1152" w:type="dxa"/>
            <w:tcBorders>
              <w:top w:val="single" w:sz="6" w:space="0" w:color="auto"/>
              <w:left w:val="single" w:sz="6" w:space="0" w:color="auto"/>
              <w:bottom w:val="single" w:sz="6" w:space="0" w:color="auto"/>
              <w:right w:val="nil"/>
            </w:tcBorders>
            <w:vAlign w:val="center"/>
          </w:tcPr>
          <w:p w:rsidR="00503475" w:rsidRPr="003265BB" w:rsidRDefault="009E3B6F" w:rsidP="001A2A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13.100,00</w:t>
            </w:r>
          </w:p>
        </w:tc>
      </w:tr>
      <w:tr w:rsidR="00503475" w:rsidTr="009377A4">
        <w:tc>
          <w:tcPr>
            <w:tcW w:w="2974" w:type="dxa"/>
            <w:tcBorders>
              <w:top w:val="single" w:sz="6" w:space="0" w:color="auto"/>
              <w:left w:val="nil"/>
              <w:bottom w:val="single" w:sz="6" w:space="0" w:color="auto"/>
              <w:right w:val="single" w:sz="6" w:space="0" w:color="auto"/>
            </w:tcBorders>
            <w:tcMar>
              <w:top w:w="28" w:type="dxa"/>
              <w:left w:w="0" w:type="dxa"/>
              <w:bottom w:w="28" w:type="dxa"/>
              <w:right w:w="15" w:type="dxa"/>
            </w:tcMar>
            <w:vAlign w:val="center"/>
            <w:hideMark/>
          </w:tcPr>
          <w:p w:rsidR="00503475" w:rsidRDefault="005034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Asili nido</w:t>
            </w:r>
          </w:p>
        </w:tc>
        <w:tc>
          <w:tcPr>
            <w:tcW w:w="763" w:type="dxa"/>
            <w:tcBorders>
              <w:top w:val="single" w:sz="6" w:space="0" w:color="auto"/>
              <w:left w:val="single" w:sz="6" w:space="0" w:color="auto"/>
              <w:bottom w:val="single" w:sz="6" w:space="0" w:color="auto"/>
              <w:right w:val="single" w:sz="6" w:space="0" w:color="auto"/>
            </w:tcBorders>
            <w:tcMar>
              <w:top w:w="28" w:type="dxa"/>
              <w:left w:w="15" w:type="dxa"/>
              <w:bottom w:w="28" w:type="dxa"/>
              <w:right w:w="15" w:type="dxa"/>
            </w:tcMar>
            <w:vAlign w:val="center"/>
            <w:hideMark/>
          </w:tcPr>
          <w:p w:rsidR="00503475" w:rsidRDefault="00503475" w:rsidP="009377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186.525,15</w:t>
            </w:r>
          </w:p>
        </w:tc>
        <w:tc>
          <w:tcPr>
            <w:tcW w:w="702"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503475" w:rsidRDefault="00503475" w:rsidP="009377A4">
            <w:pPr>
              <w:spacing w:after="0" w:line="256" w:lineRule="auto"/>
              <w:jc w:val="right"/>
              <w:rPr>
                <w:rFonts w:ascii="Arial" w:hAnsi="Arial" w:cs="Arial"/>
                <w:color w:val="000000"/>
                <w:sz w:val="12"/>
                <w:szCs w:val="12"/>
              </w:rPr>
            </w:pPr>
            <w:r>
              <w:rPr>
                <w:rFonts w:ascii="Arial" w:hAnsi="Arial" w:cs="Arial"/>
                <w:color w:val="000000"/>
                <w:sz w:val="12"/>
                <w:szCs w:val="12"/>
              </w:rPr>
              <w:t>180.000,00</w:t>
            </w:r>
          </w:p>
        </w:tc>
        <w:tc>
          <w:tcPr>
            <w:tcW w:w="67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tcPr>
          <w:p w:rsidR="00503475" w:rsidRPr="007B6015" w:rsidRDefault="00503475" w:rsidP="009377A4">
            <w:pPr>
              <w:spacing w:after="0" w:line="256" w:lineRule="auto"/>
              <w:jc w:val="right"/>
              <w:rPr>
                <w:rFonts w:ascii="Arial" w:hAnsi="Arial" w:cs="Arial"/>
                <w:color w:val="000000"/>
                <w:sz w:val="12"/>
                <w:szCs w:val="12"/>
              </w:rPr>
            </w:pPr>
            <w:r w:rsidRPr="007B6015">
              <w:rPr>
                <w:rFonts w:ascii="Arial" w:hAnsi="Arial" w:cs="Arial"/>
                <w:color w:val="000000"/>
                <w:sz w:val="12"/>
                <w:szCs w:val="12"/>
              </w:rPr>
              <w:t>180.000,00</w:t>
            </w:r>
          </w:p>
        </w:tc>
        <w:tc>
          <w:tcPr>
            <w:tcW w:w="83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503475" w:rsidRPr="003265BB" w:rsidRDefault="00503475" w:rsidP="009377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3265BB">
              <w:rPr>
                <w:rFonts w:ascii="Arial" w:hAnsi="Arial" w:cs="Arial"/>
                <w:sz w:val="12"/>
                <w:szCs w:val="12"/>
              </w:rPr>
              <w:t>180.000,00</w:t>
            </w:r>
          </w:p>
        </w:tc>
        <w:tc>
          <w:tcPr>
            <w:tcW w:w="93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bottom"/>
            <w:hideMark/>
          </w:tcPr>
          <w:p w:rsidR="00503475" w:rsidRDefault="00503475">
            <w:pPr>
              <w:jc w:val="right"/>
              <w:rPr>
                <w:rFonts w:ascii="Arial" w:hAnsi="Arial" w:cs="Arial"/>
                <w:color w:val="000000"/>
                <w:sz w:val="12"/>
                <w:szCs w:val="12"/>
              </w:rPr>
            </w:pPr>
            <w:r>
              <w:rPr>
                <w:rFonts w:ascii="Arial" w:hAnsi="Arial" w:cs="Arial"/>
                <w:color w:val="000000"/>
                <w:sz w:val="12"/>
                <w:szCs w:val="12"/>
              </w:rPr>
              <w:t>0,00%</w:t>
            </w:r>
          </w:p>
        </w:tc>
        <w:tc>
          <w:tcPr>
            <w:tcW w:w="126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503475" w:rsidRPr="003265BB" w:rsidRDefault="00503475" w:rsidP="001A2A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3265BB">
              <w:rPr>
                <w:rFonts w:ascii="Arial" w:hAnsi="Arial" w:cs="Arial"/>
                <w:sz w:val="12"/>
                <w:szCs w:val="12"/>
              </w:rPr>
              <w:t>180.000,00</w:t>
            </w:r>
          </w:p>
        </w:tc>
        <w:tc>
          <w:tcPr>
            <w:tcW w:w="1124" w:type="dxa"/>
            <w:tcBorders>
              <w:top w:val="single" w:sz="6" w:space="0" w:color="auto"/>
              <w:left w:val="single" w:sz="6" w:space="0" w:color="auto"/>
              <w:bottom w:val="single" w:sz="6" w:space="0" w:color="auto"/>
              <w:right w:val="nil"/>
            </w:tcBorders>
            <w:tcMar>
              <w:top w:w="28" w:type="dxa"/>
              <w:left w:w="15" w:type="dxa"/>
              <w:bottom w:w="28" w:type="dxa"/>
              <w:right w:w="0" w:type="dxa"/>
            </w:tcMar>
            <w:vAlign w:val="center"/>
            <w:hideMark/>
          </w:tcPr>
          <w:p w:rsidR="00503475" w:rsidRPr="003265BB" w:rsidRDefault="00503475" w:rsidP="001A2A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3265BB">
              <w:rPr>
                <w:rFonts w:ascii="Arial" w:hAnsi="Arial" w:cs="Arial"/>
                <w:sz w:val="12"/>
                <w:szCs w:val="12"/>
              </w:rPr>
              <w:t>180.000,00</w:t>
            </w:r>
          </w:p>
        </w:tc>
        <w:tc>
          <w:tcPr>
            <w:tcW w:w="1152" w:type="dxa"/>
            <w:tcBorders>
              <w:top w:val="single" w:sz="6" w:space="0" w:color="auto"/>
              <w:left w:val="single" w:sz="6" w:space="0" w:color="auto"/>
              <w:bottom w:val="single" w:sz="6" w:space="0" w:color="auto"/>
              <w:right w:val="nil"/>
            </w:tcBorders>
            <w:vAlign w:val="center"/>
          </w:tcPr>
          <w:p w:rsidR="009E3B6F" w:rsidRPr="003265BB" w:rsidRDefault="009E3B6F" w:rsidP="001A2A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18</w:t>
            </w:r>
            <w:r w:rsidR="008B457D">
              <w:rPr>
                <w:rFonts w:ascii="Arial" w:hAnsi="Arial" w:cs="Arial"/>
                <w:sz w:val="12"/>
                <w:szCs w:val="12"/>
              </w:rPr>
              <w:t>0</w:t>
            </w:r>
            <w:r>
              <w:rPr>
                <w:rFonts w:ascii="Arial" w:hAnsi="Arial" w:cs="Arial"/>
                <w:sz w:val="12"/>
                <w:szCs w:val="12"/>
              </w:rPr>
              <w:t>.000,00</w:t>
            </w:r>
          </w:p>
        </w:tc>
      </w:tr>
      <w:tr w:rsidR="00503475" w:rsidTr="009377A4">
        <w:tc>
          <w:tcPr>
            <w:tcW w:w="2974" w:type="dxa"/>
            <w:tcBorders>
              <w:top w:val="single" w:sz="6" w:space="0" w:color="auto"/>
              <w:left w:val="nil"/>
              <w:bottom w:val="single" w:sz="6" w:space="0" w:color="auto"/>
              <w:right w:val="single" w:sz="6" w:space="0" w:color="auto"/>
            </w:tcBorders>
            <w:tcMar>
              <w:top w:w="28" w:type="dxa"/>
              <w:left w:w="0" w:type="dxa"/>
              <w:bottom w:w="28" w:type="dxa"/>
              <w:right w:w="15" w:type="dxa"/>
            </w:tcMar>
            <w:vAlign w:val="center"/>
            <w:hideMark/>
          </w:tcPr>
          <w:p w:rsidR="00503475" w:rsidRDefault="005034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Mense scolastiche</w:t>
            </w:r>
          </w:p>
        </w:tc>
        <w:tc>
          <w:tcPr>
            <w:tcW w:w="763" w:type="dxa"/>
            <w:tcBorders>
              <w:top w:val="single" w:sz="6" w:space="0" w:color="auto"/>
              <w:left w:val="single" w:sz="6" w:space="0" w:color="auto"/>
              <w:bottom w:val="single" w:sz="6" w:space="0" w:color="auto"/>
              <w:right w:val="single" w:sz="6" w:space="0" w:color="auto"/>
            </w:tcBorders>
            <w:tcMar>
              <w:top w:w="28" w:type="dxa"/>
              <w:left w:w="15" w:type="dxa"/>
              <w:bottom w:w="28" w:type="dxa"/>
              <w:right w:w="15" w:type="dxa"/>
            </w:tcMar>
            <w:vAlign w:val="center"/>
            <w:hideMark/>
          </w:tcPr>
          <w:p w:rsidR="00503475" w:rsidRDefault="00503475" w:rsidP="009377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743.714,00</w:t>
            </w:r>
          </w:p>
        </w:tc>
        <w:tc>
          <w:tcPr>
            <w:tcW w:w="702"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503475" w:rsidRDefault="00503475" w:rsidP="009377A4">
            <w:pPr>
              <w:spacing w:after="0" w:line="256" w:lineRule="auto"/>
              <w:jc w:val="right"/>
              <w:rPr>
                <w:rFonts w:ascii="Arial" w:hAnsi="Arial" w:cs="Arial"/>
                <w:color w:val="000000"/>
                <w:sz w:val="12"/>
                <w:szCs w:val="12"/>
              </w:rPr>
            </w:pPr>
            <w:r>
              <w:rPr>
                <w:rFonts w:ascii="Arial" w:hAnsi="Arial" w:cs="Arial"/>
                <w:color w:val="000000"/>
                <w:sz w:val="12"/>
                <w:szCs w:val="12"/>
              </w:rPr>
              <w:t>743.714,00</w:t>
            </w:r>
          </w:p>
        </w:tc>
        <w:tc>
          <w:tcPr>
            <w:tcW w:w="67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tcPr>
          <w:p w:rsidR="00503475" w:rsidRPr="007B6015" w:rsidRDefault="00503475" w:rsidP="009377A4">
            <w:pPr>
              <w:spacing w:after="0" w:line="256" w:lineRule="auto"/>
              <w:jc w:val="right"/>
              <w:rPr>
                <w:rFonts w:ascii="Arial" w:hAnsi="Arial" w:cs="Arial"/>
                <w:color w:val="000000"/>
                <w:sz w:val="12"/>
                <w:szCs w:val="12"/>
              </w:rPr>
            </w:pPr>
            <w:r w:rsidRPr="007B6015">
              <w:rPr>
                <w:rFonts w:ascii="Arial" w:hAnsi="Arial" w:cs="Arial"/>
                <w:color w:val="000000"/>
                <w:sz w:val="12"/>
                <w:szCs w:val="12"/>
              </w:rPr>
              <w:t>60.000,00</w:t>
            </w:r>
          </w:p>
        </w:tc>
        <w:tc>
          <w:tcPr>
            <w:tcW w:w="83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503475" w:rsidRPr="003265BB" w:rsidRDefault="00503475" w:rsidP="009377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3265BB">
              <w:rPr>
                <w:rFonts w:ascii="Arial" w:hAnsi="Arial" w:cs="Arial"/>
                <w:sz w:val="12"/>
                <w:szCs w:val="12"/>
              </w:rPr>
              <w:t>40.000,00</w:t>
            </w:r>
          </w:p>
        </w:tc>
        <w:tc>
          <w:tcPr>
            <w:tcW w:w="93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bottom"/>
            <w:hideMark/>
          </w:tcPr>
          <w:p w:rsidR="00503475" w:rsidRDefault="00503475">
            <w:pPr>
              <w:jc w:val="right"/>
              <w:rPr>
                <w:rFonts w:ascii="Arial" w:hAnsi="Arial" w:cs="Arial"/>
                <w:color w:val="000000"/>
                <w:sz w:val="12"/>
                <w:szCs w:val="12"/>
              </w:rPr>
            </w:pPr>
            <w:r>
              <w:rPr>
                <w:rFonts w:ascii="Arial" w:hAnsi="Arial" w:cs="Arial"/>
                <w:color w:val="000000"/>
                <w:sz w:val="12"/>
                <w:szCs w:val="12"/>
              </w:rPr>
              <w:t>-50,00%</w:t>
            </w:r>
          </w:p>
        </w:tc>
        <w:tc>
          <w:tcPr>
            <w:tcW w:w="126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tcPr>
          <w:p w:rsidR="00503475" w:rsidRPr="003265BB" w:rsidRDefault="00503475" w:rsidP="001A2A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3265BB">
              <w:rPr>
                <w:rFonts w:ascii="Arial" w:hAnsi="Arial" w:cs="Arial"/>
                <w:sz w:val="12"/>
                <w:szCs w:val="12"/>
              </w:rPr>
              <w:t>40.000,00</w:t>
            </w:r>
          </w:p>
        </w:tc>
        <w:tc>
          <w:tcPr>
            <w:tcW w:w="1124" w:type="dxa"/>
            <w:tcBorders>
              <w:top w:val="single" w:sz="6" w:space="0" w:color="auto"/>
              <w:left w:val="single" w:sz="6" w:space="0" w:color="auto"/>
              <w:bottom w:val="single" w:sz="6" w:space="0" w:color="auto"/>
              <w:right w:val="nil"/>
            </w:tcBorders>
            <w:tcMar>
              <w:top w:w="28" w:type="dxa"/>
              <w:left w:w="15" w:type="dxa"/>
              <w:bottom w:w="28" w:type="dxa"/>
              <w:right w:w="0" w:type="dxa"/>
            </w:tcMar>
            <w:vAlign w:val="center"/>
            <w:hideMark/>
          </w:tcPr>
          <w:p w:rsidR="00503475" w:rsidRPr="003265BB" w:rsidRDefault="00503475" w:rsidP="001A2A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40.000,00</w:t>
            </w:r>
          </w:p>
        </w:tc>
        <w:tc>
          <w:tcPr>
            <w:tcW w:w="1152" w:type="dxa"/>
            <w:tcBorders>
              <w:top w:val="single" w:sz="6" w:space="0" w:color="auto"/>
              <w:left w:val="single" w:sz="6" w:space="0" w:color="auto"/>
              <w:bottom w:val="single" w:sz="6" w:space="0" w:color="auto"/>
              <w:right w:val="nil"/>
            </w:tcBorders>
            <w:vAlign w:val="center"/>
          </w:tcPr>
          <w:p w:rsidR="009E3B6F" w:rsidRDefault="008B457D" w:rsidP="001A2A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40.000,00</w:t>
            </w:r>
          </w:p>
        </w:tc>
      </w:tr>
      <w:tr w:rsidR="00503475" w:rsidTr="009377A4">
        <w:tc>
          <w:tcPr>
            <w:tcW w:w="2974" w:type="dxa"/>
            <w:tcBorders>
              <w:top w:val="single" w:sz="6" w:space="0" w:color="auto"/>
              <w:left w:val="nil"/>
              <w:bottom w:val="single" w:sz="6" w:space="0" w:color="auto"/>
              <w:right w:val="single" w:sz="6" w:space="0" w:color="auto"/>
            </w:tcBorders>
            <w:tcMar>
              <w:top w:w="28" w:type="dxa"/>
              <w:left w:w="0" w:type="dxa"/>
              <w:bottom w:w="28" w:type="dxa"/>
              <w:right w:w="15" w:type="dxa"/>
            </w:tcMar>
            <w:vAlign w:val="center"/>
            <w:hideMark/>
          </w:tcPr>
          <w:p w:rsidR="00503475" w:rsidRDefault="005034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Nettezza urbana</w:t>
            </w:r>
          </w:p>
        </w:tc>
        <w:tc>
          <w:tcPr>
            <w:tcW w:w="763" w:type="dxa"/>
            <w:tcBorders>
              <w:top w:val="single" w:sz="6" w:space="0" w:color="auto"/>
              <w:left w:val="single" w:sz="6" w:space="0" w:color="auto"/>
              <w:bottom w:val="single" w:sz="6" w:space="0" w:color="auto"/>
              <w:right w:val="single" w:sz="6" w:space="0" w:color="auto"/>
            </w:tcBorders>
            <w:tcMar>
              <w:top w:w="28" w:type="dxa"/>
              <w:left w:w="15" w:type="dxa"/>
              <w:bottom w:w="28" w:type="dxa"/>
              <w:right w:w="15" w:type="dxa"/>
            </w:tcMar>
            <w:vAlign w:val="center"/>
            <w:hideMark/>
          </w:tcPr>
          <w:p w:rsidR="00503475" w:rsidRDefault="00503475" w:rsidP="009377A4">
            <w:pPr>
              <w:spacing w:after="0" w:line="256" w:lineRule="auto"/>
              <w:jc w:val="right"/>
              <w:rPr>
                <w:rFonts w:ascii="Arial" w:hAnsi="Arial" w:cs="Arial"/>
                <w:sz w:val="12"/>
                <w:szCs w:val="12"/>
              </w:rPr>
            </w:pPr>
            <w:r w:rsidRPr="003B2D43">
              <w:rPr>
                <w:rFonts w:ascii="Arial" w:hAnsi="Arial" w:cs="Arial"/>
                <w:color w:val="000000"/>
                <w:sz w:val="12"/>
                <w:szCs w:val="12"/>
              </w:rPr>
              <w:t>142.791,57</w:t>
            </w:r>
          </w:p>
        </w:tc>
        <w:tc>
          <w:tcPr>
            <w:tcW w:w="702"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503475" w:rsidRDefault="00503475" w:rsidP="009377A4">
            <w:pPr>
              <w:spacing w:after="0" w:line="256" w:lineRule="auto"/>
              <w:jc w:val="right"/>
              <w:rPr>
                <w:rFonts w:ascii="Arial" w:hAnsi="Arial" w:cs="Arial"/>
                <w:color w:val="000000"/>
                <w:sz w:val="12"/>
                <w:szCs w:val="12"/>
              </w:rPr>
            </w:pPr>
            <w:r>
              <w:rPr>
                <w:rFonts w:ascii="Arial" w:hAnsi="Arial" w:cs="Arial"/>
                <w:color w:val="000000"/>
                <w:sz w:val="12"/>
                <w:szCs w:val="12"/>
              </w:rPr>
              <w:t>142.000,00</w:t>
            </w:r>
          </w:p>
        </w:tc>
        <w:tc>
          <w:tcPr>
            <w:tcW w:w="67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tcPr>
          <w:p w:rsidR="00503475" w:rsidRPr="007B6015" w:rsidRDefault="00503475" w:rsidP="009377A4">
            <w:pPr>
              <w:spacing w:after="0"/>
              <w:jc w:val="right"/>
              <w:rPr>
                <w:rFonts w:ascii="Arial" w:hAnsi="Arial" w:cs="Arial"/>
                <w:color w:val="000000"/>
                <w:sz w:val="12"/>
                <w:szCs w:val="12"/>
              </w:rPr>
            </w:pPr>
            <w:r w:rsidRPr="007B6015">
              <w:rPr>
                <w:rFonts w:ascii="Arial" w:hAnsi="Arial" w:cs="Arial"/>
                <w:color w:val="000000"/>
                <w:sz w:val="12"/>
                <w:szCs w:val="12"/>
              </w:rPr>
              <w:t>160.000,00</w:t>
            </w:r>
          </w:p>
        </w:tc>
        <w:tc>
          <w:tcPr>
            <w:tcW w:w="83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503475" w:rsidRDefault="00503475" w:rsidP="009377A4">
            <w:pPr>
              <w:spacing w:after="0"/>
              <w:jc w:val="right"/>
              <w:rPr>
                <w:rFonts w:ascii="Arial" w:hAnsi="Arial" w:cs="Arial"/>
                <w:color w:val="000000"/>
                <w:sz w:val="12"/>
                <w:szCs w:val="12"/>
              </w:rPr>
            </w:pPr>
            <w:r>
              <w:rPr>
                <w:rFonts w:ascii="Arial" w:hAnsi="Arial" w:cs="Arial"/>
                <w:color w:val="000000"/>
                <w:sz w:val="12"/>
                <w:szCs w:val="12"/>
              </w:rPr>
              <w:t>165.000,00</w:t>
            </w:r>
          </w:p>
        </w:tc>
        <w:tc>
          <w:tcPr>
            <w:tcW w:w="93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bottom"/>
            <w:hideMark/>
          </w:tcPr>
          <w:p w:rsidR="00503475" w:rsidRDefault="00503475">
            <w:pPr>
              <w:jc w:val="right"/>
              <w:rPr>
                <w:rFonts w:ascii="Arial" w:hAnsi="Arial" w:cs="Arial"/>
                <w:color w:val="000000"/>
                <w:sz w:val="12"/>
                <w:szCs w:val="12"/>
              </w:rPr>
            </w:pPr>
            <w:r>
              <w:rPr>
                <w:rFonts w:ascii="Arial" w:hAnsi="Arial" w:cs="Arial"/>
                <w:color w:val="000000"/>
                <w:sz w:val="12"/>
                <w:szCs w:val="12"/>
              </w:rPr>
              <w:t>3,03%</w:t>
            </w:r>
          </w:p>
        </w:tc>
        <w:tc>
          <w:tcPr>
            <w:tcW w:w="126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503475" w:rsidRDefault="00503475" w:rsidP="001A2A34">
            <w:pPr>
              <w:spacing w:after="0"/>
              <w:jc w:val="right"/>
              <w:rPr>
                <w:rFonts w:ascii="Arial" w:hAnsi="Arial" w:cs="Arial"/>
                <w:color w:val="000000"/>
                <w:sz w:val="12"/>
                <w:szCs w:val="12"/>
              </w:rPr>
            </w:pPr>
            <w:r>
              <w:rPr>
                <w:rFonts w:ascii="Arial" w:hAnsi="Arial" w:cs="Arial"/>
                <w:color w:val="000000"/>
                <w:sz w:val="12"/>
                <w:szCs w:val="12"/>
              </w:rPr>
              <w:t>165.000,00</w:t>
            </w:r>
          </w:p>
        </w:tc>
        <w:tc>
          <w:tcPr>
            <w:tcW w:w="1124" w:type="dxa"/>
            <w:tcBorders>
              <w:top w:val="single" w:sz="6" w:space="0" w:color="auto"/>
              <w:left w:val="single" w:sz="6" w:space="0" w:color="auto"/>
              <w:bottom w:val="single" w:sz="6" w:space="0" w:color="auto"/>
              <w:right w:val="nil"/>
            </w:tcBorders>
            <w:tcMar>
              <w:top w:w="28" w:type="dxa"/>
              <w:left w:w="15" w:type="dxa"/>
              <w:bottom w:w="28" w:type="dxa"/>
              <w:right w:w="0" w:type="dxa"/>
            </w:tcMar>
            <w:vAlign w:val="bottom"/>
            <w:hideMark/>
          </w:tcPr>
          <w:p w:rsidR="00503475" w:rsidRDefault="00503475" w:rsidP="001A2A34">
            <w:pPr>
              <w:spacing w:after="0"/>
              <w:jc w:val="right"/>
              <w:rPr>
                <w:rFonts w:ascii="Arial" w:hAnsi="Arial" w:cs="Arial"/>
                <w:color w:val="000000"/>
                <w:sz w:val="12"/>
                <w:szCs w:val="12"/>
              </w:rPr>
            </w:pPr>
            <w:r>
              <w:rPr>
                <w:rFonts w:ascii="Arial" w:hAnsi="Arial" w:cs="Arial"/>
                <w:color w:val="000000"/>
                <w:sz w:val="12"/>
                <w:szCs w:val="12"/>
              </w:rPr>
              <w:t>167.000,00</w:t>
            </w:r>
          </w:p>
        </w:tc>
        <w:tc>
          <w:tcPr>
            <w:tcW w:w="1152" w:type="dxa"/>
            <w:tcBorders>
              <w:top w:val="single" w:sz="6" w:space="0" w:color="auto"/>
              <w:left w:val="single" w:sz="6" w:space="0" w:color="auto"/>
              <w:bottom w:val="single" w:sz="6" w:space="0" w:color="auto"/>
              <w:right w:val="nil"/>
            </w:tcBorders>
            <w:vAlign w:val="center"/>
          </w:tcPr>
          <w:p w:rsidR="00503475" w:rsidRDefault="009E3B6F" w:rsidP="001A2A34">
            <w:pPr>
              <w:spacing w:after="0"/>
              <w:jc w:val="right"/>
              <w:rPr>
                <w:rFonts w:ascii="Arial" w:hAnsi="Arial" w:cs="Arial"/>
                <w:color w:val="000000"/>
                <w:sz w:val="12"/>
                <w:szCs w:val="12"/>
              </w:rPr>
            </w:pPr>
            <w:r>
              <w:rPr>
                <w:rFonts w:ascii="Arial" w:hAnsi="Arial" w:cs="Arial"/>
                <w:color w:val="000000"/>
                <w:sz w:val="12"/>
                <w:szCs w:val="12"/>
              </w:rPr>
              <w:t>167.000,00</w:t>
            </w:r>
          </w:p>
        </w:tc>
      </w:tr>
      <w:tr w:rsidR="00503475" w:rsidTr="009377A4">
        <w:tc>
          <w:tcPr>
            <w:tcW w:w="2974" w:type="dxa"/>
            <w:tcBorders>
              <w:top w:val="single" w:sz="6" w:space="0" w:color="auto"/>
              <w:left w:val="nil"/>
              <w:bottom w:val="single" w:sz="6" w:space="0" w:color="auto"/>
              <w:right w:val="single" w:sz="6" w:space="0" w:color="auto"/>
            </w:tcBorders>
            <w:tcMar>
              <w:top w:w="28" w:type="dxa"/>
              <w:left w:w="0" w:type="dxa"/>
              <w:bottom w:w="28" w:type="dxa"/>
              <w:right w:w="15" w:type="dxa"/>
            </w:tcMar>
            <w:vAlign w:val="center"/>
            <w:hideMark/>
          </w:tcPr>
          <w:p w:rsidR="00503475" w:rsidRDefault="005034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Polizia locale</w:t>
            </w:r>
          </w:p>
        </w:tc>
        <w:tc>
          <w:tcPr>
            <w:tcW w:w="763" w:type="dxa"/>
            <w:tcBorders>
              <w:top w:val="single" w:sz="6" w:space="0" w:color="auto"/>
              <w:left w:val="single" w:sz="6" w:space="0" w:color="auto"/>
              <w:bottom w:val="single" w:sz="6" w:space="0" w:color="auto"/>
              <w:right w:val="single" w:sz="6" w:space="0" w:color="auto"/>
            </w:tcBorders>
            <w:tcMar>
              <w:top w:w="28" w:type="dxa"/>
              <w:left w:w="15" w:type="dxa"/>
              <w:bottom w:w="28" w:type="dxa"/>
              <w:right w:w="15" w:type="dxa"/>
            </w:tcMar>
            <w:vAlign w:val="center"/>
            <w:hideMark/>
          </w:tcPr>
          <w:p w:rsidR="00503475" w:rsidRDefault="00503475" w:rsidP="009377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119.982,11</w:t>
            </w:r>
          </w:p>
        </w:tc>
        <w:tc>
          <w:tcPr>
            <w:tcW w:w="702"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503475" w:rsidRDefault="00503475" w:rsidP="009377A4">
            <w:pPr>
              <w:spacing w:after="0" w:line="256" w:lineRule="auto"/>
              <w:jc w:val="right"/>
              <w:rPr>
                <w:rFonts w:ascii="Arial" w:hAnsi="Arial" w:cs="Arial"/>
                <w:color w:val="000000"/>
                <w:sz w:val="12"/>
                <w:szCs w:val="12"/>
              </w:rPr>
            </w:pPr>
            <w:r>
              <w:rPr>
                <w:rFonts w:ascii="Arial" w:hAnsi="Arial" w:cs="Arial"/>
                <w:color w:val="000000"/>
                <w:sz w:val="12"/>
                <w:szCs w:val="12"/>
              </w:rPr>
              <w:t>221.800,00</w:t>
            </w:r>
          </w:p>
        </w:tc>
        <w:tc>
          <w:tcPr>
            <w:tcW w:w="67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tcPr>
          <w:p w:rsidR="00503475" w:rsidRPr="007B6015" w:rsidRDefault="008B457D" w:rsidP="009377A4">
            <w:pPr>
              <w:spacing w:after="0" w:line="256" w:lineRule="auto"/>
              <w:jc w:val="right"/>
              <w:rPr>
                <w:rFonts w:ascii="Arial" w:hAnsi="Arial" w:cs="Arial"/>
                <w:color w:val="000000"/>
                <w:sz w:val="12"/>
                <w:szCs w:val="12"/>
              </w:rPr>
            </w:pPr>
            <w:r>
              <w:rPr>
                <w:rFonts w:ascii="Arial" w:hAnsi="Arial" w:cs="Arial"/>
                <w:color w:val="000000"/>
                <w:sz w:val="12"/>
                <w:szCs w:val="12"/>
              </w:rPr>
              <w:t>225.500,00</w:t>
            </w:r>
          </w:p>
        </w:tc>
        <w:tc>
          <w:tcPr>
            <w:tcW w:w="83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503475" w:rsidRPr="003265BB" w:rsidRDefault="008B457D" w:rsidP="009377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color w:val="000000"/>
                <w:sz w:val="12"/>
                <w:szCs w:val="12"/>
              </w:rPr>
              <w:t>225.500,00</w:t>
            </w:r>
          </w:p>
        </w:tc>
        <w:tc>
          <w:tcPr>
            <w:tcW w:w="93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bottom"/>
            <w:hideMark/>
          </w:tcPr>
          <w:p w:rsidR="00503475" w:rsidRDefault="00503475">
            <w:pPr>
              <w:jc w:val="right"/>
              <w:rPr>
                <w:rFonts w:ascii="Arial" w:hAnsi="Arial" w:cs="Arial"/>
                <w:color w:val="000000"/>
                <w:sz w:val="12"/>
                <w:szCs w:val="12"/>
              </w:rPr>
            </w:pPr>
            <w:r>
              <w:rPr>
                <w:rFonts w:ascii="Arial" w:hAnsi="Arial" w:cs="Arial"/>
                <w:color w:val="000000"/>
                <w:sz w:val="12"/>
                <w:szCs w:val="12"/>
              </w:rPr>
              <w:t>0,00%</w:t>
            </w:r>
          </w:p>
        </w:tc>
        <w:tc>
          <w:tcPr>
            <w:tcW w:w="126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503475" w:rsidRPr="003265BB" w:rsidRDefault="008B457D" w:rsidP="001A2A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color w:val="000000"/>
                <w:sz w:val="12"/>
                <w:szCs w:val="12"/>
              </w:rPr>
              <w:t>225.500,00</w:t>
            </w:r>
          </w:p>
        </w:tc>
        <w:tc>
          <w:tcPr>
            <w:tcW w:w="1124" w:type="dxa"/>
            <w:tcBorders>
              <w:top w:val="single" w:sz="6" w:space="0" w:color="auto"/>
              <w:left w:val="single" w:sz="6" w:space="0" w:color="auto"/>
              <w:bottom w:val="single" w:sz="6" w:space="0" w:color="auto"/>
              <w:right w:val="nil"/>
            </w:tcBorders>
            <w:tcMar>
              <w:top w:w="28" w:type="dxa"/>
              <w:left w:w="15" w:type="dxa"/>
              <w:bottom w:w="28" w:type="dxa"/>
              <w:right w:w="0" w:type="dxa"/>
            </w:tcMar>
            <w:vAlign w:val="center"/>
            <w:hideMark/>
          </w:tcPr>
          <w:p w:rsidR="00503475" w:rsidRPr="003265BB" w:rsidRDefault="008B457D" w:rsidP="001A2A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color w:val="000000"/>
                <w:sz w:val="12"/>
                <w:szCs w:val="12"/>
              </w:rPr>
              <w:t>225.500,00</w:t>
            </w:r>
          </w:p>
        </w:tc>
        <w:tc>
          <w:tcPr>
            <w:tcW w:w="1152" w:type="dxa"/>
            <w:tcBorders>
              <w:top w:val="single" w:sz="6" w:space="0" w:color="auto"/>
              <w:left w:val="single" w:sz="6" w:space="0" w:color="auto"/>
              <w:bottom w:val="single" w:sz="6" w:space="0" w:color="auto"/>
              <w:right w:val="nil"/>
            </w:tcBorders>
            <w:vAlign w:val="center"/>
          </w:tcPr>
          <w:p w:rsidR="008B457D" w:rsidRPr="003265BB" w:rsidRDefault="008B457D" w:rsidP="001A2A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2"/>
                <w:szCs w:val="12"/>
              </w:rPr>
            </w:pPr>
            <w:r>
              <w:rPr>
                <w:rFonts w:ascii="Arial" w:hAnsi="Arial" w:cs="Arial"/>
                <w:color w:val="000000"/>
                <w:sz w:val="12"/>
                <w:szCs w:val="12"/>
              </w:rPr>
              <w:t>225.500,00</w:t>
            </w:r>
          </w:p>
        </w:tc>
      </w:tr>
      <w:tr w:rsidR="00503475" w:rsidTr="009377A4">
        <w:tc>
          <w:tcPr>
            <w:tcW w:w="2974" w:type="dxa"/>
            <w:tcBorders>
              <w:top w:val="single" w:sz="6" w:space="0" w:color="auto"/>
              <w:left w:val="nil"/>
              <w:bottom w:val="single" w:sz="6" w:space="0" w:color="auto"/>
              <w:right w:val="single" w:sz="6" w:space="0" w:color="auto"/>
            </w:tcBorders>
            <w:tcMar>
              <w:top w:w="28" w:type="dxa"/>
              <w:left w:w="0" w:type="dxa"/>
              <w:bottom w:w="28" w:type="dxa"/>
              <w:right w:w="15" w:type="dxa"/>
            </w:tcMar>
            <w:vAlign w:val="center"/>
            <w:hideMark/>
          </w:tcPr>
          <w:p w:rsidR="00503475" w:rsidRDefault="005034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Servizi necroscopici e cimiteriali</w:t>
            </w:r>
          </w:p>
        </w:tc>
        <w:tc>
          <w:tcPr>
            <w:tcW w:w="763" w:type="dxa"/>
            <w:tcBorders>
              <w:top w:val="single" w:sz="6" w:space="0" w:color="auto"/>
              <w:left w:val="single" w:sz="6" w:space="0" w:color="auto"/>
              <w:bottom w:val="single" w:sz="6" w:space="0" w:color="auto"/>
              <w:right w:val="single" w:sz="6" w:space="0" w:color="auto"/>
            </w:tcBorders>
            <w:tcMar>
              <w:top w:w="28" w:type="dxa"/>
              <w:left w:w="15" w:type="dxa"/>
              <w:bottom w:w="28" w:type="dxa"/>
              <w:right w:w="15" w:type="dxa"/>
            </w:tcMar>
            <w:vAlign w:val="center"/>
            <w:hideMark/>
          </w:tcPr>
          <w:p w:rsidR="00503475" w:rsidRDefault="00503475" w:rsidP="009377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7.668,03</w:t>
            </w:r>
          </w:p>
        </w:tc>
        <w:tc>
          <w:tcPr>
            <w:tcW w:w="702"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503475" w:rsidRDefault="00503475" w:rsidP="009377A4">
            <w:pPr>
              <w:spacing w:after="0" w:line="256" w:lineRule="auto"/>
              <w:jc w:val="right"/>
              <w:rPr>
                <w:rFonts w:ascii="Arial" w:hAnsi="Arial" w:cs="Arial"/>
                <w:color w:val="000000"/>
                <w:sz w:val="12"/>
                <w:szCs w:val="12"/>
              </w:rPr>
            </w:pPr>
            <w:r>
              <w:rPr>
                <w:rFonts w:ascii="Arial" w:hAnsi="Arial" w:cs="Arial"/>
                <w:color w:val="000000"/>
                <w:sz w:val="12"/>
                <w:szCs w:val="12"/>
              </w:rPr>
              <w:t>7.700,00</w:t>
            </w:r>
          </w:p>
        </w:tc>
        <w:tc>
          <w:tcPr>
            <w:tcW w:w="67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tcPr>
          <w:p w:rsidR="00503475" w:rsidRPr="007B6015" w:rsidRDefault="00503475" w:rsidP="009377A4">
            <w:pPr>
              <w:spacing w:after="0" w:line="256" w:lineRule="auto"/>
              <w:jc w:val="right"/>
              <w:rPr>
                <w:rFonts w:ascii="Arial" w:hAnsi="Arial" w:cs="Arial"/>
                <w:color w:val="000000"/>
                <w:sz w:val="12"/>
                <w:szCs w:val="12"/>
              </w:rPr>
            </w:pPr>
            <w:r w:rsidRPr="007B6015">
              <w:rPr>
                <w:rFonts w:ascii="Arial" w:hAnsi="Arial" w:cs="Arial"/>
                <w:color w:val="000000"/>
                <w:sz w:val="12"/>
                <w:szCs w:val="12"/>
              </w:rPr>
              <w:t>37.700,00</w:t>
            </w:r>
          </w:p>
        </w:tc>
        <w:tc>
          <w:tcPr>
            <w:tcW w:w="83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503475" w:rsidRPr="003265BB" w:rsidRDefault="00503475" w:rsidP="009377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color w:val="000000"/>
                <w:sz w:val="12"/>
                <w:szCs w:val="12"/>
              </w:rPr>
              <w:t>37.700,00</w:t>
            </w:r>
          </w:p>
        </w:tc>
        <w:tc>
          <w:tcPr>
            <w:tcW w:w="93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bottom"/>
            <w:hideMark/>
          </w:tcPr>
          <w:p w:rsidR="00503475" w:rsidRDefault="00503475">
            <w:pPr>
              <w:jc w:val="right"/>
              <w:rPr>
                <w:rFonts w:ascii="Arial" w:hAnsi="Arial" w:cs="Arial"/>
                <w:color w:val="000000"/>
                <w:sz w:val="12"/>
                <w:szCs w:val="12"/>
              </w:rPr>
            </w:pPr>
            <w:r>
              <w:rPr>
                <w:rFonts w:ascii="Arial" w:hAnsi="Arial" w:cs="Arial"/>
                <w:color w:val="000000"/>
                <w:sz w:val="12"/>
                <w:szCs w:val="12"/>
              </w:rPr>
              <w:t>0,00%</w:t>
            </w:r>
          </w:p>
        </w:tc>
        <w:tc>
          <w:tcPr>
            <w:tcW w:w="126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503475" w:rsidRPr="003265BB" w:rsidRDefault="00503475" w:rsidP="001A2A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color w:val="000000"/>
                <w:sz w:val="12"/>
                <w:szCs w:val="12"/>
              </w:rPr>
              <w:t>37.700,00</w:t>
            </w:r>
          </w:p>
        </w:tc>
        <w:tc>
          <w:tcPr>
            <w:tcW w:w="1124" w:type="dxa"/>
            <w:tcBorders>
              <w:top w:val="single" w:sz="6" w:space="0" w:color="auto"/>
              <w:left w:val="single" w:sz="6" w:space="0" w:color="auto"/>
              <w:bottom w:val="single" w:sz="6" w:space="0" w:color="auto"/>
              <w:right w:val="nil"/>
            </w:tcBorders>
            <w:tcMar>
              <w:top w:w="28" w:type="dxa"/>
              <w:left w:w="15" w:type="dxa"/>
              <w:bottom w:w="28" w:type="dxa"/>
              <w:right w:w="0" w:type="dxa"/>
            </w:tcMar>
            <w:vAlign w:val="center"/>
            <w:hideMark/>
          </w:tcPr>
          <w:p w:rsidR="00503475" w:rsidRPr="003265BB" w:rsidRDefault="00503475" w:rsidP="001A2A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color w:val="000000"/>
                <w:sz w:val="12"/>
                <w:szCs w:val="12"/>
              </w:rPr>
              <w:t>37.700,00</w:t>
            </w:r>
          </w:p>
        </w:tc>
        <w:tc>
          <w:tcPr>
            <w:tcW w:w="1152" w:type="dxa"/>
            <w:tcBorders>
              <w:top w:val="single" w:sz="6" w:space="0" w:color="auto"/>
              <w:left w:val="single" w:sz="6" w:space="0" w:color="auto"/>
              <w:bottom w:val="single" w:sz="6" w:space="0" w:color="auto"/>
              <w:right w:val="nil"/>
            </w:tcBorders>
            <w:vAlign w:val="center"/>
          </w:tcPr>
          <w:p w:rsidR="00503475" w:rsidRDefault="009E3B6F" w:rsidP="001A2A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2"/>
                <w:szCs w:val="12"/>
              </w:rPr>
            </w:pPr>
            <w:r>
              <w:rPr>
                <w:rFonts w:ascii="Arial" w:hAnsi="Arial" w:cs="Arial"/>
                <w:color w:val="000000"/>
                <w:sz w:val="12"/>
                <w:szCs w:val="12"/>
              </w:rPr>
              <w:t>37.700,00</w:t>
            </w:r>
          </w:p>
        </w:tc>
      </w:tr>
      <w:tr w:rsidR="00503475" w:rsidTr="009377A4">
        <w:tc>
          <w:tcPr>
            <w:tcW w:w="2974" w:type="dxa"/>
            <w:tcBorders>
              <w:top w:val="single" w:sz="6" w:space="0" w:color="auto"/>
              <w:left w:val="nil"/>
              <w:bottom w:val="single" w:sz="6" w:space="0" w:color="auto"/>
              <w:right w:val="single" w:sz="6" w:space="0" w:color="auto"/>
            </w:tcBorders>
            <w:tcMar>
              <w:top w:w="28" w:type="dxa"/>
              <w:left w:w="0" w:type="dxa"/>
              <w:bottom w:w="28" w:type="dxa"/>
              <w:right w:w="15" w:type="dxa"/>
            </w:tcMar>
            <w:vAlign w:val="center"/>
            <w:hideMark/>
          </w:tcPr>
          <w:p w:rsidR="00503475" w:rsidRDefault="005034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Teatri</w:t>
            </w:r>
          </w:p>
        </w:tc>
        <w:tc>
          <w:tcPr>
            <w:tcW w:w="763" w:type="dxa"/>
            <w:tcBorders>
              <w:top w:val="single" w:sz="6" w:space="0" w:color="auto"/>
              <w:left w:val="single" w:sz="6" w:space="0" w:color="auto"/>
              <w:bottom w:val="single" w:sz="6" w:space="0" w:color="auto"/>
              <w:right w:val="single" w:sz="6" w:space="0" w:color="auto"/>
            </w:tcBorders>
            <w:tcMar>
              <w:top w:w="28" w:type="dxa"/>
              <w:left w:w="15" w:type="dxa"/>
              <w:bottom w:w="28" w:type="dxa"/>
              <w:right w:w="15" w:type="dxa"/>
            </w:tcMar>
            <w:vAlign w:val="center"/>
            <w:hideMark/>
          </w:tcPr>
          <w:p w:rsidR="00503475" w:rsidRDefault="00503475" w:rsidP="009377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7.500,00</w:t>
            </w:r>
          </w:p>
        </w:tc>
        <w:tc>
          <w:tcPr>
            <w:tcW w:w="702"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503475" w:rsidRDefault="00503475" w:rsidP="009377A4">
            <w:pPr>
              <w:spacing w:after="0" w:line="256" w:lineRule="auto"/>
              <w:jc w:val="right"/>
              <w:rPr>
                <w:rFonts w:ascii="Arial" w:hAnsi="Arial" w:cs="Arial"/>
                <w:color w:val="000000"/>
                <w:sz w:val="12"/>
                <w:szCs w:val="12"/>
              </w:rPr>
            </w:pPr>
            <w:r>
              <w:rPr>
                <w:rFonts w:ascii="Arial" w:hAnsi="Arial" w:cs="Arial"/>
                <w:color w:val="000000"/>
                <w:sz w:val="12"/>
                <w:szCs w:val="12"/>
              </w:rPr>
              <w:t>4.200,00</w:t>
            </w:r>
          </w:p>
        </w:tc>
        <w:tc>
          <w:tcPr>
            <w:tcW w:w="67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tcPr>
          <w:p w:rsidR="00503475" w:rsidRPr="007B6015" w:rsidRDefault="00503475" w:rsidP="009377A4">
            <w:pPr>
              <w:spacing w:after="0" w:line="256" w:lineRule="auto"/>
              <w:jc w:val="right"/>
              <w:rPr>
                <w:rFonts w:ascii="Arial" w:hAnsi="Arial" w:cs="Arial"/>
                <w:color w:val="000000"/>
                <w:sz w:val="12"/>
                <w:szCs w:val="12"/>
              </w:rPr>
            </w:pPr>
            <w:r w:rsidRPr="007B6015">
              <w:rPr>
                <w:rFonts w:ascii="Arial" w:hAnsi="Arial" w:cs="Arial"/>
                <w:color w:val="000000"/>
                <w:sz w:val="12"/>
                <w:szCs w:val="12"/>
              </w:rPr>
              <w:t>1.000,00</w:t>
            </w:r>
          </w:p>
        </w:tc>
        <w:tc>
          <w:tcPr>
            <w:tcW w:w="83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503475" w:rsidRPr="003265BB" w:rsidRDefault="00503475" w:rsidP="009377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1.000,00</w:t>
            </w:r>
          </w:p>
        </w:tc>
        <w:tc>
          <w:tcPr>
            <w:tcW w:w="93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bottom"/>
            <w:hideMark/>
          </w:tcPr>
          <w:p w:rsidR="00503475" w:rsidRDefault="00503475">
            <w:pPr>
              <w:jc w:val="right"/>
              <w:rPr>
                <w:rFonts w:ascii="Arial" w:hAnsi="Arial" w:cs="Arial"/>
                <w:color w:val="000000"/>
                <w:sz w:val="12"/>
                <w:szCs w:val="12"/>
              </w:rPr>
            </w:pPr>
            <w:r>
              <w:rPr>
                <w:rFonts w:ascii="Arial" w:hAnsi="Arial" w:cs="Arial"/>
                <w:color w:val="000000"/>
                <w:sz w:val="12"/>
                <w:szCs w:val="12"/>
              </w:rPr>
              <w:t>0,00%</w:t>
            </w:r>
          </w:p>
        </w:tc>
        <w:tc>
          <w:tcPr>
            <w:tcW w:w="126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503475" w:rsidRPr="003265BB" w:rsidRDefault="00503475" w:rsidP="001A2A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1.000,00</w:t>
            </w:r>
          </w:p>
        </w:tc>
        <w:tc>
          <w:tcPr>
            <w:tcW w:w="1124" w:type="dxa"/>
            <w:tcBorders>
              <w:top w:val="single" w:sz="6" w:space="0" w:color="auto"/>
              <w:left w:val="single" w:sz="6" w:space="0" w:color="auto"/>
              <w:bottom w:val="single" w:sz="6" w:space="0" w:color="auto"/>
              <w:right w:val="nil"/>
            </w:tcBorders>
            <w:tcMar>
              <w:top w:w="28" w:type="dxa"/>
              <w:left w:w="15" w:type="dxa"/>
              <w:bottom w:w="28" w:type="dxa"/>
              <w:right w:w="0" w:type="dxa"/>
            </w:tcMar>
            <w:vAlign w:val="center"/>
            <w:hideMark/>
          </w:tcPr>
          <w:p w:rsidR="00503475" w:rsidRPr="003265BB" w:rsidRDefault="00503475" w:rsidP="001A2A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1.000,00</w:t>
            </w:r>
          </w:p>
        </w:tc>
        <w:tc>
          <w:tcPr>
            <w:tcW w:w="1152" w:type="dxa"/>
            <w:tcBorders>
              <w:top w:val="single" w:sz="6" w:space="0" w:color="auto"/>
              <w:left w:val="single" w:sz="6" w:space="0" w:color="auto"/>
              <w:bottom w:val="single" w:sz="6" w:space="0" w:color="auto"/>
              <w:right w:val="nil"/>
            </w:tcBorders>
            <w:vAlign w:val="center"/>
          </w:tcPr>
          <w:p w:rsidR="00503475" w:rsidRDefault="009E3B6F" w:rsidP="001A2A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2.500,00</w:t>
            </w:r>
          </w:p>
        </w:tc>
      </w:tr>
      <w:tr w:rsidR="00503475" w:rsidTr="009377A4">
        <w:tc>
          <w:tcPr>
            <w:tcW w:w="2974" w:type="dxa"/>
            <w:tcBorders>
              <w:top w:val="single" w:sz="6" w:space="0" w:color="auto"/>
              <w:left w:val="nil"/>
              <w:bottom w:val="single" w:sz="6" w:space="0" w:color="auto"/>
              <w:right w:val="single" w:sz="6" w:space="0" w:color="auto"/>
            </w:tcBorders>
            <w:tcMar>
              <w:top w:w="28" w:type="dxa"/>
              <w:left w:w="0" w:type="dxa"/>
              <w:bottom w:w="28" w:type="dxa"/>
              <w:right w:w="15" w:type="dxa"/>
            </w:tcMar>
            <w:vAlign w:val="center"/>
            <w:hideMark/>
          </w:tcPr>
          <w:p w:rsidR="00503475" w:rsidRDefault="00503475" w:rsidP="00E264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Ufficio tecnico</w:t>
            </w:r>
          </w:p>
        </w:tc>
        <w:tc>
          <w:tcPr>
            <w:tcW w:w="763" w:type="dxa"/>
            <w:tcBorders>
              <w:top w:val="single" w:sz="6" w:space="0" w:color="auto"/>
              <w:left w:val="single" w:sz="6" w:space="0" w:color="auto"/>
              <w:bottom w:val="single" w:sz="6" w:space="0" w:color="auto"/>
              <w:right w:val="single" w:sz="6" w:space="0" w:color="auto"/>
            </w:tcBorders>
            <w:tcMar>
              <w:top w:w="28" w:type="dxa"/>
              <w:left w:w="15" w:type="dxa"/>
              <w:bottom w:w="28" w:type="dxa"/>
              <w:right w:w="15" w:type="dxa"/>
            </w:tcMar>
            <w:vAlign w:val="center"/>
            <w:hideMark/>
          </w:tcPr>
          <w:p w:rsidR="00503475" w:rsidRDefault="00503475" w:rsidP="009377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10.606,59</w:t>
            </w:r>
          </w:p>
        </w:tc>
        <w:tc>
          <w:tcPr>
            <w:tcW w:w="702"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503475" w:rsidRPr="003265BB" w:rsidRDefault="00503475" w:rsidP="009377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3265BB">
              <w:rPr>
                <w:rFonts w:ascii="Arial" w:hAnsi="Arial" w:cs="Arial"/>
                <w:sz w:val="12"/>
                <w:szCs w:val="12"/>
              </w:rPr>
              <w:t>17.500,00</w:t>
            </w:r>
          </w:p>
        </w:tc>
        <w:tc>
          <w:tcPr>
            <w:tcW w:w="67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tcPr>
          <w:p w:rsidR="00503475" w:rsidRPr="007B6015" w:rsidRDefault="00503475" w:rsidP="009377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7B6015">
              <w:rPr>
                <w:rFonts w:ascii="Arial" w:hAnsi="Arial" w:cs="Arial"/>
                <w:sz w:val="12"/>
                <w:szCs w:val="12"/>
              </w:rPr>
              <w:t>2.500,00</w:t>
            </w:r>
          </w:p>
        </w:tc>
        <w:tc>
          <w:tcPr>
            <w:tcW w:w="83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503475" w:rsidRPr="003265BB" w:rsidRDefault="00503475" w:rsidP="009377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2.500,00</w:t>
            </w:r>
          </w:p>
        </w:tc>
        <w:tc>
          <w:tcPr>
            <w:tcW w:w="93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bottom"/>
            <w:hideMark/>
          </w:tcPr>
          <w:p w:rsidR="00503475" w:rsidRDefault="00503475">
            <w:pPr>
              <w:jc w:val="right"/>
              <w:rPr>
                <w:rFonts w:ascii="Arial" w:hAnsi="Arial" w:cs="Arial"/>
                <w:color w:val="000000"/>
                <w:sz w:val="12"/>
                <w:szCs w:val="12"/>
              </w:rPr>
            </w:pPr>
            <w:r>
              <w:rPr>
                <w:rFonts w:ascii="Arial" w:hAnsi="Arial" w:cs="Arial"/>
                <w:color w:val="000000"/>
                <w:sz w:val="12"/>
                <w:szCs w:val="12"/>
              </w:rPr>
              <w:t>0,00%</w:t>
            </w:r>
          </w:p>
        </w:tc>
        <w:tc>
          <w:tcPr>
            <w:tcW w:w="126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503475" w:rsidRPr="003265BB" w:rsidRDefault="00503475" w:rsidP="001A2A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2.500,00</w:t>
            </w:r>
          </w:p>
        </w:tc>
        <w:tc>
          <w:tcPr>
            <w:tcW w:w="1124" w:type="dxa"/>
            <w:tcBorders>
              <w:top w:val="single" w:sz="6" w:space="0" w:color="auto"/>
              <w:left w:val="single" w:sz="6" w:space="0" w:color="auto"/>
              <w:bottom w:val="single" w:sz="6" w:space="0" w:color="auto"/>
              <w:right w:val="nil"/>
            </w:tcBorders>
            <w:tcMar>
              <w:top w:w="28" w:type="dxa"/>
              <w:left w:w="15" w:type="dxa"/>
              <w:bottom w:w="28" w:type="dxa"/>
              <w:right w:w="0" w:type="dxa"/>
            </w:tcMar>
            <w:vAlign w:val="center"/>
            <w:hideMark/>
          </w:tcPr>
          <w:p w:rsidR="00503475" w:rsidRPr="003265BB" w:rsidRDefault="00503475" w:rsidP="001A2A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2.500,00</w:t>
            </w:r>
          </w:p>
        </w:tc>
        <w:tc>
          <w:tcPr>
            <w:tcW w:w="1152" w:type="dxa"/>
            <w:tcBorders>
              <w:top w:val="single" w:sz="6" w:space="0" w:color="auto"/>
              <w:left w:val="single" w:sz="6" w:space="0" w:color="auto"/>
              <w:bottom w:val="single" w:sz="6" w:space="0" w:color="auto"/>
              <w:right w:val="nil"/>
            </w:tcBorders>
            <w:vAlign w:val="center"/>
          </w:tcPr>
          <w:p w:rsidR="00503475" w:rsidRDefault="009E3B6F" w:rsidP="001A2A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17.500,00</w:t>
            </w:r>
          </w:p>
        </w:tc>
      </w:tr>
      <w:tr w:rsidR="00503475" w:rsidTr="009377A4">
        <w:trPr>
          <w:trHeight w:val="285"/>
        </w:trPr>
        <w:tc>
          <w:tcPr>
            <w:tcW w:w="2974" w:type="dxa"/>
            <w:tcBorders>
              <w:top w:val="single" w:sz="6" w:space="0" w:color="auto"/>
              <w:left w:val="nil"/>
              <w:bottom w:val="single" w:sz="6" w:space="0" w:color="auto"/>
              <w:right w:val="single" w:sz="6" w:space="0" w:color="auto"/>
            </w:tcBorders>
            <w:tcMar>
              <w:top w:w="28" w:type="dxa"/>
              <w:left w:w="0" w:type="dxa"/>
              <w:bottom w:w="28" w:type="dxa"/>
              <w:right w:w="15" w:type="dxa"/>
            </w:tcMar>
            <w:vAlign w:val="center"/>
            <w:hideMark/>
          </w:tcPr>
          <w:p w:rsidR="00503475" w:rsidRDefault="00503475" w:rsidP="00E264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 xml:space="preserve">Servizi Assistenza scolastica (compreso </w:t>
            </w:r>
            <w:proofErr w:type="spellStart"/>
            <w:r>
              <w:rPr>
                <w:rFonts w:ascii="Arial" w:hAnsi="Arial" w:cs="Arial"/>
                <w:sz w:val="12"/>
                <w:szCs w:val="12"/>
              </w:rPr>
              <w:t>pre</w:t>
            </w:r>
            <w:proofErr w:type="spellEnd"/>
            <w:r>
              <w:rPr>
                <w:rFonts w:ascii="Arial" w:hAnsi="Arial" w:cs="Arial"/>
                <w:sz w:val="12"/>
                <w:szCs w:val="12"/>
              </w:rPr>
              <w:t xml:space="preserve"> e post scuola )</w:t>
            </w:r>
          </w:p>
        </w:tc>
        <w:tc>
          <w:tcPr>
            <w:tcW w:w="763" w:type="dxa"/>
            <w:tcBorders>
              <w:top w:val="single" w:sz="6" w:space="0" w:color="auto"/>
              <w:left w:val="single" w:sz="6" w:space="0" w:color="auto"/>
              <w:bottom w:val="single" w:sz="6" w:space="0" w:color="auto"/>
              <w:right w:val="single" w:sz="6" w:space="0" w:color="auto"/>
            </w:tcBorders>
            <w:tcMar>
              <w:top w:w="28" w:type="dxa"/>
              <w:left w:w="15" w:type="dxa"/>
              <w:bottom w:w="28" w:type="dxa"/>
              <w:right w:w="15" w:type="dxa"/>
            </w:tcMar>
            <w:vAlign w:val="center"/>
            <w:hideMark/>
          </w:tcPr>
          <w:p w:rsidR="00503475" w:rsidRDefault="00503475" w:rsidP="009377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21.985,00</w:t>
            </w:r>
          </w:p>
        </w:tc>
        <w:tc>
          <w:tcPr>
            <w:tcW w:w="702"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503475" w:rsidRDefault="00503475" w:rsidP="009377A4">
            <w:pPr>
              <w:spacing w:after="0" w:line="256" w:lineRule="auto"/>
              <w:jc w:val="right"/>
              <w:rPr>
                <w:rFonts w:ascii="Arial" w:hAnsi="Arial" w:cs="Arial"/>
                <w:color w:val="000000"/>
                <w:sz w:val="12"/>
                <w:szCs w:val="12"/>
              </w:rPr>
            </w:pPr>
            <w:r>
              <w:rPr>
                <w:rFonts w:ascii="Arial" w:hAnsi="Arial" w:cs="Arial"/>
                <w:color w:val="000000"/>
                <w:sz w:val="12"/>
                <w:szCs w:val="12"/>
              </w:rPr>
              <w:t>29.060,00</w:t>
            </w:r>
          </w:p>
        </w:tc>
        <w:tc>
          <w:tcPr>
            <w:tcW w:w="67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tcPr>
          <w:p w:rsidR="00503475" w:rsidRPr="007B6015" w:rsidRDefault="00503475" w:rsidP="009377A4">
            <w:pPr>
              <w:spacing w:after="0" w:line="256" w:lineRule="auto"/>
              <w:jc w:val="right"/>
              <w:rPr>
                <w:rFonts w:ascii="Arial" w:hAnsi="Arial" w:cs="Arial"/>
                <w:color w:val="000000"/>
                <w:sz w:val="12"/>
                <w:szCs w:val="12"/>
              </w:rPr>
            </w:pPr>
            <w:r w:rsidRPr="007B6015">
              <w:rPr>
                <w:rFonts w:ascii="Arial" w:hAnsi="Arial" w:cs="Arial"/>
                <w:color w:val="000000"/>
                <w:sz w:val="12"/>
                <w:szCs w:val="12"/>
              </w:rPr>
              <w:t>30.000,00</w:t>
            </w:r>
          </w:p>
        </w:tc>
        <w:tc>
          <w:tcPr>
            <w:tcW w:w="83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503475" w:rsidRPr="003265BB" w:rsidRDefault="00503475" w:rsidP="009377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3265BB">
              <w:rPr>
                <w:rFonts w:ascii="Arial" w:hAnsi="Arial" w:cs="Arial"/>
                <w:sz w:val="12"/>
                <w:szCs w:val="12"/>
              </w:rPr>
              <w:t>30.000,00</w:t>
            </w:r>
          </w:p>
        </w:tc>
        <w:tc>
          <w:tcPr>
            <w:tcW w:w="93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bottom"/>
            <w:hideMark/>
          </w:tcPr>
          <w:p w:rsidR="00503475" w:rsidRDefault="00503475">
            <w:pPr>
              <w:jc w:val="right"/>
              <w:rPr>
                <w:rFonts w:ascii="Arial" w:hAnsi="Arial" w:cs="Arial"/>
                <w:color w:val="000000"/>
                <w:sz w:val="12"/>
                <w:szCs w:val="12"/>
              </w:rPr>
            </w:pPr>
            <w:r>
              <w:rPr>
                <w:rFonts w:ascii="Arial" w:hAnsi="Arial" w:cs="Arial"/>
                <w:color w:val="000000"/>
                <w:sz w:val="12"/>
                <w:szCs w:val="12"/>
              </w:rPr>
              <w:t>0,00%</w:t>
            </w:r>
          </w:p>
        </w:tc>
        <w:tc>
          <w:tcPr>
            <w:tcW w:w="126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503475" w:rsidRPr="003265BB" w:rsidRDefault="00503475" w:rsidP="001A2A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3265BB">
              <w:rPr>
                <w:rFonts w:ascii="Arial" w:hAnsi="Arial" w:cs="Arial"/>
                <w:sz w:val="12"/>
                <w:szCs w:val="12"/>
              </w:rPr>
              <w:t>30.000,00</w:t>
            </w:r>
          </w:p>
        </w:tc>
        <w:tc>
          <w:tcPr>
            <w:tcW w:w="1124" w:type="dxa"/>
            <w:tcBorders>
              <w:top w:val="single" w:sz="6" w:space="0" w:color="auto"/>
              <w:left w:val="single" w:sz="6" w:space="0" w:color="auto"/>
              <w:bottom w:val="single" w:sz="6" w:space="0" w:color="auto"/>
              <w:right w:val="nil"/>
            </w:tcBorders>
            <w:tcMar>
              <w:top w:w="28" w:type="dxa"/>
              <w:left w:w="15" w:type="dxa"/>
              <w:bottom w:w="28" w:type="dxa"/>
              <w:right w:w="0" w:type="dxa"/>
            </w:tcMar>
            <w:vAlign w:val="center"/>
            <w:hideMark/>
          </w:tcPr>
          <w:p w:rsidR="00503475" w:rsidRPr="003265BB" w:rsidRDefault="00503475" w:rsidP="001A2A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3265BB">
              <w:rPr>
                <w:rFonts w:ascii="Arial" w:hAnsi="Arial" w:cs="Arial"/>
                <w:sz w:val="12"/>
                <w:szCs w:val="12"/>
              </w:rPr>
              <w:t>30.000,00</w:t>
            </w:r>
          </w:p>
        </w:tc>
        <w:tc>
          <w:tcPr>
            <w:tcW w:w="1152" w:type="dxa"/>
            <w:tcBorders>
              <w:top w:val="single" w:sz="6" w:space="0" w:color="auto"/>
              <w:left w:val="single" w:sz="6" w:space="0" w:color="auto"/>
              <w:bottom w:val="single" w:sz="6" w:space="0" w:color="auto"/>
              <w:right w:val="nil"/>
            </w:tcBorders>
            <w:vAlign w:val="center"/>
          </w:tcPr>
          <w:p w:rsidR="00503475" w:rsidRPr="003265BB" w:rsidRDefault="008B457D" w:rsidP="001A2A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40.000,00</w:t>
            </w:r>
          </w:p>
        </w:tc>
      </w:tr>
      <w:tr w:rsidR="00503475" w:rsidTr="009377A4">
        <w:trPr>
          <w:trHeight w:val="380"/>
        </w:trPr>
        <w:tc>
          <w:tcPr>
            <w:tcW w:w="2974" w:type="dxa"/>
            <w:tcBorders>
              <w:top w:val="single" w:sz="6" w:space="0" w:color="auto"/>
              <w:left w:val="nil"/>
              <w:bottom w:val="single" w:sz="6" w:space="0" w:color="auto"/>
              <w:right w:val="single" w:sz="6" w:space="0" w:color="auto"/>
            </w:tcBorders>
            <w:tcMar>
              <w:top w:w="28" w:type="dxa"/>
              <w:left w:w="0" w:type="dxa"/>
              <w:bottom w:w="28" w:type="dxa"/>
              <w:right w:w="15" w:type="dxa"/>
            </w:tcMar>
            <w:vAlign w:val="center"/>
            <w:hideMark/>
          </w:tcPr>
          <w:p w:rsidR="00503475" w:rsidRDefault="00503475" w:rsidP="00B66C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 xml:space="preserve">Servizi Sociali </w:t>
            </w:r>
          </w:p>
        </w:tc>
        <w:tc>
          <w:tcPr>
            <w:tcW w:w="763" w:type="dxa"/>
            <w:tcBorders>
              <w:top w:val="single" w:sz="6" w:space="0" w:color="auto"/>
              <w:left w:val="single" w:sz="6" w:space="0" w:color="auto"/>
              <w:bottom w:val="single" w:sz="6" w:space="0" w:color="auto"/>
              <w:right w:val="single" w:sz="6" w:space="0" w:color="auto"/>
            </w:tcBorders>
            <w:tcMar>
              <w:top w:w="28" w:type="dxa"/>
              <w:left w:w="15" w:type="dxa"/>
              <w:bottom w:w="28" w:type="dxa"/>
              <w:right w:w="15" w:type="dxa"/>
            </w:tcMar>
            <w:vAlign w:val="center"/>
            <w:hideMark/>
          </w:tcPr>
          <w:p w:rsidR="00503475" w:rsidRDefault="00503475" w:rsidP="009377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color w:val="000000"/>
                <w:sz w:val="12"/>
                <w:szCs w:val="12"/>
              </w:rPr>
              <w:t>90.176,16</w:t>
            </w:r>
          </w:p>
        </w:tc>
        <w:tc>
          <w:tcPr>
            <w:tcW w:w="702"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503475" w:rsidRDefault="00503475" w:rsidP="009377A4">
            <w:pPr>
              <w:spacing w:after="0" w:line="256" w:lineRule="auto"/>
              <w:jc w:val="right"/>
              <w:rPr>
                <w:rFonts w:ascii="Arial" w:hAnsi="Arial" w:cs="Arial"/>
                <w:color w:val="000000"/>
                <w:sz w:val="12"/>
                <w:szCs w:val="12"/>
              </w:rPr>
            </w:pPr>
            <w:r>
              <w:rPr>
                <w:rFonts w:ascii="Arial" w:hAnsi="Arial" w:cs="Arial"/>
                <w:color w:val="000000"/>
                <w:sz w:val="12"/>
                <w:szCs w:val="12"/>
              </w:rPr>
              <w:t>118.605,48</w:t>
            </w:r>
          </w:p>
        </w:tc>
        <w:tc>
          <w:tcPr>
            <w:tcW w:w="67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tcPr>
          <w:p w:rsidR="00503475" w:rsidRPr="007B6015" w:rsidRDefault="00503475" w:rsidP="009377A4">
            <w:pPr>
              <w:spacing w:after="0" w:line="256" w:lineRule="auto"/>
              <w:jc w:val="right"/>
              <w:rPr>
                <w:rFonts w:ascii="Arial" w:hAnsi="Arial" w:cs="Arial"/>
                <w:color w:val="000000"/>
                <w:sz w:val="12"/>
                <w:szCs w:val="12"/>
              </w:rPr>
            </w:pPr>
            <w:r w:rsidRPr="007B6015">
              <w:rPr>
                <w:rFonts w:ascii="Arial" w:hAnsi="Arial" w:cs="Arial"/>
                <w:color w:val="000000"/>
                <w:sz w:val="12"/>
                <w:szCs w:val="12"/>
              </w:rPr>
              <w:t>147.000,00</w:t>
            </w:r>
          </w:p>
        </w:tc>
        <w:tc>
          <w:tcPr>
            <w:tcW w:w="83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503475" w:rsidRPr="003265BB" w:rsidRDefault="00503475" w:rsidP="009377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3265BB">
              <w:rPr>
                <w:rFonts w:ascii="Arial" w:hAnsi="Arial" w:cs="Arial"/>
                <w:sz w:val="12"/>
                <w:szCs w:val="12"/>
              </w:rPr>
              <w:t>147.000,00</w:t>
            </w:r>
          </w:p>
        </w:tc>
        <w:tc>
          <w:tcPr>
            <w:tcW w:w="93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bottom"/>
            <w:hideMark/>
          </w:tcPr>
          <w:p w:rsidR="00503475" w:rsidRDefault="00503475">
            <w:pPr>
              <w:jc w:val="right"/>
              <w:rPr>
                <w:rFonts w:ascii="Arial" w:hAnsi="Arial" w:cs="Arial"/>
                <w:color w:val="000000"/>
                <w:sz w:val="12"/>
                <w:szCs w:val="12"/>
              </w:rPr>
            </w:pPr>
            <w:r>
              <w:rPr>
                <w:rFonts w:ascii="Arial" w:hAnsi="Arial" w:cs="Arial"/>
                <w:color w:val="000000"/>
                <w:sz w:val="12"/>
                <w:szCs w:val="12"/>
              </w:rPr>
              <w:t>0,00%</w:t>
            </w:r>
          </w:p>
        </w:tc>
        <w:tc>
          <w:tcPr>
            <w:tcW w:w="126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503475" w:rsidRPr="003265BB" w:rsidRDefault="00503475" w:rsidP="001A2A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3265BB">
              <w:rPr>
                <w:rFonts w:ascii="Arial" w:hAnsi="Arial" w:cs="Arial"/>
                <w:sz w:val="12"/>
                <w:szCs w:val="12"/>
              </w:rPr>
              <w:t>147.000,00</w:t>
            </w:r>
          </w:p>
        </w:tc>
        <w:tc>
          <w:tcPr>
            <w:tcW w:w="1124" w:type="dxa"/>
            <w:tcBorders>
              <w:top w:val="single" w:sz="6" w:space="0" w:color="auto"/>
              <w:left w:val="single" w:sz="6" w:space="0" w:color="auto"/>
              <w:bottom w:val="single" w:sz="6" w:space="0" w:color="auto"/>
              <w:right w:val="nil"/>
            </w:tcBorders>
            <w:tcMar>
              <w:top w:w="28" w:type="dxa"/>
              <w:left w:w="15" w:type="dxa"/>
              <w:bottom w:w="28" w:type="dxa"/>
              <w:right w:w="0" w:type="dxa"/>
            </w:tcMar>
            <w:vAlign w:val="center"/>
            <w:hideMark/>
          </w:tcPr>
          <w:p w:rsidR="00503475" w:rsidRPr="003265BB" w:rsidRDefault="00503475" w:rsidP="001A2A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3265BB">
              <w:rPr>
                <w:rFonts w:ascii="Arial" w:hAnsi="Arial" w:cs="Arial"/>
                <w:sz w:val="12"/>
                <w:szCs w:val="12"/>
              </w:rPr>
              <w:t>147.000,00</w:t>
            </w:r>
          </w:p>
        </w:tc>
        <w:tc>
          <w:tcPr>
            <w:tcW w:w="1152" w:type="dxa"/>
            <w:tcBorders>
              <w:top w:val="single" w:sz="6" w:space="0" w:color="auto"/>
              <w:left w:val="single" w:sz="6" w:space="0" w:color="auto"/>
              <w:bottom w:val="single" w:sz="6" w:space="0" w:color="auto"/>
              <w:right w:val="nil"/>
            </w:tcBorders>
            <w:vAlign w:val="center"/>
          </w:tcPr>
          <w:p w:rsidR="008B457D" w:rsidRPr="003265BB" w:rsidRDefault="008B457D" w:rsidP="001A2A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87.000,00</w:t>
            </w:r>
          </w:p>
        </w:tc>
      </w:tr>
      <w:tr w:rsidR="00503475" w:rsidTr="009377A4">
        <w:trPr>
          <w:trHeight w:val="380"/>
        </w:trPr>
        <w:tc>
          <w:tcPr>
            <w:tcW w:w="2974" w:type="dxa"/>
            <w:tcBorders>
              <w:top w:val="single" w:sz="6" w:space="0" w:color="auto"/>
              <w:left w:val="nil"/>
              <w:bottom w:val="single" w:sz="6" w:space="0" w:color="auto"/>
              <w:right w:val="single" w:sz="6" w:space="0" w:color="auto"/>
            </w:tcBorders>
            <w:tcMar>
              <w:top w:w="28" w:type="dxa"/>
              <w:left w:w="0" w:type="dxa"/>
              <w:bottom w:w="28" w:type="dxa"/>
              <w:right w:w="15" w:type="dxa"/>
            </w:tcMar>
            <w:vAlign w:val="center"/>
            <w:hideMark/>
          </w:tcPr>
          <w:p w:rsidR="00503475" w:rsidRDefault="00503475" w:rsidP="00B66C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Servizio Idrico integrato</w:t>
            </w:r>
          </w:p>
        </w:tc>
        <w:tc>
          <w:tcPr>
            <w:tcW w:w="763" w:type="dxa"/>
            <w:tcBorders>
              <w:top w:val="single" w:sz="6" w:space="0" w:color="auto"/>
              <w:left w:val="single" w:sz="6" w:space="0" w:color="auto"/>
              <w:bottom w:val="single" w:sz="6" w:space="0" w:color="auto"/>
              <w:right w:val="single" w:sz="6" w:space="0" w:color="auto"/>
            </w:tcBorders>
            <w:tcMar>
              <w:top w:w="28" w:type="dxa"/>
              <w:left w:w="15" w:type="dxa"/>
              <w:bottom w:w="28" w:type="dxa"/>
              <w:right w:w="15" w:type="dxa"/>
            </w:tcMar>
            <w:vAlign w:val="center"/>
            <w:hideMark/>
          </w:tcPr>
          <w:p w:rsidR="00503475" w:rsidRDefault="00503475" w:rsidP="009377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2"/>
                <w:szCs w:val="12"/>
              </w:rPr>
            </w:pPr>
            <w:r>
              <w:rPr>
                <w:rFonts w:ascii="Arial" w:hAnsi="Arial" w:cs="Arial"/>
                <w:color w:val="000000"/>
                <w:sz w:val="12"/>
                <w:szCs w:val="12"/>
              </w:rPr>
              <w:t>459.600,00</w:t>
            </w:r>
          </w:p>
        </w:tc>
        <w:tc>
          <w:tcPr>
            <w:tcW w:w="702"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503475" w:rsidRDefault="00503475" w:rsidP="009377A4">
            <w:pPr>
              <w:spacing w:after="0" w:line="256" w:lineRule="auto"/>
              <w:jc w:val="right"/>
              <w:rPr>
                <w:rFonts w:ascii="Arial" w:hAnsi="Arial" w:cs="Arial"/>
                <w:color w:val="000000"/>
                <w:sz w:val="12"/>
                <w:szCs w:val="12"/>
              </w:rPr>
            </w:pPr>
            <w:r>
              <w:rPr>
                <w:rFonts w:ascii="Arial" w:hAnsi="Arial" w:cs="Arial"/>
                <w:color w:val="000000"/>
                <w:sz w:val="12"/>
                <w:szCs w:val="12"/>
              </w:rPr>
              <w:t>460.100,00</w:t>
            </w:r>
          </w:p>
        </w:tc>
        <w:tc>
          <w:tcPr>
            <w:tcW w:w="67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tcPr>
          <w:p w:rsidR="00503475" w:rsidRPr="007B6015" w:rsidRDefault="00503475" w:rsidP="009377A4">
            <w:pPr>
              <w:spacing w:after="0" w:line="256" w:lineRule="auto"/>
              <w:jc w:val="right"/>
              <w:rPr>
                <w:rFonts w:ascii="Arial" w:hAnsi="Arial" w:cs="Arial"/>
                <w:color w:val="000000"/>
                <w:sz w:val="12"/>
                <w:szCs w:val="12"/>
              </w:rPr>
            </w:pPr>
            <w:r w:rsidRPr="007B6015">
              <w:rPr>
                <w:rFonts w:ascii="Arial" w:hAnsi="Arial" w:cs="Arial"/>
                <w:color w:val="000000"/>
                <w:sz w:val="12"/>
                <w:szCs w:val="12"/>
              </w:rPr>
              <w:t>49.500,00</w:t>
            </w:r>
          </w:p>
        </w:tc>
        <w:tc>
          <w:tcPr>
            <w:tcW w:w="83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503475" w:rsidRPr="003265BB" w:rsidRDefault="00503475" w:rsidP="009377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49.500,00</w:t>
            </w:r>
          </w:p>
        </w:tc>
        <w:tc>
          <w:tcPr>
            <w:tcW w:w="93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bottom"/>
            <w:hideMark/>
          </w:tcPr>
          <w:p w:rsidR="00503475" w:rsidRDefault="00503475">
            <w:pPr>
              <w:jc w:val="right"/>
              <w:rPr>
                <w:rFonts w:ascii="Arial" w:hAnsi="Arial" w:cs="Arial"/>
                <w:color w:val="000000"/>
                <w:sz w:val="12"/>
                <w:szCs w:val="12"/>
              </w:rPr>
            </w:pPr>
            <w:r>
              <w:rPr>
                <w:rFonts w:ascii="Arial" w:hAnsi="Arial" w:cs="Arial"/>
                <w:color w:val="000000"/>
                <w:sz w:val="12"/>
                <w:szCs w:val="12"/>
              </w:rPr>
              <w:t>0,00%</w:t>
            </w:r>
          </w:p>
        </w:tc>
        <w:tc>
          <w:tcPr>
            <w:tcW w:w="126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503475" w:rsidRPr="003265BB" w:rsidRDefault="00503475" w:rsidP="001A2A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49.500,00</w:t>
            </w:r>
          </w:p>
        </w:tc>
        <w:tc>
          <w:tcPr>
            <w:tcW w:w="1124" w:type="dxa"/>
            <w:tcBorders>
              <w:top w:val="single" w:sz="6" w:space="0" w:color="auto"/>
              <w:left w:val="single" w:sz="6" w:space="0" w:color="auto"/>
              <w:bottom w:val="single" w:sz="6" w:space="0" w:color="auto"/>
              <w:right w:val="nil"/>
            </w:tcBorders>
            <w:tcMar>
              <w:top w:w="28" w:type="dxa"/>
              <w:left w:w="15" w:type="dxa"/>
              <w:bottom w:w="28" w:type="dxa"/>
              <w:right w:w="0" w:type="dxa"/>
            </w:tcMar>
            <w:vAlign w:val="center"/>
            <w:hideMark/>
          </w:tcPr>
          <w:p w:rsidR="00503475" w:rsidRPr="003265BB" w:rsidRDefault="00503475" w:rsidP="001A2A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49.500,00</w:t>
            </w:r>
          </w:p>
        </w:tc>
        <w:tc>
          <w:tcPr>
            <w:tcW w:w="1152" w:type="dxa"/>
            <w:tcBorders>
              <w:top w:val="single" w:sz="6" w:space="0" w:color="auto"/>
              <w:left w:val="single" w:sz="6" w:space="0" w:color="auto"/>
              <w:bottom w:val="single" w:sz="6" w:space="0" w:color="auto"/>
              <w:right w:val="nil"/>
            </w:tcBorders>
            <w:vAlign w:val="center"/>
          </w:tcPr>
          <w:p w:rsidR="00503475" w:rsidRDefault="009E3B6F" w:rsidP="001A2A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356.500,00</w:t>
            </w:r>
          </w:p>
        </w:tc>
      </w:tr>
      <w:tr w:rsidR="00503475" w:rsidTr="009377A4">
        <w:trPr>
          <w:trHeight w:val="380"/>
        </w:trPr>
        <w:tc>
          <w:tcPr>
            <w:tcW w:w="2974" w:type="dxa"/>
            <w:tcBorders>
              <w:top w:val="single" w:sz="6" w:space="0" w:color="auto"/>
              <w:left w:val="nil"/>
              <w:bottom w:val="single" w:sz="6" w:space="0" w:color="auto"/>
              <w:right w:val="single" w:sz="6" w:space="0" w:color="auto"/>
            </w:tcBorders>
            <w:tcMar>
              <w:top w:w="28" w:type="dxa"/>
              <w:left w:w="0" w:type="dxa"/>
              <w:bottom w:w="28" w:type="dxa"/>
              <w:right w:w="15" w:type="dxa"/>
            </w:tcMar>
            <w:vAlign w:val="center"/>
            <w:hideMark/>
          </w:tcPr>
          <w:p w:rsidR="00503475" w:rsidRDefault="00503475" w:rsidP="00B66C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Servizi per l’infanzia e minori</w:t>
            </w:r>
          </w:p>
        </w:tc>
        <w:tc>
          <w:tcPr>
            <w:tcW w:w="763" w:type="dxa"/>
            <w:tcBorders>
              <w:top w:val="single" w:sz="6" w:space="0" w:color="auto"/>
              <w:left w:val="single" w:sz="6" w:space="0" w:color="auto"/>
              <w:bottom w:val="single" w:sz="6" w:space="0" w:color="auto"/>
              <w:right w:val="single" w:sz="6" w:space="0" w:color="auto"/>
            </w:tcBorders>
            <w:tcMar>
              <w:top w:w="28" w:type="dxa"/>
              <w:left w:w="15" w:type="dxa"/>
              <w:bottom w:w="28" w:type="dxa"/>
              <w:right w:w="15" w:type="dxa"/>
            </w:tcMar>
            <w:vAlign w:val="center"/>
            <w:hideMark/>
          </w:tcPr>
          <w:p w:rsidR="00503475" w:rsidRDefault="00503475" w:rsidP="009377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2"/>
                <w:szCs w:val="12"/>
              </w:rPr>
            </w:pPr>
            <w:r>
              <w:rPr>
                <w:rFonts w:ascii="Arial" w:hAnsi="Arial" w:cs="Arial"/>
                <w:color w:val="000000"/>
                <w:sz w:val="12"/>
                <w:szCs w:val="12"/>
              </w:rPr>
              <w:t>4.500,00</w:t>
            </w:r>
          </w:p>
        </w:tc>
        <w:tc>
          <w:tcPr>
            <w:tcW w:w="702"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503475" w:rsidRDefault="00503475" w:rsidP="009377A4">
            <w:pPr>
              <w:spacing w:after="0" w:line="256" w:lineRule="auto"/>
              <w:jc w:val="right"/>
              <w:rPr>
                <w:rFonts w:ascii="Arial" w:hAnsi="Arial" w:cs="Arial"/>
                <w:color w:val="000000"/>
                <w:sz w:val="12"/>
                <w:szCs w:val="12"/>
              </w:rPr>
            </w:pPr>
            <w:r>
              <w:rPr>
                <w:rFonts w:ascii="Arial" w:hAnsi="Arial" w:cs="Arial"/>
                <w:color w:val="000000"/>
                <w:sz w:val="12"/>
                <w:szCs w:val="12"/>
              </w:rPr>
              <w:t>12.200,00</w:t>
            </w:r>
          </w:p>
        </w:tc>
        <w:tc>
          <w:tcPr>
            <w:tcW w:w="67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tcPr>
          <w:p w:rsidR="00503475" w:rsidRPr="007B6015" w:rsidRDefault="00503475" w:rsidP="009377A4">
            <w:pPr>
              <w:spacing w:after="0" w:line="256" w:lineRule="auto"/>
              <w:jc w:val="right"/>
              <w:rPr>
                <w:rFonts w:ascii="Arial" w:hAnsi="Arial" w:cs="Arial"/>
                <w:color w:val="000000"/>
                <w:sz w:val="12"/>
                <w:szCs w:val="12"/>
              </w:rPr>
            </w:pPr>
            <w:r w:rsidRPr="007B6015">
              <w:rPr>
                <w:rFonts w:ascii="Arial" w:hAnsi="Arial" w:cs="Arial"/>
                <w:color w:val="000000"/>
                <w:sz w:val="12"/>
                <w:szCs w:val="12"/>
              </w:rPr>
              <w:t>5.000,00</w:t>
            </w:r>
          </w:p>
        </w:tc>
        <w:tc>
          <w:tcPr>
            <w:tcW w:w="83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503475" w:rsidRPr="003265BB" w:rsidRDefault="00503475" w:rsidP="009377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3265BB">
              <w:rPr>
                <w:rFonts w:ascii="Arial" w:hAnsi="Arial" w:cs="Arial"/>
                <w:sz w:val="12"/>
                <w:szCs w:val="12"/>
              </w:rPr>
              <w:t>5.000,00</w:t>
            </w:r>
          </w:p>
        </w:tc>
        <w:tc>
          <w:tcPr>
            <w:tcW w:w="93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bottom"/>
            <w:hideMark/>
          </w:tcPr>
          <w:p w:rsidR="00503475" w:rsidRDefault="00503475">
            <w:pPr>
              <w:jc w:val="right"/>
              <w:rPr>
                <w:rFonts w:ascii="Arial" w:hAnsi="Arial" w:cs="Arial"/>
                <w:color w:val="000000"/>
                <w:sz w:val="12"/>
                <w:szCs w:val="12"/>
              </w:rPr>
            </w:pPr>
            <w:r>
              <w:rPr>
                <w:rFonts w:ascii="Arial" w:hAnsi="Arial" w:cs="Arial"/>
                <w:color w:val="000000"/>
                <w:sz w:val="12"/>
                <w:szCs w:val="12"/>
              </w:rPr>
              <w:t>0,00%</w:t>
            </w:r>
          </w:p>
        </w:tc>
        <w:tc>
          <w:tcPr>
            <w:tcW w:w="126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503475" w:rsidRPr="003265BB" w:rsidRDefault="005034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3265BB">
              <w:rPr>
                <w:rFonts w:ascii="Arial" w:hAnsi="Arial" w:cs="Arial"/>
                <w:sz w:val="12"/>
                <w:szCs w:val="12"/>
              </w:rPr>
              <w:t>5.000,00</w:t>
            </w:r>
          </w:p>
        </w:tc>
        <w:tc>
          <w:tcPr>
            <w:tcW w:w="1124" w:type="dxa"/>
            <w:tcBorders>
              <w:top w:val="single" w:sz="6" w:space="0" w:color="auto"/>
              <w:left w:val="single" w:sz="6" w:space="0" w:color="auto"/>
              <w:bottom w:val="single" w:sz="6" w:space="0" w:color="auto"/>
              <w:right w:val="nil"/>
            </w:tcBorders>
            <w:tcMar>
              <w:top w:w="28" w:type="dxa"/>
              <w:left w:w="15" w:type="dxa"/>
              <w:bottom w:w="28" w:type="dxa"/>
              <w:right w:w="0" w:type="dxa"/>
            </w:tcMar>
            <w:vAlign w:val="center"/>
            <w:hideMark/>
          </w:tcPr>
          <w:p w:rsidR="00503475" w:rsidRPr="003265BB" w:rsidRDefault="005034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3265BB">
              <w:rPr>
                <w:rFonts w:ascii="Arial" w:hAnsi="Arial" w:cs="Arial"/>
                <w:sz w:val="12"/>
                <w:szCs w:val="12"/>
              </w:rPr>
              <w:t>5.000,00</w:t>
            </w:r>
          </w:p>
        </w:tc>
        <w:tc>
          <w:tcPr>
            <w:tcW w:w="1152" w:type="dxa"/>
            <w:tcBorders>
              <w:top w:val="single" w:sz="6" w:space="0" w:color="auto"/>
              <w:left w:val="single" w:sz="6" w:space="0" w:color="auto"/>
              <w:bottom w:val="single" w:sz="6" w:space="0" w:color="auto"/>
              <w:right w:val="nil"/>
            </w:tcBorders>
          </w:tcPr>
          <w:p w:rsidR="008B457D" w:rsidRPr="003265BB" w:rsidRDefault="008B457D" w:rsidP="001A2A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5.000,00</w:t>
            </w:r>
          </w:p>
        </w:tc>
      </w:tr>
      <w:tr w:rsidR="00503475" w:rsidTr="009377A4">
        <w:trPr>
          <w:trHeight w:val="380"/>
        </w:trPr>
        <w:tc>
          <w:tcPr>
            <w:tcW w:w="2974" w:type="dxa"/>
            <w:tcBorders>
              <w:top w:val="single" w:sz="6" w:space="0" w:color="auto"/>
              <w:left w:val="nil"/>
              <w:bottom w:val="single" w:sz="6" w:space="0" w:color="auto"/>
              <w:right w:val="single" w:sz="6" w:space="0" w:color="auto"/>
            </w:tcBorders>
            <w:tcMar>
              <w:top w:w="28" w:type="dxa"/>
              <w:left w:w="0" w:type="dxa"/>
              <w:bottom w:w="28" w:type="dxa"/>
              <w:right w:w="15" w:type="dxa"/>
            </w:tcMar>
            <w:vAlign w:val="center"/>
            <w:hideMark/>
          </w:tcPr>
          <w:p w:rsidR="00503475" w:rsidRDefault="00503475" w:rsidP="00B66C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Proventi da Strutture residenziali e di ricovero anziani</w:t>
            </w:r>
          </w:p>
        </w:tc>
        <w:tc>
          <w:tcPr>
            <w:tcW w:w="763" w:type="dxa"/>
            <w:tcBorders>
              <w:top w:val="single" w:sz="6" w:space="0" w:color="auto"/>
              <w:left w:val="single" w:sz="6" w:space="0" w:color="auto"/>
              <w:bottom w:val="single" w:sz="6" w:space="0" w:color="auto"/>
              <w:right w:val="single" w:sz="6" w:space="0" w:color="auto"/>
            </w:tcBorders>
            <w:tcMar>
              <w:top w:w="28" w:type="dxa"/>
              <w:left w:w="15" w:type="dxa"/>
              <w:bottom w:w="28" w:type="dxa"/>
              <w:right w:w="15" w:type="dxa"/>
            </w:tcMar>
            <w:vAlign w:val="center"/>
            <w:hideMark/>
          </w:tcPr>
          <w:p w:rsidR="00503475" w:rsidRDefault="00503475" w:rsidP="009377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2"/>
                <w:szCs w:val="12"/>
              </w:rPr>
            </w:pPr>
            <w:r>
              <w:rPr>
                <w:rFonts w:ascii="Arial" w:hAnsi="Arial" w:cs="Arial"/>
                <w:color w:val="000000"/>
                <w:sz w:val="12"/>
                <w:szCs w:val="12"/>
              </w:rPr>
              <w:t>300.000,00</w:t>
            </w:r>
          </w:p>
        </w:tc>
        <w:tc>
          <w:tcPr>
            <w:tcW w:w="702"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503475" w:rsidRDefault="00503475" w:rsidP="009377A4">
            <w:pPr>
              <w:spacing w:after="0" w:line="256" w:lineRule="auto"/>
              <w:jc w:val="right"/>
              <w:rPr>
                <w:rFonts w:ascii="Arial" w:hAnsi="Arial" w:cs="Arial"/>
                <w:color w:val="000000"/>
                <w:sz w:val="12"/>
                <w:szCs w:val="12"/>
              </w:rPr>
            </w:pPr>
            <w:r>
              <w:rPr>
                <w:rFonts w:ascii="Arial" w:hAnsi="Arial" w:cs="Arial"/>
                <w:color w:val="000000"/>
                <w:sz w:val="12"/>
                <w:szCs w:val="12"/>
              </w:rPr>
              <w:t>300.000,00</w:t>
            </w:r>
          </w:p>
        </w:tc>
        <w:tc>
          <w:tcPr>
            <w:tcW w:w="67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tcPr>
          <w:p w:rsidR="00503475" w:rsidRPr="007B6015" w:rsidRDefault="00503475" w:rsidP="009377A4">
            <w:pPr>
              <w:spacing w:after="0"/>
              <w:jc w:val="right"/>
            </w:pPr>
            <w:r w:rsidRPr="007B6015">
              <w:rPr>
                <w:rFonts w:ascii="Arial" w:hAnsi="Arial" w:cs="Arial"/>
                <w:color w:val="000000"/>
                <w:sz w:val="12"/>
                <w:szCs w:val="12"/>
              </w:rPr>
              <w:t>300.000,00</w:t>
            </w:r>
          </w:p>
        </w:tc>
        <w:tc>
          <w:tcPr>
            <w:tcW w:w="83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503475" w:rsidRPr="003265BB" w:rsidRDefault="00503475" w:rsidP="009377A4">
            <w:pPr>
              <w:spacing w:after="0"/>
              <w:jc w:val="right"/>
            </w:pPr>
            <w:r w:rsidRPr="003265BB">
              <w:rPr>
                <w:rFonts w:ascii="Arial" w:hAnsi="Arial" w:cs="Arial"/>
                <w:color w:val="000000"/>
                <w:sz w:val="12"/>
                <w:szCs w:val="12"/>
              </w:rPr>
              <w:t>300.000,00</w:t>
            </w:r>
          </w:p>
        </w:tc>
        <w:tc>
          <w:tcPr>
            <w:tcW w:w="93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bottom"/>
            <w:hideMark/>
          </w:tcPr>
          <w:p w:rsidR="00503475" w:rsidRDefault="00503475">
            <w:pPr>
              <w:jc w:val="right"/>
              <w:rPr>
                <w:rFonts w:ascii="Arial" w:hAnsi="Arial" w:cs="Arial"/>
                <w:color w:val="000000"/>
                <w:sz w:val="12"/>
                <w:szCs w:val="12"/>
              </w:rPr>
            </w:pPr>
            <w:r>
              <w:rPr>
                <w:rFonts w:ascii="Arial" w:hAnsi="Arial" w:cs="Arial"/>
                <w:color w:val="000000"/>
                <w:sz w:val="12"/>
                <w:szCs w:val="12"/>
              </w:rPr>
              <w:t>0,00%</w:t>
            </w:r>
          </w:p>
        </w:tc>
        <w:tc>
          <w:tcPr>
            <w:tcW w:w="126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503475" w:rsidRPr="003265BB" w:rsidRDefault="00503475" w:rsidP="00EA37C3">
            <w:pPr>
              <w:jc w:val="right"/>
            </w:pPr>
            <w:r w:rsidRPr="003265BB">
              <w:rPr>
                <w:rFonts w:ascii="Arial" w:hAnsi="Arial" w:cs="Arial"/>
                <w:color w:val="000000"/>
                <w:sz w:val="12"/>
                <w:szCs w:val="12"/>
              </w:rPr>
              <w:t>300.000,00</w:t>
            </w:r>
          </w:p>
        </w:tc>
        <w:tc>
          <w:tcPr>
            <w:tcW w:w="1124" w:type="dxa"/>
            <w:tcBorders>
              <w:top w:val="single" w:sz="6" w:space="0" w:color="auto"/>
              <w:left w:val="single" w:sz="6" w:space="0" w:color="auto"/>
              <w:bottom w:val="single" w:sz="6" w:space="0" w:color="auto"/>
              <w:right w:val="nil"/>
            </w:tcBorders>
            <w:tcMar>
              <w:top w:w="28" w:type="dxa"/>
              <w:left w:w="15" w:type="dxa"/>
              <w:bottom w:w="28" w:type="dxa"/>
              <w:right w:w="0" w:type="dxa"/>
            </w:tcMar>
            <w:vAlign w:val="center"/>
            <w:hideMark/>
          </w:tcPr>
          <w:p w:rsidR="00503475" w:rsidRPr="003265BB" w:rsidRDefault="00503475" w:rsidP="00EA37C3">
            <w:pPr>
              <w:jc w:val="right"/>
            </w:pPr>
            <w:r w:rsidRPr="003265BB">
              <w:rPr>
                <w:rFonts w:ascii="Arial" w:hAnsi="Arial" w:cs="Arial"/>
                <w:color w:val="000000"/>
                <w:sz w:val="12"/>
                <w:szCs w:val="12"/>
              </w:rPr>
              <w:t>300.000,00</w:t>
            </w:r>
          </w:p>
        </w:tc>
        <w:tc>
          <w:tcPr>
            <w:tcW w:w="1152" w:type="dxa"/>
            <w:tcBorders>
              <w:top w:val="single" w:sz="6" w:space="0" w:color="auto"/>
              <w:left w:val="single" w:sz="6" w:space="0" w:color="auto"/>
              <w:bottom w:val="single" w:sz="6" w:space="0" w:color="auto"/>
              <w:right w:val="nil"/>
            </w:tcBorders>
          </w:tcPr>
          <w:p w:rsidR="00503475" w:rsidRPr="003265BB" w:rsidRDefault="009E3B6F" w:rsidP="001A2A34">
            <w:pPr>
              <w:spacing w:after="0"/>
              <w:jc w:val="right"/>
              <w:rPr>
                <w:rFonts w:ascii="Arial" w:hAnsi="Arial" w:cs="Arial"/>
                <w:color w:val="000000"/>
                <w:sz w:val="12"/>
                <w:szCs w:val="12"/>
              </w:rPr>
            </w:pPr>
            <w:r>
              <w:rPr>
                <w:rFonts w:ascii="Arial" w:hAnsi="Arial" w:cs="Arial"/>
                <w:color w:val="000000"/>
                <w:sz w:val="12"/>
                <w:szCs w:val="12"/>
              </w:rPr>
              <w:t>300.000,00</w:t>
            </w:r>
          </w:p>
        </w:tc>
      </w:tr>
      <w:tr w:rsidR="00503475" w:rsidTr="009377A4">
        <w:trPr>
          <w:trHeight w:val="242"/>
        </w:trPr>
        <w:tc>
          <w:tcPr>
            <w:tcW w:w="2974" w:type="dxa"/>
            <w:tcBorders>
              <w:top w:val="single" w:sz="6" w:space="0" w:color="auto"/>
              <w:left w:val="nil"/>
              <w:bottom w:val="single" w:sz="6" w:space="0" w:color="auto"/>
              <w:right w:val="single" w:sz="6" w:space="0" w:color="auto"/>
            </w:tcBorders>
            <w:tcMar>
              <w:top w:w="28" w:type="dxa"/>
              <w:left w:w="0" w:type="dxa"/>
              <w:bottom w:w="28" w:type="dxa"/>
              <w:right w:w="15" w:type="dxa"/>
            </w:tcMar>
            <w:vAlign w:val="center"/>
            <w:hideMark/>
          </w:tcPr>
          <w:p w:rsidR="00503475" w:rsidRDefault="00503475" w:rsidP="00B66C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Proventi da servizio distribuzione gas metano</w:t>
            </w:r>
          </w:p>
        </w:tc>
        <w:tc>
          <w:tcPr>
            <w:tcW w:w="763" w:type="dxa"/>
            <w:tcBorders>
              <w:top w:val="single" w:sz="6" w:space="0" w:color="auto"/>
              <w:left w:val="single" w:sz="6" w:space="0" w:color="auto"/>
              <w:bottom w:val="single" w:sz="6" w:space="0" w:color="auto"/>
              <w:right w:val="single" w:sz="6" w:space="0" w:color="auto"/>
            </w:tcBorders>
            <w:tcMar>
              <w:top w:w="28" w:type="dxa"/>
              <w:left w:w="15" w:type="dxa"/>
              <w:bottom w:w="28" w:type="dxa"/>
              <w:right w:w="15" w:type="dxa"/>
            </w:tcMar>
            <w:vAlign w:val="center"/>
            <w:hideMark/>
          </w:tcPr>
          <w:p w:rsidR="00503475" w:rsidRDefault="00503475" w:rsidP="009377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2"/>
                <w:szCs w:val="12"/>
              </w:rPr>
            </w:pPr>
            <w:r>
              <w:rPr>
                <w:rFonts w:ascii="Arial" w:hAnsi="Arial" w:cs="Arial"/>
                <w:color w:val="000000"/>
                <w:sz w:val="12"/>
                <w:szCs w:val="12"/>
              </w:rPr>
              <w:t>75.000,00</w:t>
            </w:r>
          </w:p>
        </w:tc>
        <w:tc>
          <w:tcPr>
            <w:tcW w:w="702"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503475" w:rsidRDefault="00503475" w:rsidP="009377A4">
            <w:pPr>
              <w:spacing w:after="0" w:line="256" w:lineRule="auto"/>
              <w:jc w:val="right"/>
              <w:rPr>
                <w:rFonts w:ascii="Arial" w:hAnsi="Arial" w:cs="Arial"/>
                <w:color w:val="000000"/>
                <w:sz w:val="12"/>
                <w:szCs w:val="12"/>
              </w:rPr>
            </w:pPr>
            <w:r>
              <w:rPr>
                <w:rFonts w:ascii="Arial" w:hAnsi="Arial" w:cs="Arial"/>
                <w:color w:val="000000"/>
                <w:sz w:val="12"/>
                <w:szCs w:val="12"/>
              </w:rPr>
              <w:t>72.500,00</w:t>
            </w:r>
          </w:p>
        </w:tc>
        <w:tc>
          <w:tcPr>
            <w:tcW w:w="67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tcPr>
          <w:p w:rsidR="00503475" w:rsidRPr="007B6015" w:rsidRDefault="00503475" w:rsidP="009377A4">
            <w:pPr>
              <w:spacing w:after="0"/>
              <w:jc w:val="right"/>
              <w:rPr>
                <w:rFonts w:ascii="Arial" w:hAnsi="Arial" w:cs="Arial"/>
                <w:color w:val="000000"/>
                <w:sz w:val="12"/>
                <w:szCs w:val="12"/>
              </w:rPr>
            </w:pPr>
            <w:r w:rsidRPr="007B6015">
              <w:rPr>
                <w:rFonts w:ascii="Arial" w:hAnsi="Arial" w:cs="Arial"/>
                <w:color w:val="000000"/>
                <w:sz w:val="12"/>
                <w:szCs w:val="12"/>
              </w:rPr>
              <w:t>72.500,00</w:t>
            </w:r>
          </w:p>
        </w:tc>
        <w:tc>
          <w:tcPr>
            <w:tcW w:w="83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503475" w:rsidRPr="002A4BD4" w:rsidRDefault="00503475" w:rsidP="009377A4">
            <w:pPr>
              <w:spacing w:after="0"/>
              <w:jc w:val="right"/>
              <w:rPr>
                <w:rFonts w:ascii="Arial" w:hAnsi="Arial" w:cs="Arial"/>
                <w:color w:val="000000"/>
                <w:sz w:val="12"/>
                <w:szCs w:val="12"/>
                <w:highlight w:val="yellow"/>
              </w:rPr>
            </w:pPr>
            <w:r>
              <w:rPr>
                <w:rFonts w:ascii="Arial" w:hAnsi="Arial" w:cs="Arial"/>
                <w:color w:val="000000"/>
                <w:sz w:val="12"/>
                <w:szCs w:val="12"/>
              </w:rPr>
              <w:t>72.500,00</w:t>
            </w:r>
          </w:p>
        </w:tc>
        <w:tc>
          <w:tcPr>
            <w:tcW w:w="93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bottom"/>
            <w:hideMark/>
          </w:tcPr>
          <w:p w:rsidR="00503475" w:rsidRDefault="00503475">
            <w:pPr>
              <w:jc w:val="right"/>
              <w:rPr>
                <w:rFonts w:ascii="Arial" w:hAnsi="Arial" w:cs="Arial"/>
                <w:color w:val="000000"/>
                <w:sz w:val="12"/>
                <w:szCs w:val="12"/>
              </w:rPr>
            </w:pPr>
            <w:r>
              <w:rPr>
                <w:rFonts w:ascii="Arial" w:hAnsi="Arial" w:cs="Arial"/>
                <w:color w:val="000000"/>
                <w:sz w:val="12"/>
                <w:szCs w:val="12"/>
              </w:rPr>
              <w:t>0,00%</w:t>
            </w:r>
          </w:p>
        </w:tc>
        <w:tc>
          <w:tcPr>
            <w:tcW w:w="126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503475" w:rsidRPr="002A4BD4" w:rsidRDefault="00503475" w:rsidP="00EA37C3">
            <w:pPr>
              <w:jc w:val="right"/>
              <w:rPr>
                <w:rFonts w:ascii="Arial" w:hAnsi="Arial" w:cs="Arial"/>
                <w:color w:val="000000"/>
                <w:sz w:val="12"/>
                <w:szCs w:val="12"/>
                <w:highlight w:val="yellow"/>
              </w:rPr>
            </w:pPr>
            <w:r>
              <w:rPr>
                <w:rFonts w:ascii="Arial" w:hAnsi="Arial" w:cs="Arial"/>
                <w:color w:val="000000"/>
                <w:sz w:val="12"/>
                <w:szCs w:val="12"/>
              </w:rPr>
              <w:t>72.500,00</w:t>
            </w:r>
          </w:p>
        </w:tc>
        <w:tc>
          <w:tcPr>
            <w:tcW w:w="1124" w:type="dxa"/>
            <w:tcBorders>
              <w:top w:val="single" w:sz="6" w:space="0" w:color="auto"/>
              <w:left w:val="single" w:sz="6" w:space="0" w:color="auto"/>
              <w:bottom w:val="single" w:sz="6" w:space="0" w:color="auto"/>
              <w:right w:val="nil"/>
            </w:tcBorders>
            <w:tcMar>
              <w:top w:w="28" w:type="dxa"/>
              <w:left w:w="15" w:type="dxa"/>
              <w:bottom w:w="28" w:type="dxa"/>
              <w:right w:w="0" w:type="dxa"/>
            </w:tcMar>
            <w:vAlign w:val="center"/>
            <w:hideMark/>
          </w:tcPr>
          <w:p w:rsidR="00503475" w:rsidRPr="002A4BD4" w:rsidRDefault="00503475" w:rsidP="00EA37C3">
            <w:pPr>
              <w:jc w:val="right"/>
              <w:rPr>
                <w:rFonts w:ascii="Arial" w:hAnsi="Arial" w:cs="Arial"/>
                <w:color w:val="000000"/>
                <w:sz w:val="12"/>
                <w:szCs w:val="12"/>
                <w:highlight w:val="yellow"/>
              </w:rPr>
            </w:pPr>
            <w:r>
              <w:rPr>
                <w:rFonts w:ascii="Arial" w:hAnsi="Arial" w:cs="Arial"/>
                <w:color w:val="000000"/>
                <w:sz w:val="12"/>
                <w:szCs w:val="12"/>
              </w:rPr>
              <w:t>72.500,00</w:t>
            </w:r>
          </w:p>
        </w:tc>
        <w:tc>
          <w:tcPr>
            <w:tcW w:w="1152" w:type="dxa"/>
            <w:tcBorders>
              <w:top w:val="single" w:sz="6" w:space="0" w:color="auto"/>
              <w:left w:val="single" w:sz="6" w:space="0" w:color="auto"/>
              <w:bottom w:val="single" w:sz="6" w:space="0" w:color="auto"/>
              <w:right w:val="nil"/>
            </w:tcBorders>
          </w:tcPr>
          <w:p w:rsidR="00503475" w:rsidRDefault="009E3B6F" w:rsidP="001A2A34">
            <w:pPr>
              <w:spacing w:after="0"/>
              <w:jc w:val="right"/>
              <w:rPr>
                <w:rFonts w:ascii="Arial" w:hAnsi="Arial" w:cs="Arial"/>
                <w:color w:val="000000"/>
                <w:sz w:val="12"/>
                <w:szCs w:val="12"/>
              </w:rPr>
            </w:pPr>
            <w:r>
              <w:rPr>
                <w:rFonts w:ascii="Arial" w:hAnsi="Arial" w:cs="Arial"/>
                <w:color w:val="000000"/>
                <w:sz w:val="12"/>
                <w:szCs w:val="12"/>
              </w:rPr>
              <w:t>72.500,00</w:t>
            </w:r>
          </w:p>
        </w:tc>
      </w:tr>
      <w:tr w:rsidR="00503475" w:rsidTr="009377A4">
        <w:trPr>
          <w:trHeight w:val="362"/>
        </w:trPr>
        <w:tc>
          <w:tcPr>
            <w:tcW w:w="2974" w:type="dxa"/>
            <w:tcBorders>
              <w:top w:val="single" w:sz="6" w:space="0" w:color="auto"/>
              <w:left w:val="nil"/>
              <w:bottom w:val="single" w:sz="6" w:space="0" w:color="auto"/>
              <w:right w:val="single" w:sz="6" w:space="0" w:color="auto"/>
            </w:tcBorders>
            <w:tcMar>
              <w:top w:w="28" w:type="dxa"/>
              <w:left w:w="0" w:type="dxa"/>
              <w:bottom w:w="28" w:type="dxa"/>
              <w:right w:w="15" w:type="dxa"/>
            </w:tcMar>
            <w:vAlign w:val="center"/>
            <w:hideMark/>
          </w:tcPr>
          <w:p w:rsidR="00503475" w:rsidRDefault="00503475" w:rsidP="002A4B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Proventi segreteria generale</w:t>
            </w:r>
          </w:p>
        </w:tc>
        <w:tc>
          <w:tcPr>
            <w:tcW w:w="763" w:type="dxa"/>
            <w:tcBorders>
              <w:top w:val="single" w:sz="6" w:space="0" w:color="auto"/>
              <w:left w:val="single" w:sz="6" w:space="0" w:color="auto"/>
              <w:bottom w:val="single" w:sz="6" w:space="0" w:color="auto"/>
              <w:right w:val="single" w:sz="6" w:space="0" w:color="auto"/>
            </w:tcBorders>
            <w:tcMar>
              <w:top w:w="28" w:type="dxa"/>
              <w:left w:w="15" w:type="dxa"/>
              <w:bottom w:w="28" w:type="dxa"/>
              <w:right w:w="15" w:type="dxa"/>
            </w:tcMar>
            <w:vAlign w:val="center"/>
            <w:hideMark/>
          </w:tcPr>
          <w:p w:rsidR="00503475" w:rsidRDefault="00503475" w:rsidP="009377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2"/>
                <w:szCs w:val="12"/>
              </w:rPr>
            </w:pPr>
            <w:r>
              <w:rPr>
                <w:rFonts w:ascii="Arial" w:hAnsi="Arial" w:cs="Arial"/>
                <w:color w:val="000000"/>
                <w:sz w:val="12"/>
                <w:szCs w:val="12"/>
              </w:rPr>
              <w:t>13.000,00</w:t>
            </w:r>
          </w:p>
        </w:tc>
        <w:tc>
          <w:tcPr>
            <w:tcW w:w="702"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503475" w:rsidRDefault="00503475" w:rsidP="009377A4">
            <w:pPr>
              <w:spacing w:after="0" w:line="256" w:lineRule="auto"/>
              <w:jc w:val="right"/>
              <w:rPr>
                <w:rFonts w:ascii="Arial" w:hAnsi="Arial" w:cs="Arial"/>
                <w:color w:val="000000"/>
                <w:sz w:val="12"/>
                <w:szCs w:val="12"/>
              </w:rPr>
            </w:pPr>
            <w:r>
              <w:rPr>
                <w:rFonts w:ascii="Arial" w:hAnsi="Arial" w:cs="Arial"/>
                <w:color w:val="000000"/>
                <w:sz w:val="12"/>
                <w:szCs w:val="12"/>
              </w:rPr>
              <w:t>17.000,00</w:t>
            </w:r>
          </w:p>
        </w:tc>
        <w:tc>
          <w:tcPr>
            <w:tcW w:w="67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tcPr>
          <w:p w:rsidR="00503475" w:rsidRPr="007B6015" w:rsidRDefault="00503475" w:rsidP="009377A4">
            <w:pPr>
              <w:spacing w:after="0"/>
              <w:jc w:val="right"/>
              <w:rPr>
                <w:rFonts w:ascii="Arial" w:hAnsi="Arial" w:cs="Arial"/>
                <w:color w:val="000000"/>
                <w:sz w:val="12"/>
                <w:szCs w:val="12"/>
              </w:rPr>
            </w:pPr>
            <w:r w:rsidRPr="007B6015">
              <w:rPr>
                <w:rFonts w:ascii="Arial" w:hAnsi="Arial" w:cs="Arial"/>
                <w:color w:val="000000"/>
                <w:sz w:val="12"/>
                <w:szCs w:val="12"/>
              </w:rPr>
              <w:t>19.000,00</w:t>
            </w:r>
          </w:p>
        </w:tc>
        <w:tc>
          <w:tcPr>
            <w:tcW w:w="83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503475" w:rsidRDefault="00503475" w:rsidP="009377A4">
            <w:pPr>
              <w:spacing w:after="0"/>
              <w:jc w:val="right"/>
              <w:rPr>
                <w:rFonts w:ascii="Arial" w:hAnsi="Arial" w:cs="Arial"/>
                <w:color w:val="000000"/>
                <w:sz w:val="12"/>
                <w:szCs w:val="12"/>
              </w:rPr>
            </w:pPr>
            <w:r>
              <w:rPr>
                <w:rFonts w:ascii="Arial" w:hAnsi="Arial" w:cs="Arial"/>
                <w:color w:val="000000"/>
                <w:sz w:val="12"/>
                <w:szCs w:val="12"/>
              </w:rPr>
              <w:t>19.000,00</w:t>
            </w:r>
          </w:p>
        </w:tc>
        <w:tc>
          <w:tcPr>
            <w:tcW w:w="93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bottom"/>
            <w:hideMark/>
          </w:tcPr>
          <w:p w:rsidR="00503475" w:rsidRDefault="00503475">
            <w:pPr>
              <w:jc w:val="right"/>
              <w:rPr>
                <w:rFonts w:ascii="Arial" w:hAnsi="Arial" w:cs="Arial"/>
                <w:color w:val="000000"/>
                <w:sz w:val="12"/>
                <w:szCs w:val="12"/>
              </w:rPr>
            </w:pPr>
            <w:r>
              <w:rPr>
                <w:rFonts w:ascii="Arial" w:hAnsi="Arial" w:cs="Arial"/>
                <w:color w:val="000000"/>
                <w:sz w:val="12"/>
                <w:szCs w:val="12"/>
              </w:rPr>
              <w:t>0,00%</w:t>
            </w:r>
          </w:p>
        </w:tc>
        <w:tc>
          <w:tcPr>
            <w:tcW w:w="126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503475" w:rsidRDefault="00503475" w:rsidP="00EA37C3">
            <w:pPr>
              <w:jc w:val="right"/>
              <w:rPr>
                <w:rFonts w:ascii="Arial" w:hAnsi="Arial" w:cs="Arial"/>
                <w:color w:val="000000"/>
                <w:sz w:val="12"/>
                <w:szCs w:val="12"/>
              </w:rPr>
            </w:pPr>
            <w:r>
              <w:rPr>
                <w:rFonts w:ascii="Arial" w:hAnsi="Arial" w:cs="Arial"/>
                <w:color w:val="000000"/>
                <w:sz w:val="12"/>
                <w:szCs w:val="12"/>
              </w:rPr>
              <w:t>19.000,00</w:t>
            </w:r>
          </w:p>
        </w:tc>
        <w:tc>
          <w:tcPr>
            <w:tcW w:w="1124" w:type="dxa"/>
            <w:tcBorders>
              <w:top w:val="single" w:sz="6" w:space="0" w:color="auto"/>
              <w:left w:val="single" w:sz="6" w:space="0" w:color="auto"/>
              <w:bottom w:val="single" w:sz="6" w:space="0" w:color="auto"/>
              <w:right w:val="nil"/>
            </w:tcBorders>
            <w:tcMar>
              <w:top w:w="28" w:type="dxa"/>
              <w:left w:w="15" w:type="dxa"/>
              <w:bottom w:w="28" w:type="dxa"/>
              <w:right w:w="0" w:type="dxa"/>
            </w:tcMar>
            <w:vAlign w:val="center"/>
            <w:hideMark/>
          </w:tcPr>
          <w:p w:rsidR="00503475" w:rsidRDefault="00503475" w:rsidP="00EA37C3">
            <w:pPr>
              <w:jc w:val="right"/>
              <w:rPr>
                <w:rFonts w:ascii="Arial" w:hAnsi="Arial" w:cs="Arial"/>
                <w:color w:val="000000"/>
                <w:sz w:val="12"/>
                <w:szCs w:val="12"/>
              </w:rPr>
            </w:pPr>
            <w:r>
              <w:rPr>
                <w:rFonts w:ascii="Arial" w:hAnsi="Arial" w:cs="Arial"/>
                <w:color w:val="000000"/>
                <w:sz w:val="12"/>
                <w:szCs w:val="12"/>
              </w:rPr>
              <w:t>18.000,00</w:t>
            </w:r>
          </w:p>
        </w:tc>
        <w:tc>
          <w:tcPr>
            <w:tcW w:w="1152" w:type="dxa"/>
            <w:tcBorders>
              <w:top w:val="single" w:sz="6" w:space="0" w:color="auto"/>
              <w:left w:val="single" w:sz="6" w:space="0" w:color="auto"/>
              <w:bottom w:val="single" w:sz="6" w:space="0" w:color="auto"/>
              <w:right w:val="nil"/>
            </w:tcBorders>
          </w:tcPr>
          <w:p w:rsidR="00503475" w:rsidRDefault="009E3B6F" w:rsidP="001A2A34">
            <w:pPr>
              <w:spacing w:after="0"/>
              <w:jc w:val="right"/>
              <w:rPr>
                <w:rFonts w:ascii="Arial" w:hAnsi="Arial" w:cs="Arial"/>
                <w:color w:val="000000"/>
                <w:sz w:val="12"/>
                <w:szCs w:val="12"/>
              </w:rPr>
            </w:pPr>
            <w:r>
              <w:rPr>
                <w:rFonts w:ascii="Arial" w:hAnsi="Arial" w:cs="Arial"/>
                <w:color w:val="000000"/>
                <w:sz w:val="12"/>
                <w:szCs w:val="12"/>
              </w:rPr>
              <w:t>13.000,00</w:t>
            </w:r>
          </w:p>
        </w:tc>
      </w:tr>
      <w:tr w:rsidR="00503475" w:rsidTr="009377A4">
        <w:trPr>
          <w:trHeight w:val="380"/>
        </w:trPr>
        <w:tc>
          <w:tcPr>
            <w:tcW w:w="2974" w:type="dxa"/>
            <w:tcBorders>
              <w:top w:val="single" w:sz="6" w:space="0" w:color="auto"/>
              <w:left w:val="nil"/>
              <w:bottom w:val="single" w:sz="6" w:space="0" w:color="auto"/>
              <w:right w:val="single" w:sz="6" w:space="0" w:color="auto"/>
            </w:tcBorders>
            <w:tcMar>
              <w:top w:w="28" w:type="dxa"/>
              <w:left w:w="0" w:type="dxa"/>
              <w:bottom w:w="28" w:type="dxa"/>
              <w:right w:w="15" w:type="dxa"/>
            </w:tcMar>
            <w:vAlign w:val="center"/>
            <w:hideMark/>
          </w:tcPr>
          <w:p w:rsidR="00503475" w:rsidRDefault="00503475" w:rsidP="002A4B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Proventi servizi generali</w:t>
            </w:r>
          </w:p>
        </w:tc>
        <w:tc>
          <w:tcPr>
            <w:tcW w:w="763" w:type="dxa"/>
            <w:tcBorders>
              <w:top w:val="single" w:sz="6" w:space="0" w:color="auto"/>
              <w:left w:val="single" w:sz="6" w:space="0" w:color="auto"/>
              <w:bottom w:val="single" w:sz="6" w:space="0" w:color="auto"/>
              <w:right w:val="single" w:sz="6" w:space="0" w:color="auto"/>
            </w:tcBorders>
            <w:tcMar>
              <w:top w:w="28" w:type="dxa"/>
              <w:left w:w="15" w:type="dxa"/>
              <w:bottom w:w="28" w:type="dxa"/>
              <w:right w:w="15" w:type="dxa"/>
            </w:tcMar>
            <w:vAlign w:val="center"/>
            <w:hideMark/>
          </w:tcPr>
          <w:p w:rsidR="00503475" w:rsidRDefault="00503475" w:rsidP="009377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2"/>
                <w:szCs w:val="12"/>
              </w:rPr>
            </w:pPr>
            <w:r>
              <w:rPr>
                <w:rFonts w:ascii="Arial" w:hAnsi="Arial" w:cs="Arial"/>
                <w:color w:val="000000"/>
                <w:sz w:val="12"/>
                <w:szCs w:val="12"/>
              </w:rPr>
              <w:t>67.777,64</w:t>
            </w:r>
          </w:p>
        </w:tc>
        <w:tc>
          <w:tcPr>
            <w:tcW w:w="702"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503475" w:rsidRDefault="00503475" w:rsidP="009377A4">
            <w:pPr>
              <w:spacing w:after="0" w:line="256" w:lineRule="auto"/>
              <w:jc w:val="right"/>
              <w:rPr>
                <w:rFonts w:ascii="Arial" w:hAnsi="Arial" w:cs="Arial"/>
                <w:color w:val="000000"/>
                <w:sz w:val="12"/>
                <w:szCs w:val="12"/>
              </w:rPr>
            </w:pPr>
            <w:r>
              <w:rPr>
                <w:rFonts w:ascii="Arial" w:hAnsi="Arial" w:cs="Arial"/>
                <w:color w:val="000000"/>
                <w:sz w:val="12"/>
                <w:szCs w:val="12"/>
              </w:rPr>
              <w:t>59.001,98</w:t>
            </w:r>
          </w:p>
        </w:tc>
        <w:tc>
          <w:tcPr>
            <w:tcW w:w="67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tcPr>
          <w:p w:rsidR="00503475" w:rsidRPr="007B6015" w:rsidRDefault="00503475" w:rsidP="009377A4">
            <w:pPr>
              <w:spacing w:after="0"/>
              <w:jc w:val="right"/>
              <w:rPr>
                <w:rFonts w:ascii="Arial" w:hAnsi="Arial" w:cs="Arial"/>
                <w:color w:val="000000"/>
                <w:sz w:val="12"/>
                <w:szCs w:val="12"/>
              </w:rPr>
            </w:pPr>
            <w:r w:rsidRPr="007B6015">
              <w:rPr>
                <w:rFonts w:ascii="Arial" w:hAnsi="Arial" w:cs="Arial"/>
                <w:color w:val="000000"/>
                <w:sz w:val="12"/>
                <w:szCs w:val="12"/>
              </w:rPr>
              <w:t>65.500,00</w:t>
            </w:r>
          </w:p>
        </w:tc>
        <w:tc>
          <w:tcPr>
            <w:tcW w:w="83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503475" w:rsidRPr="007B6015" w:rsidRDefault="00503475" w:rsidP="009377A4">
            <w:pPr>
              <w:spacing w:after="0"/>
              <w:jc w:val="right"/>
              <w:rPr>
                <w:rFonts w:ascii="Arial" w:hAnsi="Arial" w:cs="Arial"/>
                <w:color w:val="000000"/>
                <w:sz w:val="12"/>
                <w:szCs w:val="12"/>
              </w:rPr>
            </w:pPr>
            <w:r>
              <w:rPr>
                <w:rFonts w:ascii="Arial" w:hAnsi="Arial" w:cs="Arial"/>
                <w:color w:val="000000"/>
                <w:sz w:val="12"/>
                <w:szCs w:val="12"/>
              </w:rPr>
              <w:t>65.800,00</w:t>
            </w:r>
          </w:p>
        </w:tc>
        <w:tc>
          <w:tcPr>
            <w:tcW w:w="93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bottom"/>
            <w:hideMark/>
          </w:tcPr>
          <w:p w:rsidR="00503475" w:rsidRDefault="00503475">
            <w:pPr>
              <w:jc w:val="right"/>
              <w:rPr>
                <w:rFonts w:ascii="Arial" w:hAnsi="Arial" w:cs="Arial"/>
                <w:color w:val="000000"/>
                <w:sz w:val="12"/>
                <w:szCs w:val="12"/>
              </w:rPr>
            </w:pPr>
            <w:r>
              <w:rPr>
                <w:rFonts w:ascii="Arial" w:hAnsi="Arial" w:cs="Arial"/>
                <w:color w:val="000000"/>
                <w:sz w:val="12"/>
                <w:szCs w:val="12"/>
              </w:rPr>
              <w:t>0,46%</w:t>
            </w:r>
          </w:p>
        </w:tc>
        <w:tc>
          <w:tcPr>
            <w:tcW w:w="126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503475" w:rsidRDefault="00503475" w:rsidP="00EA37C3">
            <w:pPr>
              <w:jc w:val="right"/>
              <w:rPr>
                <w:rFonts w:ascii="Arial" w:hAnsi="Arial" w:cs="Arial"/>
                <w:color w:val="000000"/>
                <w:sz w:val="12"/>
                <w:szCs w:val="12"/>
              </w:rPr>
            </w:pPr>
            <w:r>
              <w:rPr>
                <w:rFonts w:ascii="Arial" w:hAnsi="Arial" w:cs="Arial"/>
                <w:color w:val="000000"/>
                <w:sz w:val="12"/>
                <w:szCs w:val="12"/>
              </w:rPr>
              <w:t>65.800,00</w:t>
            </w:r>
          </w:p>
        </w:tc>
        <w:tc>
          <w:tcPr>
            <w:tcW w:w="1124" w:type="dxa"/>
            <w:tcBorders>
              <w:top w:val="single" w:sz="6" w:space="0" w:color="auto"/>
              <w:left w:val="single" w:sz="6" w:space="0" w:color="auto"/>
              <w:bottom w:val="single" w:sz="6" w:space="0" w:color="auto"/>
              <w:right w:val="nil"/>
            </w:tcBorders>
            <w:tcMar>
              <w:top w:w="28" w:type="dxa"/>
              <w:left w:w="15" w:type="dxa"/>
              <w:bottom w:w="28" w:type="dxa"/>
              <w:right w:w="0" w:type="dxa"/>
            </w:tcMar>
            <w:vAlign w:val="center"/>
            <w:hideMark/>
          </w:tcPr>
          <w:p w:rsidR="00503475" w:rsidRDefault="00503475" w:rsidP="00EA37C3">
            <w:pPr>
              <w:jc w:val="right"/>
              <w:rPr>
                <w:rFonts w:ascii="Arial" w:hAnsi="Arial" w:cs="Arial"/>
                <w:color w:val="000000"/>
                <w:sz w:val="12"/>
                <w:szCs w:val="12"/>
              </w:rPr>
            </w:pPr>
            <w:r>
              <w:rPr>
                <w:rFonts w:ascii="Arial" w:hAnsi="Arial" w:cs="Arial"/>
                <w:color w:val="000000"/>
                <w:sz w:val="12"/>
                <w:szCs w:val="12"/>
              </w:rPr>
              <w:t>65.800,00</w:t>
            </w:r>
          </w:p>
        </w:tc>
        <w:tc>
          <w:tcPr>
            <w:tcW w:w="1152" w:type="dxa"/>
            <w:tcBorders>
              <w:top w:val="single" w:sz="6" w:space="0" w:color="auto"/>
              <w:left w:val="single" w:sz="6" w:space="0" w:color="auto"/>
              <w:bottom w:val="single" w:sz="6" w:space="0" w:color="auto"/>
              <w:right w:val="nil"/>
            </w:tcBorders>
          </w:tcPr>
          <w:p w:rsidR="00503475" w:rsidRDefault="009E3B6F" w:rsidP="001A2A34">
            <w:pPr>
              <w:spacing w:after="0"/>
              <w:jc w:val="right"/>
              <w:rPr>
                <w:rFonts w:ascii="Arial" w:hAnsi="Arial" w:cs="Arial"/>
                <w:color w:val="000000"/>
                <w:sz w:val="12"/>
                <w:szCs w:val="12"/>
              </w:rPr>
            </w:pPr>
            <w:r>
              <w:rPr>
                <w:rFonts w:ascii="Arial" w:hAnsi="Arial" w:cs="Arial"/>
                <w:color w:val="000000"/>
                <w:sz w:val="12"/>
                <w:szCs w:val="12"/>
              </w:rPr>
              <w:t>8.000,00</w:t>
            </w:r>
          </w:p>
        </w:tc>
      </w:tr>
    </w:tbl>
    <w:p w:rsidR="00EF2501" w:rsidRDefault="00EF2501" w:rsidP="00EF2501">
      <w:pPr>
        <w:widowControl w:val="0"/>
        <w:autoSpaceDE w:val="0"/>
        <w:autoSpaceDN w:val="0"/>
        <w:adjustRightInd w:val="0"/>
        <w:spacing w:after="0" w:line="240" w:lineRule="auto"/>
        <w:rPr>
          <w:rFonts w:ascii="Arial" w:hAnsi="Arial" w:cs="Arial"/>
          <w:sz w:val="24"/>
          <w:szCs w:val="24"/>
        </w:rPr>
      </w:pPr>
    </w:p>
    <w:p w:rsidR="00032AAB" w:rsidRPr="00032AAB" w:rsidRDefault="00032AAB" w:rsidP="00032AAB">
      <w:pPr>
        <w:tabs>
          <w:tab w:val="left" w:pos="65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ind w:right="283"/>
        <w:jc w:val="both"/>
        <w:rPr>
          <w:rFonts w:ascii="Arial" w:hAnsi="Arial" w:cs="Arial"/>
        </w:rPr>
      </w:pPr>
      <w:r w:rsidRPr="00032AAB">
        <w:rPr>
          <w:rFonts w:ascii="Arial" w:hAnsi="Arial" w:cs="Arial"/>
        </w:rPr>
        <w:t>Per ciascuna delle entrate sopra riportate si evidenziano i seguenti indirizzi tariffari posti a base della presente programmazione:</w:t>
      </w:r>
    </w:p>
    <w:p w:rsidR="002665C5" w:rsidRDefault="002665C5" w:rsidP="00032AAB">
      <w:pPr>
        <w:widowControl w:val="0"/>
        <w:autoSpaceDE w:val="0"/>
        <w:autoSpaceDN w:val="0"/>
        <w:adjustRightInd w:val="0"/>
        <w:spacing w:after="0" w:line="240" w:lineRule="auto"/>
        <w:rPr>
          <w:rFonts w:ascii="Arial" w:hAnsi="Arial" w:cs="Arial"/>
          <w:sz w:val="24"/>
          <w:szCs w:val="24"/>
        </w:rPr>
      </w:pPr>
    </w:p>
    <w:p w:rsidR="008F4D80" w:rsidRDefault="008F4D80" w:rsidP="00032AAB">
      <w:pPr>
        <w:widowControl w:val="0"/>
        <w:autoSpaceDE w:val="0"/>
        <w:autoSpaceDN w:val="0"/>
        <w:adjustRightInd w:val="0"/>
        <w:spacing w:after="0" w:line="240" w:lineRule="auto"/>
        <w:rPr>
          <w:rFonts w:ascii="Arial" w:hAnsi="Arial" w:cs="Arial"/>
          <w:sz w:val="24"/>
          <w:szCs w:val="24"/>
        </w:rPr>
      </w:pPr>
    </w:p>
    <w:p w:rsidR="008F4D80" w:rsidRPr="00032AAB" w:rsidRDefault="008F4D80" w:rsidP="00032AAB">
      <w:pPr>
        <w:widowControl w:val="0"/>
        <w:autoSpaceDE w:val="0"/>
        <w:autoSpaceDN w:val="0"/>
        <w:adjustRightInd w:val="0"/>
        <w:spacing w:after="0" w:line="240" w:lineRule="auto"/>
        <w:rPr>
          <w:rFonts w:ascii="Arial" w:hAnsi="Arial" w:cs="Arial"/>
          <w:sz w:val="24"/>
          <w:szCs w:val="24"/>
        </w:rPr>
      </w:pPr>
    </w:p>
    <w:tbl>
      <w:tblPr>
        <w:tblW w:w="0" w:type="auto"/>
        <w:tblLayout w:type="fixed"/>
        <w:tblCellMar>
          <w:top w:w="28" w:type="dxa"/>
          <w:left w:w="51" w:type="dxa"/>
          <w:bottom w:w="28" w:type="dxa"/>
          <w:right w:w="66" w:type="dxa"/>
        </w:tblCellMar>
        <w:tblLook w:val="0000"/>
      </w:tblPr>
      <w:tblGrid>
        <w:gridCol w:w="4855"/>
        <w:gridCol w:w="4784"/>
      </w:tblGrid>
      <w:tr w:rsidR="00032AAB" w:rsidRPr="00032AAB">
        <w:tc>
          <w:tcPr>
            <w:tcW w:w="4855" w:type="dxa"/>
            <w:tcBorders>
              <w:top w:val="single" w:sz="6" w:space="0" w:color="auto"/>
              <w:left w:val="nil"/>
              <w:bottom w:val="single" w:sz="6" w:space="0" w:color="auto"/>
              <w:right w:val="single" w:sz="6" w:space="0" w:color="auto"/>
            </w:tcBorders>
            <w:shd w:val="clear" w:color="auto" w:fill="FF8000"/>
            <w:vAlign w:val="center"/>
          </w:tcPr>
          <w:p w:rsidR="00032AAB" w:rsidRPr="00032AAB" w:rsidRDefault="00032AAB" w:rsidP="00032AAB">
            <w:pPr>
              <w:tabs>
                <w:tab w:val="left" w:pos="65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jc w:val="both"/>
              <w:rPr>
                <w:rFonts w:ascii="Arial" w:hAnsi="Arial" w:cs="Arial"/>
                <w:b/>
                <w:bCs/>
                <w:color w:val="FFFFFF"/>
                <w:sz w:val="16"/>
                <w:szCs w:val="16"/>
              </w:rPr>
            </w:pPr>
            <w:r w:rsidRPr="00032AAB">
              <w:rPr>
                <w:rFonts w:ascii="Arial" w:hAnsi="Arial" w:cs="Arial"/>
                <w:b/>
                <w:bCs/>
                <w:color w:val="FFFFFF"/>
                <w:sz w:val="18"/>
                <w:szCs w:val="18"/>
              </w:rPr>
              <w:t>Proventi per i servizi</w:t>
            </w:r>
          </w:p>
        </w:tc>
        <w:tc>
          <w:tcPr>
            <w:tcW w:w="4784" w:type="dxa"/>
            <w:tcBorders>
              <w:top w:val="single" w:sz="6" w:space="0" w:color="auto"/>
              <w:left w:val="single" w:sz="6" w:space="0" w:color="auto"/>
              <w:bottom w:val="single" w:sz="6" w:space="0" w:color="auto"/>
              <w:right w:val="nil"/>
            </w:tcBorders>
            <w:shd w:val="clear" w:color="auto" w:fill="FF8000"/>
            <w:tcMar>
              <w:left w:w="66" w:type="dxa"/>
              <w:right w:w="51"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color w:val="FFFFFF"/>
                <w:sz w:val="18"/>
                <w:szCs w:val="18"/>
              </w:rPr>
            </w:pPr>
            <w:r w:rsidRPr="00032AAB">
              <w:rPr>
                <w:rFonts w:ascii="Arial" w:hAnsi="Arial" w:cs="Arial"/>
                <w:b/>
                <w:bCs/>
                <w:color w:val="FFFFFF"/>
                <w:sz w:val="18"/>
                <w:szCs w:val="18"/>
              </w:rPr>
              <w:t>Indirizzi tariffari</w:t>
            </w:r>
          </w:p>
        </w:tc>
      </w:tr>
      <w:tr w:rsidR="00032AAB" w:rsidRPr="00032AAB">
        <w:tblPrEx>
          <w:tblCellMar>
            <w:left w:w="28" w:type="dxa"/>
            <w:right w:w="43" w:type="dxa"/>
          </w:tblCellMar>
        </w:tblPrEx>
        <w:tc>
          <w:tcPr>
            <w:tcW w:w="4855" w:type="dxa"/>
            <w:tcBorders>
              <w:top w:val="single" w:sz="6" w:space="0" w:color="auto"/>
              <w:left w:val="nil"/>
              <w:bottom w:val="single" w:sz="6" w:space="0" w:color="auto"/>
              <w:right w:val="single" w:sz="6" w:space="0" w:color="auto"/>
            </w:tcBorders>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4B7AA8">
              <w:rPr>
                <w:rFonts w:ascii="Arial" w:hAnsi="Arial" w:cs="Arial"/>
                <w:sz w:val="16"/>
                <w:szCs w:val="16"/>
              </w:rPr>
              <w:t>Anagrafe e stato civile</w:t>
            </w:r>
          </w:p>
        </w:tc>
        <w:tc>
          <w:tcPr>
            <w:tcW w:w="4784" w:type="dxa"/>
            <w:tcBorders>
              <w:top w:val="single" w:sz="6" w:space="0" w:color="auto"/>
              <w:left w:val="single" w:sz="6" w:space="0" w:color="auto"/>
              <w:bottom w:val="single" w:sz="6" w:space="0" w:color="auto"/>
              <w:right w:val="nil"/>
            </w:tcBorders>
            <w:tcMar>
              <w:left w:w="43" w:type="dxa"/>
              <w:right w:w="28" w:type="dxa"/>
            </w:tcMar>
            <w:vAlign w:val="center"/>
          </w:tcPr>
          <w:p w:rsidR="00032AAB" w:rsidRPr="00032AAB" w:rsidRDefault="0087317E" w:rsidP="008731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Calibri"/>
                <w:sz w:val="16"/>
                <w:szCs w:val="16"/>
              </w:rPr>
            </w:pPr>
            <w:r>
              <w:rPr>
                <w:rFonts w:cs="Calibri"/>
                <w:sz w:val="16"/>
                <w:szCs w:val="16"/>
              </w:rPr>
              <w:t xml:space="preserve">Applicazione diritti di segreteria e fissi oltre imposta di bollo dove dovuta su atti anagrafici e di stato civile secondo quanto previsto  dalla legge. Gratuità per i certificati anagrafici on </w:t>
            </w:r>
            <w:proofErr w:type="spellStart"/>
            <w:r>
              <w:rPr>
                <w:rFonts w:cs="Calibri"/>
                <w:sz w:val="16"/>
                <w:szCs w:val="16"/>
              </w:rPr>
              <w:t>line</w:t>
            </w:r>
            <w:proofErr w:type="spellEnd"/>
            <w:r>
              <w:rPr>
                <w:rFonts w:cs="Calibri"/>
                <w:sz w:val="16"/>
                <w:szCs w:val="16"/>
              </w:rPr>
              <w:t xml:space="preserve">. </w:t>
            </w:r>
          </w:p>
        </w:tc>
      </w:tr>
      <w:tr w:rsidR="00032AAB" w:rsidRPr="00032AAB">
        <w:tblPrEx>
          <w:tblCellMar>
            <w:left w:w="28" w:type="dxa"/>
            <w:right w:w="43" w:type="dxa"/>
          </w:tblCellMar>
        </w:tblPrEx>
        <w:tc>
          <w:tcPr>
            <w:tcW w:w="4855" w:type="dxa"/>
            <w:tcBorders>
              <w:top w:val="single" w:sz="6" w:space="0" w:color="auto"/>
              <w:left w:val="nil"/>
              <w:bottom w:val="single" w:sz="6" w:space="0" w:color="auto"/>
              <w:right w:val="single" w:sz="6" w:space="0" w:color="auto"/>
            </w:tcBorders>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Asili nido</w:t>
            </w:r>
          </w:p>
        </w:tc>
        <w:tc>
          <w:tcPr>
            <w:tcW w:w="4784" w:type="dxa"/>
            <w:tcBorders>
              <w:top w:val="single" w:sz="6" w:space="0" w:color="auto"/>
              <w:left w:val="single" w:sz="6" w:space="0" w:color="auto"/>
              <w:bottom w:val="single" w:sz="6" w:space="0" w:color="auto"/>
              <w:right w:val="nil"/>
            </w:tcBorders>
            <w:tcMar>
              <w:left w:w="43" w:type="dxa"/>
              <w:right w:w="28" w:type="dxa"/>
            </w:tcMar>
            <w:vAlign w:val="center"/>
          </w:tcPr>
          <w:p w:rsidR="00032AAB" w:rsidRPr="00032AAB" w:rsidRDefault="00032AAB" w:rsidP="003045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Calibri"/>
                <w:sz w:val="16"/>
                <w:szCs w:val="16"/>
              </w:rPr>
            </w:pPr>
            <w:r w:rsidRPr="00032AAB">
              <w:rPr>
                <w:rFonts w:cs="Calibri"/>
                <w:sz w:val="16"/>
                <w:szCs w:val="16"/>
              </w:rPr>
              <w:t>Tariffe differenziate in base all'ISEE, alle giorn</w:t>
            </w:r>
            <w:r w:rsidR="003045C5">
              <w:rPr>
                <w:rFonts w:cs="Calibri"/>
                <w:sz w:val="16"/>
                <w:szCs w:val="16"/>
              </w:rPr>
              <w:t>a</w:t>
            </w:r>
            <w:r w:rsidRPr="00032AAB">
              <w:rPr>
                <w:rFonts w:cs="Calibri"/>
                <w:sz w:val="16"/>
                <w:szCs w:val="16"/>
              </w:rPr>
              <w:t xml:space="preserve">te di presenza/assenza, al n. dei figli e al tempo di frequenza (part </w:t>
            </w:r>
            <w:proofErr w:type="spellStart"/>
            <w:r w:rsidRPr="00032AAB">
              <w:rPr>
                <w:rFonts w:cs="Calibri"/>
                <w:sz w:val="16"/>
                <w:szCs w:val="16"/>
              </w:rPr>
              <w:t>time</w:t>
            </w:r>
            <w:proofErr w:type="spellEnd"/>
            <w:r w:rsidRPr="00032AAB">
              <w:rPr>
                <w:rFonts w:cs="Calibri"/>
                <w:sz w:val="16"/>
                <w:szCs w:val="16"/>
              </w:rPr>
              <w:t xml:space="preserve"> - full </w:t>
            </w:r>
            <w:proofErr w:type="spellStart"/>
            <w:r w:rsidRPr="00032AAB">
              <w:rPr>
                <w:rFonts w:cs="Calibri"/>
                <w:sz w:val="16"/>
                <w:szCs w:val="16"/>
              </w:rPr>
              <w:t>time</w:t>
            </w:r>
            <w:proofErr w:type="spellEnd"/>
            <w:r w:rsidRPr="00032AAB">
              <w:rPr>
                <w:rFonts w:cs="Calibri"/>
                <w:sz w:val="16"/>
                <w:szCs w:val="16"/>
              </w:rPr>
              <w:t>)</w:t>
            </w:r>
            <w:r w:rsidR="0026523F">
              <w:rPr>
                <w:rFonts w:cs="Calibri"/>
                <w:sz w:val="16"/>
                <w:szCs w:val="16"/>
              </w:rPr>
              <w:t>.</w:t>
            </w:r>
          </w:p>
        </w:tc>
      </w:tr>
      <w:tr w:rsidR="007A3D7B" w:rsidRPr="00032AAB">
        <w:tblPrEx>
          <w:tblCellMar>
            <w:left w:w="28" w:type="dxa"/>
            <w:right w:w="43" w:type="dxa"/>
          </w:tblCellMar>
        </w:tblPrEx>
        <w:tc>
          <w:tcPr>
            <w:tcW w:w="4855" w:type="dxa"/>
            <w:tcBorders>
              <w:top w:val="single" w:sz="6" w:space="0" w:color="auto"/>
              <w:left w:val="nil"/>
              <w:bottom w:val="single" w:sz="6" w:space="0" w:color="auto"/>
              <w:right w:val="single" w:sz="6" w:space="0" w:color="auto"/>
            </w:tcBorders>
            <w:vAlign w:val="center"/>
          </w:tcPr>
          <w:p w:rsidR="007A3D7B" w:rsidRPr="00032AAB" w:rsidRDefault="007A3D7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Istruzione primaria e secondaria inferiore </w:t>
            </w:r>
          </w:p>
        </w:tc>
        <w:tc>
          <w:tcPr>
            <w:tcW w:w="4784" w:type="dxa"/>
            <w:tcBorders>
              <w:top w:val="single" w:sz="6" w:space="0" w:color="auto"/>
              <w:left w:val="single" w:sz="6" w:space="0" w:color="auto"/>
              <w:bottom w:val="single" w:sz="6" w:space="0" w:color="auto"/>
              <w:right w:val="nil"/>
            </w:tcBorders>
            <w:tcMar>
              <w:left w:w="43" w:type="dxa"/>
              <w:right w:w="28" w:type="dxa"/>
            </w:tcMar>
            <w:vAlign w:val="center"/>
          </w:tcPr>
          <w:p w:rsidR="007A3D7B" w:rsidRPr="00032AAB" w:rsidRDefault="00DC70B3" w:rsidP="00DC70B3">
            <w:pPr>
              <w:rPr>
                <w:rFonts w:cs="Calibri"/>
                <w:sz w:val="16"/>
                <w:szCs w:val="16"/>
              </w:rPr>
            </w:pPr>
            <w:r>
              <w:rPr>
                <w:color w:val="000000"/>
                <w:sz w:val="16"/>
                <w:szCs w:val="16"/>
              </w:rPr>
              <w:t xml:space="preserve">Servizi </w:t>
            </w:r>
            <w:proofErr w:type="spellStart"/>
            <w:r>
              <w:rPr>
                <w:color w:val="000000"/>
                <w:sz w:val="16"/>
                <w:szCs w:val="16"/>
              </w:rPr>
              <w:t>pre</w:t>
            </w:r>
            <w:proofErr w:type="spellEnd"/>
            <w:r>
              <w:rPr>
                <w:color w:val="000000"/>
                <w:sz w:val="16"/>
                <w:szCs w:val="16"/>
              </w:rPr>
              <w:t xml:space="preserve"> e post scuola : tariffa unica stabilita sulla base dei costi effettivi del servizio(copertura del 100%) e con riduzione in caso di fratelli conviventi contemporaneamente iscritti al servizio dal secondo figlio in poi.</w:t>
            </w:r>
          </w:p>
        </w:tc>
      </w:tr>
      <w:tr w:rsidR="00032AAB" w:rsidRPr="00032AAB">
        <w:tblPrEx>
          <w:tblCellMar>
            <w:left w:w="28" w:type="dxa"/>
            <w:right w:w="43" w:type="dxa"/>
          </w:tblCellMar>
        </w:tblPrEx>
        <w:tc>
          <w:tcPr>
            <w:tcW w:w="4855" w:type="dxa"/>
            <w:tcBorders>
              <w:top w:val="single" w:sz="6" w:space="0" w:color="auto"/>
              <w:left w:val="nil"/>
              <w:bottom w:val="single" w:sz="6" w:space="0" w:color="auto"/>
              <w:right w:val="single" w:sz="6" w:space="0" w:color="auto"/>
            </w:tcBorders>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Mense scolastiche</w:t>
            </w:r>
          </w:p>
        </w:tc>
        <w:tc>
          <w:tcPr>
            <w:tcW w:w="4784" w:type="dxa"/>
            <w:tcBorders>
              <w:top w:val="single" w:sz="6" w:space="0" w:color="auto"/>
              <w:left w:val="single" w:sz="6" w:space="0" w:color="auto"/>
              <w:bottom w:val="single" w:sz="6" w:space="0" w:color="auto"/>
              <w:right w:val="nil"/>
            </w:tcBorders>
            <w:tcMar>
              <w:left w:w="43" w:type="dxa"/>
              <w:right w:w="28" w:type="dxa"/>
            </w:tcMar>
            <w:vAlign w:val="center"/>
          </w:tcPr>
          <w:p w:rsidR="00032AAB" w:rsidRPr="00032AAB" w:rsidRDefault="00032AAB" w:rsidP="002F34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Calibri"/>
                <w:sz w:val="16"/>
                <w:szCs w:val="16"/>
              </w:rPr>
            </w:pPr>
            <w:r w:rsidRPr="00032AAB">
              <w:rPr>
                <w:rFonts w:cs="Calibri"/>
                <w:sz w:val="16"/>
                <w:szCs w:val="16"/>
              </w:rPr>
              <w:t xml:space="preserve">Tariffe differenziate in base all'ISEE e </w:t>
            </w:r>
            <w:r w:rsidR="00D70390">
              <w:rPr>
                <w:rFonts w:cs="Calibri"/>
                <w:sz w:val="16"/>
                <w:szCs w:val="16"/>
              </w:rPr>
              <w:t xml:space="preserve"> riduzione tariffaria  </w:t>
            </w:r>
            <w:r w:rsidR="00755C78">
              <w:rPr>
                <w:rFonts w:cs="Calibri"/>
                <w:sz w:val="16"/>
                <w:szCs w:val="16"/>
              </w:rPr>
              <w:t xml:space="preserve"> da applicarsi in presenza di più fratelli conviventi contemporaneamente iscritti al servizio</w:t>
            </w:r>
            <w:r w:rsidR="0087143F">
              <w:rPr>
                <w:rFonts w:cs="Calibri"/>
                <w:sz w:val="16"/>
                <w:szCs w:val="16"/>
              </w:rPr>
              <w:t xml:space="preserve"> di </w:t>
            </w:r>
            <w:r w:rsidR="00755C78">
              <w:rPr>
                <w:rFonts w:cs="Calibri"/>
                <w:sz w:val="16"/>
                <w:szCs w:val="16"/>
              </w:rPr>
              <w:t xml:space="preserve"> refezione a partire dal terzo.</w:t>
            </w:r>
          </w:p>
        </w:tc>
      </w:tr>
      <w:tr w:rsidR="00032AAB" w:rsidRPr="00032AAB">
        <w:tblPrEx>
          <w:tblCellMar>
            <w:left w:w="28" w:type="dxa"/>
            <w:right w:w="43" w:type="dxa"/>
          </w:tblCellMar>
        </w:tblPrEx>
        <w:tc>
          <w:tcPr>
            <w:tcW w:w="4855" w:type="dxa"/>
            <w:tcBorders>
              <w:top w:val="single" w:sz="6" w:space="0" w:color="auto"/>
              <w:left w:val="nil"/>
              <w:bottom w:val="single" w:sz="6" w:space="0" w:color="auto"/>
              <w:right w:val="single" w:sz="6" w:space="0" w:color="auto"/>
            </w:tcBorders>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Nettezza urbana</w:t>
            </w:r>
          </w:p>
        </w:tc>
        <w:tc>
          <w:tcPr>
            <w:tcW w:w="4784" w:type="dxa"/>
            <w:tcBorders>
              <w:top w:val="single" w:sz="6" w:space="0" w:color="auto"/>
              <w:left w:val="single" w:sz="6" w:space="0" w:color="auto"/>
              <w:bottom w:val="single" w:sz="6" w:space="0" w:color="auto"/>
              <w:right w:val="nil"/>
            </w:tcBorders>
            <w:tcMar>
              <w:left w:w="43" w:type="dxa"/>
              <w:right w:w="28" w:type="dxa"/>
            </w:tcMar>
            <w:vAlign w:val="center"/>
          </w:tcPr>
          <w:p w:rsidR="00032AAB" w:rsidRPr="00032AAB" w:rsidRDefault="009E0549" w:rsidP="00AC07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Calibri"/>
                <w:sz w:val="16"/>
                <w:szCs w:val="16"/>
              </w:rPr>
            </w:pPr>
            <w:r w:rsidRPr="009E0549">
              <w:rPr>
                <w:rFonts w:cs="Calibri"/>
                <w:sz w:val="16"/>
                <w:szCs w:val="16"/>
              </w:rPr>
              <w:t>Attualmente è in fase di definizione il Piano finanziario del servizio di gestione dei rifiuti urbani 201</w:t>
            </w:r>
            <w:r w:rsidR="00AC07AF">
              <w:rPr>
                <w:rFonts w:cs="Calibri"/>
                <w:sz w:val="16"/>
                <w:szCs w:val="16"/>
              </w:rPr>
              <w:t>7</w:t>
            </w:r>
            <w:r w:rsidRPr="009E0549">
              <w:rPr>
                <w:rFonts w:cs="Calibri"/>
                <w:sz w:val="16"/>
                <w:szCs w:val="16"/>
              </w:rPr>
              <w:t xml:space="preserve"> necessario per la determinazione delle tariffe a </w:t>
            </w:r>
            <w:proofErr w:type="spellStart"/>
            <w:r w:rsidRPr="009E0549">
              <w:rPr>
                <w:rFonts w:cs="Calibri"/>
                <w:b/>
                <w:sz w:val="16"/>
                <w:szCs w:val="16"/>
              </w:rPr>
              <w:t>totale</w:t>
            </w:r>
            <w:r w:rsidRPr="009E0549">
              <w:rPr>
                <w:rFonts w:cs="Calibri"/>
                <w:sz w:val="16"/>
                <w:szCs w:val="16"/>
              </w:rPr>
              <w:t>copertura</w:t>
            </w:r>
            <w:proofErr w:type="spellEnd"/>
            <w:r w:rsidRPr="009E0549">
              <w:rPr>
                <w:rFonts w:cs="Calibri"/>
                <w:sz w:val="16"/>
                <w:szCs w:val="16"/>
              </w:rPr>
              <w:t xml:space="preserve"> delle spese previste per l’esercizio 201</w:t>
            </w:r>
            <w:r w:rsidR="00AC07AF">
              <w:rPr>
                <w:rFonts w:cs="Calibri"/>
                <w:sz w:val="16"/>
                <w:szCs w:val="16"/>
              </w:rPr>
              <w:t>7</w:t>
            </w:r>
            <w:r w:rsidRPr="009E0549">
              <w:rPr>
                <w:rFonts w:cs="Calibri"/>
                <w:sz w:val="16"/>
                <w:szCs w:val="16"/>
              </w:rPr>
              <w:t>.</w:t>
            </w:r>
          </w:p>
        </w:tc>
      </w:tr>
      <w:tr w:rsidR="00032AAB" w:rsidRPr="00032AAB">
        <w:tblPrEx>
          <w:tblCellMar>
            <w:left w:w="28" w:type="dxa"/>
            <w:right w:w="43" w:type="dxa"/>
          </w:tblCellMar>
        </w:tblPrEx>
        <w:tc>
          <w:tcPr>
            <w:tcW w:w="4855" w:type="dxa"/>
            <w:tcBorders>
              <w:top w:val="single" w:sz="6" w:space="0" w:color="auto"/>
              <w:left w:val="nil"/>
              <w:bottom w:val="single" w:sz="6" w:space="0" w:color="auto"/>
              <w:right w:val="single" w:sz="6" w:space="0" w:color="auto"/>
            </w:tcBorders>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87143F">
              <w:rPr>
                <w:rFonts w:ascii="Arial" w:hAnsi="Arial" w:cs="Arial"/>
                <w:sz w:val="16"/>
                <w:szCs w:val="16"/>
              </w:rPr>
              <w:t>Polizia locale</w:t>
            </w:r>
          </w:p>
        </w:tc>
        <w:tc>
          <w:tcPr>
            <w:tcW w:w="4784" w:type="dxa"/>
            <w:tcBorders>
              <w:top w:val="single" w:sz="6" w:space="0" w:color="auto"/>
              <w:left w:val="single" w:sz="6" w:space="0" w:color="auto"/>
              <w:bottom w:val="single" w:sz="6" w:space="0" w:color="auto"/>
              <w:right w:val="nil"/>
            </w:tcBorders>
            <w:tcMar>
              <w:left w:w="43" w:type="dxa"/>
              <w:right w:w="28" w:type="dxa"/>
            </w:tcMar>
            <w:vAlign w:val="center"/>
          </w:tcPr>
          <w:p w:rsidR="00032AAB" w:rsidRPr="00032AAB" w:rsidRDefault="006E3035"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Calibri"/>
                <w:sz w:val="16"/>
                <w:szCs w:val="16"/>
              </w:rPr>
            </w:pPr>
            <w:r>
              <w:rPr>
                <w:rFonts w:cs="Calibri"/>
                <w:sz w:val="16"/>
                <w:szCs w:val="16"/>
              </w:rPr>
              <w:t xml:space="preserve">Proventi sanzioni codice della strada </w:t>
            </w:r>
            <w:r w:rsidR="0087143F">
              <w:rPr>
                <w:rFonts w:cs="Calibri"/>
                <w:sz w:val="16"/>
                <w:szCs w:val="16"/>
              </w:rPr>
              <w:t xml:space="preserve"> secondo quanto previsto dalla legge  oltre recupero spese postali e altre spese sostenute dall’Ente. </w:t>
            </w:r>
          </w:p>
        </w:tc>
      </w:tr>
      <w:tr w:rsidR="00032AAB" w:rsidRPr="00032AAB">
        <w:tblPrEx>
          <w:tblCellMar>
            <w:left w:w="28" w:type="dxa"/>
            <w:right w:w="43" w:type="dxa"/>
          </w:tblCellMar>
        </w:tblPrEx>
        <w:tc>
          <w:tcPr>
            <w:tcW w:w="4855" w:type="dxa"/>
            <w:tcBorders>
              <w:top w:val="single" w:sz="6" w:space="0" w:color="auto"/>
              <w:left w:val="nil"/>
              <w:bottom w:val="single" w:sz="6" w:space="0" w:color="auto"/>
              <w:right w:val="single" w:sz="6" w:space="0" w:color="auto"/>
            </w:tcBorders>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Servizi necroscopici e cimiteriali</w:t>
            </w:r>
          </w:p>
        </w:tc>
        <w:tc>
          <w:tcPr>
            <w:tcW w:w="4784" w:type="dxa"/>
            <w:tcBorders>
              <w:top w:val="single" w:sz="6" w:space="0" w:color="auto"/>
              <w:left w:val="single" w:sz="6" w:space="0" w:color="auto"/>
              <w:bottom w:val="single" w:sz="6" w:space="0" w:color="auto"/>
              <w:right w:val="nil"/>
            </w:tcBorders>
            <w:tcMar>
              <w:left w:w="43" w:type="dxa"/>
              <w:right w:w="28" w:type="dxa"/>
            </w:tcMar>
            <w:vAlign w:val="center"/>
          </w:tcPr>
          <w:p w:rsidR="00032AAB" w:rsidRPr="00032AAB" w:rsidRDefault="004B7AA8" w:rsidP="004B7A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Calibri"/>
                <w:sz w:val="16"/>
                <w:szCs w:val="16"/>
              </w:rPr>
            </w:pPr>
            <w:r>
              <w:rPr>
                <w:rFonts w:cs="Calibri"/>
                <w:sz w:val="16"/>
                <w:szCs w:val="16"/>
              </w:rPr>
              <w:t>Tariffe differenziate in base alla tipologia di seppellimento e al numero dei posti e a seconda che si tratti di prima o seconda assegnazione o di proroga della concessione.</w:t>
            </w:r>
          </w:p>
        </w:tc>
      </w:tr>
      <w:tr w:rsidR="006D7B64" w:rsidRPr="00032AAB">
        <w:tblPrEx>
          <w:tblCellMar>
            <w:left w:w="28" w:type="dxa"/>
            <w:right w:w="43" w:type="dxa"/>
          </w:tblCellMar>
        </w:tblPrEx>
        <w:tc>
          <w:tcPr>
            <w:tcW w:w="4855" w:type="dxa"/>
            <w:tcBorders>
              <w:top w:val="single" w:sz="6" w:space="0" w:color="auto"/>
              <w:left w:val="nil"/>
              <w:bottom w:val="single" w:sz="6" w:space="0" w:color="auto"/>
              <w:right w:val="single" w:sz="6" w:space="0" w:color="auto"/>
            </w:tcBorders>
            <w:vAlign w:val="center"/>
          </w:tcPr>
          <w:p w:rsidR="006D7B64" w:rsidRPr="00032AAB" w:rsidRDefault="006D7B64"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Pr>
                <w:rFonts w:ascii="Arial" w:hAnsi="Arial" w:cs="Arial"/>
                <w:sz w:val="16"/>
                <w:szCs w:val="16"/>
              </w:rPr>
              <w:t>Servizi sociali</w:t>
            </w:r>
          </w:p>
        </w:tc>
        <w:tc>
          <w:tcPr>
            <w:tcW w:w="4784" w:type="dxa"/>
            <w:tcBorders>
              <w:top w:val="single" w:sz="6" w:space="0" w:color="auto"/>
              <w:left w:val="single" w:sz="6" w:space="0" w:color="auto"/>
              <w:bottom w:val="single" w:sz="6" w:space="0" w:color="auto"/>
              <w:right w:val="nil"/>
            </w:tcBorders>
            <w:tcMar>
              <w:left w:w="43" w:type="dxa"/>
              <w:right w:w="28" w:type="dxa"/>
            </w:tcMar>
            <w:vAlign w:val="center"/>
          </w:tcPr>
          <w:p w:rsidR="00053613" w:rsidRDefault="009272DF" w:rsidP="004B7A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Calibri"/>
                <w:sz w:val="16"/>
                <w:szCs w:val="16"/>
              </w:rPr>
            </w:pPr>
            <w:r w:rsidRPr="00847182">
              <w:rPr>
                <w:rFonts w:cs="Calibri"/>
                <w:b/>
                <w:sz w:val="16"/>
                <w:szCs w:val="16"/>
              </w:rPr>
              <w:t>Trasporto disabili in strutture</w:t>
            </w:r>
            <w:r>
              <w:rPr>
                <w:rFonts w:cs="Calibri"/>
                <w:sz w:val="16"/>
                <w:szCs w:val="16"/>
              </w:rPr>
              <w:t xml:space="preserve"> : tariffa </w:t>
            </w:r>
            <w:r w:rsidR="00053613">
              <w:rPr>
                <w:rFonts w:cs="Calibri"/>
                <w:sz w:val="16"/>
                <w:szCs w:val="16"/>
              </w:rPr>
              <w:t>fissa.</w:t>
            </w:r>
          </w:p>
          <w:p w:rsidR="00741DB6" w:rsidRDefault="00847182" w:rsidP="004B7A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Calibri"/>
                <w:sz w:val="16"/>
                <w:szCs w:val="16"/>
              </w:rPr>
            </w:pPr>
            <w:r w:rsidRPr="00741DB6">
              <w:rPr>
                <w:rFonts w:cs="Calibri"/>
                <w:b/>
                <w:sz w:val="16"/>
                <w:szCs w:val="16"/>
              </w:rPr>
              <w:t xml:space="preserve">Servizio assistenza domiciliare e servizio pasti a domicilio </w:t>
            </w:r>
            <w:r>
              <w:rPr>
                <w:rFonts w:cs="Calibri"/>
                <w:sz w:val="16"/>
                <w:szCs w:val="16"/>
              </w:rPr>
              <w:t>: tariffa unica per singola presta</w:t>
            </w:r>
            <w:r w:rsidR="00DC1A9F">
              <w:rPr>
                <w:rFonts w:cs="Calibri"/>
                <w:sz w:val="16"/>
                <w:szCs w:val="16"/>
              </w:rPr>
              <w:t>z</w:t>
            </w:r>
            <w:r>
              <w:rPr>
                <w:rFonts w:cs="Calibri"/>
                <w:sz w:val="16"/>
                <w:szCs w:val="16"/>
              </w:rPr>
              <w:t>ione/pasto con agevol</w:t>
            </w:r>
            <w:r w:rsidR="00741DB6">
              <w:rPr>
                <w:rFonts w:cs="Calibri"/>
                <w:sz w:val="16"/>
                <w:szCs w:val="16"/>
              </w:rPr>
              <w:t>a</w:t>
            </w:r>
            <w:r>
              <w:rPr>
                <w:rFonts w:cs="Calibri"/>
                <w:sz w:val="16"/>
                <w:szCs w:val="16"/>
              </w:rPr>
              <w:t>zi</w:t>
            </w:r>
            <w:r w:rsidR="00741DB6">
              <w:rPr>
                <w:rFonts w:cs="Calibri"/>
                <w:sz w:val="16"/>
                <w:szCs w:val="16"/>
              </w:rPr>
              <w:t>o</w:t>
            </w:r>
            <w:r>
              <w:rPr>
                <w:rFonts w:cs="Calibri"/>
                <w:sz w:val="16"/>
                <w:szCs w:val="16"/>
              </w:rPr>
              <w:t xml:space="preserve">ni tariffarie </w:t>
            </w:r>
            <w:r w:rsidR="00741DB6">
              <w:rPr>
                <w:rFonts w:cs="Calibri"/>
                <w:sz w:val="16"/>
                <w:szCs w:val="16"/>
              </w:rPr>
              <w:t>commisurato all’entità dell’ISEE del richiedente.</w:t>
            </w:r>
          </w:p>
          <w:p w:rsidR="00741DB6" w:rsidRDefault="00741DB6" w:rsidP="004B7A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Calibri"/>
                <w:sz w:val="16"/>
                <w:szCs w:val="16"/>
              </w:rPr>
            </w:pPr>
            <w:r w:rsidRPr="00160434">
              <w:rPr>
                <w:rFonts w:cs="Calibri"/>
                <w:b/>
                <w:sz w:val="16"/>
                <w:szCs w:val="16"/>
              </w:rPr>
              <w:t>Trasporto sociale</w:t>
            </w:r>
            <w:r>
              <w:rPr>
                <w:rFonts w:cs="Calibri"/>
                <w:sz w:val="16"/>
                <w:szCs w:val="16"/>
              </w:rPr>
              <w:t xml:space="preserve"> : tariffe </w:t>
            </w:r>
            <w:r w:rsidR="00160434">
              <w:rPr>
                <w:rFonts w:cs="Calibri"/>
                <w:sz w:val="16"/>
                <w:szCs w:val="16"/>
              </w:rPr>
              <w:t xml:space="preserve">  </w:t>
            </w:r>
            <w:proofErr w:type="spellStart"/>
            <w:r w:rsidR="00160434">
              <w:rPr>
                <w:rFonts w:cs="Calibri"/>
                <w:sz w:val="16"/>
                <w:szCs w:val="16"/>
              </w:rPr>
              <w:t>parametrate</w:t>
            </w:r>
            <w:proofErr w:type="spellEnd"/>
            <w:r w:rsidR="00160434">
              <w:rPr>
                <w:rFonts w:cs="Calibri"/>
                <w:sz w:val="16"/>
                <w:szCs w:val="16"/>
              </w:rPr>
              <w:t xml:space="preserve"> in base all’ISEE a  al N. dei Km. Percorsi.</w:t>
            </w:r>
          </w:p>
          <w:p w:rsidR="009272DF" w:rsidRDefault="009272DF" w:rsidP="002665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Calibri"/>
                <w:sz w:val="16"/>
                <w:szCs w:val="16"/>
              </w:rPr>
            </w:pPr>
          </w:p>
        </w:tc>
      </w:tr>
      <w:tr w:rsidR="00032AAB" w:rsidRPr="00032AAB">
        <w:tblPrEx>
          <w:tblCellMar>
            <w:left w:w="28" w:type="dxa"/>
            <w:right w:w="43" w:type="dxa"/>
          </w:tblCellMar>
        </w:tblPrEx>
        <w:tc>
          <w:tcPr>
            <w:tcW w:w="4855" w:type="dxa"/>
            <w:tcBorders>
              <w:top w:val="single" w:sz="6" w:space="0" w:color="auto"/>
              <w:left w:val="nil"/>
              <w:bottom w:val="single" w:sz="6" w:space="0" w:color="auto"/>
              <w:right w:val="single" w:sz="6" w:space="0" w:color="auto"/>
            </w:tcBorders>
            <w:vAlign w:val="center"/>
          </w:tcPr>
          <w:p w:rsidR="00032AAB" w:rsidRPr="00032AAB" w:rsidRDefault="004B7AA8"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Pr>
                <w:rFonts w:ascii="Arial" w:hAnsi="Arial" w:cs="Arial"/>
                <w:sz w:val="16"/>
                <w:szCs w:val="16"/>
              </w:rPr>
              <w:t>Sale</w:t>
            </w:r>
          </w:p>
        </w:tc>
        <w:tc>
          <w:tcPr>
            <w:tcW w:w="4784" w:type="dxa"/>
            <w:tcBorders>
              <w:top w:val="single" w:sz="6" w:space="0" w:color="auto"/>
              <w:left w:val="single" w:sz="6" w:space="0" w:color="auto"/>
              <w:bottom w:val="single" w:sz="6" w:space="0" w:color="auto"/>
              <w:right w:val="nil"/>
            </w:tcBorders>
            <w:tcMar>
              <w:left w:w="43" w:type="dxa"/>
              <w:right w:w="28" w:type="dxa"/>
            </w:tcMar>
            <w:vAlign w:val="center"/>
          </w:tcPr>
          <w:p w:rsidR="00032AAB" w:rsidRPr="00032AAB" w:rsidRDefault="00032AAB" w:rsidP="00DC1A9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Calibri"/>
                <w:sz w:val="16"/>
                <w:szCs w:val="16"/>
              </w:rPr>
            </w:pPr>
            <w:r w:rsidRPr="00032AAB">
              <w:rPr>
                <w:rFonts w:cs="Calibri"/>
                <w:sz w:val="16"/>
                <w:szCs w:val="16"/>
              </w:rPr>
              <w:t xml:space="preserve">Uso gratuito per scuole,partiti </w:t>
            </w:r>
            <w:r w:rsidR="00AC07AF">
              <w:rPr>
                <w:rFonts w:cs="Calibri"/>
                <w:sz w:val="16"/>
                <w:szCs w:val="16"/>
              </w:rPr>
              <w:t xml:space="preserve">e movimenti politici </w:t>
            </w:r>
            <w:r w:rsidRPr="00032AAB">
              <w:rPr>
                <w:rFonts w:cs="Calibri"/>
                <w:sz w:val="16"/>
                <w:szCs w:val="16"/>
              </w:rPr>
              <w:t>nel periodo di campagna elettorale</w:t>
            </w:r>
            <w:r w:rsidR="00AC07AF">
              <w:rPr>
                <w:rFonts w:cs="Calibri"/>
                <w:sz w:val="16"/>
                <w:szCs w:val="16"/>
              </w:rPr>
              <w:t xml:space="preserve"> e </w:t>
            </w:r>
            <w:r w:rsidRPr="00032AAB">
              <w:rPr>
                <w:rFonts w:cs="Calibri"/>
                <w:sz w:val="16"/>
                <w:szCs w:val="16"/>
              </w:rPr>
              <w:t xml:space="preserve"> nei casi previsti da norme regolamentari  vigenti. Tariffe agevol</w:t>
            </w:r>
            <w:r w:rsidR="003045C5">
              <w:rPr>
                <w:rFonts w:cs="Calibri"/>
                <w:sz w:val="16"/>
                <w:szCs w:val="16"/>
              </w:rPr>
              <w:t>a</w:t>
            </w:r>
            <w:r w:rsidRPr="00032AAB">
              <w:rPr>
                <w:rFonts w:cs="Calibri"/>
                <w:sz w:val="16"/>
                <w:szCs w:val="16"/>
              </w:rPr>
              <w:t xml:space="preserve">te </w:t>
            </w:r>
            <w:r w:rsidR="00DC1A9F">
              <w:rPr>
                <w:rFonts w:cs="Calibri"/>
                <w:sz w:val="16"/>
                <w:szCs w:val="16"/>
              </w:rPr>
              <w:t xml:space="preserve">(1/3 tariffa piena) </w:t>
            </w:r>
            <w:r w:rsidRPr="00032AAB">
              <w:rPr>
                <w:rFonts w:cs="Calibri"/>
                <w:sz w:val="16"/>
                <w:szCs w:val="16"/>
              </w:rPr>
              <w:t>per residenti, associ</w:t>
            </w:r>
            <w:r w:rsidR="003045C5">
              <w:rPr>
                <w:rFonts w:cs="Calibri"/>
                <w:sz w:val="16"/>
                <w:szCs w:val="16"/>
              </w:rPr>
              <w:t>a</w:t>
            </w:r>
            <w:r w:rsidRPr="00032AAB">
              <w:rPr>
                <w:rFonts w:cs="Calibri"/>
                <w:sz w:val="16"/>
                <w:szCs w:val="16"/>
              </w:rPr>
              <w:t xml:space="preserve">zioni </w:t>
            </w:r>
            <w:r w:rsidR="00DC1A9F">
              <w:rPr>
                <w:rFonts w:cs="Calibri"/>
                <w:sz w:val="16"/>
                <w:szCs w:val="16"/>
              </w:rPr>
              <w:t xml:space="preserve">iscritte all’Albo Comunale e associazioni a livello nazionale come previsto da norme regolamentari vigenti, partiti  e </w:t>
            </w:r>
            <w:r w:rsidRPr="00032AAB">
              <w:rPr>
                <w:rFonts w:cs="Calibri"/>
                <w:sz w:val="16"/>
                <w:szCs w:val="16"/>
              </w:rPr>
              <w:t xml:space="preserve">movimenti politici, </w:t>
            </w:r>
            <w:r w:rsidR="00DC1A9F">
              <w:rPr>
                <w:rFonts w:cs="Calibri"/>
                <w:sz w:val="16"/>
                <w:szCs w:val="16"/>
              </w:rPr>
              <w:t xml:space="preserve">liste civiche locali </w:t>
            </w:r>
            <w:r w:rsidRPr="00032AAB">
              <w:rPr>
                <w:rFonts w:cs="Calibri"/>
                <w:sz w:val="16"/>
                <w:szCs w:val="16"/>
              </w:rPr>
              <w:t xml:space="preserve">sindacati e parrocchie di </w:t>
            </w:r>
            <w:proofErr w:type="spellStart"/>
            <w:r w:rsidRPr="00032AAB">
              <w:rPr>
                <w:rFonts w:cs="Calibri"/>
                <w:sz w:val="16"/>
                <w:szCs w:val="16"/>
              </w:rPr>
              <w:t>Villasanta</w:t>
            </w:r>
            <w:proofErr w:type="spellEnd"/>
            <w:r w:rsidRPr="00032AAB">
              <w:rPr>
                <w:rFonts w:cs="Calibri"/>
                <w:sz w:val="16"/>
                <w:szCs w:val="16"/>
              </w:rPr>
              <w:t xml:space="preserve">. </w:t>
            </w:r>
            <w:r w:rsidR="00DC1A9F">
              <w:rPr>
                <w:rFonts w:cs="Calibri"/>
                <w:sz w:val="16"/>
                <w:szCs w:val="16"/>
              </w:rPr>
              <w:t xml:space="preserve">Tariffe agevolate di primo utilizzo (50% dell’agevolata) per  </w:t>
            </w:r>
            <w:r w:rsidR="00DC1A9F" w:rsidRPr="00032AAB">
              <w:rPr>
                <w:rFonts w:cs="Calibri"/>
                <w:sz w:val="16"/>
                <w:szCs w:val="16"/>
              </w:rPr>
              <w:t>associ</w:t>
            </w:r>
            <w:r w:rsidR="00DC1A9F">
              <w:rPr>
                <w:rFonts w:cs="Calibri"/>
                <w:sz w:val="16"/>
                <w:szCs w:val="16"/>
              </w:rPr>
              <w:t>a</w:t>
            </w:r>
            <w:r w:rsidR="00DC1A9F" w:rsidRPr="00032AAB">
              <w:rPr>
                <w:rFonts w:cs="Calibri"/>
                <w:sz w:val="16"/>
                <w:szCs w:val="16"/>
              </w:rPr>
              <w:t xml:space="preserve">zioni </w:t>
            </w:r>
            <w:r w:rsidR="00DC1A9F">
              <w:rPr>
                <w:rFonts w:cs="Calibri"/>
                <w:sz w:val="16"/>
                <w:szCs w:val="16"/>
              </w:rPr>
              <w:t xml:space="preserve">iscritte all’Albo Comunale e partiti, movimenti politici e liste civiche locali. Tariffa </w:t>
            </w:r>
            <w:r w:rsidR="00BD0A76" w:rsidRPr="00BD0A76">
              <w:rPr>
                <w:rFonts w:cs="Calibri"/>
                <w:sz w:val="16"/>
                <w:szCs w:val="16"/>
              </w:rPr>
              <w:t>piena per tutti i casi  residui.</w:t>
            </w:r>
          </w:p>
        </w:tc>
      </w:tr>
      <w:tr w:rsidR="00032AAB" w:rsidRPr="00032AAB">
        <w:tblPrEx>
          <w:tblCellMar>
            <w:left w:w="28" w:type="dxa"/>
            <w:right w:w="43" w:type="dxa"/>
          </w:tblCellMar>
        </w:tblPrEx>
        <w:tc>
          <w:tcPr>
            <w:tcW w:w="4855" w:type="dxa"/>
            <w:tcBorders>
              <w:top w:val="single" w:sz="6" w:space="0" w:color="auto"/>
              <w:left w:val="nil"/>
              <w:bottom w:val="single" w:sz="6" w:space="0" w:color="auto"/>
              <w:right w:val="single" w:sz="6" w:space="0" w:color="auto"/>
            </w:tcBorders>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9461DD">
              <w:rPr>
                <w:rFonts w:ascii="Arial" w:hAnsi="Arial" w:cs="Arial"/>
                <w:sz w:val="16"/>
                <w:szCs w:val="16"/>
              </w:rPr>
              <w:t>Ufficio tecnico</w:t>
            </w:r>
          </w:p>
        </w:tc>
        <w:tc>
          <w:tcPr>
            <w:tcW w:w="4784" w:type="dxa"/>
            <w:tcBorders>
              <w:top w:val="single" w:sz="6" w:space="0" w:color="auto"/>
              <w:left w:val="single" w:sz="6" w:space="0" w:color="auto"/>
              <w:bottom w:val="single" w:sz="6" w:space="0" w:color="auto"/>
              <w:right w:val="nil"/>
            </w:tcBorders>
            <w:tcMar>
              <w:left w:w="43" w:type="dxa"/>
              <w:right w:w="28" w:type="dxa"/>
            </w:tcMar>
            <w:vAlign w:val="center"/>
          </w:tcPr>
          <w:p w:rsidR="00032AAB" w:rsidRPr="00032AAB" w:rsidRDefault="009461D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Pr>
                <w:rFonts w:ascii="Arial" w:hAnsi="Arial" w:cs="Arial"/>
                <w:sz w:val="16"/>
                <w:szCs w:val="16"/>
              </w:rPr>
              <w:t>Diritti di segreteria su atti tecnici nei limiti di cui alla L. n. 68/93.</w:t>
            </w:r>
          </w:p>
        </w:tc>
      </w:tr>
    </w:tbl>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p>
    <w:p w:rsidR="00032AAB" w:rsidRPr="00032AAB" w:rsidRDefault="00032AAB" w:rsidP="00032AAB">
      <w:pPr>
        <w:widowControl w:val="0"/>
        <w:autoSpaceDE w:val="0"/>
        <w:autoSpaceDN w:val="0"/>
        <w:adjustRightInd w:val="0"/>
        <w:spacing w:after="0" w:line="240" w:lineRule="auto"/>
        <w:rPr>
          <w:rFonts w:ascii="Arial" w:hAnsi="Arial" w:cs="Arial"/>
          <w:i/>
          <w:iCs/>
          <w:sz w:val="24"/>
          <w:szCs w:val="24"/>
        </w:rPr>
      </w:pPr>
      <w:r w:rsidRPr="00FF6410">
        <w:rPr>
          <w:rFonts w:ascii="Arial" w:hAnsi="Arial" w:cs="Arial"/>
          <w:i/>
          <w:iCs/>
          <w:sz w:val="24"/>
          <w:szCs w:val="24"/>
          <w:highlight w:val="green"/>
        </w:rPr>
        <w:t>2.5.1.3 La gestione del patrimonio</w:t>
      </w:r>
    </w:p>
    <w:p w:rsidR="00563CFE" w:rsidRDefault="00563CFE"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p>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color w:val="000000"/>
        </w:rPr>
      </w:pPr>
      <w:r w:rsidRPr="00032AAB">
        <w:rPr>
          <w:rFonts w:ascii="Arial" w:hAnsi="Arial" w:cs="Arial"/>
        </w:rPr>
        <w:t xml:space="preserve">Con riferimento alle entrate extratributarie, un ruolo non secondario assume sempre più la gestione del patrimonio. Così come definito dal TUEL, il patrimonio </w:t>
      </w:r>
      <w:r w:rsidRPr="00032AAB">
        <w:rPr>
          <w:rFonts w:ascii="Arial" w:hAnsi="Arial" w:cs="Arial"/>
          <w:color w:val="000000"/>
        </w:rPr>
        <w:t>è costituito dal complesso dei beni e dei rapporti giuridici, attivi e passivi, di pertinenza di ciascun ente; attraverso la rappresentazione contabile del patrimonio è determinata la consistenza netta della dotazione patrimoniale.</w:t>
      </w:r>
    </w:p>
    <w:p w:rsidR="00981F7E" w:rsidRPr="00032AAB" w:rsidRDefault="00032AAB" w:rsidP="00032AAB">
      <w:pPr>
        <w:widowControl w:val="0"/>
        <w:autoSpaceDE w:val="0"/>
        <w:autoSpaceDN w:val="0"/>
        <w:adjustRightInd w:val="0"/>
        <w:spacing w:after="0" w:line="240" w:lineRule="auto"/>
        <w:ind w:right="283"/>
        <w:jc w:val="both"/>
        <w:rPr>
          <w:rFonts w:ascii="Arial" w:hAnsi="Arial" w:cs="Arial"/>
        </w:rPr>
      </w:pPr>
      <w:r w:rsidRPr="00032AAB">
        <w:rPr>
          <w:rFonts w:ascii="Arial" w:hAnsi="Arial" w:cs="Arial"/>
          <w:color w:val="000000"/>
        </w:rPr>
        <w:t>Il conto del patrimonio approvato con l’ultimo rendiconto sintetizza la situazione al 31 dicembre dello scorso anno, come esposta nella seguente tabella.</w:t>
      </w:r>
    </w:p>
    <w:tbl>
      <w:tblPr>
        <w:tblW w:w="0" w:type="auto"/>
        <w:tblLayout w:type="fixed"/>
        <w:tblCellMar>
          <w:top w:w="28" w:type="dxa"/>
          <w:bottom w:w="28" w:type="dxa"/>
        </w:tblCellMar>
        <w:tblLook w:val="0000"/>
      </w:tblPr>
      <w:tblGrid>
        <w:gridCol w:w="3325"/>
        <w:gridCol w:w="1530"/>
        <w:gridCol w:w="3165"/>
        <w:gridCol w:w="1590"/>
      </w:tblGrid>
      <w:tr w:rsidR="00032AAB" w:rsidRPr="00032AAB">
        <w:tc>
          <w:tcPr>
            <w:tcW w:w="3325" w:type="dxa"/>
            <w:tcBorders>
              <w:top w:val="single" w:sz="4" w:space="0" w:color="auto"/>
              <w:left w:val="nil"/>
              <w:bottom w:val="single" w:sz="6" w:space="0" w:color="auto"/>
              <w:right w:val="single" w:sz="6" w:space="0" w:color="auto"/>
            </w:tcBorders>
            <w:shd w:val="clear" w:color="auto" w:fill="FF8000"/>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color w:val="FFFFFF"/>
                <w:sz w:val="18"/>
                <w:szCs w:val="18"/>
              </w:rPr>
            </w:pPr>
            <w:r w:rsidRPr="00032AAB">
              <w:rPr>
                <w:rFonts w:ascii="Arial" w:hAnsi="Arial" w:cs="Arial"/>
                <w:b/>
                <w:bCs/>
                <w:color w:val="FFFFFF"/>
                <w:sz w:val="18"/>
                <w:szCs w:val="18"/>
              </w:rPr>
              <w:t>Attivo</w:t>
            </w:r>
          </w:p>
        </w:tc>
        <w:tc>
          <w:tcPr>
            <w:tcW w:w="1530" w:type="dxa"/>
            <w:tcBorders>
              <w:top w:val="single" w:sz="4" w:space="0" w:color="auto"/>
              <w:left w:val="single" w:sz="6" w:space="0" w:color="auto"/>
              <w:bottom w:val="single" w:sz="6" w:space="0" w:color="auto"/>
              <w:right w:val="single" w:sz="6" w:space="0" w:color="auto"/>
            </w:tcBorders>
            <w:shd w:val="clear" w:color="auto" w:fill="FF8000"/>
            <w:vAlign w:val="center"/>
          </w:tcPr>
          <w:p w:rsidR="00032AAB" w:rsidRPr="00032AAB" w:rsidRDefault="00FF6410" w:rsidP="00E47C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Pr>
                <w:rFonts w:ascii="Arial" w:hAnsi="Arial" w:cs="Arial"/>
                <w:b/>
                <w:bCs/>
                <w:color w:val="FFFFFF"/>
                <w:sz w:val="18"/>
                <w:szCs w:val="18"/>
              </w:rPr>
              <w:t>2015</w:t>
            </w:r>
          </w:p>
        </w:tc>
        <w:tc>
          <w:tcPr>
            <w:tcW w:w="3165" w:type="dxa"/>
            <w:tcBorders>
              <w:top w:val="single" w:sz="4" w:space="0" w:color="auto"/>
              <w:left w:val="single" w:sz="6" w:space="0" w:color="auto"/>
              <w:bottom w:val="single" w:sz="6" w:space="0" w:color="auto"/>
              <w:right w:val="single" w:sz="6" w:space="0" w:color="auto"/>
            </w:tcBorders>
            <w:shd w:val="clear" w:color="auto" w:fill="FF8000"/>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color w:val="FFFFFF"/>
                <w:sz w:val="18"/>
                <w:szCs w:val="18"/>
              </w:rPr>
            </w:pPr>
            <w:r w:rsidRPr="00032AAB">
              <w:rPr>
                <w:rFonts w:ascii="Arial" w:hAnsi="Arial" w:cs="Arial"/>
                <w:b/>
                <w:bCs/>
                <w:color w:val="FFFFFF"/>
                <w:sz w:val="18"/>
                <w:szCs w:val="18"/>
              </w:rPr>
              <w:t>Passivo</w:t>
            </w:r>
          </w:p>
        </w:tc>
        <w:tc>
          <w:tcPr>
            <w:tcW w:w="1590" w:type="dxa"/>
            <w:tcBorders>
              <w:top w:val="single" w:sz="4" w:space="0" w:color="auto"/>
              <w:left w:val="single" w:sz="6" w:space="0" w:color="auto"/>
              <w:bottom w:val="single" w:sz="6" w:space="0" w:color="auto"/>
              <w:right w:val="nil"/>
            </w:tcBorders>
            <w:shd w:val="clear" w:color="auto" w:fill="FF8000"/>
            <w:tcMar>
              <w:right w:w="93" w:type="dxa"/>
            </w:tcMar>
            <w:vAlign w:val="center"/>
          </w:tcPr>
          <w:p w:rsidR="00032AAB" w:rsidRPr="00032AAB" w:rsidRDefault="00FF6410" w:rsidP="00E47C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Pr>
                <w:rFonts w:ascii="Arial" w:hAnsi="Arial" w:cs="Arial"/>
                <w:b/>
                <w:bCs/>
                <w:color w:val="FFFFFF"/>
                <w:sz w:val="18"/>
                <w:szCs w:val="18"/>
              </w:rPr>
              <w:t>2015</w:t>
            </w:r>
          </w:p>
        </w:tc>
      </w:tr>
      <w:tr w:rsidR="00032AAB" w:rsidRPr="00032AAB">
        <w:tblPrEx>
          <w:tblCellMar>
            <w:left w:w="98" w:type="dxa"/>
          </w:tblCellMar>
        </w:tblPrEx>
        <w:tc>
          <w:tcPr>
            <w:tcW w:w="3325"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8"/>
                <w:szCs w:val="18"/>
              </w:rPr>
            </w:pPr>
            <w:r w:rsidRPr="00032AAB">
              <w:rPr>
                <w:rFonts w:ascii="Arial" w:hAnsi="Arial" w:cs="Arial"/>
                <w:sz w:val="18"/>
                <w:szCs w:val="18"/>
              </w:rPr>
              <w:t>Immobilizzazioni immateriali</w:t>
            </w:r>
          </w:p>
        </w:tc>
        <w:tc>
          <w:tcPr>
            <w:tcW w:w="1530" w:type="dxa"/>
            <w:tcBorders>
              <w:top w:val="single" w:sz="6" w:space="0" w:color="auto"/>
              <w:left w:val="single" w:sz="6" w:space="0" w:color="auto"/>
              <w:bottom w:val="single" w:sz="6" w:space="0" w:color="auto"/>
              <w:right w:val="single" w:sz="6" w:space="0" w:color="auto"/>
            </w:tcBorders>
            <w:shd w:val="clear" w:color="auto" w:fill="FFFFFF"/>
            <w:tcMar>
              <w:left w:w="108" w:type="dxa"/>
            </w:tcMar>
            <w:vAlign w:val="center"/>
          </w:tcPr>
          <w:p w:rsidR="00A14586" w:rsidRPr="00A14586" w:rsidRDefault="00A14586" w:rsidP="00A145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8"/>
                <w:szCs w:val="18"/>
              </w:rPr>
            </w:pPr>
            <w:r w:rsidRPr="00A14586">
              <w:rPr>
                <w:rFonts w:ascii="Arial" w:hAnsi="Arial" w:cs="Arial"/>
                <w:sz w:val="18"/>
                <w:szCs w:val="18"/>
              </w:rPr>
              <w:t>5</w:t>
            </w:r>
            <w:r w:rsidR="00CB4CBA">
              <w:rPr>
                <w:rFonts w:ascii="Arial" w:hAnsi="Arial" w:cs="Arial"/>
                <w:sz w:val="18"/>
                <w:szCs w:val="18"/>
              </w:rPr>
              <w:t>3.312,53</w:t>
            </w:r>
          </w:p>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8"/>
                <w:szCs w:val="18"/>
              </w:rPr>
            </w:pPr>
          </w:p>
        </w:tc>
        <w:tc>
          <w:tcPr>
            <w:tcW w:w="3165" w:type="dxa"/>
            <w:tcBorders>
              <w:top w:val="single" w:sz="6" w:space="0" w:color="auto"/>
              <w:left w:val="single" w:sz="6" w:space="0" w:color="auto"/>
              <w:bottom w:val="single" w:sz="6" w:space="0" w:color="auto"/>
              <w:right w:val="single" w:sz="6" w:space="0" w:color="auto"/>
            </w:tcBorders>
            <w:shd w:val="clear" w:color="auto" w:fill="FFFFFF"/>
            <w:tcMar>
              <w:left w:w="10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8"/>
                <w:szCs w:val="18"/>
              </w:rPr>
            </w:pPr>
            <w:r w:rsidRPr="00032AAB">
              <w:rPr>
                <w:rFonts w:ascii="Arial" w:hAnsi="Arial" w:cs="Arial"/>
                <w:sz w:val="18"/>
                <w:szCs w:val="18"/>
              </w:rPr>
              <w:t>Patrimonio netto</w:t>
            </w:r>
          </w:p>
        </w:tc>
        <w:tc>
          <w:tcPr>
            <w:tcW w:w="1590" w:type="dxa"/>
            <w:tcBorders>
              <w:top w:val="single" w:sz="6" w:space="0" w:color="auto"/>
              <w:left w:val="single" w:sz="6" w:space="0" w:color="auto"/>
              <w:bottom w:val="single" w:sz="6" w:space="0" w:color="auto"/>
              <w:right w:val="nil"/>
            </w:tcBorders>
            <w:shd w:val="clear" w:color="auto" w:fill="FFFFFF"/>
            <w:tcMar>
              <w:left w:w="108" w:type="dxa"/>
              <w:right w:w="93" w:type="dxa"/>
            </w:tcMar>
            <w:vAlign w:val="center"/>
          </w:tcPr>
          <w:p w:rsidR="00032AAB" w:rsidRPr="00032AAB" w:rsidRDefault="008F5494"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8"/>
                <w:szCs w:val="18"/>
              </w:rPr>
            </w:pPr>
            <w:r>
              <w:rPr>
                <w:rFonts w:ascii="Arial" w:hAnsi="Arial" w:cs="Arial"/>
                <w:sz w:val="18"/>
                <w:szCs w:val="18"/>
              </w:rPr>
              <w:t>21.506.565,05</w:t>
            </w:r>
          </w:p>
        </w:tc>
      </w:tr>
      <w:tr w:rsidR="00032AAB" w:rsidRPr="00032AAB">
        <w:tblPrEx>
          <w:tblCellMar>
            <w:left w:w="98" w:type="dxa"/>
          </w:tblCellMar>
        </w:tblPrEx>
        <w:tc>
          <w:tcPr>
            <w:tcW w:w="3325"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8"/>
                <w:szCs w:val="18"/>
              </w:rPr>
            </w:pPr>
            <w:r w:rsidRPr="00032AAB">
              <w:rPr>
                <w:rFonts w:ascii="Arial" w:hAnsi="Arial" w:cs="Arial"/>
                <w:sz w:val="18"/>
                <w:szCs w:val="18"/>
              </w:rPr>
              <w:t>Immobilizzazioni materiali</w:t>
            </w:r>
          </w:p>
        </w:tc>
        <w:tc>
          <w:tcPr>
            <w:tcW w:w="1530" w:type="dxa"/>
            <w:tcBorders>
              <w:top w:val="single" w:sz="6" w:space="0" w:color="auto"/>
              <w:left w:val="single" w:sz="6" w:space="0" w:color="auto"/>
              <w:bottom w:val="single" w:sz="6" w:space="0" w:color="auto"/>
              <w:right w:val="single" w:sz="6" w:space="0" w:color="auto"/>
            </w:tcBorders>
            <w:shd w:val="clear" w:color="auto" w:fill="FFFFFF"/>
            <w:tcMar>
              <w:left w:w="108" w:type="dxa"/>
            </w:tcMar>
            <w:vAlign w:val="center"/>
          </w:tcPr>
          <w:p w:rsidR="00032AAB" w:rsidRPr="00032AAB" w:rsidRDefault="00CB4CBA"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8"/>
                <w:szCs w:val="18"/>
              </w:rPr>
            </w:pPr>
            <w:r>
              <w:rPr>
                <w:rFonts w:ascii="Arial" w:hAnsi="Arial" w:cs="Arial"/>
                <w:sz w:val="18"/>
                <w:szCs w:val="18"/>
              </w:rPr>
              <w:t>41.989.798,48</w:t>
            </w:r>
          </w:p>
        </w:tc>
        <w:tc>
          <w:tcPr>
            <w:tcW w:w="3165" w:type="dxa"/>
            <w:tcBorders>
              <w:top w:val="single" w:sz="6" w:space="0" w:color="auto"/>
              <w:left w:val="single" w:sz="6" w:space="0" w:color="auto"/>
              <w:bottom w:val="single" w:sz="6" w:space="0" w:color="auto"/>
              <w:right w:val="single" w:sz="6" w:space="0" w:color="auto"/>
            </w:tcBorders>
            <w:shd w:val="clear" w:color="auto" w:fill="FFFFFF"/>
            <w:tcMar>
              <w:left w:w="10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8"/>
                <w:szCs w:val="18"/>
              </w:rPr>
            </w:pPr>
            <w:r w:rsidRPr="00032AAB">
              <w:rPr>
                <w:rFonts w:ascii="Arial" w:hAnsi="Arial" w:cs="Arial"/>
                <w:sz w:val="18"/>
                <w:szCs w:val="18"/>
              </w:rPr>
              <w:t>Conferimenti</w:t>
            </w:r>
          </w:p>
        </w:tc>
        <w:tc>
          <w:tcPr>
            <w:tcW w:w="1590" w:type="dxa"/>
            <w:tcBorders>
              <w:top w:val="single" w:sz="6" w:space="0" w:color="auto"/>
              <w:left w:val="single" w:sz="6" w:space="0" w:color="auto"/>
              <w:bottom w:val="single" w:sz="6" w:space="0" w:color="auto"/>
              <w:right w:val="nil"/>
            </w:tcBorders>
            <w:shd w:val="clear" w:color="auto" w:fill="FFFFFF"/>
            <w:tcMar>
              <w:left w:w="108" w:type="dxa"/>
              <w:right w:w="93" w:type="dxa"/>
            </w:tcMar>
            <w:vAlign w:val="center"/>
          </w:tcPr>
          <w:p w:rsidR="00032AAB" w:rsidRPr="00032AAB" w:rsidRDefault="008F5494"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8"/>
                <w:szCs w:val="18"/>
              </w:rPr>
            </w:pPr>
            <w:r>
              <w:rPr>
                <w:rFonts w:ascii="Arial" w:hAnsi="Arial" w:cs="Arial"/>
                <w:sz w:val="18"/>
                <w:szCs w:val="18"/>
              </w:rPr>
              <w:t>16.719.137,75</w:t>
            </w:r>
          </w:p>
        </w:tc>
      </w:tr>
      <w:tr w:rsidR="00032AAB" w:rsidRPr="00032AAB">
        <w:tblPrEx>
          <w:tblCellMar>
            <w:left w:w="98" w:type="dxa"/>
          </w:tblCellMar>
        </w:tblPrEx>
        <w:tc>
          <w:tcPr>
            <w:tcW w:w="3325"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8"/>
                <w:szCs w:val="18"/>
              </w:rPr>
            </w:pPr>
            <w:r w:rsidRPr="00032AAB">
              <w:rPr>
                <w:rFonts w:ascii="Arial" w:hAnsi="Arial" w:cs="Arial"/>
                <w:sz w:val="18"/>
                <w:szCs w:val="18"/>
              </w:rPr>
              <w:t>Immobilizzazioni finanziarie</w:t>
            </w:r>
          </w:p>
        </w:tc>
        <w:tc>
          <w:tcPr>
            <w:tcW w:w="1530" w:type="dxa"/>
            <w:tcBorders>
              <w:top w:val="single" w:sz="6" w:space="0" w:color="auto"/>
              <w:left w:val="single" w:sz="6" w:space="0" w:color="auto"/>
              <w:bottom w:val="single" w:sz="6" w:space="0" w:color="auto"/>
              <w:right w:val="single" w:sz="6" w:space="0" w:color="auto"/>
            </w:tcBorders>
            <w:shd w:val="clear" w:color="auto" w:fill="FFFFFF"/>
            <w:tcMar>
              <w:left w:w="108" w:type="dxa"/>
            </w:tcMar>
            <w:vAlign w:val="center"/>
          </w:tcPr>
          <w:p w:rsidR="00032AAB" w:rsidRPr="00032AAB" w:rsidRDefault="00CB4CBA"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8"/>
                <w:szCs w:val="18"/>
              </w:rPr>
            </w:pPr>
            <w:r>
              <w:rPr>
                <w:rFonts w:ascii="Arial" w:hAnsi="Arial" w:cs="Arial"/>
                <w:sz w:val="18"/>
                <w:szCs w:val="18"/>
              </w:rPr>
              <w:t>574.297,20</w:t>
            </w:r>
          </w:p>
        </w:tc>
        <w:tc>
          <w:tcPr>
            <w:tcW w:w="3165" w:type="dxa"/>
            <w:tcBorders>
              <w:top w:val="single" w:sz="6" w:space="0" w:color="auto"/>
              <w:left w:val="single" w:sz="6" w:space="0" w:color="auto"/>
              <w:bottom w:val="single" w:sz="6" w:space="0" w:color="auto"/>
              <w:right w:val="single" w:sz="6" w:space="0" w:color="auto"/>
            </w:tcBorders>
            <w:shd w:val="clear" w:color="auto" w:fill="FFFFFF"/>
            <w:tcMar>
              <w:left w:w="10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8"/>
                <w:szCs w:val="18"/>
              </w:rPr>
            </w:pPr>
            <w:r w:rsidRPr="00032AAB">
              <w:rPr>
                <w:rFonts w:ascii="Arial" w:hAnsi="Arial" w:cs="Arial"/>
                <w:sz w:val="18"/>
                <w:szCs w:val="18"/>
              </w:rPr>
              <w:t>Debiti</w:t>
            </w:r>
          </w:p>
        </w:tc>
        <w:tc>
          <w:tcPr>
            <w:tcW w:w="1590" w:type="dxa"/>
            <w:tcBorders>
              <w:top w:val="single" w:sz="6" w:space="0" w:color="auto"/>
              <w:left w:val="single" w:sz="6" w:space="0" w:color="auto"/>
              <w:bottom w:val="single" w:sz="6" w:space="0" w:color="auto"/>
              <w:right w:val="nil"/>
            </w:tcBorders>
            <w:shd w:val="clear" w:color="auto" w:fill="FFFFFF"/>
            <w:tcMar>
              <w:left w:w="108" w:type="dxa"/>
              <w:right w:w="93" w:type="dxa"/>
            </w:tcMar>
            <w:vAlign w:val="center"/>
          </w:tcPr>
          <w:p w:rsidR="00032AAB" w:rsidRPr="00032AAB" w:rsidRDefault="008F5494"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8"/>
                <w:szCs w:val="18"/>
              </w:rPr>
            </w:pPr>
            <w:r>
              <w:rPr>
                <w:rFonts w:ascii="Arial" w:hAnsi="Arial" w:cs="Arial"/>
                <w:sz w:val="18"/>
                <w:szCs w:val="18"/>
              </w:rPr>
              <w:t>11.810.335,78</w:t>
            </w:r>
          </w:p>
        </w:tc>
      </w:tr>
      <w:tr w:rsidR="00032AAB" w:rsidRPr="00032AAB">
        <w:tblPrEx>
          <w:tblCellMar>
            <w:left w:w="98" w:type="dxa"/>
          </w:tblCellMar>
        </w:tblPrEx>
        <w:tc>
          <w:tcPr>
            <w:tcW w:w="3325"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8"/>
                <w:szCs w:val="18"/>
              </w:rPr>
            </w:pPr>
            <w:r w:rsidRPr="00032AAB">
              <w:rPr>
                <w:rFonts w:ascii="Arial" w:hAnsi="Arial" w:cs="Arial"/>
                <w:sz w:val="18"/>
                <w:szCs w:val="18"/>
              </w:rPr>
              <w:t>Rimanenze</w:t>
            </w:r>
          </w:p>
        </w:tc>
        <w:tc>
          <w:tcPr>
            <w:tcW w:w="1530" w:type="dxa"/>
            <w:tcBorders>
              <w:top w:val="single" w:sz="6" w:space="0" w:color="auto"/>
              <w:left w:val="single" w:sz="6" w:space="0" w:color="auto"/>
              <w:bottom w:val="single" w:sz="6" w:space="0" w:color="auto"/>
              <w:right w:val="single" w:sz="6" w:space="0" w:color="auto"/>
            </w:tcBorders>
            <w:shd w:val="clear" w:color="auto" w:fill="FFFFFF"/>
            <w:tcMar>
              <w:left w:w="10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8"/>
                <w:szCs w:val="18"/>
              </w:rPr>
            </w:pPr>
            <w:r w:rsidRPr="00032AAB">
              <w:rPr>
                <w:rFonts w:ascii="Arial" w:hAnsi="Arial" w:cs="Arial"/>
                <w:sz w:val="18"/>
                <w:szCs w:val="18"/>
              </w:rPr>
              <w:t>0,00</w:t>
            </w:r>
          </w:p>
        </w:tc>
        <w:tc>
          <w:tcPr>
            <w:tcW w:w="3165" w:type="dxa"/>
            <w:tcBorders>
              <w:top w:val="single" w:sz="6" w:space="0" w:color="auto"/>
              <w:left w:val="single" w:sz="6" w:space="0" w:color="auto"/>
              <w:bottom w:val="single" w:sz="6" w:space="0" w:color="auto"/>
              <w:right w:val="single" w:sz="6" w:space="0" w:color="auto"/>
            </w:tcBorders>
            <w:shd w:val="clear" w:color="auto" w:fill="FFFFFF"/>
            <w:tcMar>
              <w:left w:w="10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8"/>
                <w:szCs w:val="18"/>
              </w:rPr>
            </w:pPr>
            <w:r w:rsidRPr="00032AAB">
              <w:rPr>
                <w:rFonts w:ascii="Arial" w:hAnsi="Arial" w:cs="Arial"/>
                <w:sz w:val="18"/>
                <w:szCs w:val="18"/>
              </w:rPr>
              <w:t>Ratei e risconti passivi</w:t>
            </w:r>
          </w:p>
        </w:tc>
        <w:tc>
          <w:tcPr>
            <w:tcW w:w="1590" w:type="dxa"/>
            <w:tcBorders>
              <w:top w:val="single" w:sz="6" w:space="0" w:color="auto"/>
              <w:left w:val="single" w:sz="6" w:space="0" w:color="auto"/>
              <w:bottom w:val="single" w:sz="6" w:space="0" w:color="auto"/>
              <w:right w:val="nil"/>
            </w:tcBorders>
            <w:shd w:val="clear" w:color="auto" w:fill="FFFFFF"/>
            <w:tcMar>
              <w:left w:w="108" w:type="dxa"/>
              <w:right w:w="9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8"/>
                <w:szCs w:val="18"/>
              </w:rPr>
            </w:pPr>
            <w:r w:rsidRPr="00032AAB">
              <w:rPr>
                <w:rFonts w:ascii="Arial" w:hAnsi="Arial" w:cs="Arial"/>
                <w:sz w:val="18"/>
                <w:szCs w:val="18"/>
              </w:rPr>
              <w:t>0,00</w:t>
            </w:r>
          </w:p>
        </w:tc>
      </w:tr>
      <w:tr w:rsidR="00032AAB" w:rsidRPr="00032AAB">
        <w:tblPrEx>
          <w:tblCellMar>
            <w:left w:w="98" w:type="dxa"/>
          </w:tblCellMar>
        </w:tblPrEx>
        <w:tc>
          <w:tcPr>
            <w:tcW w:w="3325"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8"/>
                <w:szCs w:val="18"/>
              </w:rPr>
            </w:pPr>
            <w:r w:rsidRPr="00032AAB">
              <w:rPr>
                <w:rFonts w:ascii="Arial" w:hAnsi="Arial" w:cs="Arial"/>
                <w:sz w:val="18"/>
                <w:szCs w:val="18"/>
              </w:rPr>
              <w:t>Crediti</w:t>
            </w:r>
          </w:p>
        </w:tc>
        <w:tc>
          <w:tcPr>
            <w:tcW w:w="1530" w:type="dxa"/>
            <w:tcBorders>
              <w:top w:val="single" w:sz="6" w:space="0" w:color="auto"/>
              <w:left w:val="single" w:sz="6" w:space="0" w:color="auto"/>
              <w:bottom w:val="single" w:sz="6" w:space="0" w:color="auto"/>
              <w:right w:val="single" w:sz="6" w:space="0" w:color="auto"/>
            </w:tcBorders>
            <w:shd w:val="clear" w:color="auto" w:fill="FFFFFF"/>
            <w:tcMar>
              <w:left w:w="108" w:type="dxa"/>
            </w:tcMar>
            <w:vAlign w:val="center"/>
          </w:tcPr>
          <w:p w:rsidR="00032AAB" w:rsidRPr="00032AAB" w:rsidRDefault="00032AAB" w:rsidP="00CB4C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8"/>
                <w:szCs w:val="18"/>
              </w:rPr>
            </w:pPr>
            <w:r w:rsidRPr="00032AAB">
              <w:rPr>
                <w:rFonts w:ascii="Arial" w:hAnsi="Arial" w:cs="Arial"/>
                <w:sz w:val="18"/>
                <w:szCs w:val="18"/>
              </w:rPr>
              <w:t>4.</w:t>
            </w:r>
            <w:r w:rsidR="00CB4CBA">
              <w:rPr>
                <w:rFonts w:ascii="Arial" w:hAnsi="Arial" w:cs="Arial"/>
                <w:sz w:val="18"/>
                <w:szCs w:val="18"/>
              </w:rPr>
              <w:t>842.013,50</w:t>
            </w:r>
          </w:p>
        </w:tc>
        <w:tc>
          <w:tcPr>
            <w:tcW w:w="3165" w:type="dxa"/>
            <w:tcBorders>
              <w:top w:val="single" w:sz="6" w:space="0" w:color="auto"/>
              <w:left w:val="single" w:sz="6" w:space="0" w:color="auto"/>
              <w:bottom w:val="single" w:sz="6" w:space="0" w:color="auto"/>
              <w:right w:val="single" w:sz="6" w:space="0" w:color="auto"/>
            </w:tcBorders>
            <w:shd w:val="clear" w:color="auto" w:fill="FFFFFF"/>
            <w:tcMar>
              <w:left w:w="10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8"/>
                <w:szCs w:val="18"/>
              </w:rPr>
            </w:pPr>
          </w:p>
        </w:tc>
        <w:tc>
          <w:tcPr>
            <w:tcW w:w="1590" w:type="dxa"/>
            <w:tcBorders>
              <w:top w:val="single" w:sz="6" w:space="0" w:color="auto"/>
              <w:left w:val="single" w:sz="6" w:space="0" w:color="auto"/>
              <w:bottom w:val="single" w:sz="6" w:space="0" w:color="auto"/>
              <w:right w:val="nil"/>
            </w:tcBorders>
            <w:shd w:val="clear" w:color="auto" w:fill="FFFFFF"/>
            <w:tcMar>
              <w:left w:w="108" w:type="dxa"/>
              <w:right w:w="9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8"/>
                <w:szCs w:val="18"/>
              </w:rPr>
            </w:pPr>
          </w:p>
        </w:tc>
      </w:tr>
      <w:tr w:rsidR="00032AAB" w:rsidRPr="00032AAB">
        <w:tblPrEx>
          <w:tblCellMar>
            <w:left w:w="98" w:type="dxa"/>
          </w:tblCellMar>
        </w:tblPrEx>
        <w:tc>
          <w:tcPr>
            <w:tcW w:w="3325"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8"/>
                <w:szCs w:val="18"/>
              </w:rPr>
            </w:pPr>
            <w:r w:rsidRPr="00032AAB">
              <w:rPr>
                <w:rFonts w:ascii="Arial" w:hAnsi="Arial" w:cs="Arial"/>
                <w:sz w:val="18"/>
                <w:szCs w:val="18"/>
              </w:rPr>
              <w:t>Attività finanziarie non immobilizzate</w:t>
            </w:r>
          </w:p>
        </w:tc>
        <w:tc>
          <w:tcPr>
            <w:tcW w:w="1530" w:type="dxa"/>
            <w:tcBorders>
              <w:top w:val="single" w:sz="6" w:space="0" w:color="auto"/>
              <w:left w:val="single" w:sz="6" w:space="0" w:color="auto"/>
              <w:bottom w:val="single" w:sz="6" w:space="0" w:color="auto"/>
              <w:right w:val="single" w:sz="6" w:space="0" w:color="auto"/>
            </w:tcBorders>
            <w:shd w:val="clear" w:color="auto" w:fill="FFFFFF"/>
            <w:tcMar>
              <w:left w:w="10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8"/>
                <w:szCs w:val="18"/>
              </w:rPr>
            </w:pPr>
            <w:r w:rsidRPr="00032AAB">
              <w:rPr>
                <w:rFonts w:ascii="Arial" w:hAnsi="Arial" w:cs="Arial"/>
                <w:sz w:val="18"/>
                <w:szCs w:val="18"/>
              </w:rPr>
              <w:t>0,00</w:t>
            </w:r>
          </w:p>
        </w:tc>
        <w:tc>
          <w:tcPr>
            <w:tcW w:w="3165" w:type="dxa"/>
            <w:tcBorders>
              <w:top w:val="single" w:sz="6" w:space="0" w:color="auto"/>
              <w:left w:val="single" w:sz="6" w:space="0" w:color="auto"/>
              <w:bottom w:val="single" w:sz="6" w:space="0" w:color="auto"/>
              <w:right w:val="single" w:sz="6" w:space="0" w:color="auto"/>
            </w:tcBorders>
            <w:shd w:val="clear" w:color="auto" w:fill="FFFFFF"/>
            <w:tcMar>
              <w:left w:w="10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8"/>
                <w:szCs w:val="18"/>
              </w:rPr>
            </w:pPr>
          </w:p>
        </w:tc>
        <w:tc>
          <w:tcPr>
            <w:tcW w:w="1590" w:type="dxa"/>
            <w:tcBorders>
              <w:top w:val="single" w:sz="6" w:space="0" w:color="auto"/>
              <w:left w:val="single" w:sz="6" w:space="0" w:color="auto"/>
              <w:bottom w:val="single" w:sz="6" w:space="0" w:color="auto"/>
              <w:right w:val="nil"/>
            </w:tcBorders>
            <w:shd w:val="clear" w:color="auto" w:fill="FFFFFF"/>
            <w:tcMar>
              <w:left w:w="108" w:type="dxa"/>
              <w:right w:w="9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8"/>
                <w:szCs w:val="18"/>
              </w:rPr>
            </w:pPr>
          </w:p>
        </w:tc>
      </w:tr>
      <w:tr w:rsidR="00032AAB" w:rsidRPr="00032AAB">
        <w:tblPrEx>
          <w:tblCellMar>
            <w:left w:w="98" w:type="dxa"/>
          </w:tblCellMar>
        </w:tblPrEx>
        <w:tc>
          <w:tcPr>
            <w:tcW w:w="3325"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8"/>
                <w:szCs w:val="18"/>
              </w:rPr>
            </w:pPr>
            <w:r w:rsidRPr="00032AAB">
              <w:rPr>
                <w:rFonts w:ascii="Arial" w:hAnsi="Arial" w:cs="Arial"/>
                <w:sz w:val="18"/>
                <w:szCs w:val="18"/>
              </w:rPr>
              <w:t>Disponibilità liquide</w:t>
            </w:r>
          </w:p>
        </w:tc>
        <w:tc>
          <w:tcPr>
            <w:tcW w:w="1530" w:type="dxa"/>
            <w:tcBorders>
              <w:top w:val="single" w:sz="6" w:space="0" w:color="auto"/>
              <w:left w:val="single" w:sz="6" w:space="0" w:color="auto"/>
              <w:bottom w:val="single" w:sz="6" w:space="0" w:color="auto"/>
              <w:right w:val="single" w:sz="6" w:space="0" w:color="auto"/>
            </w:tcBorders>
            <w:shd w:val="clear" w:color="auto" w:fill="FFFFFF"/>
            <w:tcMar>
              <w:left w:w="108" w:type="dxa"/>
            </w:tcMar>
            <w:vAlign w:val="center"/>
          </w:tcPr>
          <w:p w:rsidR="00032AAB" w:rsidRPr="00032AAB" w:rsidRDefault="00B02221"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8"/>
                <w:szCs w:val="18"/>
              </w:rPr>
            </w:pPr>
            <w:r>
              <w:rPr>
                <w:rFonts w:ascii="Arial" w:hAnsi="Arial" w:cs="Arial"/>
                <w:sz w:val="18"/>
                <w:szCs w:val="18"/>
              </w:rPr>
              <w:t>2.576.616,87</w:t>
            </w:r>
          </w:p>
        </w:tc>
        <w:tc>
          <w:tcPr>
            <w:tcW w:w="3165" w:type="dxa"/>
            <w:tcBorders>
              <w:top w:val="single" w:sz="6" w:space="0" w:color="auto"/>
              <w:left w:val="single" w:sz="6" w:space="0" w:color="auto"/>
              <w:bottom w:val="single" w:sz="6" w:space="0" w:color="auto"/>
              <w:right w:val="single" w:sz="6" w:space="0" w:color="auto"/>
            </w:tcBorders>
            <w:shd w:val="clear" w:color="auto" w:fill="FFFFFF"/>
            <w:tcMar>
              <w:left w:w="10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8"/>
                <w:szCs w:val="18"/>
              </w:rPr>
            </w:pPr>
          </w:p>
        </w:tc>
        <w:tc>
          <w:tcPr>
            <w:tcW w:w="1590" w:type="dxa"/>
            <w:tcBorders>
              <w:top w:val="single" w:sz="6" w:space="0" w:color="auto"/>
              <w:left w:val="single" w:sz="6" w:space="0" w:color="auto"/>
              <w:bottom w:val="single" w:sz="6" w:space="0" w:color="auto"/>
              <w:right w:val="nil"/>
            </w:tcBorders>
            <w:shd w:val="clear" w:color="auto" w:fill="FFFFFF"/>
            <w:tcMar>
              <w:left w:w="108" w:type="dxa"/>
              <w:right w:w="9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8"/>
                <w:szCs w:val="18"/>
              </w:rPr>
            </w:pPr>
          </w:p>
        </w:tc>
      </w:tr>
      <w:tr w:rsidR="00032AAB" w:rsidRPr="00032AAB">
        <w:tblPrEx>
          <w:tblCellMar>
            <w:left w:w="98" w:type="dxa"/>
          </w:tblCellMar>
        </w:tblPrEx>
        <w:tc>
          <w:tcPr>
            <w:tcW w:w="3325"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8"/>
                <w:szCs w:val="18"/>
              </w:rPr>
            </w:pPr>
            <w:r w:rsidRPr="00032AAB">
              <w:rPr>
                <w:rFonts w:ascii="Arial" w:hAnsi="Arial" w:cs="Arial"/>
                <w:sz w:val="18"/>
                <w:szCs w:val="18"/>
              </w:rPr>
              <w:t>Ratei e risconti attivi</w:t>
            </w:r>
          </w:p>
        </w:tc>
        <w:tc>
          <w:tcPr>
            <w:tcW w:w="1530" w:type="dxa"/>
            <w:tcBorders>
              <w:top w:val="single" w:sz="6" w:space="0" w:color="auto"/>
              <w:left w:val="single" w:sz="6" w:space="0" w:color="auto"/>
              <w:bottom w:val="single" w:sz="6" w:space="0" w:color="auto"/>
              <w:right w:val="single" w:sz="6" w:space="0" w:color="auto"/>
            </w:tcBorders>
            <w:shd w:val="clear" w:color="auto" w:fill="FFFFFF"/>
            <w:tcMar>
              <w:left w:w="10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8"/>
                <w:szCs w:val="18"/>
              </w:rPr>
            </w:pPr>
            <w:r w:rsidRPr="00032AAB">
              <w:rPr>
                <w:rFonts w:ascii="Arial" w:hAnsi="Arial" w:cs="Arial"/>
                <w:sz w:val="18"/>
                <w:szCs w:val="18"/>
              </w:rPr>
              <w:t>0,00</w:t>
            </w:r>
          </w:p>
        </w:tc>
        <w:tc>
          <w:tcPr>
            <w:tcW w:w="3165" w:type="dxa"/>
            <w:tcBorders>
              <w:top w:val="single" w:sz="6" w:space="0" w:color="auto"/>
              <w:left w:val="single" w:sz="6" w:space="0" w:color="auto"/>
              <w:bottom w:val="single" w:sz="6" w:space="0" w:color="auto"/>
              <w:right w:val="single" w:sz="6" w:space="0" w:color="auto"/>
            </w:tcBorders>
            <w:shd w:val="clear" w:color="auto" w:fill="FFFFFF"/>
            <w:tcMar>
              <w:left w:w="10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8"/>
                <w:szCs w:val="18"/>
              </w:rPr>
            </w:pPr>
          </w:p>
        </w:tc>
        <w:tc>
          <w:tcPr>
            <w:tcW w:w="1590" w:type="dxa"/>
            <w:tcBorders>
              <w:top w:val="single" w:sz="6" w:space="0" w:color="auto"/>
              <w:left w:val="single" w:sz="6" w:space="0" w:color="auto"/>
              <w:bottom w:val="single" w:sz="6" w:space="0" w:color="auto"/>
              <w:right w:val="nil"/>
            </w:tcBorders>
            <w:shd w:val="clear" w:color="auto" w:fill="FFFFFF"/>
            <w:tcMar>
              <w:left w:w="108" w:type="dxa"/>
              <w:right w:w="9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8"/>
                <w:szCs w:val="18"/>
              </w:rPr>
            </w:pPr>
          </w:p>
        </w:tc>
      </w:tr>
      <w:tr w:rsidR="00032AAB" w:rsidRPr="00032AAB">
        <w:tc>
          <w:tcPr>
            <w:tcW w:w="3325" w:type="dxa"/>
            <w:tcBorders>
              <w:top w:val="single" w:sz="6" w:space="0" w:color="auto"/>
              <w:left w:val="nil"/>
              <w:bottom w:val="single" w:sz="6" w:space="0" w:color="auto"/>
              <w:right w:val="single" w:sz="6" w:space="0" w:color="auto"/>
            </w:tcBorders>
            <w:shd w:val="clear" w:color="auto" w:fill="FFFF80"/>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sz w:val="18"/>
                <w:szCs w:val="18"/>
              </w:rPr>
            </w:pPr>
            <w:r w:rsidRPr="00032AAB">
              <w:rPr>
                <w:rFonts w:ascii="Arial" w:hAnsi="Arial" w:cs="Arial"/>
                <w:b/>
                <w:bCs/>
                <w:sz w:val="18"/>
                <w:szCs w:val="18"/>
              </w:rPr>
              <w:t>Totale</w:t>
            </w:r>
          </w:p>
        </w:tc>
        <w:tc>
          <w:tcPr>
            <w:tcW w:w="1530" w:type="dxa"/>
            <w:tcBorders>
              <w:top w:val="single" w:sz="6" w:space="0" w:color="auto"/>
              <w:left w:val="single" w:sz="6" w:space="0" w:color="auto"/>
              <w:bottom w:val="single" w:sz="6" w:space="0" w:color="auto"/>
              <w:right w:val="single" w:sz="6" w:space="0" w:color="auto"/>
            </w:tcBorders>
            <w:shd w:val="clear" w:color="auto" w:fill="FFFF80"/>
            <w:vAlign w:val="center"/>
          </w:tcPr>
          <w:p w:rsidR="00032AAB" w:rsidRPr="00032AAB" w:rsidRDefault="004D6849"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bCs/>
                <w:sz w:val="18"/>
                <w:szCs w:val="18"/>
              </w:rPr>
            </w:pPr>
            <w:r>
              <w:rPr>
                <w:rFonts w:ascii="Arial" w:hAnsi="Arial" w:cs="Arial"/>
                <w:b/>
                <w:bCs/>
                <w:sz w:val="18"/>
                <w:szCs w:val="18"/>
              </w:rPr>
              <w:t>50.036.038,58</w:t>
            </w:r>
          </w:p>
        </w:tc>
        <w:tc>
          <w:tcPr>
            <w:tcW w:w="3165" w:type="dxa"/>
            <w:tcBorders>
              <w:top w:val="single" w:sz="6" w:space="0" w:color="auto"/>
              <w:left w:val="single" w:sz="6" w:space="0" w:color="auto"/>
              <w:bottom w:val="single" w:sz="6" w:space="0" w:color="auto"/>
              <w:right w:val="single" w:sz="6" w:space="0" w:color="auto"/>
            </w:tcBorders>
            <w:shd w:val="clear" w:color="auto" w:fill="FFFF80"/>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sz w:val="18"/>
                <w:szCs w:val="18"/>
              </w:rPr>
            </w:pPr>
            <w:r w:rsidRPr="00032AAB">
              <w:rPr>
                <w:rFonts w:ascii="Arial" w:hAnsi="Arial" w:cs="Arial"/>
                <w:b/>
                <w:bCs/>
                <w:sz w:val="18"/>
                <w:szCs w:val="18"/>
              </w:rPr>
              <w:t>Totale</w:t>
            </w:r>
          </w:p>
        </w:tc>
        <w:tc>
          <w:tcPr>
            <w:tcW w:w="1590" w:type="dxa"/>
            <w:tcBorders>
              <w:top w:val="single" w:sz="6" w:space="0" w:color="auto"/>
              <w:left w:val="single" w:sz="6" w:space="0" w:color="auto"/>
              <w:bottom w:val="single" w:sz="6" w:space="0" w:color="auto"/>
              <w:right w:val="nil"/>
            </w:tcBorders>
            <w:shd w:val="clear" w:color="auto" w:fill="FFFF80"/>
            <w:tcMar>
              <w:right w:w="93" w:type="dxa"/>
            </w:tcMar>
            <w:vAlign w:val="center"/>
          </w:tcPr>
          <w:p w:rsidR="00032AAB" w:rsidRPr="00032AAB" w:rsidRDefault="008F5494"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bCs/>
                <w:sz w:val="18"/>
                <w:szCs w:val="18"/>
              </w:rPr>
            </w:pPr>
            <w:r>
              <w:rPr>
                <w:rFonts w:ascii="Arial" w:hAnsi="Arial" w:cs="Arial"/>
                <w:b/>
                <w:bCs/>
                <w:sz w:val="18"/>
                <w:szCs w:val="18"/>
              </w:rPr>
              <w:t>50.036.038,58</w:t>
            </w:r>
          </w:p>
        </w:tc>
      </w:tr>
    </w:tbl>
    <w:p w:rsidR="00032AAB" w:rsidRPr="00032AAB" w:rsidRDefault="00032AAB" w:rsidP="00032AAB">
      <w:pPr>
        <w:widowControl w:val="0"/>
        <w:autoSpaceDE w:val="0"/>
        <w:autoSpaceDN w:val="0"/>
        <w:adjustRightInd w:val="0"/>
        <w:spacing w:after="0" w:line="240" w:lineRule="auto"/>
        <w:ind w:right="283"/>
        <w:jc w:val="both"/>
        <w:rPr>
          <w:rFonts w:ascii="Arial" w:hAnsi="Arial" w:cs="Arial"/>
          <w:sz w:val="24"/>
          <w:szCs w:val="24"/>
        </w:rPr>
      </w:pPr>
    </w:p>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r w:rsidRPr="00032AAB">
        <w:rPr>
          <w:rFonts w:ascii="Arial" w:hAnsi="Arial" w:cs="Arial"/>
        </w:rPr>
        <w:t xml:space="preserve">Con riferimento al patrimonio immobiliare si precisa che le linee strategiche per il suo utilizzo sono contenute nel programma per la valorizzazione del patrimonio disponibile allegato al bilancio e meglio precisato nella parte conclusiva della </w:t>
      </w:r>
      <w:proofErr w:type="spellStart"/>
      <w:r w:rsidRPr="00032AAB">
        <w:rPr>
          <w:rFonts w:ascii="Arial" w:hAnsi="Arial" w:cs="Arial"/>
        </w:rPr>
        <w:t>SeO</w:t>
      </w:r>
      <w:proofErr w:type="spellEnd"/>
      <w:r w:rsidRPr="00032AAB">
        <w:rPr>
          <w:rFonts w:ascii="Arial" w:hAnsi="Arial" w:cs="Arial"/>
        </w:rPr>
        <w:t>.</w:t>
      </w:r>
    </w:p>
    <w:p w:rsidR="00DD4513" w:rsidRPr="00032AAB" w:rsidRDefault="00DD4513" w:rsidP="00032AAB">
      <w:pPr>
        <w:widowControl w:val="0"/>
        <w:autoSpaceDE w:val="0"/>
        <w:autoSpaceDN w:val="0"/>
        <w:adjustRightInd w:val="0"/>
        <w:spacing w:after="0" w:line="240" w:lineRule="auto"/>
        <w:ind w:right="283"/>
        <w:jc w:val="both"/>
        <w:rPr>
          <w:rFonts w:ascii="Arial" w:hAnsi="Arial" w:cs="Arial"/>
        </w:rPr>
      </w:pPr>
    </w:p>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p>
    <w:p w:rsidR="00032AAB" w:rsidRPr="00032AAB" w:rsidRDefault="00032AAB" w:rsidP="00032AAB">
      <w:pPr>
        <w:widowControl w:val="0"/>
        <w:autoSpaceDE w:val="0"/>
        <w:autoSpaceDN w:val="0"/>
        <w:adjustRightInd w:val="0"/>
        <w:spacing w:after="0" w:line="240" w:lineRule="auto"/>
        <w:rPr>
          <w:rFonts w:ascii="Arial" w:hAnsi="Arial" w:cs="Arial"/>
          <w:i/>
          <w:iCs/>
          <w:sz w:val="24"/>
          <w:szCs w:val="24"/>
        </w:rPr>
      </w:pPr>
      <w:r w:rsidRPr="005F365C">
        <w:rPr>
          <w:rFonts w:ascii="Arial" w:hAnsi="Arial" w:cs="Arial"/>
          <w:i/>
          <w:iCs/>
          <w:sz w:val="24"/>
          <w:szCs w:val="24"/>
          <w:highlight w:val="green"/>
        </w:rPr>
        <w:t>2.5.1.4 Il finanziamento di investimenti con indebitamento</w:t>
      </w:r>
    </w:p>
    <w:p w:rsidR="00032AAB" w:rsidRPr="00032AAB" w:rsidRDefault="00032AAB" w:rsidP="00032AAB">
      <w:pPr>
        <w:widowControl w:val="0"/>
        <w:autoSpaceDE w:val="0"/>
        <w:autoSpaceDN w:val="0"/>
        <w:adjustRightInd w:val="0"/>
        <w:spacing w:after="0" w:line="240" w:lineRule="auto"/>
        <w:ind w:right="283"/>
        <w:jc w:val="both"/>
        <w:rPr>
          <w:rFonts w:ascii="Arial" w:hAnsi="Arial" w:cs="Arial"/>
          <w:b/>
          <w:bCs/>
        </w:rPr>
      </w:pPr>
    </w:p>
    <w:p w:rsid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r w:rsidRPr="00032AAB">
        <w:rPr>
          <w:rFonts w:ascii="Arial" w:hAnsi="Arial" w:cs="Arial"/>
        </w:rPr>
        <w:t>Per il finanziamento degli investimenti l’ente ha fatto e prevede di fare ricorso all’indebitamento presso istituti di credito. La tabella che segue riporta l’andamento storico riferito agli ultimi tre esercizi e quello prospettico per i prossimi tre esercizi delle tipologie di entrata riferibili al titolo 6 Accensione prestiti ed al titolo 7 Anticipazioni da istituto tesoriere/cassiere.</w:t>
      </w:r>
    </w:p>
    <w:p w:rsidR="00032AAB" w:rsidRDefault="00032AAB" w:rsidP="00032AAB">
      <w:pPr>
        <w:widowControl w:val="0"/>
        <w:autoSpaceDE w:val="0"/>
        <w:autoSpaceDN w:val="0"/>
        <w:adjustRightInd w:val="0"/>
        <w:spacing w:after="0" w:line="240" w:lineRule="auto"/>
        <w:ind w:right="283"/>
        <w:jc w:val="both"/>
        <w:rPr>
          <w:rFonts w:ascii="Arial" w:hAnsi="Arial" w:cs="Arial"/>
        </w:rPr>
      </w:pPr>
    </w:p>
    <w:tbl>
      <w:tblPr>
        <w:tblW w:w="10530" w:type="dxa"/>
        <w:tblLayout w:type="fixed"/>
        <w:tblCellMar>
          <w:top w:w="28" w:type="dxa"/>
          <w:left w:w="51" w:type="dxa"/>
          <w:bottom w:w="28" w:type="dxa"/>
          <w:right w:w="66" w:type="dxa"/>
        </w:tblCellMar>
        <w:tblLook w:val="0000"/>
      </w:tblPr>
      <w:tblGrid>
        <w:gridCol w:w="4119"/>
        <w:gridCol w:w="562"/>
        <w:gridCol w:w="698"/>
        <w:gridCol w:w="698"/>
        <w:gridCol w:w="953"/>
        <w:gridCol w:w="1049"/>
        <w:gridCol w:w="892"/>
        <w:gridCol w:w="850"/>
        <w:gridCol w:w="499"/>
        <w:gridCol w:w="20"/>
        <w:gridCol w:w="190"/>
      </w:tblGrid>
      <w:tr w:rsidR="006B7330" w:rsidRPr="009107C7" w:rsidTr="006B7330">
        <w:tc>
          <w:tcPr>
            <w:tcW w:w="4119" w:type="dxa"/>
            <w:tcBorders>
              <w:top w:val="single" w:sz="6" w:space="0" w:color="auto"/>
              <w:left w:val="nil"/>
              <w:bottom w:val="nil"/>
              <w:right w:val="single" w:sz="6" w:space="0" w:color="auto"/>
            </w:tcBorders>
            <w:shd w:val="clear" w:color="auto" w:fill="FF8000"/>
            <w:vAlign w:val="bottom"/>
          </w:tcPr>
          <w:p w:rsidR="006B7330" w:rsidRPr="009107C7" w:rsidRDefault="006B7330"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Cs/>
                <w:color w:val="FFFFFF"/>
                <w:sz w:val="14"/>
                <w:szCs w:val="14"/>
              </w:rPr>
            </w:pPr>
            <w:r w:rsidRPr="009107C7">
              <w:rPr>
                <w:rFonts w:ascii="Arial" w:hAnsi="Arial" w:cs="Arial"/>
                <w:bCs/>
                <w:color w:val="FFFFFF"/>
                <w:sz w:val="16"/>
                <w:szCs w:val="16"/>
              </w:rPr>
              <w:t>Tipologia</w:t>
            </w:r>
          </w:p>
        </w:tc>
        <w:tc>
          <w:tcPr>
            <w:tcW w:w="1958" w:type="dxa"/>
            <w:gridSpan w:val="3"/>
            <w:tcBorders>
              <w:top w:val="single" w:sz="6" w:space="0" w:color="auto"/>
              <w:left w:val="single" w:sz="6" w:space="0" w:color="auto"/>
              <w:bottom w:val="nil"/>
              <w:right w:val="single" w:sz="6" w:space="0" w:color="auto"/>
            </w:tcBorders>
            <w:shd w:val="clear" w:color="auto" w:fill="FF8000"/>
            <w:tcMar>
              <w:left w:w="66" w:type="dxa"/>
              <w:right w:w="51" w:type="dxa"/>
            </w:tcMar>
            <w:vAlign w:val="center"/>
          </w:tcPr>
          <w:p w:rsidR="006B7330" w:rsidRPr="009107C7" w:rsidRDefault="006B7330"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Cs/>
                <w:color w:val="FFFFFF"/>
                <w:sz w:val="16"/>
                <w:szCs w:val="16"/>
              </w:rPr>
            </w:pPr>
            <w:r w:rsidRPr="009107C7">
              <w:rPr>
                <w:rFonts w:ascii="Arial" w:hAnsi="Arial" w:cs="Arial"/>
                <w:bCs/>
                <w:color w:val="FFFFFF"/>
                <w:sz w:val="16"/>
                <w:szCs w:val="16"/>
              </w:rPr>
              <w:t>Trend storico</w:t>
            </w:r>
          </w:p>
        </w:tc>
        <w:tc>
          <w:tcPr>
            <w:tcW w:w="953" w:type="dxa"/>
            <w:tcBorders>
              <w:top w:val="single" w:sz="6" w:space="0" w:color="auto"/>
              <w:left w:val="single" w:sz="6" w:space="0" w:color="auto"/>
              <w:bottom w:val="nil"/>
              <w:right w:val="single" w:sz="6" w:space="0" w:color="auto"/>
            </w:tcBorders>
            <w:shd w:val="clear" w:color="auto" w:fill="FF8000"/>
            <w:tcMar>
              <w:left w:w="66" w:type="dxa"/>
            </w:tcMar>
            <w:vAlign w:val="center"/>
          </w:tcPr>
          <w:p w:rsidR="006B7330" w:rsidRPr="009107C7" w:rsidRDefault="006B7330"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Cs/>
                <w:color w:val="FFFFFF"/>
                <w:sz w:val="14"/>
                <w:szCs w:val="14"/>
              </w:rPr>
            </w:pPr>
            <w:proofErr w:type="spellStart"/>
            <w:r w:rsidRPr="009107C7">
              <w:rPr>
                <w:rFonts w:ascii="Arial" w:hAnsi="Arial" w:cs="Arial"/>
                <w:bCs/>
                <w:color w:val="FFFFFF"/>
                <w:sz w:val="16"/>
                <w:szCs w:val="16"/>
              </w:rPr>
              <w:t>Program</w:t>
            </w:r>
            <w:proofErr w:type="spellEnd"/>
            <w:r w:rsidRPr="009107C7">
              <w:rPr>
                <w:rFonts w:ascii="Arial" w:hAnsi="Arial" w:cs="Arial"/>
                <w:bCs/>
                <w:color w:val="FFFFFF"/>
                <w:sz w:val="16"/>
                <w:szCs w:val="16"/>
              </w:rPr>
              <w:t>.</w:t>
            </w:r>
            <w:r w:rsidRPr="009107C7">
              <w:rPr>
                <w:rFonts w:ascii="Arial" w:hAnsi="Arial" w:cs="Arial"/>
                <w:bCs/>
                <w:color w:val="FFFFFF"/>
                <w:sz w:val="16"/>
                <w:szCs w:val="16"/>
              </w:rPr>
              <w:br/>
              <w:t>Annua</w:t>
            </w:r>
          </w:p>
        </w:tc>
        <w:tc>
          <w:tcPr>
            <w:tcW w:w="1049" w:type="dxa"/>
            <w:tcBorders>
              <w:top w:val="single" w:sz="6" w:space="0" w:color="auto"/>
              <w:left w:val="single" w:sz="6" w:space="0" w:color="auto"/>
              <w:bottom w:val="nil"/>
              <w:right w:val="single" w:sz="6" w:space="0" w:color="auto"/>
            </w:tcBorders>
            <w:shd w:val="clear" w:color="auto" w:fill="FF8000"/>
            <w:tcMar>
              <w:left w:w="66" w:type="dxa"/>
            </w:tcMar>
            <w:vAlign w:val="center"/>
          </w:tcPr>
          <w:p w:rsidR="006B7330" w:rsidRPr="009107C7" w:rsidRDefault="006B7330"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Cs/>
                <w:color w:val="FFFFFF"/>
                <w:sz w:val="14"/>
                <w:szCs w:val="14"/>
              </w:rPr>
            </w:pPr>
            <w:r w:rsidRPr="009107C7">
              <w:rPr>
                <w:rFonts w:ascii="Arial" w:hAnsi="Arial" w:cs="Arial"/>
                <w:bCs/>
                <w:color w:val="FFFFFF"/>
                <w:sz w:val="16"/>
                <w:szCs w:val="16"/>
              </w:rPr>
              <w:t xml:space="preserve">% </w:t>
            </w:r>
            <w:proofErr w:type="spellStart"/>
            <w:r w:rsidRPr="009107C7">
              <w:rPr>
                <w:rFonts w:ascii="Arial" w:hAnsi="Arial" w:cs="Arial"/>
                <w:bCs/>
                <w:color w:val="FFFFFF"/>
                <w:sz w:val="16"/>
                <w:szCs w:val="16"/>
              </w:rPr>
              <w:t>Scostam</w:t>
            </w:r>
            <w:proofErr w:type="spellEnd"/>
            <w:r w:rsidRPr="009107C7">
              <w:rPr>
                <w:rFonts w:ascii="Arial" w:hAnsi="Arial" w:cs="Arial"/>
                <w:bCs/>
                <w:color w:val="FFFFFF"/>
                <w:sz w:val="16"/>
                <w:szCs w:val="16"/>
              </w:rPr>
              <w:t>.</w:t>
            </w:r>
          </w:p>
        </w:tc>
        <w:tc>
          <w:tcPr>
            <w:tcW w:w="2241" w:type="dxa"/>
            <w:gridSpan w:val="3"/>
            <w:tcBorders>
              <w:top w:val="single" w:sz="6" w:space="0" w:color="auto"/>
              <w:left w:val="single" w:sz="6" w:space="0" w:color="auto"/>
              <w:bottom w:val="single" w:sz="6" w:space="0" w:color="auto"/>
              <w:right w:val="nil"/>
            </w:tcBorders>
            <w:shd w:val="clear" w:color="auto" w:fill="FF8000"/>
            <w:tcMar>
              <w:left w:w="66" w:type="dxa"/>
              <w:right w:w="56" w:type="dxa"/>
            </w:tcMar>
            <w:vAlign w:val="center"/>
          </w:tcPr>
          <w:p w:rsidR="006B7330" w:rsidRPr="009107C7" w:rsidRDefault="006B7330"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Cs/>
                <w:color w:val="FFFFFF"/>
                <w:sz w:val="14"/>
                <w:szCs w:val="14"/>
              </w:rPr>
            </w:pPr>
            <w:r w:rsidRPr="009107C7">
              <w:rPr>
                <w:rFonts w:ascii="Arial" w:hAnsi="Arial" w:cs="Arial"/>
                <w:bCs/>
                <w:color w:val="FFFFFF"/>
                <w:sz w:val="16"/>
                <w:szCs w:val="16"/>
              </w:rPr>
              <w:t>Programmazione pluriennale</w:t>
            </w:r>
          </w:p>
        </w:tc>
        <w:tc>
          <w:tcPr>
            <w:tcW w:w="20" w:type="dxa"/>
            <w:tcBorders>
              <w:top w:val="single" w:sz="6" w:space="0" w:color="auto"/>
              <w:left w:val="nil"/>
              <w:bottom w:val="single" w:sz="6" w:space="0" w:color="auto"/>
              <w:right w:val="nil"/>
            </w:tcBorders>
            <w:shd w:val="clear" w:color="auto" w:fill="FF8000"/>
            <w:tcMar>
              <w:left w:w="0" w:type="dxa"/>
              <w:right w:w="0" w:type="dxa"/>
            </w:tcMar>
            <w:vAlign w:val="center"/>
          </w:tcPr>
          <w:p w:rsidR="006B7330" w:rsidRPr="009107C7" w:rsidRDefault="006B7330"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Cs/>
                <w:color w:val="FFFFFF"/>
                <w:sz w:val="14"/>
                <w:szCs w:val="14"/>
              </w:rPr>
            </w:pPr>
          </w:p>
        </w:tc>
        <w:tc>
          <w:tcPr>
            <w:tcW w:w="190" w:type="dxa"/>
            <w:tcBorders>
              <w:top w:val="single" w:sz="6" w:space="0" w:color="auto"/>
              <w:left w:val="nil"/>
              <w:bottom w:val="single" w:sz="6" w:space="0" w:color="auto"/>
              <w:right w:val="nil"/>
            </w:tcBorders>
            <w:shd w:val="clear" w:color="auto" w:fill="FF8000"/>
          </w:tcPr>
          <w:p w:rsidR="006B7330" w:rsidRPr="009107C7" w:rsidRDefault="006B7330"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Cs/>
                <w:color w:val="FFFFFF"/>
                <w:sz w:val="14"/>
                <w:szCs w:val="14"/>
              </w:rPr>
            </w:pPr>
          </w:p>
        </w:tc>
      </w:tr>
      <w:tr w:rsidR="006B7330" w:rsidRPr="00032AAB" w:rsidTr="006B7330">
        <w:tc>
          <w:tcPr>
            <w:tcW w:w="4119" w:type="dxa"/>
            <w:tcBorders>
              <w:top w:val="nil"/>
              <w:left w:val="nil"/>
              <w:bottom w:val="single" w:sz="6" w:space="0" w:color="auto"/>
              <w:right w:val="single" w:sz="6" w:space="0" w:color="auto"/>
            </w:tcBorders>
            <w:shd w:val="clear" w:color="auto" w:fill="FF8000"/>
            <w:vAlign w:val="bottom"/>
          </w:tcPr>
          <w:p w:rsidR="006B7330" w:rsidRPr="00032AAB" w:rsidRDefault="006B7330"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4"/>
                <w:szCs w:val="14"/>
              </w:rPr>
            </w:pPr>
          </w:p>
        </w:tc>
        <w:tc>
          <w:tcPr>
            <w:tcW w:w="562" w:type="dxa"/>
            <w:tcBorders>
              <w:top w:val="single" w:sz="6" w:space="0" w:color="auto"/>
              <w:left w:val="single" w:sz="6" w:space="0" w:color="auto"/>
              <w:bottom w:val="single" w:sz="6" w:space="0" w:color="auto"/>
              <w:right w:val="single" w:sz="6" w:space="0" w:color="auto"/>
            </w:tcBorders>
            <w:shd w:val="clear" w:color="auto" w:fill="FF8000"/>
            <w:tcMar>
              <w:left w:w="66" w:type="dxa"/>
            </w:tcMar>
            <w:vAlign w:val="bottom"/>
          </w:tcPr>
          <w:p w:rsidR="006B7330" w:rsidRPr="00032AAB" w:rsidRDefault="006B7330"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6"/>
                <w:szCs w:val="16"/>
              </w:rPr>
            </w:pPr>
            <w:r w:rsidRPr="00032AAB">
              <w:rPr>
                <w:rFonts w:ascii="Arial" w:hAnsi="Arial" w:cs="Arial"/>
                <w:b/>
                <w:bCs/>
                <w:color w:val="FFFFFF"/>
                <w:sz w:val="16"/>
                <w:szCs w:val="16"/>
              </w:rPr>
              <w:t>2014</w:t>
            </w:r>
          </w:p>
        </w:tc>
        <w:tc>
          <w:tcPr>
            <w:tcW w:w="698" w:type="dxa"/>
            <w:tcBorders>
              <w:top w:val="single" w:sz="6" w:space="0" w:color="auto"/>
              <w:left w:val="single" w:sz="6" w:space="0" w:color="auto"/>
              <w:bottom w:val="single" w:sz="6" w:space="0" w:color="auto"/>
              <w:right w:val="single" w:sz="6" w:space="0" w:color="auto"/>
            </w:tcBorders>
            <w:shd w:val="clear" w:color="auto" w:fill="FF8000"/>
            <w:tcMar>
              <w:left w:w="66" w:type="dxa"/>
            </w:tcMar>
            <w:vAlign w:val="bottom"/>
          </w:tcPr>
          <w:p w:rsidR="006B7330" w:rsidRPr="00032AAB" w:rsidRDefault="006B7330"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6"/>
                <w:szCs w:val="16"/>
              </w:rPr>
            </w:pPr>
            <w:r w:rsidRPr="00032AAB">
              <w:rPr>
                <w:rFonts w:ascii="Arial" w:hAnsi="Arial" w:cs="Arial"/>
                <w:b/>
                <w:bCs/>
                <w:color w:val="FFFFFF"/>
                <w:sz w:val="16"/>
                <w:szCs w:val="16"/>
              </w:rPr>
              <w:t>2015</w:t>
            </w:r>
          </w:p>
        </w:tc>
        <w:tc>
          <w:tcPr>
            <w:tcW w:w="698" w:type="dxa"/>
            <w:tcBorders>
              <w:top w:val="nil"/>
              <w:left w:val="single" w:sz="6" w:space="0" w:color="auto"/>
              <w:bottom w:val="single" w:sz="6" w:space="0" w:color="auto"/>
              <w:right w:val="single" w:sz="6" w:space="0" w:color="auto"/>
            </w:tcBorders>
            <w:shd w:val="clear" w:color="auto" w:fill="FF8000"/>
            <w:tcMar>
              <w:left w:w="66" w:type="dxa"/>
            </w:tcMar>
            <w:vAlign w:val="bottom"/>
          </w:tcPr>
          <w:p w:rsidR="006B7330" w:rsidRPr="00032AAB" w:rsidRDefault="006B7330"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6"/>
                <w:szCs w:val="16"/>
              </w:rPr>
            </w:pPr>
            <w:r w:rsidRPr="00032AAB">
              <w:rPr>
                <w:rFonts w:ascii="Arial" w:hAnsi="Arial" w:cs="Arial"/>
                <w:b/>
                <w:bCs/>
                <w:color w:val="FFFFFF"/>
                <w:sz w:val="16"/>
                <w:szCs w:val="16"/>
              </w:rPr>
              <w:t>2016</w:t>
            </w:r>
          </w:p>
        </w:tc>
        <w:tc>
          <w:tcPr>
            <w:tcW w:w="953" w:type="dxa"/>
            <w:tcBorders>
              <w:top w:val="nil"/>
              <w:left w:val="single" w:sz="6" w:space="0" w:color="auto"/>
              <w:bottom w:val="single" w:sz="6" w:space="0" w:color="auto"/>
              <w:right w:val="single" w:sz="6" w:space="0" w:color="auto"/>
            </w:tcBorders>
            <w:shd w:val="clear" w:color="auto" w:fill="FF8000"/>
            <w:tcMar>
              <w:left w:w="66" w:type="dxa"/>
            </w:tcMar>
            <w:vAlign w:val="bottom"/>
          </w:tcPr>
          <w:p w:rsidR="006B7330" w:rsidRPr="00032AAB" w:rsidRDefault="006B7330"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6"/>
                <w:szCs w:val="16"/>
              </w:rPr>
            </w:pPr>
            <w:r w:rsidRPr="00032AAB">
              <w:rPr>
                <w:rFonts w:ascii="Arial" w:hAnsi="Arial" w:cs="Arial"/>
                <w:b/>
                <w:bCs/>
                <w:color w:val="FFFFFF"/>
                <w:sz w:val="16"/>
                <w:szCs w:val="16"/>
              </w:rPr>
              <w:t>2017</w:t>
            </w:r>
          </w:p>
        </w:tc>
        <w:tc>
          <w:tcPr>
            <w:tcW w:w="1049" w:type="dxa"/>
            <w:tcBorders>
              <w:top w:val="nil"/>
              <w:left w:val="single" w:sz="6" w:space="0" w:color="auto"/>
              <w:bottom w:val="single" w:sz="6" w:space="0" w:color="auto"/>
              <w:right w:val="single" w:sz="6" w:space="0" w:color="auto"/>
            </w:tcBorders>
            <w:shd w:val="clear" w:color="auto" w:fill="FF8000"/>
            <w:tcMar>
              <w:left w:w="66" w:type="dxa"/>
            </w:tcMar>
            <w:vAlign w:val="bottom"/>
          </w:tcPr>
          <w:p w:rsidR="006B7330" w:rsidRPr="00032AAB" w:rsidRDefault="00232AC2" w:rsidP="00232A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6"/>
                <w:szCs w:val="16"/>
              </w:rPr>
            </w:pPr>
            <w:r>
              <w:rPr>
                <w:rFonts w:ascii="Arial" w:hAnsi="Arial" w:cs="Arial"/>
                <w:b/>
                <w:bCs/>
                <w:color w:val="FFFFFF"/>
                <w:sz w:val="16"/>
                <w:szCs w:val="16"/>
              </w:rPr>
              <w:t>2016</w:t>
            </w:r>
            <w:r w:rsidR="006B7330" w:rsidRPr="00032AAB">
              <w:rPr>
                <w:rFonts w:ascii="Arial" w:hAnsi="Arial" w:cs="Arial"/>
                <w:b/>
                <w:bCs/>
                <w:color w:val="FFFFFF"/>
                <w:sz w:val="16"/>
                <w:szCs w:val="16"/>
              </w:rPr>
              <w:t>/201</w:t>
            </w:r>
            <w:r>
              <w:rPr>
                <w:rFonts w:ascii="Arial" w:hAnsi="Arial" w:cs="Arial"/>
                <w:b/>
                <w:bCs/>
                <w:color w:val="FFFFFF"/>
                <w:sz w:val="16"/>
                <w:szCs w:val="16"/>
              </w:rPr>
              <w:t>7</w:t>
            </w:r>
          </w:p>
        </w:tc>
        <w:tc>
          <w:tcPr>
            <w:tcW w:w="892" w:type="dxa"/>
            <w:tcBorders>
              <w:top w:val="single" w:sz="6" w:space="0" w:color="auto"/>
              <w:left w:val="single" w:sz="6" w:space="0" w:color="auto"/>
              <w:bottom w:val="single" w:sz="6" w:space="0" w:color="auto"/>
              <w:right w:val="single" w:sz="6" w:space="0" w:color="auto"/>
            </w:tcBorders>
            <w:shd w:val="clear" w:color="auto" w:fill="FF8000"/>
            <w:tcMar>
              <w:left w:w="66" w:type="dxa"/>
              <w:right w:w="71" w:type="dxa"/>
            </w:tcMar>
            <w:vAlign w:val="bottom"/>
          </w:tcPr>
          <w:p w:rsidR="006B7330" w:rsidRPr="00032AAB" w:rsidRDefault="006B7330"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6"/>
                <w:szCs w:val="16"/>
              </w:rPr>
            </w:pPr>
            <w:r w:rsidRPr="00032AAB">
              <w:rPr>
                <w:rFonts w:ascii="Arial" w:hAnsi="Arial" w:cs="Arial"/>
                <w:b/>
                <w:bCs/>
                <w:color w:val="FFFFFF"/>
                <w:sz w:val="16"/>
                <w:szCs w:val="16"/>
              </w:rPr>
              <w:t>2017</w:t>
            </w:r>
          </w:p>
        </w:tc>
        <w:tc>
          <w:tcPr>
            <w:tcW w:w="850" w:type="dxa"/>
            <w:tcBorders>
              <w:top w:val="single" w:sz="6" w:space="0" w:color="auto"/>
              <w:left w:val="single" w:sz="6" w:space="0" w:color="auto"/>
              <w:bottom w:val="single" w:sz="6" w:space="0" w:color="auto"/>
              <w:right w:val="nil"/>
            </w:tcBorders>
            <w:shd w:val="clear" w:color="auto" w:fill="FF8000"/>
            <w:tcMar>
              <w:left w:w="66" w:type="dxa"/>
              <w:right w:w="56" w:type="dxa"/>
            </w:tcMar>
            <w:vAlign w:val="bottom"/>
          </w:tcPr>
          <w:p w:rsidR="006B7330" w:rsidRPr="00032AAB" w:rsidRDefault="006B7330"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6"/>
                <w:szCs w:val="16"/>
              </w:rPr>
            </w:pPr>
            <w:r w:rsidRPr="00032AAB">
              <w:rPr>
                <w:rFonts w:ascii="Arial" w:hAnsi="Arial" w:cs="Arial"/>
                <w:b/>
                <w:bCs/>
                <w:color w:val="FFFFFF"/>
                <w:sz w:val="16"/>
                <w:szCs w:val="16"/>
              </w:rPr>
              <w:t>2018</w:t>
            </w:r>
          </w:p>
        </w:tc>
        <w:tc>
          <w:tcPr>
            <w:tcW w:w="709" w:type="dxa"/>
            <w:gridSpan w:val="3"/>
            <w:tcBorders>
              <w:top w:val="single" w:sz="6" w:space="0" w:color="auto"/>
              <w:left w:val="single" w:sz="6" w:space="0" w:color="auto"/>
              <w:bottom w:val="single" w:sz="6" w:space="0" w:color="auto"/>
              <w:right w:val="nil"/>
            </w:tcBorders>
            <w:shd w:val="clear" w:color="auto" w:fill="FF8000"/>
          </w:tcPr>
          <w:p w:rsidR="006B7330" w:rsidRPr="00032AAB" w:rsidRDefault="006B7330"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6"/>
                <w:szCs w:val="16"/>
              </w:rPr>
            </w:pPr>
            <w:r>
              <w:rPr>
                <w:rFonts w:ascii="Arial" w:hAnsi="Arial" w:cs="Arial"/>
                <w:b/>
                <w:bCs/>
                <w:color w:val="FFFFFF"/>
                <w:sz w:val="16"/>
                <w:szCs w:val="16"/>
              </w:rPr>
              <w:t>2019</w:t>
            </w:r>
          </w:p>
        </w:tc>
      </w:tr>
      <w:tr w:rsidR="006B7330" w:rsidRPr="00032AAB" w:rsidTr="006B7330">
        <w:tblPrEx>
          <w:tblCellMar>
            <w:left w:w="15" w:type="dxa"/>
            <w:right w:w="15" w:type="dxa"/>
          </w:tblCellMar>
        </w:tblPrEx>
        <w:tc>
          <w:tcPr>
            <w:tcW w:w="4119" w:type="dxa"/>
            <w:tcBorders>
              <w:top w:val="single" w:sz="6" w:space="0" w:color="auto"/>
              <w:left w:val="nil"/>
              <w:bottom w:val="single" w:sz="6" w:space="0" w:color="auto"/>
              <w:right w:val="single" w:sz="6" w:space="0" w:color="auto"/>
            </w:tcBorders>
            <w:shd w:val="clear" w:color="auto" w:fill="FF8000"/>
            <w:tcMar>
              <w:left w:w="0" w:type="dxa"/>
            </w:tcMar>
            <w:vAlign w:val="center"/>
          </w:tcPr>
          <w:p w:rsidR="006B7330" w:rsidRPr="00032AAB" w:rsidRDefault="006B7330"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sidRPr="00032AAB">
              <w:rPr>
                <w:rFonts w:ascii="Arial" w:hAnsi="Arial" w:cs="Arial"/>
                <w:b/>
                <w:bCs/>
                <w:color w:val="FFFFFF"/>
                <w:sz w:val="12"/>
                <w:szCs w:val="12"/>
              </w:rPr>
              <w:t>TITOLO 6: Accensione prestiti</w:t>
            </w:r>
          </w:p>
        </w:tc>
        <w:tc>
          <w:tcPr>
            <w:tcW w:w="562" w:type="dxa"/>
            <w:tcBorders>
              <w:top w:val="single" w:sz="6" w:space="0" w:color="auto"/>
              <w:left w:val="single" w:sz="6" w:space="0" w:color="auto"/>
              <w:bottom w:val="single" w:sz="6" w:space="0" w:color="auto"/>
              <w:right w:val="single" w:sz="6" w:space="0" w:color="auto"/>
            </w:tcBorders>
            <w:shd w:val="clear" w:color="auto" w:fill="FF8000"/>
            <w:vAlign w:val="center"/>
          </w:tcPr>
          <w:p w:rsidR="006B7330" w:rsidRPr="00032AAB" w:rsidRDefault="006B7330"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2"/>
                <w:szCs w:val="12"/>
              </w:rPr>
            </w:pPr>
          </w:p>
        </w:tc>
        <w:tc>
          <w:tcPr>
            <w:tcW w:w="698" w:type="dxa"/>
            <w:tcBorders>
              <w:top w:val="single" w:sz="6" w:space="0" w:color="auto"/>
              <w:left w:val="single" w:sz="6" w:space="0" w:color="auto"/>
              <w:bottom w:val="single" w:sz="6" w:space="0" w:color="auto"/>
              <w:right w:val="single" w:sz="6" w:space="0" w:color="auto"/>
            </w:tcBorders>
            <w:shd w:val="clear" w:color="auto" w:fill="FF8000"/>
            <w:vAlign w:val="center"/>
          </w:tcPr>
          <w:p w:rsidR="006B7330" w:rsidRPr="00032AAB" w:rsidRDefault="006B7330"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2"/>
                <w:szCs w:val="12"/>
              </w:rPr>
            </w:pPr>
          </w:p>
        </w:tc>
        <w:tc>
          <w:tcPr>
            <w:tcW w:w="698" w:type="dxa"/>
            <w:tcBorders>
              <w:top w:val="single" w:sz="6" w:space="0" w:color="auto"/>
              <w:left w:val="single" w:sz="6" w:space="0" w:color="auto"/>
              <w:bottom w:val="single" w:sz="6" w:space="0" w:color="auto"/>
              <w:right w:val="single" w:sz="6" w:space="0" w:color="auto"/>
            </w:tcBorders>
            <w:shd w:val="clear" w:color="auto" w:fill="FF8000"/>
            <w:vAlign w:val="center"/>
          </w:tcPr>
          <w:p w:rsidR="006B7330" w:rsidRPr="00032AAB" w:rsidRDefault="006B7330"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2"/>
                <w:szCs w:val="12"/>
              </w:rPr>
            </w:pPr>
          </w:p>
        </w:tc>
        <w:tc>
          <w:tcPr>
            <w:tcW w:w="953" w:type="dxa"/>
            <w:tcBorders>
              <w:top w:val="single" w:sz="6" w:space="0" w:color="auto"/>
              <w:left w:val="single" w:sz="6" w:space="0" w:color="auto"/>
              <w:bottom w:val="single" w:sz="6" w:space="0" w:color="auto"/>
              <w:right w:val="single" w:sz="6" w:space="0" w:color="auto"/>
            </w:tcBorders>
            <w:shd w:val="clear" w:color="auto" w:fill="FF8000"/>
            <w:vAlign w:val="center"/>
          </w:tcPr>
          <w:p w:rsidR="006B7330" w:rsidRPr="00032AAB" w:rsidRDefault="006B7330"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2"/>
                <w:szCs w:val="12"/>
              </w:rPr>
            </w:pPr>
          </w:p>
        </w:tc>
        <w:tc>
          <w:tcPr>
            <w:tcW w:w="1049" w:type="dxa"/>
            <w:tcBorders>
              <w:top w:val="single" w:sz="6" w:space="0" w:color="auto"/>
              <w:left w:val="single" w:sz="6" w:space="0" w:color="auto"/>
              <w:bottom w:val="single" w:sz="6" w:space="0" w:color="auto"/>
              <w:right w:val="single" w:sz="6" w:space="0" w:color="auto"/>
            </w:tcBorders>
            <w:shd w:val="clear" w:color="auto" w:fill="FF8000"/>
            <w:vAlign w:val="center"/>
          </w:tcPr>
          <w:p w:rsidR="006B7330" w:rsidRPr="00032AAB" w:rsidRDefault="006B7330"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2"/>
                <w:szCs w:val="12"/>
              </w:rPr>
            </w:pPr>
          </w:p>
        </w:tc>
        <w:tc>
          <w:tcPr>
            <w:tcW w:w="892" w:type="dxa"/>
            <w:tcBorders>
              <w:top w:val="single" w:sz="6" w:space="0" w:color="auto"/>
              <w:left w:val="single" w:sz="6" w:space="0" w:color="auto"/>
              <w:bottom w:val="single" w:sz="6" w:space="0" w:color="auto"/>
              <w:right w:val="single" w:sz="6" w:space="0" w:color="auto"/>
            </w:tcBorders>
            <w:shd w:val="clear" w:color="auto" w:fill="FF8000"/>
            <w:vAlign w:val="center"/>
          </w:tcPr>
          <w:p w:rsidR="006B7330" w:rsidRPr="00032AAB" w:rsidRDefault="006B7330"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2"/>
                <w:szCs w:val="12"/>
              </w:rPr>
            </w:pPr>
          </w:p>
        </w:tc>
        <w:tc>
          <w:tcPr>
            <w:tcW w:w="850" w:type="dxa"/>
            <w:tcBorders>
              <w:top w:val="single" w:sz="6" w:space="0" w:color="auto"/>
              <w:left w:val="single" w:sz="6" w:space="0" w:color="auto"/>
              <w:bottom w:val="single" w:sz="6" w:space="0" w:color="auto"/>
              <w:right w:val="nil"/>
            </w:tcBorders>
            <w:shd w:val="clear" w:color="auto" w:fill="FF8000"/>
            <w:tcMar>
              <w:right w:w="0" w:type="dxa"/>
            </w:tcMar>
            <w:vAlign w:val="center"/>
          </w:tcPr>
          <w:p w:rsidR="006B7330" w:rsidRPr="00032AAB" w:rsidRDefault="006B7330"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2"/>
                <w:szCs w:val="12"/>
              </w:rPr>
            </w:pPr>
          </w:p>
        </w:tc>
        <w:tc>
          <w:tcPr>
            <w:tcW w:w="709" w:type="dxa"/>
            <w:gridSpan w:val="3"/>
            <w:tcBorders>
              <w:top w:val="single" w:sz="6" w:space="0" w:color="auto"/>
              <w:left w:val="single" w:sz="6" w:space="0" w:color="auto"/>
              <w:bottom w:val="single" w:sz="6" w:space="0" w:color="auto"/>
              <w:right w:val="nil"/>
            </w:tcBorders>
            <w:shd w:val="clear" w:color="auto" w:fill="FF8000"/>
          </w:tcPr>
          <w:p w:rsidR="006B7330" w:rsidRPr="00032AAB" w:rsidRDefault="006B7330"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2"/>
                <w:szCs w:val="12"/>
              </w:rPr>
            </w:pPr>
          </w:p>
        </w:tc>
      </w:tr>
      <w:tr w:rsidR="005F365C" w:rsidRPr="00032AAB" w:rsidTr="004B5EFB">
        <w:tblPrEx>
          <w:tblCellMar>
            <w:left w:w="15" w:type="dxa"/>
            <w:right w:w="15" w:type="dxa"/>
          </w:tblCellMar>
        </w:tblPrEx>
        <w:tc>
          <w:tcPr>
            <w:tcW w:w="4119" w:type="dxa"/>
            <w:tcBorders>
              <w:top w:val="single" w:sz="6" w:space="0" w:color="auto"/>
              <w:left w:val="nil"/>
              <w:bottom w:val="single" w:sz="6" w:space="0" w:color="auto"/>
              <w:right w:val="single" w:sz="6" w:space="0" w:color="auto"/>
            </w:tcBorders>
            <w:shd w:val="clear" w:color="auto" w:fill="FFFFFF"/>
            <w:tcMar>
              <w:left w:w="0" w:type="dxa"/>
            </w:tcMar>
            <w:vAlign w:val="center"/>
          </w:tcPr>
          <w:p w:rsidR="005F365C" w:rsidRPr="00032AAB" w:rsidRDefault="005F365C"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sidRPr="00032AAB">
              <w:rPr>
                <w:rFonts w:ascii="Arial" w:hAnsi="Arial" w:cs="Arial"/>
                <w:color w:val="000000"/>
                <w:sz w:val="12"/>
                <w:szCs w:val="12"/>
              </w:rPr>
              <w:t>Tipologia 100: Emissione di titoli obbligazionari</w:t>
            </w:r>
          </w:p>
        </w:tc>
        <w:tc>
          <w:tcPr>
            <w:tcW w:w="562" w:type="dxa"/>
            <w:tcBorders>
              <w:top w:val="single" w:sz="6" w:space="0" w:color="auto"/>
              <w:left w:val="single" w:sz="6" w:space="0" w:color="auto"/>
              <w:bottom w:val="single" w:sz="6" w:space="0" w:color="auto"/>
              <w:right w:val="single" w:sz="6" w:space="0" w:color="auto"/>
            </w:tcBorders>
            <w:shd w:val="clear" w:color="auto" w:fill="FFFFFF"/>
            <w:vAlign w:val="center"/>
          </w:tcPr>
          <w:p w:rsidR="005F365C" w:rsidRPr="00032AAB" w:rsidRDefault="005F365C"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color w:val="000000"/>
                <w:sz w:val="12"/>
                <w:szCs w:val="12"/>
              </w:rPr>
              <w:t>0,00</w:t>
            </w:r>
          </w:p>
        </w:tc>
        <w:tc>
          <w:tcPr>
            <w:tcW w:w="698" w:type="dxa"/>
            <w:tcBorders>
              <w:top w:val="single" w:sz="6" w:space="0" w:color="auto"/>
              <w:left w:val="single" w:sz="6" w:space="0" w:color="auto"/>
              <w:bottom w:val="single" w:sz="6" w:space="0" w:color="auto"/>
              <w:right w:val="single" w:sz="6" w:space="0" w:color="auto"/>
            </w:tcBorders>
            <w:shd w:val="clear" w:color="auto" w:fill="FFFFFF"/>
            <w:vAlign w:val="center"/>
          </w:tcPr>
          <w:p w:rsidR="005F365C" w:rsidRPr="00032AAB" w:rsidRDefault="005F365C"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color w:val="000000"/>
                <w:sz w:val="12"/>
                <w:szCs w:val="12"/>
              </w:rPr>
              <w:t>0,00</w:t>
            </w:r>
          </w:p>
        </w:tc>
        <w:tc>
          <w:tcPr>
            <w:tcW w:w="698" w:type="dxa"/>
            <w:tcBorders>
              <w:top w:val="single" w:sz="6" w:space="0" w:color="auto"/>
              <w:left w:val="single" w:sz="6" w:space="0" w:color="auto"/>
              <w:bottom w:val="single" w:sz="6" w:space="0" w:color="auto"/>
              <w:right w:val="single" w:sz="6" w:space="0" w:color="auto"/>
            </w:tcBorders>
            <w:shd w:val="clear" w:color="auto" w:fill="FFFFFF"/>
            <w:vAlign w:val="center"/>
          </w:tcPr>
          <w:p w:rsidR="005F365C" w:rsidRPr="00032AAB" w:rsidRDefault="005F365C"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color w:val="000000"/>
                <w:sz w:val="12"/>
                <w:szCs w:val="12"/>
              </w:rPr>
              <w:t>0,00</w:t>
            </w:r>
          </w:p>
        </w:tc>
        <w:tc>
          <w:tcPr>
            <w:tcW w:w="953" w:type="dxa"/>
            <w:tcBorders>
              <w:top w:val="single" w:sz="6" w:space="0" w:color="auto"/>
              <w:left w:val="single" w:sz="6" w:space="0" w:color="auto"/>
              <w:bottom w:val="single" w:sz="6" w:space="0" w:color="auto"/>
              <w:right w:val="single" w:sz="6" w:space="0" w:color="auto"/>
            </w:tcBorders>
            <w:shd w:val="clear" w:color="auto" w:fill="FFFFFF"/>
            <w:vAlign w:val="center"/>
          </w:tcPr>
          <w:p w:rsidR="005F365C" w:rsidRPr="00032AAB" w:rsidRDefault="005F365C"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color w:val="000000"/>
                <w:sz w:val="12"/>
                <w:szCs w:val="12"/>
              </w:rPr>
              <w:t>0,00</w:t>
            </w:r>
          </w:p>
        </w:tc>
        <w:tc>
          <w:tcPr>
            <w:tcW w:w="1049" w:type="dxa"/>
            <w:tcBorders>
              <w:top w:val="single" w:sz="6" w:space="0" w:color="auto"/>
              <w:left w:val="single" w:sz="6" w:space="0" w:color="auto"/>
              <w:bottom w:val="single" w:sz="6" w:space="0" w:color="auto"/>
              <w:right w:val="single" w:sz="6" w:space="0" w:color="auto"/>
            </w:tcBorders>
            <w:shd w:val="clear" w:color="auto" w:fill="FFFFFF"/>
            <w:vAlign w:val="bottom"/>
          </w:tcPr>
          <w:p w:rsidR="005F365C" w:rsidRDefault="005F365C">
            <w:pPr>
              <w:jc w:val="right"/>
              <w:rPr>
                <w:rFonts w:ascii="Arial" w:hAnsi="Arial" w:cs="Arial"/>
                <w:color w:val="000000"/>
                <w:sz w:val="12"/>
                <w:szCs w:val="12"/>
              </w:rPr>
            </w:pPr>
            <w:r>
              <w:rPr>
                <w:rFonts w:ascii="Arial" w:hAnsi="Arial" w:cs="Arial"/>
                <w:color w:val="000000"/>
                <w:sz w:val="12"/>
                <w:szCs w:val="12"/>
              </w:rPr>
              <w:t>0%</w:t>
            </w:r>
          </w:p>
        </w:tc>
        <w:tc>
          <w:tcPr>
            <w:tcW w:w="892" w:type="dxa"/>
            <w:tcBorders>
              <w:top w:val="single" w:sz="6" w:space="0" w:color="auto"/>
              <w:left w:val="single" w:sz="6" w:space="0" w:color="auto"/>
              <w:bottom w:val="single" w:sz="6" w:space="0" w:color="auto"/>
              <w:right w:val="single" w:sz="6" w:space="0" w:color="auto"/>
            </w:tcBorders>
            <w:shd w:val="clear" w:color="auto" w:fill="FFFFFF"/>
            <w:vAlign w:val="center"/>
          </w:tcPr>
          <w:p w:rsidR="005F365C" w:rsidRPr="00032AAB" w:rsidRDefault="005F365C"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color w:val="000000"/>
                <w:sz w:val="12"/>
                <w:szCs w:val="12"/>
              </w:rPr>
              <w:t>0,00</w:t>
            </w:r>
          </w:p>
        </w:tc>
        <w:tc>
          <w:tcPr>
            <w:tcW w:w="850" w:type="dxa"/>
            <w:tcBorders>
              <w:top w:val="single" w:sz="6" w:space="0" w:color="auto"/>
              <w:left w:val="single" w:sz="6" w:space="0" w:color="auto"/>
              <w:bottom w:val="single" w:sz="6" w:space="0" w:color="auto"/>
              <w:right w:val="nil"/>
            </w:tcBorders>
            <w:shd w:val="clear" w:color="auto" w:fill="FFFFFF"/>
            <w:tcMar>
              <w:right w:w="0" w:type="dxa"/>
            </w:tcMar>
            <w:vAlign w:val="center"/>
          </w:tcPr>
          <w:p w:rsidR="005F365C" w:rsidRPr="00032AAB" w:rsidRDefault="005F365C"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color w:val="000000"/>
                <w:sz w:val="12"/>
                <w:szCs w:val="12"/>
              </w:rPr>
              <w:t>0,00</w:t>
            </w:r>
          </w:p>
        </w:tc>
        <w:tc>
          <w:tcPr>
            <w:tcW w:w="709" w:type="dxa"/>
            <w:gridSpan w:val="3"/>
            <w:tcBorders>
              <w:top w:val="single" w:sz="6" w:space="0" w:color="auto"/>
              <w:left w:val="single" w:sz="6" w:space="0" w:color="auto"/>
              <w:bottom w:val="single" w:sz="6" w:space="0" w:color="auto"/>
              <w:right w:val="nil"/>
            </w:tcBorders>
            <w:shd w:val="clear" w:color="auto" w:fill="FFFFFF"/>
            <w:vAlign w:val="center"/>
          </w:tcPr>
          <w:p w:rsidR="005F365C" w:rsidRPr="00032AAB" w:rsidRDefault="005F365C" w:rsidP="00C55D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color w:val="000000"/>
                <w:sz w:val="12"/>
                <w:szCs w:val="12"/>
              </w:rPr>
              <w:t>0,00</w:t>
            </w:r>
          </w:p>
        </w:tc>
      </w:tr>
      <w:tr w:rsidR="005F365C" w:rsidRPr="00032AAB" w:rsidTr="004B5EFB">
        <w:tblPrEx>
          <w:tblCellMar>
            <w:left w:w="15" w:type="dxa"/>
            <w:right w:w="15" w:type="dxa"/>
          </w:tblCellMar>
        </w:tblPrEx>
        <w:tc>
          <w:tcPr>
            <w:tcW w:w="4119" w:type="dxa"/>
            <w:tcBorders>
              <w:top w:val="single" w:sz="6" w:space="0" w:color="auto"/>
              <w:left w:val="nil"/>
              <w:bottom w:val="single" w:sz="6" w:space="0" w:color="auto"/>
              <w:right w:val="single" w:sz="6" w:space="0" w:color="auto"/>
            </w:tcBorders>
            <w:shd w:val="clear" w:color="auto" w:fill="FFFFFF"/>
            <w:tcMar>
              <w:left w:w="0" w:type="dxa"/>
            </w:tcMar>
            <w:vAlign w:val="center"/>
          </w:tcPr>
          <w:p w:rsidR="005F365C" w:rsidRPr="00032AAB" w:rsidRDefault="005F365C"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sidRPr="00032AAB">
              <w:rPr>
                <w:rFonts w:ascii="Arial" w:hAnsi="Arial" w:cs="Arial"/>
                <w:color w:val="000000"/>
                <w:sz w:val="12"/>
                <w:szCs w:val="12"/>
              </w:rPr>
              <w:t>Tipologia 200: Accensione prestiti a breve termine</w:t>
            </w:r>
          </w:p>
        </w:tc>
        <w:tc>
          <w:tcPr>
            <w:tcW w:w="562" w:type="dxa"/>
            <w:tcBorders>
              <w:top w:val="single" w:sz="6" w:space="0" w:color="auto"/>
              <w:left w:val="single" w:sz="6" w:space="0" w:color="auto"/>
              <w:bottom w:val="single" w:sz="6" w:space="0" w:color="auto"/>
              <w:right w:val="single" w:sz="6" w:space="0" w:color="auto"/>
            </w:tcBorders>
            <w:shd w:val="clear" w:color="auto" w:fill="FFFFFF"/>
            <w:vAlign w:val="center"/>
          </w:tcPr>
          <w:p w:rsidR="005F365C" w:rsidRPr="00032AAB" w:rsidRDefault="005F365C"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color w:val="000000"/>
                <w:sz w:val="12"/>
                <w:szCs w:val="12"/>
              </w:rPr>
              <w:t>0,00</w:t>
            </w:r>
          </w:p>
        </w:tc>
        <w:tc>
          <w:tcPr>
            <w:tcW w:w="698" w:type="dxa"/>
            <w:tcBorders>
              <w:top w:val="single" w:sz="6" w:space="0" w:color="auto"/>
              <w:left w:val="single" w:sz="6" w:space="0" w:color="auto"/>
              <w:bottom w:val="single" w:sz="6" w:space="0" w:color="auto"/>
              <w:right w:val="single" w:sz="6" w:space="0" w:color="auto"/>
            </w:tcBorders>
            <w:shd w:val="clear" w:color="auto" w:fill="FFFFFF"/>
            <w:vAlign w:val="center"/>
          </w:tcPr>
          <w:p w:rsidR="005F365C" w:rsidRPr="00032AAB" w:rsidRDefault="005F365C"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color w:val="000000"/>
                <w:sz w:val="12"/>
                <w:szCs w:val="12"/>
              </w:rPr>
              <w:t>0,00</w:t>
            </w:r>
          </w:p>
        </w:tc>
        <w:tc>
          <w:tcPr>
            <w:tcW w:w="698" w:type="dxa"/>
            <w:tcBorders>
              <w:top w:val="single" w:sz="6" w:space="0" w:color="auto"/>
              <w:left w:val="single" w:sz="6" w:space="0" w:color="auto"/>
              <w:bottom w:val="single" w:sz="6" w:space="0" w:color="auto"/>
              <w:right w:val="single" w:sz="6" w:space="0" w:color="auto"/>
            </w:tcBorders>
            <w:shd w:val="clear" w:color="auto" w:fill="FFFFFF"/>
            <w:vAlign w:val="center"/>
          </w:tcPr>
          <w:p w:rsidR="005F365C" w:rsidRPr="00032AAB" w:rsidRDefault="005F365C"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color w:val="000000"/>
                <w:sz w:val="12"/>
                <w:szCs w:val="12"/>
              </w:rPr>
              <w:t>0,00</w:t>
            </w:r>
          </w:p>
        </w:tc>
        <w:tc>
          <w:tcPr>
            <w:tcW w:w="953" w:type="dxa"/>
            <w:tcBorders>
              <w:top w:val="single" w:sz="6" w:space="0" w:color="auto"/>
              <w:left w:val="single" w:sz="6" w:space="0" w:color="auto"/>
              <w:bottom w:val="single" w:sz="6" w:space="0" w:color="auto"/>
              <w:right w:val="single" w:sz="6" w:space="0" w:color="auto"/>
            </w:tcBorders>
            <w:shd w:val="clear" w:color="auto" w:fill="FFFFFF"/>
            <w:vAlign w:val="center"/>
          </w:tcPr>
          <w:p w:rsidR="005F365C" w:rsidRPr="00032AAB" w:rsidRDefault="005F365C"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color w:val="000000"/>
                <w:sz w:val="12"/>
                <w:szCs w:val="12"/>
              </w:rPr>
              <w:t>0,00</w:t>
            </w:r>
          </w:p>
        </w:tc>
        <w:tc>
          <w:tcPr>
            <w:tcW w:w="1049" w:type="dxa"/>
            <w:tcBorders>
              <w:top w:val="single" w:sz="6" w:space="0" w:color="auto"/>
              <w:left w:val="single" w:sz="6" w:space="0" w:color="auto"/>
              <w:bottom w:val="single" w:sz="6" w:space="0" w:color="auto"/>
              <w:right w:val="single" w:sz="6" w:space="0" w:color="auto"/>
            </w:tcBorders>
            <w:shd w:val="clear" w:color="auto" w:fill="FFFFFF"/>
            <w:vAlign w:val="bottom"/>
          </w:tcPr>
          <w:p w:rsidR="005F365C" w:rsidRDefault="005F365C">
            <w:pPr>
              <w:jc w:val="right"/>
              <w:rPr>
                <w:rFonts w:ascii="Arial" w:hAnsi="Arial" w:cs="Arial"/>
                <w:color w:val="000000"/>
                <w:sz w:val="12"/>
                <w:szCs w:val="12"/>
              </w:rPr>
            </w:pPr>
            <w:r>
              <w:rPr>
                <w:rFonts w:ascii="Arial" w:hAnsi="Arial" w:cs="Arial"/>
                <w:color w:val="000000"/>
                <w:sz w:val="12"/>
                <w:szCs w:val="12"/>
              </w:rPr>
              <w:t>0%</w:t>
            </w:r>
          </w:p>
        </w:tc>
        <w:tc>
          <w:tcPr>
            <w:tcW w:w="892" w:type="dxa"/>
            <w:tcBorders>
              <w:top w:val="single" w:sz="6" w:space="0" w:color="auto"/>
              <w:left w:val="single" w:sz="6" w:space="0" w:color="auto"/>
              <w:bottom w:val="single" w:sz="6" w:space="0" w:color="auto"/>
              <w:right w:val="single" w:sz="6" w:space="0" w:color="auto"/>
            </w:tcBorders>
            <w:shd w:val="clear" w:color="auto" w:fill="FFFFFF"/>
            <w:vAlign w:val="center"/>
          </w:tcPr>
          <w:p w:rsidR="005F365C" w:rsidRPr="00032AAB" w:rsidRDefault="005F365C"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color w:val="000000"/>
                <w:sz w:val="12"/>
                <w:szCs w:val="12"/>
              </w:rPr>
              <w:t>0,00</w:t>
            </w:r>
          </w:p>
        </w:tc>
        <w:tc>
          <w:tcPr>
            <w:tcW w:w="850" w:type="dxa"/>
            <w:tcBorders>
              <w:top w:val="single" w:sz="6" w:space="0" w:color="auto"/>
              <w:left w:val="single" w:sz="6" w:space="0" w:color="auto"/>
              <w:bottom w:val="single" w:sz="6" w:space="0" w:color="auto"/>
              <w:right w:val="nil"/>
            </w:tcBorders>
            <w:shd w:val="clear" w:color="auto" w:fill="FFFFFF"/>
            <w:tcMar>
              <w:right w:w="0" w:type="dxa"/>
            </w:tcMar>
            <w:vAlign w:val="center"/>
          </w:tcPr>
          <w:p w:rsidR="005F365C" w:rsidRPr="00032AAB" w:rsidRDefault="005F365C"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color w:val="000000"/>
                <w:sz w:val="12"/>
                <w:szCs w:val="12"/>
              </w:rPr>
              <w:t>0,00</w:t>
            </w:r>
          </w:p>
        </w:tc>
        <w:tc>
          <w:tcPr>
            <w:tcW w:w="709" w:type="dxa"/>
            <w:gridSpan w:val="3"/>
            <w:tcBorders>
              <w:top w:val="single" w:sz="6" w:space="0" w:color="auto"/>
              <w:left w:val="single" w:sz="6" w:space="0" w:color="auto"/>
              <w:bottom w:val="single" w:sz="6" w:space="0" w:color="auto"/>
              <w:right w:val="nil"/>
            </w:tcBorders>
            <w:shd w:val="clear" w:color="auto" w:fill="FFFFFF"/>
            <w:vAlign w:val="center"/>
          </w:tcPr>
          <w:p w:rsidR="005F365C" w:rsidRPr="00032AAB" w:rsidRDefault="005F365C" w:rsidP="00C55D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color w:val="000000"/>
                <w:sz w:val="12"/>
                <w:szCs w:val="12"/>
              </w:rPr>
              <w:t>0,00</w:t>
            </w:r>
          </w:p>
        </w:tc>
      </w:tr>
      <w:tr w:rsidR="005F365C" w:rsidRPr="00032AAB" w:rsidTr="004B5EFB">
        <w:tblPrEx>
          <w:tblCellMar>
            <w:left w:w="15" w:type="dxa"/>
            <w:right w:w="15" w:type="dxa"/>
          </w:tblCellMar>
        </w:tblPrEx>
        <w:tc>
          <w:tcPr>
            <w:tcW w:w="4119" w:type="dxa"/>
            <w:tcBorders>
              <w:top w:val="single" w:sz="6" w:space="0" w:color="auto"/>
              <w:left w:val="nil"/>
              <w:bottom w:val="single" w:sz="6" w:space="0" w:color="auto"/>
              <w:right w:val="single" w:sz="6" w:space="0" w:color="auto"/>
            </w:tcBorders>
            <w:shd w:val="clear" w:color="auto" w:fill="FFFFFF"/>
            <w:tcMar>
              <w:left w:w="0" w:type="dxa"/>
            </w:tcMar>
            <w:vAlign w:val="center"/>
          </w:tcPr>
          <w:p w:rsidR="005F365C" w:rsidRPr="00032AAB" w:rsidRDefault="005F365C"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sidRPr="00032AAB">
              <w:rPr>
                <w:rFonts w:ascii="Arial" w:hAnsi="Arial" w:cs="Arial"/>
                <w:color w:val="000000"/>
                <w:sz w:val="12"/>
                <w:szCs w:val="12"/>
              </w:rPr>
              <w:t>Tipologia 300: Accensione mutui e altri finanziamenti a medio lungo termine</w:t>
            </w:r>
          </w:p>
        </w:tc>
        <w:tc>
          <w:tcPr>
            <w:tcW w:w="562" w:type="dxa"/>
            <w:tcBorders>
              <w:top w:val="single" w:sz="6" w:space="0" w:color="auto"/>
              <w:left w:val="single" w:sz="6" w:space="0" w:color="auto"/>
              <w:bottom w:val="single" w:sz="6" w:space="0" w:color="auto"/>
              <w:right w:val="single" w:sz="6" w:space="0" w:color="auto"/>
            </w:tcBorders>
            <w:shd w:val="clear" w:color="auto" w:fill="FFFFFF"/>
            <w:vAlign w:val="center"/>
          </w:tcPr>
          <w:p w:rsidR="005F365C" w:rsidRPr="00032AAB" w:rsidRDefault="005F365C"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color w:val="000000"/>
                <w:sz w:val="12"/>
                <w:szCs w:val="12"/>
              </w:rPr>
              <w:t>0,00</w:t>
            </w:r>
          </w:p>
        </w:tc>
        <w:tc>
          <w:tcPr>
            <w:tcW w:w="698" w:type="dxa"/>
            <w:tcBorders>
              <w:top w:val="single" w:sz="6" w:space="0" w:color="auto"/>
              <w:left w:val="single" w:sz="6" w:space="0" w:color="auto"/>
              <w:bottom w:val="single" w:sz="6" w:space="0" w:color="auto"/>
              <w:right w:val="single" w:sz="6" w:space="0" w:color="auto"/>
            </w:tcBorders>
            <w:shd w:val="clear" w:color="auto" w:fill="FFFFFF"/>
            <w:vAlign w:val="center"/>
          </w:tcPr>
          <w:p w:rsidR="005F365C" w:rsidRPr="00032AAB" w:rsidRDefault="005F365C"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color w:val="000000"/>
                <w:sz w:val="12"/>
                <w:szCs w:val="12"/>
              </w:rPr>
              <w:t>0,00</w:t>
            </w:r>
          </w:p>
        </w:tc>
        <w:tc>
          <w:tcPr>
            <w:tcW w:w="698" w:type="dxa"/>
            <w:tcBorders>
              <w:top w:val="single" w:sz="6" w:space="0" w:color="auto"/>
              <w:left w:val="single" w:sz="6" w:space="0" w:color="auto"/>
              <w:bottom w:val="single" w:sz="6" w:space="0" w:color="auto"/>
              <w:right w:val="single" w:sz="6" w:space="0" w:color="auto"/>
            </w:tcBorders>
            <w:shd w:val="clear" w:color="auto" w:fill="FFFFFF"/>
            <w:vAlign w:val="center"/>
          </w:tcPr>
          <w:p w:rsidR="005F365C" w:rsidRPr="00032AAB" w:rsidRDefault="005F365C"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color w:val="000000"/>
                <w:sz w:val="12"/>
                <w:szCs w:val="12"/>
              </w:rPr>
              <w:t>212.000,00</w:t>
            </w:r>
          </w:p>
        </w:tc>
        <w:tc>
          <w:tcPr>
            <w:tcW w:w="953" w:type="dxa"/>
            <w:tcBorders>
              <w:top w:val="single" w:sz="6" w:space="0" w:color="auto"/>
              <w:left w:val="single" w:sz="6" w:space="0" w:color="auto"/>
              <w:bottom w:val="single" w:sz="6" w:space="0" w:color="auto"/>
              <w:right w:val="single" w:sz="6" w:space="0" w:color="auto"/>
            </w:tcBorders>
            <w:shd w:val="clear" w:color="auto" w:fill="FFFFFF"/>
            <w:vAlign w:val="center"/>
          </w:tcPr>
          <w:p w:rsidR="005F365C" w:rsidRPr="00032AAB" w:rsidRDefault="005F365C"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color w:val="000000"/>
                <w:sz w:val="12"/>
                <w:szCs w:val="12"/>
              </w:rPr>
              <w:t>0,00</w:t>
            </w:r>
          </w:p>
        </w:tc>
        <w:tc>
          <w:tcPr>
            <w:tcW w:w="1049" w:type="dxa"/>
            <w:tcBorders>
              <w:top w:val="single" w:sz="6" w:space="0" w:color="auto"/>
              <w:left w:val="single" w:sz="6" w:space="0" w:color="auto"/>
              <w:bottom w:val="single" w:sz="6" w:space="0" w:color="auto"/>
              <w:right w:val="single" w:sz="6" w:space="0" w:color="auto"/>
            </w:tcBorders>
            <w:shd w:val="clear" w:color="auto" w:fill="FFFFFF"/>
            <w:vAlign w:val="bottom"/>
          </w:tcPr>
          <w:p w:rsidR="005F365C" w:rsidRDefault="005F365C">
            <w:pPr>
              <w:jc w:val="right"/>
              <w:rPr>
                <w:rFonts w:ascii="Arial" w:hAnsi="Arial" w:cs="Arial"/>
                <w:color w:val="000000"/>
                <w:sz w:val="12"/>
                <w:szCs w:val="12"/>
              </w:rPr>
            </w:pPr>
            <w:r>
              <w:rPr>
                <w:rFonts w:ascii="Arial" w:hAnsi="Arial" w:cs="Arial"/>
                <w:color w:val="000000"/>
                <w:sz w:val="12"/>
                <w:szCs w:val="12"/>
              </w:rPr>
              <w:t>-100%</w:t>
            </w:r>
          </w:p>
        </w:tc>
        <w:tc>
          <w:tcPr>
            <w:tcW w:w="892" w:type="dxa"/>
            <w:tcBorders>
              <w:top w:val="single" w:sz="6" w:space="0" w:color="auto"/>
              <w:left w:val="single" w:sz="6" w:space="0" w:color="auto"/>
              <w:bottom w:val="single" w:sz="6" w:space="0" w:color="auto"/>
              <w:right w:val="single" w:sz="6" w:space="0" w:color="auto"/>
            </w:tcBorders>
            <w:shd w:val="clear" w:color="auto" w:fill="FFFFFF"/>
            <w:vAlign w:val="center"/>
          </w:tcPr>
          <w:p w:rsidR="005F365C" w:rsidRPr="00032AAB" w:rsidRDefault="005F365C"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color w:val="000000"/>
                <w:sz w:val="12"/>
                <w:szCs w:val="12"/>
              </w:rPr>
              <w:t>0,00</w:t>
            </w:r>
          </w:p>
        </w:tc>
        <w:tc>
          <w:tcPr>
            <w:tcW w:w="850" w:type="dxa"/>
            <w:tcBorders>
              <w:top w:val="single" w:sz="6" w:space="0" w:color="auto"/>
              <w:left w:val="single" w:sz="6" w:space="0" w:color="auto"/>
              <w:bottom w:val="single" w:sz="6" w:space="0" w:color="auto"/>
              <w:right w:val="nil"/>
            </w:tcBorders>
            <w:shd w:val="clear" w:color="auto" w:fill="FFFFFF"/>
            <w:tcMar>
              <w:right w:w="0" w:type="dxa"/>
            </w:tcMar>
            <w:vAlign w:val="center"/>
          </w:tcPr>
          <w:p w:rsidR="005F365C" w:rsidRPr="00032AAB" w:rsidRDefault="005F365C"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color w:val="000000"/>
                <w:sz w:val="12"/>
                <w:szCs w:val="12"/>
              </w:rPr>
              <w:t>0,00</w:t>
            </w:r>
          </w:p>
        </w:tc>
        <w:tc>
          <w:tcPr>
            <w:tcW w:w="709" w:type="dxa"/>
            <w:gridSpan w:val="3"/>
            <w:tcBorders>
              <w:top w:val="single" w:sz="6" w:space="0" w:color="auto"/>
              <w:left w:val="single" w:sz="6" w:space="0" w:color="auto"/>
              <w:bottom w:val="single" w:sz="6" w:space="0" w:color="auto"/>
              <w:right w:val="nil"/>
            </w:tcBorders>
            <w:shd w:val="clear" w:color="auto" w:fill="FFFFFF"/>
            <w:vAlign w:val="center"/>
          </w:tcPr>
          <w:p w:rsidR="005F365C" w:rsidRPr="00032AAB" w:rsidRDefault="005F365C" w:rsidP="00C55D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color w:val="000000"/>
                <w:sz w:val="12"/>
                <w:szCs w:val="12"/>
              </w:rPr>
              <w:t>0,00</w:t>
            </w:r>
          </w:p>
        </w:tc>
      </w:tr>
      <w:tr w:rsidR="005F365C" w:rsidRPr="00032AAB" w:rsidTr="004B5EFB">
        <w:tblPrEx>
          <w:tblCellMar>
            <w:left w:w="15" w:type="dxa"/>
            <w:right w:w="15" w:type="dxa"/>
          </w:tblCellMar>
        </w:tblPrEx>
        <w:tc>
          <w:tcPr>
            <w:tcW w:w="4119" w:type="dxa"/>
            <w:tcBorders>
              <w:top w:val="single" w:sz="6" w:space="0" w:color="auto"/>
              <w:left w:val="nil"/>
              <w:bottom w:val="single" w:sz="6" w:space="0" w:color="auto"/>
              <w:right w:val="single" w:sz="6" w:space="0" w:color="auto"/>
            </w:tcBorders>
            <w:shd w:val="clear" w:color="auto" w:fill="FFFFFF"/>
            <w:tcMar>
              <w:left w:w="0" w:type="dxa"/>
            </w:tcMar>
            <w:vAlign w:val="center"/>
          </w:tcPr>
          <w:p w:rsidR="005F365C" w:rsidRPr="00032AAB" w:rsidRDefault="005F365C"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sidRPr="00032AAB">
              <w:rPr>
                <w:rFonts w:ascii="Arial" w:hAnsi="Arial" w:cs="Arial"/>
                <w:color w:val="000000"/>
                <w:sz w:val="12"/>
                <w:szCs w:val="12"/>
              </w:rPr>
              <w:t>Tipologia 400: Altre forme di indebitamento</w:t>
            </w:r>
          </w:p>
        </w:tc>
        <w:tc>
          <w:tcPr>
            <w:tcW w:w="562" w:type="dxa"/>
            <w:tcBorders>
              <w:top w:val="single" w:sz="6" w:space="0" w:color="auto"/>
              <w:left w:val="single" w:sz="6" w:space="0" w:color="auto"/>
              <w:bottom w:val="single" w:sz="6" w:space="0" w:color="auto"/>
              <w:right w:val="single" w:sz="6" w:space="0" w:color="auto"/>
            </w:tcBorders>
            <w:shd w:val="clear" w:color="auto" w:fill="FFFFFF"/>
            <w:vAlign w:val="center"/>
          </w:tcPr>
          <w:p w:rsidR="005F365C" w:rsidRPr="00032AAB" w:rsidRDefault="005F365C"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color w:val="000000"/>
                <w:sz w:val="12"/>
                <w:szCs w:val="12"/>
              </w:rPr>
              <w:t>0,00</w:t>
            </w:r>
          </w:p>
        </w:tc>
        <w:tc>
          <w:tcPr>
            <w:tcW w:w="698" w:type="dxa"/>
            <w:tcBorders>
              <w:top w:val="single" w:sz="6" w:space="0" w:color="auto"/>
              <w:left w:val="single" w:sz="6" w:space="0" w:color="auto"/>
              <w:bottom w:val="single" w:sz="6" w:space="0" w:color="auto"/>
              <w:right w:val="single" w:sz="6" w:space="0" w:color="auto"/>
            </w:tcBorders>
            <w:shd w:val="clear" w:color="auto" w:fill="FFFFFF"/>
            <w:vAlign w:val="center"/>
          </w:tcPr>
          <w:p w:rsidR="005F365C" w:rsidRPr="00032AAB" w:rsidRDefault="005F365C"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color w:val="000000"/>
                <w:sz w:val="12"/>
                <w:szCs w:val="12"/>
              </w:rPr>
              <w:t>0,00</w:t>
            </w:r>
          </w:p>
        </w:tc>
        <w:tc>
          <w:tcPr>
            <w:tcW w:w="698" w:type="dxa"/>
            <w:tcBorders>
              <w:top w:val="single" w:sz="6" w:space="0" w:color="auto"/>
              <w:left w:val="single" w:sz="6" w:space="0" w:color="auto"/>
              <w:bottom w:val="single" w:sz="6" w:space="0" w:color="auto"/>
              <w:right w:val="single" w:sz="6" w:space="0" w:color="auto"/>
            </w:tcBorders>
            <w:shd w:val="clear" w:color="auto" w:fill="FFFFFF"/>
            <w:vAlign w:val="center"/>
          </w:tcPr>
          <w:p w:rsidR="005F365C" w:rsidRPr="00032AAB" w:rsidRDefault="005F365C"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color w:val="000000"/>
                <w:sz w:val="12"/>
                <w:szCs w:val="12"/>
              </w:rPr>
              <w:t>0,00</w:t>
            </w:r>
          </w:p>
        </w:tc>
        <w:tc>
          <w:tcPr>
            <w:tcW w:w="953" w:type="dxa"/>
            <w:tcBorders>
              <w:top w:val="single" w:sz="6" w:space="0" w:color="auto"/>
              <w:left w:val="single" w:sz="6" w:space="0" w:color="auto"/>
              <w:bottom w:val="single" w:sz="6" w:space="0" w:color="auto"/>
              <w:right w:val="single" w:sz="6" w:space="0" w:color="auto"/>
            </w:tcBorders>
            <w:shd w:val="clear" w:color="auto" w:fill="FFFFFF"/>
            <w:vAlign w:val="center"/>
          </w:tcPr>
          <w:p w:rsidR="005F365C" w:rsidRPr="00032AAB" w:rsidRDefault="005F365C"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color w:val="000000"/>
                <w:sz w:val="12"/>
                <w:szCs w:val="12"/>
              </w:rPr>
              <w:t>0,00</w:t>
            </w:r>
          </w:p>
        </w:tc>
        <w:tc>
          <w:tcPr>
            <w:tcW w:w="1049" w:type="dxa"/>
            <w:tcBorders>
              <w:top w:val="single" w:sz="6" w:space="0" w:color="auto"/>
              <w:left w:val="single" w:sz="6" w:space="0" w:color="auto"/>
              <w:bottom w:val="single" w:sz="6" w:space="0" w:color="auto"/>
              <w:right w:val="single" w:sz="6" w:space="0" w:color="auto"/>
            </w:tcBorders>
            <w:shd w:val="clear" w:color="auto" w:fill="FFFFFF"/>
            <w:vAlign w:val="bottom"/>
          </w:tcPr>
          <w:p w:rsidR="005F365C" w:rsidRDefault="005F365C">
            <w:pPr>
              <w:jc w:val="right"/>
              <w:rPr>
                <w:rFonts w:ascii="Arial" w:hAnsi="Arial" w:cs="Arial"/>
                <w:color w:val="000000"/>
                <w:sz w:val="12"/>
                <w:szCs w:val="12"/>
              </w:rPr>
            </w:pPr>
            <w:r>
              <w:rPr>
                <w:rFonts w:ascii="Arial" w:hAnsi="Arial" w:cs="Arial"/>
                <w:color w:val="000000"/>
                <w:sz w:val="12"/>
                <w:szCs w:val="12"/>
              </w:rPr>
              <w:t> </w:t>
            </w:r>
          </w:p>
        </w:tc>
        <w:tc>
          <w:tcPr>
            <w:tcW w:w="892" w:type="dxa"/>
            <w:tcBorders>
              <w:top w:val="single" w:sz="6" w:space="0" w:color="auto"/>
              <w:left w:val="single" w:sz="6" w:space="0" w:color="auto"/>
              <w:bottom w:val="single" w:sz="6" w:space="0" w:color="auto"/>
              <w:right w:val="single" w:sz="6" w:space="0" w:color="auto"/>
            </w:tcBorders>
            <w:shd w:val="clear" w:color="auto" w:fill="FFFFFF"/>
            <w:vAlign w:val="center"/>
          </w:tcPr>
          <w:p w:rsidR="005F365C" w:rsidRPr="00032AAB" w:rsidRDefault="005F365C"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color w:val="000000"/>
                <w:sz w:val="12"/>
                <w:szCs w:val="12"/>
              </w:rPr>
              <w:t>0,00</w:t>
            </w:r>
          </w:p>
        </w:tc>
        <w:tc>
          <w:tcPr>
            <w:tcW w:w="850" w:type="dxa"/>
            <w:tcBorders>
              <w:top w:val="single" w:sz="6" w:space="0" w:color="auto"/>
              <w:left w:val="single" w:sz="6" w:space="0" w:color="auto"/>
              <w:bottom w:val="single" w:sz="6" w:space="0" w:color="auto"/>
              <w:right w:val="nil"/>
            </w:tcBorders>
            <w:shd w:val="clear" w:color="auto" w:fill="FFFFFF"/>
            <w:tcMar>
              <w:right w:w="0" w:type="dxa"/>
            </w:tcMar>
            <w:vAlign w:val="center"/>
          </w:tcPr>
          <w:p w:rsidR="005F365C" w:rsidRPr="00032AAB" w:rsidRDefault="005F365C"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color w:val="000000"/>
                <w:sz w:val="12"/>
                <w:szCs w:val="12"/>
              </w:rPr>
              <w:t>0,00</w:t>
            </w:r>
          </w:p>
        </w:tc>
        <w:tc>
          <w:tcPr>
            <w:tcW w:w="709" w:type="dxa"/>
            <w:gridSpan w:val="3"/>
            <w:tcBorders>
              <w:top w:val="single" w:sz="6" w:space="0" w:color="auto"/>
              <w:left w:val="single" w:sz="6" w:space="0" w:color="auto"/>
              <w:bottom w:val="single" w:sz="6" w:space="0" w:color="auto"/>
              <w:right w:val="nil"/>
            </w:tcBorders>
            <w:shd w:val="clear" w:color="auto" w:fill="FFFFFF"/>
            <w:vAlign w:val="center"/>
          </w:tcPr>
          <w:p w:rsidR="005F365C" w:rsidRPr="00032AAB" w:rsidRDefault="005F365C" w:rsidP="00C55D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color w:val="000000"/>
                <w:sz w:val="12"/>
                <w:szCs w:val="12"/>
              </w:rPr>
              <w:t>0,00</w:t>
            </w:r>
          </w:p>
        </w:tc>
      </w:tr>
      <w:tr w:rsidR="005F365C" w:rsidRPr="00032AAB" w:rsidTr="004B5EFB">
        <w:tblPrEx>
          <w:tblCellMar>
            <w:left w:w="15" w:type="dxa"/>
            <w:right w:w="15" w:type="dxa"/>
          </w:tblCellMar>
        </w:tblPrEx>
        <w:tc>
          <w:tcPr>
            <w:tcW w:w="4119" w:type="dxa"/>
            <w:tcBorders>
              <w:top w:val="single" w:sz="6" w:space="0" w:color="auto"/>
              <w:left w:val="nil"/>
              <w:bottom w:val="single" w:sz="6" w:space="0" w:color="auto"/>
              <w:right w:val="single" w:sz="6" w:space="0" w:color="auto"/>
            </w:tcBorders>
            <w:shd w:val="clear" w:color="auto" w:fill="FF8000"/>
            <w:tcMar>
              <w:left w:w="0" w:type="dxa"/>
            </w:tcMar>
            <w:vAlign w:val="center"/>
          </w:tcPr>
          <w:p w:rsidR="005F365C" w:rsidRPr="00032AAB" w:rsidRDefault="005F365C"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sidRPr="00032AAB">
              <w:rPr>
                <w:rFonts w:ascii="Arial" w:hAnsi="Arial" w:cs="Arial"/>
                <w:b/>
                <w:bCs/>
                <w:color w:val="FFFFFF"/>
                <w:sz w:val="12"/>
                <w:szCs w:val="12"/>
              </w:rPr>
              <w:t>TITOLO 7: Anticipazioni da istituto tesoriere/cassiere</w:t>
            </w:r>
          </w:p>
        </w:tc>
        <w:tc>
          <w:tcPr>
            <w:tcW w:w="562" w:type="dxa"/>
            <w:tcBorders>
              <w:top w:val="single" w:sz="6" w:space="0" w:color="auto"/>
              <w:left w:val="single" w:sz="6" w:space="0" w:color="auto"/>
              <w:bottom w:val="single" w:sz="6" w:space="0" w:color="auto"/>
              <w:right w:val="single" w:sz="6" w:space="0" w:color="auto"/>
            </w:tcBorders>
            <w:shd w:val="clear" w:color="auto" w:fill="FF8000"/>
            <w:vAlign w:val="center"/>
          </w:tcPr>
          <w:p w:rsidR="005F365C" w:rsidRPr="00032AAB" w:rsidRDefault="005F365C"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2"/>
                <w:szCs w:val="12"/>
              </w:rPr>
            </w:pPr>
          </w:p>
        </w:tc>
        <w:tc>
          <w:tcPr>
            <w:tcW w:w="698" w:type="dxa"/>
            <w:tcBorders>
              <w:top w:val="single" w:sz="6" w:space="0" w:color="auto"/>
              <w:left w:val="single" w:sz="6" w:space="0" w:color="auto"/>
              <w:bottom w:val="single" w:sz="6" w:space="0" w:color="auto"/>
              <w:right w:val="single" w:sz="6" w:space="0" w:color="auto"/>
            </w:tcBorders>
            <w:shd w:val="clear" w:color="auto" w:fill="FF8000"/>
            <w:vAlign w:val="center"/>
          </w:tcPr>
          <w:p w:rsidR="005F365C" w:rsidRPr="00032AAB" w:rsidRDefault="005F365C"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2"/>
                <w:szCs w:val="12"/>
              </w:rPr>
            </w:pPr>
          </w:p>
        </w:tc>
        <w:tc>
          <w:tcPr>
            <w:tcW w:w="698" w:type="dxa"/>
            <w:tcBorders>
              <w:top w:val="single" w:sz="6" w:space="0" w:color="auto"/>
              <w:left w:val="single" w:sz="6" w:space="0" w:color="auto"/>
              <w:bottom w:val="single" w:sz="6" w:space="0" w:color="auto"/>
              <w:right w:val="single" w:sz="6" w:space="0" w:color="auto"/>
            </w:tcBorders>
            <w:shd w:val="clear" w:color="auto" w:fill="FF8000"/>
            <w:vAlign w:val="center"/>
          </w:tcPr>
          <w:p w:rsidR="005F365C" w:rsidRPr="00032AAB" w:rsidRDefault="005F365C"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2"/>
                <w:szCs w:val="12"/>
              </w:rPr>
            </w:pPr>
          </w:p>
        </w:tc>
        <w:tc>
          <w:tcPr>
            <w:tcW w:w="953" w:type="dxa"/>
            <w:tcBorders>
              <w:top w:val="single" w:sz="6" w:space="0" w:color="auto"/>
              <w:left w:val="single" w:sz="6" w:space="0" w:color="auto"/>
              <w:bottom w:val="single" w:sz="6" w:space="0" w:color="auto"/>
              <w:right w:val="single" w:sz="6" w:space="0" w:color="auto"/>
            </w:tcBorders>
            <w:shd w:val="clear" w:color="auto" w:fill="FF8000"/>
            <w:vAlign w:val="center"/>
          </w:tcPr>
          <w:p w:rsidR="005F365C" w:rsidRPr="00032AAB" w:rsidRDefault="005F365C"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2"/>
                <w:szCs w:val="12"/>
              </w:rPr>
            </w:pPr>
          </w:p>
        </w:tc>
        <w:tc>
          <w:tcPr>
            <w:tcW w:w="1049" w:type="dxa"/>
            <w:tcBorders>
              <w:top w:val="single" w:sz="6" w:space="0" w:color="auto"/>
              <w:left w:val="single" w:sz="6" w:space="0" w:color="auto"/>
              <w:bottom w:val="single" w:sz="6" w:space="0" w:color="auto"/>
              <w:right w:val="single" w:sz="6" w:space="0" w:color="auto"/>
            </w:tcBorders>
            <w:shd w:val="clear" w:color="auto" w:fill="FF8000"/>
            <w:vAlign w:val="bottom"/>
          </w:tcPr>
          <w:p w:rsidR="005F365C" w:rsidRDefault="005F365C">
            <w:pPr>
              <w:jc w:val="right"/>
              <w:rPr>
                <w:rFonts w:ascii="Arial" w:hAnsi="Arial" w:cs="Arial"/>
                <w:color w:val="000000"/>
                <w:sz w:val="12"/>
                <w:szCs w:val="12"/>
              </w:rPr>
            </w:pPr>
            <w:r>
              <w:rPr>
                <w:rFonts w:ascii="Arial" w:hAnsi="Arial" w:cs="Arial"/>
                <w:color w:val="000000"/>
                <w:sz w:val="12"/>
                <w:szCs w:val="12"/>
              </w:rPr>
              <w:t> </w:t>
            </w:r>
          </w:p>
        </w:tc>
        <w:tc>
          <w:tcPr>
            <w:tcW w:w="892" w:type="dxa"/>
            <w:tcBorders>
              <w:top w:val="single" w:sz="6" w:space="0" w:color="auto"/>
              <w:left w:val="single" w:sz="6" w:space="0" w:color="auto"/>
              <w:bottom w:val="single" w:sz="6" w:space="0" w:color="auto"/>
              <w:right w:val="single" w:sz="6" w:space="0" w:color="auto"/>
            </w:tcBorders>
            <w:shd w:val="clear" w:color="auto" w:fill="FF8000"/>
            <w:vAlign w:val="center"/>
          </w:tcPr>
          <w:p w:rsidR="005F365C" w:rsidRPr="00032AAB" w:rsidRDefault="005F365C"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2"/>
                <w:szCs w:val="12"/>
              </w:rPr>
            </w:pPr>
          </w:p>
        </w:tc>
        <w:tc>
          <w:tcPr>
            <w:tcW w:w="850" w:type="dxa"/>
            <w:tcBorders>
              <w:top w:val="single" w:sz="6" w:space="0" w:color="auto"/>
              <w:left w:val="single" w:sz="6" w:space="0" w:color="auto"/>
              <w:bottom w:val="single" w:sz="6" w:space="0" w:color="auto"/>
              <w:right w:val="nil"/>
            </w:tcBorders>
            <w:shd w:val="clear" w:color="auto" w:fill="FF8000"/>
            <w:tcMar>
              <w:right w:w="0" w:type="dxa"/>
            </w:tcMar>
            <w:vAlign w:val="center"/>
          </w:tcPr>
          <w:p w:rsidR="005F365C" w:rsidRPr="00032AAB" w:rsidRDefault="005F365C"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2"/>
                <w:szCs w:val="12"/>
              </w:rPr>
            </w:pPr>
          </w:p>
        </w:tc>
        <w:tc>
          <w:tcPr>
            <w:tcW w:w="709" w:type="dxa"/>
            <w:gridSpan w:val="3"/>
            <w:tcBorders>
              <w:top w:val="single" w:sz="6" w:space="0" w:color="auto"/>
              <w:left w:val="single" w:sz="6" w:space="0" w:color="auto"/>
              <w:bottom w:val="single" w:sz="6" w:space="0" w:color="auto"/>
              <w:right w:val="nil"/>
            </w:tcBorders>
            <w:shd w:val="clear" w:color="auto" w:fill="FF8000"/>
            <w:vAlign w:val="center"/>
          </w:tcPr>
          <w:p w:rsidR="005F365C" w:rsidRPr="00032AAB" w:rsidRDefault="005F365C" w:rsidP="00C55D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2"/>
                <w:szCs w:val="12"/>
              </w:rPr>
            </w:pPr>
          </w:p>
        </w:tc>
      </w:tr>
      <w:tr w:rsidR="005F365C" w:rsidRPr="00032AAB" w:rsidTr="004B5EFB">
        <w:tblPrEx>
          <w:tblCellMar>
            <w:left w:w="15" w:type="dxa"/>
            <w:right w:w="15" w:type="dxa"/>
          </w:tblCellMar>
        </w:tblPrEx>
        <w:tc>
          <w:tcPr>
            <w:tcW w:w="4119" w:type="dxa"/>
            <w:tcBorders>
              <w:top w:val="single" w:sz="6" w:space="0" w:color="auto"/>
              <w:left w:val="nil"/>
              <w:bottom w:val="single" w:sz="6" w:space="0" w:color="auto"/>
              <w:right w:val="single" w:sz="6" w:space="0" w:color="auto"/>
            </w:tcBorders>
            <w:shd w:val="clear" w:color="auto" w:fill="FFFFFF"/>
            <w:tcMar>
              <w:left w:w="0" w:type="dxa"/>
            </w:tcMar>
            <w:vAlign w:val="center"/>
          </w:tcPr>
          <w:p w:rsidR="005F365C" w:rsidRPr="00032AAB" w:rsidRDefault="005F365C"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sidRPr="00032AAB">
              <w:rPr>
                <w:rFonts w:ascii="Arial" w:hAnsi="Arial" w:cs="Arial"/>
                <w:color w:val="000000"/>
                <w:sz w:val="12"/>
                <w:szCs w:val="12"/>
              </w:rPr>
              <w:t>Tipologia 100: Anticipazioni da istituto tesoriere/cassiere</w:t>
            </w:r>
          </w:p>
        </w:tc>
        <w:tc>
          <w:tcPr>
            <w:tcW w:w="562" w:type="dxa"/>
            <w:tcBorders>
              <w:top w:val="single" w:sz="6" w:space="0" w:color="auto"/>
              <w:left w:val="single" w:sz="6" w:space="0" w:color="auto"/>
              <w:bottom w:val="single" w:sz="6" w:space="0" w:color="auto"/>
              <w:right w:val="single" w:sz="6" w:space="0" w:color="auto"/>
            </w:tcBorders>
            <w:shd w:val="clear" w:color="auto" w:fill="FFFFFF"/>
            <w:vAlign w:val="center"/>
          </w:tcPr>
          <w:p w:rsidR="005F365C" w:rsidRPr="00032AAB" w:rsidRDefault="005F365C"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color w:val="000000"/>
                <w:sz w:val="12"/>
                <w:szCs w:val="12"/>
              </w:rPr>
              <w:t>0,00</w:t>
            </w:r>
          </w:p>
        </w:tc>
        <w:tc>
          <w:tcPr>
            <w:tcW w:w="698" w:type="dxa"/>
            <w:tcBorders>
              <w:top w:val="single" w:sz="6" w:space="0" w:color="auto"/>
              <w:left w:val="single" w:sz="6" w:space="0" w:color="auto"/>
              <w:bottom w:val="single" w:sz="6" w:space="0" w:color="auto"/>
              <w:right w:val="single" w:sz="6" w:space="0" w:color="auto"/>
            </w:tcBorders>
            <w:shd w:val="clear" w:color="auto" w:fill="FFFFFF"/>
            <w:vAlign w:val="center"/>
          </w:tcPr>
          <w:p w:rsidR="005F365C" w:rsidRPr="00032AAB" w:rsidRDefault="005F365C"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color w:val="000000"/>
                <w:sz w:val="12"/>
                <w:szCs w:val="12"/>
              </w:rPr>
              <w:t>0,00</w:t>
            </w:r>
          </w:p>
        </w:tc>
        <w:tc>
          <w:tcPr>
            <w:tcW w:w="698" w:type="dxa"/>
            <w:tcBorders>
              <w:top w:val="single" w:sz="6" w:space="0" w:color="auto"/>
              <w:left w:val="single" w:sz="6" w:space="0" w:color="auto"/>
              <w:bottom w:val="single" w:sz="6" w:space="0" w:color="auto"/>
              <w:right w:val="single" w:sz="6" w:space="0" w:color="auto"/>
            </w:tcBorders>
            <w:shd w:val="clear" w:color="auto" w:fill="FFFFFF"/>
            <w:vAlign w:val="center"/>
          </w:tcPr>
          <w:p w:rsidR="005F365C" w:rsidRPr="00032AAB" w:rsidRDefault="005F365C"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color w:val="000000"/>
                <w:sz w:val="12"/>
                <w:szCs w:val="12"/>
              </w:rPr>
              <w:t>500.000,00</w:t>
            </w:r>
          </w:p>
        </w:tc>
        <w:tc>
          <w:tcPr>
            <w:tcW w:w="953" w:type="dxa"/>
            <w:tcBorders>
              <w:top w:val="single" w:sz="6" w:space="0" w:color="auto"/>
              <w:left w:val="single" w:sz="6" w:space="0" w:color="auto"/>
              <w:bottom w:val="single" w:sz="6" w:space="0" w:color="auto"/>
              <w:right w:val="single" w:sz="6" w:space="0" w:color="auto"/>
            </w:tcBorders>
            <w:shd w:val="clear" w:color="auto" w:fill="FFFFFF"/>
            <w:vAlign w:val="center"/>
          </w:tcPr>
          <w:p w:rsidR="005F365C" w:rsidRPr="00032AAB" w:rsidRDefault="005F365C"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color w:val="000000"/>
                <w:sz w:val="12"/>
                <w:szCs w:val="12"/>
              </w:rPr>
              <w:t>0,00</w:t>
            </w:r>
          </w:p>
        </w:tc>
        <w:tc>
          <w:tcPr>
            <w:tcW w:w="1049" w:type="dxa"/>
            <w:tcBorders>
              <w:top w:val="single" w:sz="6" w:space="0" w:color="auto"/>
              <w:left w:val="single" w:sz="6" w:space="0" w:color="auto"/>
              <w:bottom w:val="single" w:sz="6" w:space="0" w:color="auto"/>
              <w:right w:val="single" w:sz="6" w:space="0" w:color="auto"/>
            </w:tcBorders>
            <w:shd w:val="clear" w:color="auto" w:fill="FFFFFF"/>
            <w:vAlign w:val="bottom"/>
          </w:tcPr>
          <w:p w:rsidR="005F365C" w:rsidRDefault="005F365C">
            <w:pPr>
              <w:jc w:val="right"/>
              <w:rPr>
                <w:rFonts w:ascii="Arial" w:hAnsi="Arial" w:cs="Arial"/>
                <w:color w:val="000000"/>
                <w:sz w:val="12"/>
                <w:szCs w:val="12"/>
              </w:rPr>
            </w:pPr>
            <w:r>
              <w:rPr>
                <w:rFonts w:ascii="Arial" w:hAnsi="Arial" w:cs="Arial"/>
                <w:color w:val="000000"/>
                <w:sz w:val="12"/>
                <w:szCs w:val="12"/>
              </w:rPr>
              <w:t>-100%</w:t>
            </w:r>
          </w:p>
        </w:tc>
        <w:tc>
          <w:tcPr>
            <w:tcW w:w="892" w:type="dxa"/>
            <w:tcBorders>
              <w:top w:val="single" w:sz="6" w:space="0" w:color="auto"/>
              <w:left w:val="single" w:sz="6" w:space="0" w:color="auto"/>
              <w:bottom w:val="single" w:sz="6" w:space="0" w:color="auto"/>
              <w:right w:val="single" w:sz="6" w:space="0" w:color="auto"/>
            </w:tcBorders>
            <w:shd w:val="clear" w:color="auto" w:fill="FFFFFF"/>
            <w:vAlign w:val="center"/>
          </w:tcPr>
          <w:p w:rsidR="005F365C" w:rsidRPr="00032AAB" w:rsidRDefault="005F365C"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color w:val="000000"/>
                <w:sz w:val="12"/>
                <w:szCs w:val="12"/>
              </w:rPr>
              <w:t>0,00</w:t>
            </w:r>
          </w:p>
        </w:tc>
        <w:tc>
          <w:tcPr>
            <w:tcW w:w="850" w:type="dxa"/>
            <w:tcBorders>
              <w:top w:val="single" w:sz="6" w:space="0" w:color="auto"/>
              <w:left w:val="single" w:sz="6" w:space="0" w:color="auto"/>
              <w:bottom w:val="single" w:sz="6" w:space="0" w:color="auto"/>
              <w:right w:val="nil"/>
            </w:tcBorders>
            <w:shd w:val="clear" w:color="auto" w:fill="FFFFFF"/>
            <w:tcMar>
              <w:right w:w="0" w:type="dxa"/>
            </w:tcMar>
            <w:vAlign w:val="center"/>
          </w:tcPr>
          <w:p w:rsidR="005F365C" w:rsidRPr="00032AAB" w:rsidRDefault="005F365C"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color w:val="000000"/>
                <w:sz w:val="12"/>
                <w:szCs w:val="12"/>
              </w:rPr>
              <w:t>0,00</w:t>
            </w:r>
          </w:p>
        </w:tc>
        <w:tc>
          <w:tcPr>
            <w:tcW w:w="709" w:type="dxa"/>
            <w:gridSpan w:val="3"/>
            <w:tcBorders>
              <w:top w:val="single" w:sz="6" w:space="0" w:color="auto"/>
              <w:left w:val="single" w:sz="6" w:space="0" w:color="auto"/>
              <w:bottom w:val="single" w:sz="6" w:space="0" w:color="auto"/>
              <w:right w:val="nil"/>
            </w:tcBorders>
            <w:shd w:val="clear" w:color="auto" w:fill="FFFFFF"/>
            <w:vAlign w:val="center"/>
          </w:tcPr>
          <w:p w:rsidR="005F365C" w:rsidRPr="00032AAB" w:rsidRDefault="005F365C" w:rsidP="00C55D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color w:val="000000"/>
                <w:sz w:val="12"/>
                <w:szCs w:val="12"/>
              </w:rPr>
              <w:t>0,00</w:t>
            </w:r>
          </w:p>
        </w:tc>
      </w:tr>
      <w:tr w:rsidR="005F365C" w:rsidRPr="00032AAB" w:rsidTr="004B5EFB">
        <w:tblPrEx>
          <w:tblCellMar>
            <w:left w:w="15" w:type="dxa"/>
            <w:right w:w="15" w:type="dxa"/>
          </w:tblCellMar>
        </w:tblPrEx>
        <w:tc>
          <w:tcPr>
            <w:tcW w:w="4119" w:type="dxa"/>
            <w:tcBorders>
              <w:top w:val="single" w:sz="6" w:space="0" w:color="auto"/>
              <w:left w:val="nil"/>
              <w:bottom w:val="single" w:sz="6" w:space="0" w:color="auto"/>
              <w:right w:val="single" w:sz="6" w:space="0" w:color="auto"/>
            </w:tcBorders>
            <w:shd w:val="clear" w:color="auto" w:fill="FFFF80"/>
            <w:tcMar>
              <w:left w:w="0" w:type="dxa"/>
            </w:tcMar>
            <w:vAlign w:val="center"/>
          </w:tcPr>
          <w:p w:rsidR="005F365C" w:rsidRPr="00032AAB" w:rsidRDefault="005F365C"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sidRPr="00032AAB">
              <w:rPr>
                <w:rFonts w:ascii="Arial" w:hAnsi="Arial" w:cs="Arial"/>
                <w:b/>
                <w:bCs/>
                <w:color w:val="000000"/>
                <w:sz w:val="12"/>
                <w:szCs w:val="12"/>
              </w:rPr>
              <w:t>Totale investimenti con indebitamento</w:t>
            </w:r>
          </w:p>
        </w:tc>
        <w:tc>
          <w:tcPr>
            <w:tcW w:w="562" w:type="dxa"/>
            <w:tcBorders>
              <w:top w:val="single" w:sz="6" w:space="0" w:color="auto"/>
              <w:left w:val="single" w:sz="6" w:space="0" w:color="auto"/>
              <w:bottom w:val="single" w:sz="6" w:space="0" w:color="auto"/>
              <w:right w:val="single" w:sz="6" w:space="0" w:color="auto"/>
            </w:tcBorders>
            <w:shd w:val="clear" w:color="auto" w:fill="FFFF80"/>
            <w:vAlign w:val="center"/>
          </w:tcPr>
          <w:p w:rsidR="005F365C" w:rsidRPr="00032AAB" w:rsidRDefault="005F365C"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b/>
                <w:bCs/>
                <w:color w:val="000000"/>
                <w:sz w:val="12"/>
                <w:szCs w:val="12"/>
              </w:rPr>
              <w:t>0,00</w:t>
            </w:r>
          </w:p>
        </w:tc>
        <w:tc>
          <w:tcPr>
            <w:tcW w:w="698" w:type="dxa"/>
            <w:tcBorders>
              <w:top w:val="single" w:sz="6" w:space="0" w:color="auto"/>
              <w:left w:val="single" w:sz="6" w:space="0" w:color="auto"/>
              <w:bottom w:val="single" w:sz="6" w:space="0" w:color="auto"/>
              <w:right w:val="single" w:sz="6" w:space="0" w:color="auto"/>
            </w:tcBorders>
            <w:shd w:val="clear" w:color="auto" w:fill="FFFF80"/>
            <w:vAlign w:val="center"/>
          </w:tcPr>
          <w:p w:rsidR="005F365C" w:rsidRPr="00032AAB" w:rsidRDefault="005F365C"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b/>
                <w:bCs/>
                <w:color w:val="000000"/>
                <w:sz w:val="12"/>
                <w:szCs w:val="12"/>
              </w:rPr>
              <w:t>0,00</w:t>
            </w:r>
          </w:p>
        </w:tc>
        <w:tc>
          <w:tcPr>
            <w:tcW w:w="698" w:type="dxa"/>
            <w:tcBorders>
              <w:top w:val="single" w:sz="6" w:space="0" w:color="auto"/>
              <w:left w:val="single" w:sz="6" w:space="0" w:color="auto"/>
              <w:bottom w:val="single" w:sz="6" w:space="0" w:color="auto"/>
              <w:right w:val="single" w:sz="6" w:space="0" w:color="auto"/>
            </w:tcBorders>
            <w:shd w:val="clear" w:color="auto" w:fill="FFFF80"/>
            <w:vAlign w:val="center"/>
          </w:tcPr>
          <w:p w:rsidR="005F365C" w:rsidRPr="00032AAB" w:rsidRDefault="005F365C"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b/>
                <w:bCs/>
                <w:color w:val="000000"/>
                <w:sz w:val="12"/>
                <w:szCs w:val="12"/>
              </w:rPr>
              <w:t>712.000,00</w:t>
            </w:r>
          </w:p>
        </w:tc>
        <w:tc>
          <w:tcPr>
            <w:tcW w:w="953" w:type="dxa"/>
            <w:tcBorders>
              <w:top w:val="single" w:sz="6" w:space="0" w:color="auto"/>
              <w:left w:val="single" w:sz="6" w:space="0" w:color="auto"/>
              <w:bottom w:val="single" w:sz="6" w:space="0" w:color="auto"/>
              <w:right w:val="single" w:sz="6" w:space="0" w:color="auto"/>
            </w:tcBorders>
            <w:shd w:val="clear" w:color="auto" w:fill="FFFF80"/>
            <w:vAlign w:val="center"/>
          </w:tcPr>
          <w:p w:rsidR="005F365C" w:rsidRPr="00032AAB" w:rsidRDefault="005F365C"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b/>
                <w:bCs/>
                <w:color w:val="000000"/>
                <w:sz w:val="12"/>
                <w:szCs w:val="12"/>
              </w:rPr>
              <w:t>0,00</w:t>
            </w:r>
          </w:p>
        </w:tc>
        <w:tc>
          <w:tcPr>
            <w:tcW w:w="1049" w:type="dxa"/>
            <w:tcBorders>
              <w:top w:val="single" w:sz="6" w:space="0" w:color="auto"/>
              <w:left w:val="single" w:sz="6" w:space="0" w:color="auto"/>
              <w:bottom w:val="single" w:sz="6" w:space="0" w:color="auto"/>
              <w:right w:val="single" w:sz="6" w:space="0" w:color="auto"/>
            </w:tcBorders>
            <w:shd w:val="clear" w:color="auto" w:fill="FFFF80"/>
            <w:vAlign w:val="bottom"/>
          </w:tcPr>
          <w:p w:rsidR="005F365C" w:rsidRDefault="005F365C">
            <w:pPr>
              <w:jc w:val="right"/>
              <w:rPr>
                <w:rFonts w:ascii="Arial" w:hAnsi="Arial" w:cs="Arial"/>
                <w:color w:val="000000"/>
                <w:sz w:val="12"/>
                <w:szCs w:val="12"/>
              </w:rPr>
            </w:pPr>
            <w:r>
              <w:rPr>
                <w:rFonts w:ascii="Arial" w:hAnsi="Arial" w:cs="Arial"/>
                <w:color w:val="000000"/>
                <w:sz w:val="12"/>
                <w:szCs w:val="12"/>
              </w:rPr>
              <w:t>-100%</w:t>
            </w:r>
          </w:p>
        </w:tc>
        <w:tc>
          <w:tcPr>
            <w:tcW w:w="892" w:type="dxa"/>
            <w:tcBorders>
              <w:top w:val="single" w:sz="6" w:space="0" w:color="auto"/>
              <w:left w:val="single" w:sz="6" w:space="0" w:color="auto"/>
              <w:bottom w:val="single" w:sz="6" w:space="0" w:color="auto"/>
              <w:right w:val="single" w:sz="6" w:space="0" w:color="auto"/>
            </w:tcBorders>
            <w:shd w:val="clear" w:color="auto" w:fill="FFFF80"/>
            <w:vAlign w:val="center"/>
          </w:tcPr>
          <w:p w:rsidR="005F365C" w:rsidRPr="00032AAB" w:rsidRDefault="005F365C"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b/>
                <w:bCs/>
                <w:color w:val="000000"/>
                <w:sz w:val="12"/>
                <w:szCs w:val="12"/>
              </w:rPr>
              <w:t>0,00</w:t>
            </w:r>
          </w:p>
        </w:tc>
        <w:tc>
          <w:tcPr>
            <w:tcW w:w="850" w:type="dxa"/>
            <w:tcBorders>
              <w:top w:val="single" w:sz="6" w:space="0" w:color="auto"/>
              <w:left w:val="single" w:sz="6" w:space="0" w:color="auto"/>
              <w:bottom w:val="single" w:sz="6" w:space="0" w:color="auto"/>
              <w:right w:val="nil"/>
            </w:tcBorders>
            <w:shd w:val="clear" w:color="auto" w:fill="FFFF80"/>
            <w:tcMar>
              <w:right w:w="0" w:type="dxa"/>
            </w:tcMar>
            <w:vAlign w:val="center"/>
          </w:tcPr>
          <w:p w:rsidR="005F365C" w:rsidRPr="00032AAB" w:rsidRDefault="005F365C"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b/>
                <w:bCs/>
                <w:color w:val="000000"/>
                <w:sz w:val="12"/>
                <w:szCs w:val="12"/>
              </w:rPr>
              <w:t>0,00</w:t>
            </w:r>
          </w:p>
        </w:tc>
        <w:tc>
          <w:tcPr>
            <w:tcW w:w="709" w:type="dxa"/>
            <w:gridSpan w:val="3"/>
            <w:tcBorders>
              <w:top w:val="single" w:sz="6" w:space="0" w:color="auto"/>
              <w:left w:val="single" w:sz="6" w:space="0" w:color="auto"/>
              <w:bottom w:val="single" w:sz="6" w:space="0" w:color="auto"/>
              <w:right w:val="nil"/>
            </w:tcBorders>
            <w:shd w:val="clear" w:color="auto" w:fill="FFFF80"/>
            <w:vAlign w:val="center"/>
          </w:tcPr>
          <w:p w:rsidR="005F365C" w:rsidRPr="00032AAB" w:rsidRDefault="005F365C" w:rsidP="00C55D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b/>
                <w:bCs/>
                <w:color w:val="000000"/>
                <w:sz w:val="12"/>
                <w:szCs w:val="12"/>
              </w:rPr>
              <w:t>0,00</w:t>
            </w:r>
          </w:p>
        </w:tc>
      </w:tr>
    </w:tbl>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p>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color w:val="000000"/>
        </w:rPr>
      </w:pPr>
      <w:r w:rsidRPr="00032AAB">
        <w:rPr>
          <w:rFonts w:ascii="Arial" w:hAnsi="Arial" w:cs="Arial"/>
          <w:color w:val="000000"/>
        </w:rPr>
        <w:t>Il ricorso all'indebitamento, oltre che a valutazioni di convenienza economica, è subordinato al rispetto di alcuni vincoli legislativi. Si ricorda, in particolare, la previsione dell’articolo 204 del TUEL in materia di limiti al ricorso all'indebitamento.</w:t>
      </w:r>
    </w:p>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r w:rsidRPr="00032AAB">
        <w:rPr>
          <w:rFonts w:ascii="Arial" w:hAnsi="Arial" w:cs="Arial"/>
          <w:color w:val="000000"/>
        </w:rPr>
        <w:t>Premettendo che le previsioni espresse nel presente documento permettono di assicurare il rispetto del suddetto limite, si rinvia alle note integrative a corredo dei bilanci di previsione per maggiori approfondimenti</w:t>
      </w:r>
    </w:p>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p>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p>
    <w:p w:rsidR="00032AAB" w:rsidRPr="00032AAB" w:rsidRDefault="00032AAB" w:rsidP="00032AAB">
      <w:pPr>
        <w:widowControl w:val="0"/>
        <w:autoSpaceDE w:val="0"/>
        <w:autoSpaceDN w:val="0"/>
        <w:adjustRightInd w:val="0"/>
        <w:spacing w:after="0" w:line="240" w:lineRule="auto"/>
        <w:rPr>
          <w:rFonts w:ascii="Arial" w:hAnsi="Arial" w:cs="Arial"/>
          <w:i/>
          <w:iCs/>
          <w:sz w:val="24"/>
          <w:szCs w:val="24"/>
        </w:rPr>
      </w:pPr>
      <w:r w:rsidRPr="00A77AE1">
        <w:rPr>
          <w:rFonts w:ascii="Arial" w:hAnsi="Arial" w:cs="Arial"/>
          <w:i/>
          <w:iCs/>
          <w:sz w:val="24"/>
          <w:szCs w:val="24"/>
          <w:highlight w:val="green"/>
        </w:rPr>
        <w:t>2.5.1.5 I trasferimenti e le altre entrate in conto capitale</w:t>
      </w:r>
    </w:p>
    <w:p w:rsidR="00032AAB" w:rsidRPr="00032AAB" w:rsidRDefault="00032AAB" w:rsidP="00032AAB">
      <w:pPr>
        <w:widowControl w:val="0"/>
        <w:autoSpaceDE w:val="0"/>
        <w:autoSpaceDN w:val="0"/>
        <w:adjustRightInd w:val="0"/>
        <w:spacing w:after="0" w:line="240" w:lineRule="auto"/>
        <w:ind w:right="283"/>
        <w:jc w:val="both"/>
        <w:rPr>
          <w:rFonts w:ascii="Arial" w:hAnsi="Arial" w:cs="Arial"/>
          <w:b/>
          <w:bCs/>
        </w:rPr>
      </w:pPr>
    </w:p>
    <w:p w:rsidR="00032AAB" w:rsidRDefault="00032AAB" w:rsidP="00032AAB">
      <w:pPr>
        <w:widowControl w:val="0"/>
        <w:autoSpaceDE w:val="0"/>
        <w:autoSpaceDN w:val="0"/>
        <w:adjustRightInd w:val="0"/>
        <w:spacing w:after="0" w:line="240" w:lineRule="auto"/>
        <w:ind w:right="283"/>
        <w:jc w:val="both"/>
        <w:rPr>
          <w:rFonts w:ascii="Arial" w:hAnsi="Arial" w:cs="Arial"/>
        </w:rPr>
      </w:pPr>
      <w:r w:rsidRPr="00032AAB">
        <w:rPr>
          <w:rFonts w:ascii="Arial" w:hAnsi="Arial" w:cs="Arial"/>
        </w:rPr>
        <w:t>Altre risorse destinate al finanziamento degli investimenti sono riferibili a trasferimenti in conto capitale iscritti nel titolo 4 delle entrate, di cui alla seguente tabella</w:t>
      </w:r>
    </w:p>
    <w:p w:rsidR="00FC71EC" w:rsidRPr="00032AAB" w:rsidRDefault="00FC71EC" w:rsidP="00032AAB">
      <w:pPr>
        <w:widowControl w:val="0"/>
        <w:autoSpaceDE w:val="0"/>
        <w:autoSpaceDN w:val="0"/>
        <w:adjustRightInd w:val="0"/>
        <w:spacing w:after="0" w:line="240" w:lineRule="auto"/>
        <w:ind w:right="283"/>
        <w:jc w:val="both"/>
        <w:rPr>
          <w:rFonts w:ascii="Arial" w:hAnsi="Arial" w:cs="Arial"/>
        </w:rPr>
      </w:pPr>
    </w:p>
    <w:tbl>
      <w:tblPr>
        <w:tblW w:w="11357" w:type="dxa"/>
        <w:tblLayout w:type="fixed"/>
        <w:tblCellMar>
          <w:top w:w="28" w:type="dxa"/>
          <w:left w:w="51" w:type="dxa"/>
          <w:bottom w:w="28" w:type="dxa"/>
          <w:right w:w="66" w:type="dxa"/>
        </w:tblCellMar>
        <w:tblLook w:val="04A0"/>
      </w:tblPr>
      <w:tblGrid>
        <w:gridCol w:w="15"/>
        <w:gridCol w:w="930"/>
        <w:gridCol w:w="2020"/>
        <w:gridCol w:w="317"/>
        <w:gridCol w:w="628"/>
        <w:gridCol w:w="930"/>
        <w:gridCol w:w="643"/>
        <w:gridCol w:w="317"/>
        <w:gridCol w:w="990"/>
        <w:gridCol w:w="960"/>
        <w:gridCol w:w="930"/>
        <w:gridCol w:w="930"/>
        <w:gridCol w:w="930"/>
        <w:gridCol w:w="817"/>
      </w:tblGrid>
      <w:tr w:rsidR="00447099" w:rsidTr="00447099">
        <w:trPr>
          <w:gridAfter w:val="1"/>
          <w:wAfter w:w="817" w:type="dxa"/>
        </w:trPr>
        <w:tc>
          <w:tcPr>
            <w:tcW w:w="2965" w:type="dxa"/>
            <w:gridSpan w:val="3"/>
            <w:tcBorders>
              <w:top w:val="single" w:sz="6" w:space="0" w:color="auto"/>
              <w:left w:val="nil"/>
              <w:bottom w:val="nil"/>
              <w:right w:val="single" w:sz="6" w:space="0" w:color="auto"/>
            </w:tcBorders>
            <w:shd w:val="clear" w:color="auto" w:fill="FF8000"/>
            <w:vAlign w:val="bottom"/>
            <w:hideMark/>
          </w:tcPr>
          <w:p w:rsidR="00447099" w:rsidRDefault="004470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4"/>
                <w:szCs w:val="14"/>
              </w:rPr>
            </w:pPr>
            <w:r>
              <w:rPr>
                <w:rFonts w:ascii="Arial" w:hAnsi="Arial" w:cs="Arial"/>
                <w:b/>
                <w:bCs/>
                <w:color w:val="FFFFFF"/>
                <w:sz w:val="16"/>
                <w:szCs w:val="16"/>
              </w:rPr>
              <w:t>Tipologia</w:t>
            </w:r>
          </w:p>
        </w:tc>
        <w:tc>
          <w:tcPr>
            <w:tcW w:w="317" w:type="dxa"/>
            <w:tcBorders>
              <w:top w:val="single" w:sz="6" w:space="0" w:color="auto"/>
              <w:left w:val="single" w:sz="6" w:space="0" w:color="auto"/>
              <w:bottom w:val="nil"/>
              <w:right w:val="nil"/>
            </w:tcBorders>
            <w:shd w:val="clear" w:color="auto" w:fill="FF8000"/>
            <w:tcMar>
              <w:top w:w="28" w:type="dxa"/>
              <w:left w:w="66" w:type="dxa"/>
              <w:bottom w:w="28" w:type="dxa"/>
              <w:right w:w="51" w:type="dxa"/>
            </w:tcMar>
            <w:vAlign w:val="center"/>
          </w:tcPr>
          <w:p w:rsidR="00447099" w:rsidRDefault="004470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4"/>
                <w:szCs w:val="14"/>
              </w:rPr>
            </w:pPr>
          </w:p>
        </w:tc>
        <w:tc>
          <w:tcPr>
            <w:tcW w:w="2201" w:type="dxa"/>
            <w:gridSpan w:val="3"/>
            <w:tcBorders>
              <w:top w:val="single" w:sz="6" w:space="0" w:color="auto"/>
              <w:left w:val="nil"/>
              <w:bottom w:val="nil"/>
              <w:right w:val="nil"/>
            </w:tcBorders>
            <w:shd w:val="clear" w:color="auto" w:fill="FF8000"/>
            <w:tcMar>
              <w:top w:w="28" w:type="dxa"/>
              <w:left w:w="66" w:type="dxa"/>
              <w:bottom w:w="28" w:type="dxa"/>
              <w:right w:w="51" w:type="dxa"/>
            </w:tcMar>
            <w:vAlign w:val="center"/>
            <w:hideMark/>
          </w:tcPr>
          <w:p w:rsidR="00447099" w:rsidRDefault="004470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4"/>
                <w:szCs w:val="14"/>
              </w:rPr>
            </w:pPr>
            <w:r>
              <w:rPr>
                <w:rFonts w:ascii="Arial" w:hAnsi="Arial" w:cs="Arial"/>
                <w:b/>
                <w:bCs/>
                <w:color w:val="FFFFFF"/>
                <w:sz w:val="16"/>
                <w:szCs w:val="16"/>
              </w:rPr>
              <w:t>Trend storico</w:t>
            </w:r>
          </w:p>
        </w:tc>
        <w:tc>
          <w:tcPr>
            <w:tcW w:w="317" w:type="dxa"/>
            <w:tcBorders>
              <w:top w:val="single" w:sz="6" w:space="0" w:color="auto"/>
              <w:left w:val="nil"/>
              <w:bottom w:val="nil"/>
              <w:right w:val="single" w:sz="6" w:space="0" w:color="auto"/>
            </w:tcBorders>
            <w:shd w:val="clear" w:color="auto" w:fill="FF8000"/>
            <w:tcMar>
              <w:top w:w="28" w:type="dxa"/>
              <w:left w:w="66" w:type="dxa"/>
              <w:bottom w:w="28" w:type="dxa"/>
              <w:right w:w="66" w:type="dxa"/>
            </w:tcMar>
            <w:vAlign w:val="center"/>
          </w:tcPr>
          <w:p w:rsidR="00447099" w:rsidRDefault="004470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4"/>
                <w:szCs w:val="14"/>
              </w:rPr>
            </w:pPr>
          </w:p>
        </w:tc>
        <w:tc>
          <w:tcPr>
            <w:tcW w:w="990" w:type="dxa"/>
            <w:tcBorders>
              <w:top w:val="single" w:sz="6" w:space="0" w:color="auto"/>
              <w:left w:val="single" w:sz="6" w:space="0" w:color="auto"/>
              <w:bottom w:val="nil"/>
              <w:right w:val="single" w:sz="6" w:space="0" w:color="auto"/>
            </w:tcBorders>
            <w:shd w:val="clear" w:color="auto" w:fill="FF8000"/>
            <w:tcMar>
              <w:top w:w="28" w:type="dxa"/>
              <w:left w:w="66" w:type="dxa"/>
              <w:bottom w:w="28" w:type="dxa"/>
            </w:tcMar>
            <w:vAlign w:val="center"/>
            <w:hideMark/>
          </w:tcPr>
          <w:p w:rsidR="00447099" w:rsidRDefault="004470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4"/>
                <w:szCs w:val="14"/>
              </w:rPr>
            </w:pPr>
            <w:proofErr w:type="spellStart"/>
            <w:r>
              <w:rPr>
                <w:rFonts w:ascii="Arial" w:hAnsi="Arial" w:cs="Arial"/>
                <w:b/>
                <w:bCs/>
                <w:color w:val="FFFFFF"/>
                <w:sz w:val="16"/>
                <w:szCs w:val="16"/>
              </w:rPr>
              <w:t>Program</w:t>
            </w:r>
            <w:proofErr w:type="spellEnd"/>
            <w:r>
              <w:rPr>
                <w:rFonts w:ascii="Arial" w:hAnsi="Arial" w:cs="Arial"/>
                <w:b/>
                <w:bCs/>
                <w:color w:val="FFFFFF"/>
                <w:sz w:val="16"/>
                <w:szCs w:val="16"/>
              </w:rPr>
              <w:t>.</w:t>
            </w:r>
            <w:r>
              <w:rPr>
                <w:rFonts w:ascii="Arial" w:hAnsi="Arial" w:cs="Arial"/>
                <w:b/>
                <w:bCs/>
                <w:color w:val="FFFFFF"/>
                <w:sz w:val="16"/>
                <w:szCs w:val="16"/>
              </w:rPr>
              <w:br/>
              <w:t>Annua</w:t>
            </w:r>
          </w:p>
        </w:tc>
        <w:tc>
          <w:tcPr>
            <w:tcW w:w="960" w:type="dxa"/>
            <w:tcBorders>
              <w:top w:val="single" w:sz="6" w:space="0" w:color="auto"/>
              <w:left w:val="single" w:sz="6" w:space="0" w:color="auto"/>
              <w:bottom w:val="nil"/>
              <w:right w:val="single" w:sz="6" w:space="0" w:color="auto"/>
            </w:tcBorders>
            <w:shd w:val="clear" w:color="auto" w:fill="FF8000"/>
            <w:tcMar>
              <w:top w:w="28" w:type="dxa"/>
              <w:left w:w="66" w:type="dxa"/>
              <w:bottom w:w="28" w:type="dxa"/>
            </w:tcMar>
            <w:vAlign w:val="center"/>
            <w:hideMark/>
          </w:tcPr>
          <w:p w:rsidR="00447099" w:rsidRDefault="004470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4"/>
                <w:szCs w:val="14"/>
              </w:rPr>
            </w:pPr>
            <w:r>
              <w:rPr>
                <w:rFonts w:ascii="Arial" w:hAnsi="Arial" w:cs="Arial"/>
                <w:b/>
                <w:bCs/>
                <w:color w:val="FFFFFF"/>
                <w:sz w:val="16"/>
                <w:szCs w:val="16"/>
              </w:rPr>
              <w:t xml:space="preserve">% </w:t>
            </w:r>
            <w:proofErr w:type="spellStart"/>
            <w:r>
              <w:rPr>
                <w:rFonts w:ascii="Arial" w:hAnsi="Arial" w:cs="Arial"/>
                <w:b/>
                <w:bCs/>
                <w:color w:val="FFFFFF"/>
                <w:sz w:val="16"/>
                <w:szCs w:val="16"/>
              </w:rPr>
              <w:t>Scostam</w:t>
            </w:r>
            <w:proofErr w:type="spellEnd"/>
            <w:r>
              <w:rPr>
                <w:rFonts w:ascii="Arial" w:hAnsi="Arial" w:cs="Arial"/>
                <w:b/>
                <w:bCs/>
                <w:color w:val="FFFFFF"/>
                <w:sz w:val="16"/>
                <w:szCs w:val="16"/>
              </w:rPr>
              <w:t>.</w:t>
            </w:r>
          </w:p>
        </w:tc>
        <w:tc>
          <w:tcPr>
            <w:tcW w:w="2790" w:type="dxa"/>
            <w:gridSpan w:val="3"/>
            <w:tcBorders>
              <w:top w:val="single" w:sz="6" w:space="0" w:color="auto"/>
              <w:left w:val="single" w:sz="6" w:space="0" w:color="auto"/>
              <w:bottom w:val="single" w:sz="6" w:space="0" w:color="auto"/>
              <w:right w:val="nil"/>
            </w:tcBorders>
            <w:shd w:val="clear" w:color="auto" w:fill="FF8000"/>
            <w:tcMar>
              <w:top w:w="28" w:type="dxa"/>
              <w:left w:w="66" w:type="dxa"/>
              <w:bottom w:w="28" w:type="dxa"/>
              <w:right w:w="56" w:type="dxa"/>
            </w:tcMar>
            <w:vAlign w:val="center"/>
            <w:hideMark/>
          </w:tcPr>
          <w:p w:rsidR="00447099" w:rsidRDefault="00447099" w:rsidP="004470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4"/>
                <w:szCs w:val="14"/>
              </w:rPr>
            </w:pPr>
            <w:r>
              <w:rPr>
                <w:rFonts w:ascii="Arial" w:hAnsi="Arial" w:cs="Arial"/>
                <w:b/>
                <w:bCs/>
                <w:color w:val="FFFFFF"/>
                <w:sz w:val="16"/>
                <w:szCs w:val="16"/>
              </w:rPr>
              <w:t>Programmazione pluriennale</w:t>
            </w:r>
          </w:p>
        </w:tc>
      </w:tr>
      <w:tr w:rsidR="00447099" w:rsidTr="00447099">
        <w:trPr>
          <w:gridAfter w:val="1"/>
          <w:wAfter w:w="817" w:type="dxa"/>
        </w:trPr>
        <w:tc>
          <w:tcPr>
            <w:tcW w:w="2965" w:type="dxa"/>
            <w:gridSpan w:val="3"/>
            <w:tcBorders>
              <w:top w:val="nil"/>
              <w:left w:val="nil"/>
              <w:bottom w:val="single" w:sz="6" w:space="0" w:color="auto"/>
              <w:right w:val="single" w:sz="6" w:space="0" w:color="auto"/>
            </w:tcBorders>
            <w:shd w:val="clear" w:color="auto" w:fill="FF8000"/>
            <w:vAlign w:val="bottom"/>
          </w:tcPr>
          <w:p w:rsidR="00447099" w:rsidRDefault="004470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4"/>
                <w:szCs w:val="14"/>
              </w:rPr>
            </w:pPr>
          </w:p>
        </w:tc>
        <w:tc>
          <w:tcPr>
            <w:tcW w:w="945" w:type="dxa"/>
            <w:gridSpan w:val="2"/>
            <w:tcBorders>
              <w:top w:val="single" w:sz="6" w:space="0" w:color="auto"/>
              <w:left w:val="single" w:sz="6" w:space="0" w:color="auto"/>
              <w:bottom w:val="single" w:sz="6" w:space="0" w:color="auto"/>
              <w:right w:val="single" w:sz="6" w:space="0" w:color="auto"/>
            </w:tcBorders>
            <w:shd w:val="clear" w:color="auto" w:fill="FF8000"/>
            <w:tcMar>
              <w:top w:w="28" w:type="dxa"/>
              <w:left w:w="66" w:type="dxa"/>
              <w:bottom w:w="28" w:type="dxa"/>
              <w:right w:w="66" w:type="dxa"/>
            </w:tcMar>
            <w:vAlign w:val="bottom"/>
            <w:hideMark/>
          </w:tcPr>
          <w:p w:rsidR="00447099" w:rsidRDefault="00447099"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6"/>
                <w:szCs w:val="16"/>
              </w:rPr>
            </w:pPr>
            <w:r>
              <w:rPr>
                <w:rFonts w:ascii="Arial" w:hAnsi="Arial" w:cs="Arial"/>
                <w:b/>
                <w:bCs/>
                <w:color w:val="FFFFFF"/>
                <w:sz w:val="16"/>
                <w:szCs w:val="16"/>
              </w:rPr>
              <w:t>2014</w:t>
            </w:r>
          </w:p>
        </w:tc>
        <w:tc>
          <w:tcPr>
            <w:tcW w:w="930" w:type="dxa"/>
            <w:tcBorders>
              <w:top w:val="single" w:sz="6" w:space="0" w:color="auto"/>
              <w:left w:val="single" w:sz="6" w:space="0" w:color="auto"/>
              <w:bottom w:val="single" w:sz="6" w:space="0" w:color="auto"/>
              <w:right w:val="single" w:sz="6" w:space="0" w:color="auto"/>
            </w:tcBorders>
            <w:shd w:val="clear" w:color="auto" w:fill="FF8000"/>
            <w:tcMar>
              <w:top w:w="28" w:type="dxa"/>
              <w:left w:w="66" w:type="dxa"/>
              <w:bottom w:w="28" w:type="dxa"/>
              <w:right w:w="66" w:type="dxa"/>
            </w:tcMar>
            <w:vAlign w:val="bottom"/>
            <w:hideMark/>
          </w:tcPr>
          <w:p w:rsidR="00447099" w:rsidRDefault="00447099"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6"/>
                <w:szCs w:val="16"/>
              </w:rPr>
            </w:pPr>
            <w:r>
              <w:rPr>
                <w:rFonts w:ascii="Arial" w:hAnsi="Arial" w:cs="Arial"/>
                <w:b/>
                <w:bCs/>
                <w:color w:val="FFFFFF"/>
                <w:sz w:val="16"/>
                <w:szCs w:val="16"/>
              </w:rPr>
              <w:t>2015</w:t>
            </w:r>
          </w:p>
        </w:tc>
        <w:tc>
          <w:tcPr>
            <w:tcW w:w="960" w:type="dxa"/>
            <w:gridSpan w:val="2"/>
            <w:tcBorders>
              <w:top w:val="single" w:sz="6" w:space="0" w:color="auto"/>
              <w:left w:val="single" w:sz="6" w:space="0" w:color="auto"/>
              <w:bottom w:val="single" w:sz="6" w:space="0" w:color="auto"/>
              <w:right w:val="single" w:sz="6" w:space="0" w:color="auto"/>
            </w:tcBorders>
            <w:shd w:val="clear" w:color="auto" w:fill="FF8000"/>
            <w:tcMar>
              <w:top w:w="28" w:type="dxa"/>
              <w:left w:w="66" w:type="dxa"/>
              <w:bottom w:w="28" w:type="dxa"/>
              <w:right w:w="66" w:type="dxa"/>
            </w:tcMar>
            <w:vAlign w:val="bottom"/>
            <w:hideMark/>
          </w:tcPr>
          <w:p w:rsidR="00447099" w:rsidRDefault="00447099"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6"/>
                <w:szCs w:val="16"/>
              </w:rPr>
            </w:pPr>
            <w:r>
              <w:rPr>
                <w:rFonts w:ascii="Arial" w:hAnsi="Arial" w:cs="Arial"/>
                <w:b/>
                <w:bCs/>
                <w:color w:val="FFFFFF"/>
                <w:sz w:val="16"/>
                <w:szCs w:val="16"/>
              </w:rPr>
              <w:t>2016</w:t>
            </w:r>
          </w:p>
        </w:tc>
        <w:tc>
          <w:tcPr>
            <w:tcW w:w="990" w:type="dxa"/>
            <w:tcBorders>
              <w:top w:val="nil"/>
              <w:left w:val="single" w:sz="6" w:space="0" w:color="auto"/>
              <w:bottom w:val="single" w:sz="6" w:space="0" w:color="auto"/>
              <w:right w:val="single" w:sz="6" w:space="0" w:color="auto"/>
            </w:tcBorders>
            <w:shd w:val="clear" w:color="auto" w:fill="FF8000"/>
            <w:tcMar>
              <w:top w:w="28" w:type="dxa"/>
              <w:left w:w="66" w:type="dxa"/>
              <w:bottom w:w="28" w:type="dxa"/>
              <w:right w:w="66" w:type="dxa"/>
            </w:tcMar>
            <w:vAlign w:val="bottom"/>
            <w:hideMark/>
          </w:tcPr>
          <w:p w:rsidR="00447099" w:rsidRDefault="00447099"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6"/>
                <w:szCs w:val="16"/>
              </w:rPr>
            </w:pPr>
            <w:r>
              <w:rPr>
                <w:rFonts w:ascii="Arial" w:hAnsi="Arial" w:cs="Arial"/>
                <w:b/>
                <w:bCs/>
                <w:color w:val="FFFFFF"/>
                <w:sz w:val="16"/>
                <w:szCs w:val="16"/>
              </w:rPr>
              <w:t>2017</w:t>
            </w:r>
          </w:p>
        </w:tc>
        <w:tc>
          <w:tcPr>
            <w:tcW w:w="960" w:type="dxa"/>
            <w:tcBorders>
              <w:top w:val="nil"/>
              <w:left w:val="single" w:sz="6" w:space="0" w:color="auto"/>
              <w:bottom w:val="single" w:sz="6" w:space="0" w:color="auto"/>
              <w:right w:val="single" w:sz="6" w:space="0" w:color="auto"/>
            </w:tcBorders>
            <w:shd w:val="clear" w:color="auto" w:fill="FF8000"/>
            <w:tcMar>
              <w:top w:w="28" w:type="dxa"/>
              <w:left w:w="66" w:type="dxa"/>
              <w:bottom w:w="28" w:type="dxa"/>
              <w:right w:w="66" w:type="dxa"/>
            </w:tcMar>
            <w:vAlign w:val="bottom"/>
            <w:hideMark/>
          </w:tcPr>
          <w:p w:rsidR="00447099" w:rsidRDefault="004470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6"/>
                <w:szCs w:val="16"/>
              </w:rPr>
            </w:pPr>
            <w:r>
              <w:rPr>
                <w:rFonts w:ascii="Arial" w:hAnsi="Arial" w:cs="Arial"/>
                <w:b/>
                <w:bCs/>
                <w:color w:val="FFFFFF"/>
                <w:sz w:val="16"/>
                <w:szCs w:val="16"/>
              </w:rPr>
              <w:t>2016/2017</w:t>
            </w:r>
          </w:p>
        </w:tc>
        <w:tc>
          <w:tcPr>
            <w:tcW w:w="930" w:type="dxa"/>
            <w:tcBorders>
              <w:top w:val="single" w:sz="6" w:space="0" w:color="auto"/>
              <w:left w:val="single" w:sz="6" w:space="0" w:color="auto"/>
              <w:bottom w:val="single" w:sz="6" w:space="0" w:color="auto"/>
              <w:right w:val="single" w:sz="6" w:space="0" w:color="auto"/>
            </w:tcBorders>
            <w:shd w:val="clear" w:color="auto" w:fill="FF8000"/>
            <w:tcMar>
              <w:top w:w="28" w:type="dxa"/>
              <w:left w:w="66" w:type="dxa"/>
              <w:bottom w:w="28" w:type="dxa"/>
              <w:right w:w="71" w:type="dxa"/>
            </w:tcMar>
            <w:vAlign w:val="bottom"/>
            <w:hideMark/>
          </w:tcPr>
          <w:p w:rsidR="00447099" w:rsidRDefault="004470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6"/>
                <w:szCs w:val="16"/>
              </w:rPr>
            </w:pPr>
            <w:r>
              <w:rPr>
                <w:rFonts w:ascii="Arial" w:hAnsi="Arial" w:cs="Arial"/>
                <w:b/>
                <w:bCs/>
                <w:color w:val="FFFFFF"/>
                <w:sz w:val="16"/>
                <w:szCs w:val="16"/>
              </w:rPr>
              <w:t>2017</w:t>
            </w:r>
          </w:p>
        </w:tc>
        <w:tc>
          <w:tcPr>
            <w:tcW w:w="930" w:type="dxa"/>
            <w:tcBorders>
              <w:top w:val="single" w:sz="6" w:space="0" w:color="auto"/>
              <w:left w:val="single" w:sz="6" w:space="0" w:color="auto"/>
              <w:bottom w:val="single" w:sz="6" w:space="0" w:color="auto"/>
              <w:right w:val="nil"/>
            </w:tcBorders>
            <w:shd w:val="clear" w:color="auto" w:fill="FF8000"/>
            <w:tcMar>
              <w:top w:w="28" w:type="dxa"/>
              <w:left w:w="66" w:type="dxa"/>
              <w:bottom w:w="28" w:type="dxa"/>
              <w:right w:w="56" w:type="dxa"/>
            </w:tcMar>
            <w:vAlign w:val="bottom"/>
            <w:hideMark/>
          </w:tcPr>
          <w:p w:rsidR="00447099" w:rsidRDefault="004470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6"/>
                <w:szCs w:val="16"/>
              </w:rPr>
            </w:pPr>
            <w:r>
              <w:rPr>
                <w:rFonts w:ascii="Arial" w:hAnsi="Arial" w:cs="Arial"/>
                <w:b/>
                <w:bCs/>
                <w:color w:val="FFFFFF"/>
                <w:sz w:val="16"/>
                <w:szCs w:val="16"/>
              </w:rPr>
              <w:t>2018</w:t>
            </w:r>
          </w:p>
        </w:tc>
        <w:tc>
          <w:tcPr>
            <w:tcW w:w="930" w:type="dxa"/>
            <w:tcBorders>
              <w:top w:val="single" w:sz="6" w:space="0" w:color="auto"/>
              <w:left w:val="single" w:sz="6" w:space="0" w:color="auto"/>
              <w:bottom w:val="single" w:sz="6" w:space="0" w:color="auto"/>
              <w:right w:val="nil"/>
            </w:tcBorders>
            <w:shd w:val="clear" w:color="auto" w:fill="FF8000"/>
          </w:tcPr>
          <w:p w:rsidR="00447099" w:rsidRDefault="004470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6"/>
                <w:szCs w:val="16"/>
              </w:rPr>
            </w:pPr>
            <w:r>
              <w:rPr>
                <w:rFonts w:ascii="Arial" w:hAnsi="Arial" w:cs="Arial"/>
                <w:b/>
                <w:bCs/>
                <w:color w:val="FFFFFF"/>
                <w:sz w:val="16"/>
                <w:szCs w:val="16"/>
              </w:rPr>
              <w:t>2019</w:t>
            </w:r>
          </w:p>
        </w:tc>
      </w:tr>
      <w:tr w:rsidR="00D274DA" w:rsidTr="00ED354C">
        <w:trPr>
          <w:gridAfter w:val="1"/>
          <w:wAfter w:w="817" w:type="dxa"/>
        </w:trPr>
        <w:tc>
          <w:tcPr>
            <w:tcW w:w="2965" w:type="dxa"/>
            <w:gridSpan w:val="3"/>
            <w:tcBorders>
              <w:top w:val="single" w:sz="6" w:space="0" w:color="auto"/>
              <w:left w:val="nil"/>
              <w:bottom w:val="single" w:sz="6" w:space="0" w:color="auto"/>
              <w:right w:val="single" w:sz="6" w:space="0" w:color="auto"/>
            </w:tcBorders>
            <w:tcMar>
              <w:top w:w="28" w:type="dxa"/>
              <w:left w:w="0" w:type="dxa"/>
              <w:bottom w:w="28" w:type="dxa"/>
              <w:right w:w="15" w:type="dxa"/>
            </w:tcMar>
            <w:vAlign w:val="center"/>
            <w:hideMark/>
          </w:tcPr>
          <w:p w:rsidR="00D274DA" w:rsidRDefault="00D274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Tipologia 100: Tributi in conto capitale</w:t>
            </w:r>
          </w:p>
        </w:tc>
        <w:tc>
          <w:tcPr>
            <w:tcW w:w="945" w:type="dxa"/>
            <w:gridSpan w:val="2"/>
            <w:tcBorders>
              <w:top w:val="single" w:sz="6" w:space="0" w:color="auto"/>
              <w:left w:val="single" w:sz="6" w:space="0" w:color="auto"/>
              <w:bottom w:val="single" w:sz="6" w:space="0" w:color="auto"/>
              <w:right w:val="single" w:sz="6" w:space="0" w:color="auto"/>
            </w:tcBorders>
            <w:tcMar>
              <w:top w:w="28" w:type="dxa"/>
              <w:left w:w="15" w:type="dxa"/>
              <w:bottom w:w="28" w:type="dxa"/>
              <w:right w:w="15" w:type="dxa"/>
            </w:tcMar>
            <w:vAlign w:val="center"/>
            <w:hideMark/>
          </w:tcPr>
          <w:p w:rsidR="00D274DA" w:rsidRDefault="00D274DA"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930"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D274DA" w:rsidRDefault="00D274DA"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960" w:type="dxa"/>
            <w:gridSpan w:val="2"/>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D274DA" w:rsidRDefault="00D274DA"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990"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D274DA" w:rsidRDefault="00D274DA"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960"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bottom"/>
          </w:tcPr>
          <w:p w:rsidR="00D274DA" w:rsidRDefault="00D274DA">
            <w:pPr>
              <w:jc w:val="right"/>
              <w:rPr>
                <w:rFonts w:ascii="Arial" w:hAnsi="Arial" w:cs="Arial"/>
                <w:color w:val="000000"/>
                <w:sz w:val="12"/>
                <w:szCs w:val="12"/>
              </w:rPr>
            </w:pPr>
            <w:r>
              <w:rPr>
                <w:rFonts w:ascii="Arial" w:hAnsi="Arial" w:cs="Arial"/>
                <w:color w:val="000000"/>
                <w:sz w:val="12"/>
                <w:szCs w:val="12"/>
              </w:rPr>
              <w:t> </w:t>
            </w:r>
          </w:p>
        </w:tc>
        <w:tc>
          <w:tcPr>
            <w:tcW w:w="930"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D274DA" w:rsidRDefault="00D274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930" w:type="dxa"/>
            <w:tcBorders>
              <w:top w:val="single" w:sz="6" w:space="0" w:color="auto"/>
              <w:left w:val="single" w:sz="6" w:space="0" w:color="auto"/>
              <w:bottom w:val="single" w:sz="6" w:space="0" w:color="auto"/>
              <w:right w:val="nil"/>
            </w:tcBorders>
            <w:tcMar>
              <w:top w:w="28" w:type="dxa"/>
              <w:left w:w="15" w:type="dxa"/>
              <w:bottom w:w="28" w:type="dxa"/>
              <w:right w:w="0" w:type="dxa"/>
            </w:tcMar>
            <w:vAlign w:val="center"/>
            <w:hideMark/>
          </w:tcPr>
          <w:p w:rsidR="00D274DA" w:rsidRDefault="00D274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930" w:type="dxa"/>
            <w:tcBorders>
              <w:top w:val="single" w:sz="6" w:space="0" w:color="auto"/>
              <w:left w:val="single" w:sz="6" w:space="0" w:color="auto"/>
              <w:bottom w:val="single" w:sz="6" w:space="0" w:color="auto"/>
              <w:right w:val="nil"/>
            </w:tcBorders>
            <w:vAlign w:val="center"/>
          </w:tcPr>
          <w:p w:rsidR="00D274DA" w:rsidRDefault="00ED35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r>
      <w:tr w:rsidR="00D274DA" w:rsidTr="00ED354C">
        <w:trPr>
          <w:gridAfter w:val="1"/>
          <w:wAfter w:w="817" w:type="dxa"/>
        </w:trPr>
        <w:tc>
          <w:tcPr>
            <w:tcW w:w="2965" w:type="dxa"/>
            <w:gridSpan w:val="3"/>
            <w:tcBorders>
              <w:top w:val="single" w:sz="6" w:space="0" w:color="auto"/>
              <w:left w:val="nil"/>
              <w:bottom w:val="single" w:sz="6" w:space="0" w:color="auto"/>
              <w:right w:val="single" w:sz="6" w:space="0" w:color="auto"/>
            </w:tcBorders>
            <w:tcMar>
              <w:top w:w="28" w:type="dxa"/>
              <w:left w:w="0" w:type="dxa"/>
              <w:bottom w:w="28" w:type="dxa"/>
              <w:right w:w="15" w:type="dxa"/>
            </w:tcMar>
            <w:vAlign w:val="center"/>
            <w:hideMark/>
          </w:tcPr>
          <w:p w:rsidR="00D274DA" w:rsidRDefault="00D274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Tipologia 200: Contributi agli investimenti</w:t>
            </w:r>
          </w:p>
        </w:tc>
        <w:tc>
          <w:tcPr>
            <w:tcW w:w="945" w:type="dxa"/>
            <w:gridSpan w:val="2"/>
            <w:tcBorders>
              <w:top w:val="single" w:sz="6" w:space="0" w:color="auto"/>
              <w:left w:val="single" w:sz="6" w:space="0" w:color="auto"/>
              <w:bottom w:val="single" w:sz="6" w:space="0" w:color="auto"/>
              <w:right w:val="single" w:sz="6" w:space="0" w:color="auto"/>
            </w:tcBorders>
            <w:tcMar>
              <w:top w:w="28" w:type="dxa"/>
              <w:left w:w="15" w:type="dxa"/>
              <w:bottom w:w="28" w:type="dxa"/>
              <w:right w:w="15" w:type="dxa"/>
            </w:tcMar>
            <w:vAlign w:val="center"/>
            <w:hideMark/>
          </w:tcPr>
          <w:p w:rsidR="00D274DA" w:rsidRDefault="00D274DA"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930"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D274DA" w:rsidRDefault="00D274DA"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960" w:type="dxa"/>
            <w:gridSpan w:val="2"/>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D274DA" w:rsidRDefault="00D274DA"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322.000,00</w:t>
            </w:r>
          </w:p>
        </w:tc>
        <w:tc>
          <w:tcPr>
            <w:tcW w:w="990"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D274DA" w:rsidRDefault="00D274DA"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960"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bottom"/>
            <w:hideMark/>
          </w:tcPr>
          <w:p w:rsidR="00D274DA" w:rsidRDefault="00D274DA">
            <w:pPr>
              <w:jc w:val="right"/>
              <w:rPr>
                <w:rFonts w:ascii="Arial" w:hAnsi="Arial" w:cs="Arial"/>
                <w:color w:val="000000"/>
                <w:sz w:val="12"/>
                <w:szCs w:val="12"/>
              </w:rPr>
            </w:pPr>
            <w:r>
              <w:rPr>
                <w:rFonts w:ascii="Arial" w:hAnsi="Arial" w:cs="Arial"/>
                <w:color w:val="000000"/>
                <w:sz w:val="12"/>
                <w:szCs w:val="12"/>
              </w:rPr>
              <w:t>-100,00%</w:t>
            </w:r>
          </w:p>
        </w:tc>
        <w:tc>
          <w:tcPr>
            <w:tcW w:w="930"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D274DA" w:rsidRDefault="00D274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930" w:type="dxa"/>
            <w:tcBorders>
              <w:top w:val="single" w:sz="6" w:space="0" w:color="auto"/>
              <w:left w:val="single" w:sz="6" w:space="0" w:color="auto"/>
              <w:bottom w:val="single" w:sz="6" w:space="0" w:color="auto"/>
              <w:right w:val="nil"/>
            </w:tcBorders>
            <w:tcMar>
              <w:top w:w="28" w:type="dxa"/>
              <w:left w:w="15" w:type="dxa"/>
              <w:bottom w:w="28" w:type="dxa"/>
              <w:right w:w="0" w:type="dxa"/>
            </w:tcMar>
            <w:vAlign w:val="center"/>
            <w:hideMark/>
          </w:tcPr>
          <w:p w:rsidR="00D274DA" w:rsidRDefault="00D274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930" w:type="dxa"/>
            <w:tcBorders>
              <w:top w:val="single" w:sz="6" w:space="0" w:color="auto"/>
              <w:left w:val="single" w:sz="6" w:space="0" w:color="auto"/>
              <w:bottom w:val="single" w:sz="6" w:space="0" w:color="auto"/>
              <w:right w:val="nil"/>
            </w:tcBorders>
            <w:vAlign w:val="center"/>
          </w:tcPr>
          <w:p w:rsidR="00D274DA" w:rsidRDefault="00ED35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r>
      <w:tr w:rsidR="00D274DA" w:rsidTr="00ED354C">
        <w:trPr>
          <w:gridAfter w:val="1"/>
          <w:wAfter w:w="817" w:type="dxa"/>
        </w:trPr>
        <w:tc>
          <w:tcPr>
            <w:tcW w:w="2965" w:type="dxa"/>
            <w:gridSpan w:val="3"/>
            <w:tcBorders>
              <w:top w:val="single" w:sz="6" w:space="0" w:color="auto"/>
              <w:left w:val="nil"/>
              <w:bottom w:val="single" w:sz="6" w:space="0" w:color="auto"/>
              <w:right w:val="single" w:sz="6" w:space="0" w:color="auto"/>
            </w:tcBorders>
            <w:tcMar>
              <w:top w:w="28" w:type="dxa"/>
              <w:left w:w="0" w:type="dxa"/>
              <w:bottom w:w="28" w:type="dxa"/>
              <w:right w:w="15" w:type="dxa"/>
            </w:tcMar>
            <w:vAlign w:val="center"/>
            <w:hideMark/>
          </w:tcPr>
          <w:p w:rsidR="00D274DA" w:rsidRDefault="00D274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Tipologia 300: Altri trasferimenti in conto capitale</w:t>
            </w:r>
          </w:p>
        </w:tc>
        <w:tc>
          <w:tcPr>
            <w:tcW w:w="945" w:type="dxa"/>
            <w:gridSpan w:val="2"/>
            <w:tcBorders>
              <w:top w:val="single" w:sz="6" w:space="0" w:color="auto"/>
              <w:left w:val="single" w:sz="6" w:space="0" w:color="auto"/>
              <w:bottom w:val="single" w:sz="6" w:space="0" w:color="auto"/>
              <w:right w:val="single" w:sz="6" w:space="0" w:color="auto"/>
            </w:tcBorders>
            <w:tcMar>
              <w:top w:w="28" w:type="dxa"/>
              <w:left w:w="15" w:type="dxa"/>
              <w:bottom w:w="28" w:type="dxa"/>
              <w:right w:w="15" w:type="dxa"/>
            </w:tcMar>
            <w:vAlign w:val="center"/>
            <w:hideMark/>
          </w:tcPr>
          <w:p w:rsidR="00D274DA" w:rsidRDefault="00D274DA"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95,00</w:t>
            </w:r>
          </w:p>
        </w:tc>
        <w:tc>
          <w:tcPr>
            <w:tcW w:w="930"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D274DA" w:rsidRDefault="00D274DA"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94,83</w:t>
            </w:r>
          </w:p>
        </w:tc>
        <w:tc>
          <w:tcPr>
            <w:tcW w:w="960" w:type="dxa"/>
            <w:gridSpan w:val="2"/>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D274DA" w:rsidRDefault="00D274DA"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990"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D274DA" w:rsidRDefault="00D274DA"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960"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bottom"/>
          </w:tcPr>
          <w:p w:rsidR="00D274DA" w:rsidRDefault="00D274DA">
            <w:pPr>
              <w:jc w:val="right"/>
              <w:rPr>
                <w:rFonts w:ascii="Arial" w:hAnsi="Arial" w:cs="Arial"/>
                <w:color w:val="000000"/>
                <w:sz w:val="12"/>
                <w:szCs w:val="12"/>
              </w:rPr>
            </w:pPr>
            <w:r>
              <w:rPr>
                <w:rFonts w:ascii="Arial" w:hAnsi="Arial" w:cs="Arial"/>
                <w:color w:val="000000"/>
                <w:sz w:val="12"/>
                <w:szCs w:val="12"/>
              </w:rPr>
              <w:t> </w:t>
            </w:r>
          </w:p>
        </w:tc>
        <w:tc>
          <w:tcPr>
            <w:tcW w:w="930"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D274DA" w:rsidRDefault="00D274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930" w:type="dxa"/>
            <w:tcBorders>
              <w:top w:val="single" w:sz="6" w:space="0" w:color="auto"/>
              <w:left w:val="single" w:sz="6" w:space="0" w:color="auto"/>
              <w:bottom w:val="single" w:sz="6" w:space="0" w:color="auto"/>
              <w:right w:val="nil"/>
            </w:tcBorders>
            <w:tcMar>
              <w:top w:w="28" w:type="dxa"/>
              <w:left w:w="15" w:type="dxa"/>
              <w:bottom w:w="28" w:type="dxa"/>
              <w:right w:w="0" w:type="dxa"/>
            </w:tcMar>
            <w:vAlign w:val="center"/>
            <w:hideMark/>
          </w:tcPr>
          <w:p w:rsidR="00D274DA" w:rsidRDefault="00D274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930" w:type="dxa"/>
            <w:tcBorders>
              <w:top w:val="single" w:sz="6" w:space="0" w:color="auto"/>
              <w:left w:val="single" w:sz="6" w:space="0" w:color="auto"/>
              <w:bottom w:val="single" w:sz="6" w:space="0" w:color="auto"/>
              <w:right w:val="nil"/>
            </w:tcBorders>
            <w:vAlign w:val="center"/>
          </w:tcPr>
          <w:p w:rsidR="00D274DA" w:rsidRDefault="00ED35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r>
      <w:tr w:rsidR="00D274DA" w:rsidTr="00ED354C">
        <w:trPr>
          <w:gridAfter w:val="1"/>
          <w:wAfter w:w="817" w:type="dxa"/>
        </w:trPr>
        <w:tc>
          <w:tcPr>
            <w:tcW w:w="2965" w:type="dxa"/>
            <w:gridSpan w:val="3"/>
            <w:tcBorders>
              <w:top w:val="single" w:sz="6" w:space="0" w:color="auto"/>
              <w:left w:val="nil"/>
              <w:bottom w:val="single" w:sz="6" w:space="0" w:color="auto"/>
              <w:right w:val="single" w:sz="6" w:space="0" w:color="auto"/>
            </w:tcBorders>
            <w:tcMar>
              <w:top w:w="28" w:type="dxa"/>
              <w:left w:w="0" w:type="dxa"/>
              <w:bottom w:w="28" w:type="dxa"/>
              <w:right w:w="15" w:type="dxa"/>
            </w:tcMar>
            <w:vAlign w:val="center"/>
            <w:hideMark/>
          </w:tcPr>
          <w:p w:rsidR="00D274DA" w:rsidRDefault="00D274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Tipologia 400: Entrate da alienazione di beni materiali e immateriali</w:t>
            </w:r>
          </w:p>
        </w:tc>
        <w:tc>
          <w:tcPr>
            <w:tcW w:w="945" w:type="dxa"/>
            <w:gridSpan w:val="2"/>
            <w:tcBorders>
              <w:top w:val="single" w:sz="6" w:space="0" w:color="auto"/>
              <w:left w:val="single" w:sz="6" w:space="0" w:color="auto"/>
              <w:bottom w:val="single" w:sz="6" w:space="0" w:color="auto"/>
              <w:right w:val="single" w:sz="6" w:space="0" w:color="auto"/>
            </w:tcBorders>
            <w:tcMar>
              <w:top w:w="28" w:type="dxa"/>
              <w:left w:w="15" w:type="dxa"/>
              <w:bottom w:w="28" w:type="dxa"/>
              <w:right w:w="15" w:type="dxa"/>
            </w:tcMar>
            <w:vAlign w:val="center"/>
            <w:hideMark/>
          </w:tcPr>
          <w:p w:rsidR="00D274DA" w:rsidRDefault="00D274DA"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2.745,04</w:t>
            </w:r>
          </w:p>
        </w:tc>
        <w:tc>
          <w:tcPr>
            <w:tcW w:w="930"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D274DA" w:rsidRDefault="00D274DA"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38.494.67</w:t>
            </w:r>
          </w:p>
        </w:tc>
        <w:tc>
          <w:tcPr>
            <w:tcW w:w="960" w:type="dxa"/>
            <w:gridSpan w:val="2"/>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D274DA" w:rsidRDefault="00D274DA"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78.000,00</w:t>
            </w:r>
          </w:p>
        </w:tc>
        <w:tc>
          <w:tcPr>
            <w:tcW w:w="990"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D274DA" w:rsidRDefault="00D274DA"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25.000,00</w:t>
            </w:r>
          </w:p>
        </w:tc>
        <w:tc>
          <w:tcPr>
            <w:tcW w:w="960"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bottom"/>
            <w:hideMark/>
          </w:tcPr>
          <w:p w:rsidR="00D274DA" w:rsidRDefault="00D274DA">
            <w:pPr>
              <w:jc w:val="right"/>
              <w:rPr>
                <w:rFonts w:ascii="Arial" w:hAnsi="Arial" w:cs="Arial"/>
                <w:color w:val="000000"/>
                <w:sz w:val="12"/>
                <w:szCs w:val="12"/>
              </w:rPr>
            </w:pPr>
            <w:r>
              <w:rPr>
                <w:rFonts w:ascii="Arial" w:hAnsi="Arial" w:cs="Arial"/>
                <w:color w:val="000000"/>
                <w:sz w:val="12"/>
                <w:szCs w:val="12"/>
              </w:rPr>
              <w:t>-67,95%</w:t>
            </w:r>
          </w:p>
        </w:tc>
        <w:tc>
          <w:tcPr>
            <w:tcW w:w="930"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D274DA" w:rsidRDefault="00D274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25.000,00</w:t>
            </w:r>
          </w:p>
        </w:tc>
        <w:tc>
          <w:tcPr>
            <w:tcW w:w="930" w:type="dxa"/>
            <w:tcBorders>
              <w:top w:val="single" w:sz="6" w:space="0" w:color="auto"/>
              <w:left w:val="single" w:sz="6" w:space="0" w:color="auto"/>
              <w:bottom w:val="single" w:sz="6" w:space="0" w:color="auto"/>
              <w:right w:val="nil"/>
            </w:tcBorders>
            <w:tcMar>
              <w:top w:w="28" w:type="dxa"/>
              <w:left w:w="15" w:type="dxa"/>
              <w:bottom w:w="28" w:type="dxa"/>
              <w:right w:w="0" w:type="dxa"/>
            </w:tcMar>
            <w:vAlign w:val="center"/>
            <w:hideMark/>
          </w:tcPr>
          <w:p w:rsidR="00D274DA" w:rsidRDefault="00D274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20.000,00</w:t>
            </w:r>
          </w:p>
        </w:tc>
        <w:tc>
          <w:tcPr>
            <w:tcW w:w="930" w:type="dxa"/>
            <w:tcBorders>
              <w:top w:val="single" w:sz="6" w:space="0" w:color="auto"/>
              <w:left w:val="single" w:sz="6" w:space="0" w:color="auto"/>
              <w:bottom w:val="single" w:sz="6" w:space="0" w:color="auto"/>
              <w:right w:val="nil"/>
            </w:tcBorders>
            <w:vAlign w:val="center"/>
          </w:tcPr>
          <w:p w:rsidR="00D274DA" w:rsidRDefault="00ED35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20.000,00</w:t>
            </w:r>
          </w:p>
        </w:tc>
      </w:tr>
      <w:tr w:rsidR="00D274DA" w:rsidTr="00ED354C">
        <w:trPr>
          <w:gridAfter w:val="1"/>
          <w:wAfter w:w="817" w:type="dxa"/>
        </w:trPr>
        <w:tc>
          <w:tcPr>
            <w:tcW w:w="2965" w:type="dxa"/>
            <w:gridSpan w:val="3"/>
            <w:tcBorders>
              <w:top w:val="single" w:sz="6" w:space="0" w:color="auto"/>
              <w:left w:val="nil"/>
              <w:bottom w:val="single" w:sz="6" w:space="0" w:color="auto"/>
              <w:right w:val="single" w:sz="6" w:space="0" w:color="auto"/>
            </w:tcBorders>
            <w:tcMar>
              <w:top w:w="28" w:type="dxa"/>
              <w:left w:w="0" w:type="dxa"/>
              <w:bottom w:w="28" w:type="dxa"/>
              <w:right w:w="15" w:type="dxa"/>
            </w:tcMar>
            <w:vAlign w:val="center"/>
            <w:hideMark/>
          </w:tcPr>
          <w:p w:rsidR="00D274DA" w:rsidRDefault="00D274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Tipologia 500: Altre entrate in conto capitale</w:t>
            </w:r>
          </w:p>
        </w:tc>
        <w:tc>
          <w:tcPr>
            <w:tcW w:w="945" w:type="dxa"/>
            <w:gridSpan w:val="2"/>
            <w:tcBorders>
              <w:top w:val="single" w:sz="6" w:space="0" w:color="auto"/>
              <w:left w:val="single" w:sz="6" w:space="0" w:color="auto"/>
              <w:bottom w:val="single" w:sz="6" w:space="0" w:color="auto"/>
              <w:right w:val="single" w:sz="6" w:space="0" w:color="auto"/>
            </w:tcBorders>
            <w:tcMar>
              <w:top w:w="28" w:type="dxa"/>
              <w:left w:w="15" w:type="dxa"/>
              <w:bottom w:w="28" w:type="dxa"/>
              <w:right w:w="15" w:type="dxa"/>
            </w:tcMar>
            <w:vAlign w:val="center"/>
            <w:hideMark/>
          </w:tcPr>
          <w:p w:rsidR="00D274DA" w:rsidRDefault="00D274DA"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907.723,37</w:t>
            </w:r>
          </w:p>
        </w:tc>
        <w:tc>
          <w:tcPr>
            <w:tcW w:w="930"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D274DA" w:rsidRDefault="00D274DA"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419.267,66</w:t>
            </w:r>
          </w:p>
        </w:tc>
        <w:tc>
          <w:tcPr>
            <w:tcW w:w="960" w:type="dxa"/>
            <w:gridSpan w:val="2"/>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D274DA" w:rsidRDefault="00D274DA"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3.895.000,00</w:t>
            </w:r>
          </w:p>
        </w:tc>
        <w:tc>
          <w:tcPr>
            <w:tcW w:w="990"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D274DA" w:rsidRDefault="00D274DA"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894.000,00</w:t>
            </w:r>
          </w:p>
        </w:tc>
        <w:tc>
          <w:tcPr>
            <w:tcW w:w="960"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bottom"/>
            <w:hideMark/>
          </w:tcPr>
          <w:p w:rsidR="00D274DA" w:rsidRDefault="00D274DA">
            <w:pPr>
              <w:jc w:val="right"/>
              <w:rPr>
                <w:rFonts w:ascii="Arial" w:hAnsi="Arial" w:cs="Arial"/>
                <w:color w:val="000000"/>
                <w:sz w:val="12"/>
                <w:szCs w:val="12"/>
              </w:rPr>
            </w:pPr>
            <w:r>
              <w:rPr>
                <w:rFonts w:ascii="Arial" w:hAnsi="Arial" w:cs="Arial"/>
                <w:color w:val="000000"/>
                <w:sz w:val="12"/>
                <w:szCs w:val="12"/>
              </w:rPr>
              <w:t>-77,05%</w:t>
            </w:r>
          </w:p>
        </w:tc>
        <w:tc>
          <w:tcPr>
            <w:tcW w:w="930"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D274DA" w:rsidRDefault="00D274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894.000,00</w:t>
            </w:r>
          </w:p>
        </w:tc>
        <w:tc>
          <w:tcPr>
            <w:tcW w:w="930" w:type="dxa"/>
            <w:tcBorders>
              <w:top w:val="single" w:sz="6" w:space="0" w:color="auto"/>
              <w:left w:val="single" w:sz="6" w:space="0" w:color="auto"/>
              <w:bottom w:val="single" w:sz="6" w:space="0" w:color="auto"/>
              <w:right w:val="nil"/>
            </w:tcBorders>
            <w:tcMar>
              <w:top w:w="28" w:type="dxa"/>
              <w:left w:w="15" w:type="dxa"/>
              <w:bottom w:w="28" w:type="dxa"/>
              <w:right w:w="0" w:type="dxa"/>
            </w:tcMar>
            <w:vAlign w:val="center"/>
            <w:hideMark/>
          </w:tcPr>
          <w:p w:rsidR="00D274DA" w:rsidRDefault="00D274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894.000,00</w:t>
            </w:r>
          </w:p>
        </w:tc>
        <w:tc>
          <w:tcPr>
            <w:tcW w:w="930" w:type="dxa"/>
            <w:tcBorders>
              <w:top w:val="single" w:sz="6" w:space="0" w:color="auto"/>
              <w:left w:val="single" w:sz="6" w:space="0" w:color="auto"/>
              <w:bottom w:val="single" w:sz="6" w:space="0" w:color="auto"/>
              <w:right w:val="nil"/>
            </w:tcBorders>
            <w:vAlign w:val="center"/>
          </w:tcPr>
          <w:p w:rsidR="00D274DA" w:rsidRDefault="00ED35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830.000,00</w:t>
            </w:r>
          </w:p>
        </w:tc>
      </w:tr>
      <w:tr w:rsidR="00D274DA" w:rsidTr="00E35A2E">
        <w:trPr>
          <w:gridAfter w:val="1"/>
          <w:wAfter w:w="817" w:type="dxa"/>
          <w:trHeight w:val="304"/>
        </w:trPr>
        <w:tc>
          <w:tcPr>
            <w:tcW w:w="2965" w:type="dxa"/>
            <w:gridSpan w:val="3"/>
            <w:tcBorders>
              <w:top w:val="single" w:sz="6" w:space="0" w:color="auto"/>
              <w:left w:val="nil"/>
              <w:bottom w:val="single" w:sz="6" w:space="0" w:color="auto"/>
              <w:right w:val="single" w:sz="6" w:space="0" w:color="auto"/>
            </w:tcBorders>
            <w:shd w:val="clear" w:color="auto" w:fill="FFFF80"/>
            <w:tcMar>
              <w:top w:w="28" w:type="dxa"/>
              <w:left w:w="0" w:type="dxa"/>
              <w:bottom w:w="28" w:type="dxa"/>
              <w:right w:w="15" w:type="dxa"/>
            </w:tcMar>
            <w:vAlign w:val="center"/>
            <w:hideMark/>
          </w:tcPr>
          <w:p w:rsidR="00D274DA" w:rsidRDefault="00D274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b/>
                <w:bCs/>
                <w:color w:val="000000"/>
                <w:sz w:val="12"/>
                <w:szCs w:val="12"/>
              </w:rPr>
              <w:t>Totale TITOLO 4 (40000): Entrate in conto capitale</w:t>
            </w:r>
          </w:p>
        </w:tc>
        <w:tc>
          <w:tcPr>
            <w:tcW w:w="945" w:type="dxa"/>
            <w:gridSpan w:val="2"/>
            <w:tcBorders>
              <w:top w:val="single" w:sz="6" w:space="0" w:color="auto"/>
              <w:left w:val="single" w:sz="6" w:space="0" w:color="auto"/>
              <w:bottom w:val="single" w:sz="6" w:space="0" w:color="auto"/>
              <w:right w:val="single" w:sz="6" w:space="0" w:color="auto"/>
            </w:tcBorders>
            <w:shd w:val="clear" w:color="auto" w:fill="FFFF80"/>
            <w:tcMar>
              <w:top w:w="28" w:type="dxa"/>
              <w:left w:w="15" w:type="dxa"/>
              <w:bottom w:w="28" w:type="dxa"/>
              <w:right w:w="15" w:type="dxa"/>
            </w:tcMar>
            <w:vAlign w:val="center"/>
            <w:hideMark/>
          </w:tcPr>
          <w:p w:rsidR="00D274DA" w:rsidRDefault="00D274DA" w:rsidP="00E35A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b/>
                <w:bCs/>
                <w:color w:val="000000"/>
                <w:sz w:val="12"/>
                <w:szCs w:val="12"/>
              </w:rPr>
              <w:t>910.563,41</w:t>
            </w:r>
          </w:p>
        </w:tc>
        <w:tc>
          <w:tcPr>
            <w:tcW w:w="930" w:type="dxa"/>
            <w:tcBorders>
              <w:top w:val="single" w:sz="6" w:space="0" w:color="auto"/>
              <w:left w:val="single" w:sz="6" w:space="0" w:color="auto"/>
              <w:bottom w:val="single" w:sz="6" w:space="0" w:color="auto"/>
              <w:right w:val="single" w:sz="6" w:space="0" w:color="auto"/>
            </w:tcBorders>
            <w:shd w:val="clear" w:color="auto" w:fill="FFFF80"/>
            <w:tcMar>
              <w:top w:w="28" w:type="dxa"/>
              <w:left w:w="0" w:type="dxa"/>
              <w:bottom w:w="28" w:type="dxa"/>
            </w:tcMar>
            <w:vAlign w:val="center"/>
            <w:hideMark/>
          </w:tcPr>
          <w:p w:rsidR="00D274DA" w:rsidRDefault="00D274DA" w:rsidP="00E35A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b/>
                <w:bCs/>
                <w:color w:val="000000"/>
                <w:sz w:val="12"/>
                <w:szCs w:val="12"/>
              </w:rPr>
              <w:t>457.857,16</w:t>
            </w:r>
          </w:p>
        </w:tc>
        <w:tc>
          <w:tcPr>
            <w:tcW w:w="960" w:type="dxa"/>
            <w:gridSpan w:val="2"/>
            <w:tcBorders>
              <w:top w:val="single" w:sz="6" w:space="0" w:color="auto"/>
              <w:left w:val="single" w:sz="6" w:space="0" w:color="auto"/>
              <w:bottom w:val="single" w:sz="6" w:space="0" w:color="auto"/>
              <w:right w:val="single" w:sz="6" w:space="0" w:color="auto"/>
            </w:tcBorders>
            <w:shd w:val="clear" w:color="auto" w:fill="FFFF80"/>
            <w:tcMar>
              <w:top w:w="28" w:type="dxa"/>
              <w:left w:w="0" w:type="dxa"/>
              <w:bottom w:w="28" w:type="dxa"/>
            </w:tcMar>
            <w:vAlign w:val="center"/>
            <w:hideMark/>
          </w:tcPr>
          <w:p w:rsidR="00D274DA" w:rsidRPr="008B7D7C" w:rsidRDefault="00D274DA" w:rsidP="00E35A2E">
            <w:pPr>
              <w:spacing w:after="0"/>
              <w:jc w:val="right"/>
              <w:rPr>
                <w:rFonts w:ascii="Arial" w:hAnsi="Arial" w:cs="Arial"/>
                <w:b/>
                <w:color w:val="000000"/>
                <w:sz w:val="12"/>
                <w:szCs w:val="12"/>
              </w:rPr>
            </w:pPr>
            <w:r w:rsidRPr="008B7D7C">
              <w:rPr>
                <w:rFonts w:ascii="Arial" w:hAnsi="Arial" w:cs="Arial"/>
                <w:b/>
                <w:color w:val="000000"/>
                <w:sz w:val="12"/>
                <w:szCs w:val="12"/>
              </w:rPr>
              <w:t>4.325.000,00</w:t>
            </w:r>
          </w:p>
        </w:tc>
        <w:tc>
          <w:tcPr>
            <w:tcW w:w="990" w:type="dxa"/>
            <w:tcBorders>
              <w:top w:val="single" w:sz="6" w:space="0" w:color="auto"/>
              <w:left w:val="single" w:sz="6" w:space="0" w:color="auto"/>
              <w:bottom w:val="single" w:sz="6" w:space="0" w:color="auto"/>
              <w:right w:val="single" w:sz="6" w:space="0" w:color="auto"/>
            </w:tcBorders>
            <w:shd w:val="clear" w:color="auto" w:fill="FFFF80"/>
            <w:tcMar>
              <w:top w:w="28" w:type="dxa"/>
              <w:left w:w="0" w:type="dxa"/>
              <w:bottom w:w="28" w:type="dxa"/>
            </w:tcMar>
            <w:vAlign w:val="center"/>
            <w:hideMark/>
          </w:tcPr>
          <w:p w:rsidR="00D274DA" w:rsidRPr="008B7D7C" w:rsidRDefault="00D274DA" w:rsidP="00E35A2E">
            <w:pPr>
              <w:spacing w:after="0"/>
              <w:jc w:val="right"/>
              <w:rPr>
                <w:rFonts w:ascii="Arial" w:hAnsi="Arial" w:cs="Arial"/>
                <w:b/>
                <w:color w:val="000000"/>
                <w:sz w:val="12"/>
                <w:szCs w:val="12"/>
              </w:rPr>
            </w:pPr>
            <w:r w:rsidRPr="008B7D7C">
              <w:rPr>
                <w:rFonts w:ascii="Arial" w:hAnsi="Arial" w:cs="Arial"/>
                <w:b/>
                <w:color w:val="000000"/>
                <w:sz w:val="12"/>
                <w:szCs w:val="12"/>
              </w:rPr>
              <w:t>919.000,00</w:t>
            </w:r>
          </w:p>
        </w:tc>
        <w:tc>
          <w:tcPr>
            <w:tcW w:w="960" w:type="dxa"/>
            <w:tcBorders>
              <w:top w:val="single" w:sz="6" w:space="0" w:color="auto"/>
              <w:left w:val="single" w:sz="6" w:space="0" w:color="auto"/>
              <w:bottom w:val="single" w:sz="6" w:space="0" w:color="auto"/>
              <w:right w:val="single" w:sz="6" w:space="0" w:color="auto"/>
            </w:tcBorders>
            <w:shd w:val="clear" w:color="auto" w:fill="FFFF80"/>
            <w:tcMar>
              <w:top w:w="28" w:type="dxa"/>
              <w:left w:w="0" w:type="dxa"/>
              <w:bottom w:w="28" w:type="dxa"/>
            </w:tcMar>
            <w:vAlign w:val="center"/>
          </w:tcPr>
          <w:p w:rsidR="00D274DA" w:rsidRPr="00D274DA" w:rsidRDefault="00D274DA" w:rsidP="00E35A2E">
            <w:pPr>
              <w:spacing w:after="0"/>
              <w:jc w:val="right"/>
              <w:rPr>
                <w:rFonts w:ascii="Arial" w:hAnsi="Arial" w:cs="Arial"/>
                <w:b/>
                <w:color w:val="000000"/>
                <w:sz w:val="12"/>
                <w:szCs w:val="12"/>
              </w:rPr>
            </w:pPr>
            <w:r w:rsidRPr="00D274DA">
              <w:rPr>
                <w:rFonts w:ascii="Arial" w:hAnsi="Arial" w:cs="Arial"/>
                <w:b/>
                <w:color w:val="000000"/>
                <w:sz w:val="12"/>
                <w:szCs w:val="12"/>
              </w:rPr>
              <w:t>-78,75%</w:t>
            </w:r>
          </w:p>
        </w:tc>
        <w:tc>
          <w:tcPr>
            <w:tcW w:w="930" w:type="dxa"/>
            <w:tcBorders>
              <w:top w:val="single" w:sz="6" w:space="0" w:color="auto"/>
              <w:left w:val="single" w:sz="6" w:space="0" w:color="auto"/>
              <w:bottom w:val="single" w:sz="6" w:space="0" w:color="auto"/>
              <w:right w:val="single" w:sz="6" w:space="0" w:color="auto"/>
            </w:tcBorders>
            <w:shd w:val="clear" w:color="auto" w:fill="FFFF80"/>
            <w:tcMar>
              <w:top w:w="28" w:type="dxa"/>
              <w:left w:w="0" w:type="dxa"/>
              <w:bottom w:w="28" w:type="dxa"/>
            </w:tcMar>
            <w:vAlign w:val="center"/>
            <w:hideMark/>
          </w:tcPr>
          <w:p w:rsidR="00D274DA" w:rsidRPr="008B7D7C" w:rsidRDefault="00D274DA" w:rsidP="00E35A2E">
            <w:pPr>
              <w:spacing w:after="0"/>
              <w:jc w:val="right"/>
              <w:rPr>
                <w:rFonts w:ascii="Arial" w:hAnsi="Arial" w:cs="Arial"/>
                <w:b/>
                <w:color w:val="000000"/>
                <w:sz w:val="12"/>
                <w:szCs w:val="12"/>
              </w:rPr>
            </w:pPr>
            <w:r w:rsidRPr="008B7D7C">
              <w:rPr>
                <w:rFonts w:ascii="Arial" w:hAnsi="Arial" w:cs="Arial"/>
                <w:b/>
                <w:color w:val="000000"/>
                <w:sz w:val="12"/>
                <w:szCs w:val="12"/>
              </w:rPr>
              <w:t>919.000,00</w:t>
            </w:r>
          </w:p>
        </w:tc>
        <w:tc>
          <w:tcPr>
            <w:tcW w:w="930" w:type="dxa"/>
            <w:tcBorders>
              <w:top w:val="single" w:sz="6" w:space="0" w:color="auto"/>
              <w:left w:val="single" w:sz="6" w:space="0" w:color="auto"/>
              <w:bottom w:val="single" w:sz="6" w:space="0" w:color="auto"/>
              <w:right w:val="nil"/>
            </w:tcBorders>
            <w:shd w:val="clear" w:color="auto" w:fill="FFFF80"/>
            <w:tcMar>
              <w:top w:w="28" w:type="dxa"/>
              <w:left w:w="15" w:type="dxa"/>
              <w:bottom w:w="28" w:type="dxa"/>
              <w:right w:w="0" w:type="dxa"/>
            </w:tcMar>
            <w:vAlign w:val="center"/>
            <w:hideMark/>
          </w:tcPr>
          <w:p w:rsidR="00D274DA" w:rsidRPr="008B7D7C" w:rsidRDefault="00D274DA" w:rsidP="00E35A2E">
            <w:pPr>
              <w:spacing w:after="0"/>
              <w:jc w:val="right"/>
              <w:rPr>
                <w:rFonts w:ascii="Arial" w:hAnsi="Arial" w:cs="Arial"/>
                <w:b/>
                <w:color w:val="000000"/>
                <w:sz w:val="12"/>
                <w:szCs w:val="12"/>
              </w:rPr>
            </w:pPr>
            <w:r w:rsidRPr="008B7D7C">
              <w:rPr>
                <w:rFonts w:ascii="Arial" w:hAnsi="Arial" w:cs="Arial"/>
                <w:b/>
                <w:color w:val="000000"/>
                <w:sz w:val="12"/>
                <w:szCs w:val="12"/>
              </w:rPr>
              <w:t>914.000,00</w:t>
            </w:r>
          </w:p>
        </w:tc>
        <w:tc>
          <w:tcPr>
            <w:tcW w:w="930" w:type="dxa"/>
            <w:tcBorders>
              <w:top w:val="single" w:sz="6" w:space="0" w:color="auto"/>
              <w:left w:val="single" w:sz="6" w:space="0" w:color="auto"/>
              <w:bottom w:val="single" w:sz="6" w:space="0" w:color="auto"/>
              <w:right w:val="nil"/>
            </w:tcBorders>
            <w:shd w:val="clear" w:color="auto" w:fill="FFFF80"/>
            <w:vAlign w:val="center"/>
          </w:tcPr>
          <w:p w:rsidR="00D274DA" w:rsidRPr="008B7D7C" w:rsidRDefault="00ED354C" w:rsidP="00E35A2E">
            <w:pPr>
              <w:spacing w:after="0"/>
              <w:jc w:val="right"/>
              <w:rPr>
                <w:rFonts w:ascii="Arial" w:hAnsi="Arial" w:cs="Arial"/>
                <w:b/>
                <w:color w:val="000000"/>
                <w:sz w:val="12"/>
                <w:szCs w:val="12"/>
              </w:rPr>
            </w:pPr>
            <w:r>
              <w:rPr>
                <w:rFonts w:ascii="Arial" w:hAnsi="Arial" w:cs="Arial"/>
                <w:b/>
                <w:color w:val="000000"/>
                <w:sz w:val="12"/>
                <w:szCs w:val="12"/>
              </w:rPr>
              <w:t>850.000,00</w:t>
            </w:r>
          </w:p>
        </w:tc>
      </w:tr>
      <w:tr w:rsidR="00447099" w:rsidRPr="00032AAB" w:rsidTr="00447099">
        <w:tblPrEx>
          <w:tblCellMar>
            <w:top w:w="0" w:type="dxa"/>
            <w:left w:w="36" w:type="dxa"/>
            <w:bottom w:w="0" w:type="dxa"/>
            <w:right w:w="36" w:type="dxa"/>
          </w:tblCellMar>
          <w:tblLook w:val="0000"/>
        </w:tblPrEx>
        <w:trPr>
          <w:gridBefore w:val="1"/>
          <w:wBefore w:w="15" w:type="dxa"/>
        </w:trPr>
        <w:tc>
          <w:tcPr>
            <w:tcW w:w="930" w:type="dxa"/>
            <w:tcBorders>
              <w:top w:val="nil"/>
              <w:left w:val="nil"/>
              <w:bottom w:val="single" w:sz="6" w:space="0" w:color="auto"/>
              <w:right w:val="nil"/>
            </w:tcBorders>
          </w:tcPr>
          <w:p w:rsidR="00447099" w:rsidRDefault="00447099" w:rsidP="00032AAB">
            <w:pPr>
              <w:widowControl w:val="0"/>
              <w:autoSpaceDE w:val="0"/>
              <w:autoSpaceDN w:val="0"/>
              <w:adjustRightInd w:val="0"/>
              <w:spacing w:after="0" w:line="240" w:lineRule="auto"/>
              <w:rPr>
                <w:rFonts w:ascii="Arial" w:hAnsi="Arial" w:cs="Arial"/>
                <w:b/>
                <w:bCs/>
                <w:sz w:val="24"/>
                <w:szCs w:val="24"/>
              </w:rPr>
            </w:pPr>
          </w:p>
        </w:tc>
        <w:tc>
          <w:tcPr>
            <w:tcW w:w="10412" w:type="dxa"/>
            <w:gridSpan w:val="12"/>
            <w:tcBorders>
              <w:top w:val="nil"/>
              <w:left w:val="nil"/>
              <w:bottom w:val="single" w:sz="6" w:space="0" w:color="auto"/>
              <w:right w:val="nil"/>
            </w:tcBorders>
          </w:tcPr>
          <w:p w:rsidR="00447099" w:rsidRDefault="00447099" w:rsidP="00032AAB">
            <w:pPr>
              <w:widowControl w:val="0"/>
              <w:autoSpaceDE w:val="0"/>
              <w:autoSpaceDN w:val="0"/>
              <w:adjustRightInd w:val="0"/>
              <w:spacing w:after="0" w:line="240" w:lineRule="auto"/>
              <w:rPr>
                <w:rFonts w:ascii="Arial" w:hAnsi="Arial" w:cs="Arial"/>
                <w:b/>
                <w:bCs/>
                <w:sz w:val="24"/>
                <w:szCs w:val="24"/>
              </w:rPr>
            </w:pPr>
          </w:p>
          <w:p w:rsidR="00447099" w:rsidRDefault="00447099" w:rsidP="00032AAB">
            <w:pPr>
              <w:widowControl w:val="0"/>
              <w:autoSpaceDE w:val="0"/>
              <w:autoSpaceDN w:val="0"/>
              <w:adjustRightInd w:val="0"/>
              <w:spacing w:after="0" w:line="240" w:lineRule="auto"/>
              <w:rPr>
                <w:rFonts w:ascii="Arial" w:hAnsi="Arial" w:cs="Arial"/>
                <w:b/>
                <w:bCs/>
                <w:sz w:val="24"/>
                <w:szCs w:val="24"/>
              </w:rPr>
            </w:pPr>
          </w:p>
          <w:p w:rsidR="00E35A2E" w:rsidRDefault="00E35A2E" w:rsidP="00032AAB">
            <w:pPr>
              <w:widowControl w:val="0"/>
              <w:autoSpaceDE w:val="0"/>
              <w:autoSpaceDN w:val="0"/>
              <w:adjustRightInd w:val="0"/>
              <w:spacing w:after="0" w:line="240" w:lineRule="auto"/>
              <w:rPr>
                <w:rFonts w:ascii="Arial" w:hAnsi="Arial" w:cs="Arial"/>
                <w:b/>
                <w:bCs/>
                <w:sz w:val="24"/>
                <w:szCs w:val="24"/>
              </w:rPr>
            </w:pPr>
          </w:p>
          <w:p w:rsidR="00E35A2E" w:rsidRDefault="00E35A2E" w:rsidP="00032AAB">
            <w:pPr>
              <w:widowControl w:val="0"/>
              <w:autoSpaceDE w:val="0"/>
              <w:autoSpaceDN w:val="0"/>
              <w:adjustRightInd w:val="0"/>
              <w:spacing w:after="0" w:line="240" w:lineRule="auto"/>
              <w:rPr>
                <w:rFonts w:ascii="Arial" w:hAnsi="Arial" w:cs="Arial"/>
                <w:b/>
                <w:bCs/>
                <w:sz w:val="24"/>
                <w:szCs w:val="24"/>
              </w:rPr>
            </w:pPr>
          </w:p>
          <w:p w:rsidR="00E35A2E" w:rsidRDefault="00E35A2E" w:rsidP="00032AAB">
            <w:pPr>
              <w:widowControl w:val="0"/>
              <w:autoSpaceDE w:val="0"/>
              <w:autoSpaceDN w:val="0"/>
              <w:adjustRightInd w:val="0"/>
              <w:spacing w:after="0" w:line="240" w:lineRule="auto"/>
              <w:rPr>
                <w:rFonts w:ascii="Arial" w:hAnsi="Arial" w:cs="Arial"/>
                <w:b/>
                <w:bCs/>
                <w:sz w:val="24"/>
                <w:szCs w:val="24"/>
              </w:rPr>
            </w:pPr>
          </w:p>
          <w:p w:rsidR="00E35A2E" w:rsidRDefault="00E35A2E" w:rsidP="00032AAB">
            <w:pPr>
              <w:widowControl w:val="0"/>
              <w:autoSpaceDE w:val="0"/>
              <w:autoSpaceDN w:val="0"/>
              <w:adjustRightInd w:val="0"/>
              <w:spacing w:after="0" w:line="240" w:lineRule="auto"/>
              <w:rPr>
                <w:rFonts w:ascii="Arial" w:hAnsi="Arial" w:cs="Arial"/>
                <w:b/>
                <w:bCs/>
                <w:sz w:val="24"/>
                <w:szCs w:val="24"/>
              </w:rPr>
            </w:pPr>
          </w:p>
          <w:p w:rsidR="00E35A2E" w:rsidRDefault="00E35A2E" w:rsidP="00032AAB">
            <w:pPr>
              <w:widowControl w:val="0"/>
              <w:autoSpaceDE w:val="0"/>
              <w:autoSpaceDN w:val="0"/>
              <w:adjustRightInd w:val="0"/>
              <w:spacing w:after="0" w:line="240" w:lineRule="auto"/>
              <w:rPr>
                <w:rFonts w:ascii="Arial" w:hAnsi="Arial" w:cs="Arial"/>
                <w:b/>
                <w:bCs/>
                <w:sz w:val="24"/>
                <w:szCs w:val="24"/>
              </w:rPr>
            </w:pPr>
          </w:p>
          <w:p w:rsidR="00E35A2E" w:rsidRDefault="00E35A2E" w:rsidP="00032AAB">
            <w:pPr>
              <w:widowControl w:val="0"/>
              <w:autoSpaceDE w:val="0"/>
              <w:autoSpaceDN w:val="0"/>
              <w:adjustRightInd w:val="0"/>
              <w:spacing w:after="0" w:line="240" w:lineRule="auto"/>
              <w:rPr>
                <w:rFonts w:ascii="Arial" w:hAnsi="Arial" w:cs="Arial"/>
                <w:b/>
                <w:bCs/>
                <w:sz w:val="24"/>
                <w:szCs w:val="24"/>
              </w:rPr>
            </w:pPr>
          </w:p>
          <w:p w:rsidR="00447099" w:rsidRPr="00032AAB" w:rsidRDefault="00447099" w:rsidP="00032AAB">
            <w:pPr>
              <w:widowControl w:val="0"/>
              <w:autoSpaceDE w:val="0"/>
              <w:autoSpaceDN w:val="0"/>
              <w:adjustRightInd w:val="0"/>
              <w:spacing w:after="0" w:line="240" w:lineRule="auto"/>
              <w:rPr>
                <w:rFonts w:ascii="Arial" w:hAnsi="Arial" w:cs="Arial"/>
                <w:sz w:val="24"/>
                <w:szCs w:val="24"/>
              </w:rPr>
            </w:pPr>
            <w:r w:rsidRPr="00C3505A">
              <w:rPr>
                <w:rFonts w:ascii="Arial" w:hAnsi="Arial" w:cs="Arial"/>
                <w:b/>
                <w:bCs/>
                <w:sz w:val="24"/>
                <w:szCs w:val="24"/>
                <w:highlight w:val="green"/>
              </w:rPr>
              <w:t>2.5.2 La Spesa</w:t>
            </w:r>
          </w:p>
        </w:tc>
      </w:tr>
    </w:tbl>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p>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color w:val="000000"/>
        </w:rPr>
      </w:pPr>
      <w:r w:rsidRPr="00032AAB">
        <w:rPr>
          <w:rFonts w:ascii="Arial" w:hAnsi="Arial" w:cs="Arial"/>
          <w:color w:val="000000"/>
        </w:rPr>
        <w:t>Le risorse raccolte e brevemente riepilogate nei paragrafi precedenti sono finalizzate al soddisfacimento dei bisogni della collettività. A tal fine la tabella che segue riporta l’articolazione della spesa per titoli con riferimento al periodo 201</w:t>
      </w:r>
      <w:r w:rsidR="00C3505A">
        <w:rPr>
          <w:rFonts w:ascii="Arial" w:hAnsi="Arial" w:cs="Arial"/>
          <w:color w:val="000000"/>
        </w:rPr>
        <w:t>4</w:t>
      </w:r>
      <w:r w:rsidRPr="00032AAB">
        <w:rPr>
          <w:rFonts w:ascii="Arial" w:hAnsi="Arial" w:cs="Arial"/>
          <w:color w:val="000000"/>
        </w:rPr>
        <w:t>/2015 (dati definitivi) e 2016/20</w:t>
      </w:r>
      <w:r w:rsidR="00C3505A">
        <w:rPr>
          <w:rFonts w:ascii="Arial" w:hAnsi="Arial" w:cs="Arial"/>
          <w:color w:val="000000"/>
        </w:rPr>
        <w:t>19</w:t>
      </w:r>
      <w:r w:rsidRPr="00032AAB">
        <w:rPr>
          <w:rFonts w:ascii="Arial" w:hAnsi="Arial" w:cs="Arial"/>
          <w:color w:val="000000"/>
        </w:rPr>
        <w:t xml:space="preserve"> (dati previsionali).</w:t>
      </w:r>
    </w:p>
    <w:p w:rsidR="00032AAB" w:rsidRDefault="00032AAB" w:rsidP="00032AAB">
      <w:pPr>
        <w:widowControl w:val="0"/>
        <w:autoSpaceDE w:val="0"/>
        <w:autoSpaceDN w:val="0"/>
        <w:adjustRightInd w:val="0"/>
        <w:spacing w:after="0" w:line="240" w:lineRule="auto"/>
        <w:ind w:right="283"/>
        <w:jc w:val="both"/>
        <w:rPr>
          <w:rFonts w:ascii="Arial" w:hAnsi="Arial" w:cs="Arial"/>
        </w:rPr>
      </w:pPr>
      <w:r w:rsidRPr="00032AAB">
        <w:rPr>
          <w:rFonts w:ascii="Arial" w:hAnsi="Arial" w:cs="Arial"/>
        </w:rPr>
        <w:t>Si ricorda che il nuovo sistema contabile, nel ridisegnare la struttura della parte spesa del bilancio, ha modificato la precedente articolazione, per cui si è proceduto ad una riclassificazione delle vecchie voci di bilancio.</w:t>
      </w:r>
    </w:p>
    <w:p w:rsidR="00FC71EC" w:rsidRPr="00032AAB" w:rsidRDefault="00FC71EC" w:rsidP="00032AAB">
      <w:pPr>
        <w:widowControl w:val="0"/>
        <w:autoSpaceDE w:val="0"/>
        <w:autoSpaceDN w:val="0"/>
        <w:adjustRightInd w:val="0"/>
        <w:spacing w:after="0" w:line="240" w:lineRule="auto"/>
        <w:ind w:right="283"/>
        <w:jc w:val="both"/>
        <w:rPr>
          <w:rFonts w:ascii="Arial" w:hAnsi="Arial" w:cs="Arial"/>
        </w:rPr>
      </w:pPr>
    </w:p>
    <w:tbl>
      <w:tblPr>
        <w:tblW w:w="0" w:type="auto"/>
        <w:tblLayout w:type="fixed"/>
        <w:tblCellMar>
          <w:top w:w="28" w:type="dxa"/>
          <w:left w:w="51" w:type="dxa"/>
          <w:bottom w:w="28" w:type="dxa"/>
          <w:right w:w="66" w:type="dxa"/>
        </w:tblCellMar>
        <w:tblLook w:val="04A0"/>
      </w:tblPr>
      <w:tblGrid>
        <w:gridCol w:w="2515"/>
        <w:gridCol w:w="960"/>
        <w:gridCol w:w="990"/>
        <w:gridCol w:w="945"/>
        <w:gridCol w:w="945"/>
        <w:gridCol w:w="930"/>
        <w:gridCol w:w="930"/>
      </w:tblGrid>
      <w:tr w:rsidR="00762826" w:rsidTr="00762826">
        <w:tc>
          <w:tcPr>
            <w:tcW w:w="2515" w:type="dxa"/>
            <w:tcBorders>
              <w:top w:val="single" w:sz="6" w:space="0" w:color="auto"/>
              <w:left w:val="nil"/>
              <w:bottom w:val="single" w:sz="6" w:space="0" w:color="auto"/>
              <w:right w:val="single" w:sz="6" w:space="0" w:color="auto"/>
            </w:tcBorders>
            <w:shd w:val="clear" w:color="auto" w:fill="FF8000"/>
            <w:vAlign w:val="center"/>
            <w:hideMark/>
          </w:tcPr>
          <w:p w:rsidR="00762826" w:rsidRDefault="007628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color w:val="FFFFFF"/>
                <w:sz w:val="18"/>
                <w:szCs w:val="18"/>
              </w:rPr>
            </w:pPr>
            <w:r>
              <w:rPr>
                <w:rFonts w:ascii="Arial" w:hAnsi="Arial" w:cs="Arial"/>
                <w:b/>
                <w:bCs/>
                <w:color w:val="FFFFFF"/>
                <w:sz w:val="18"/>
                <w:szCs w:val="18"/>
              </w:rPr>
              <w:t>Denominazione</w:t>
            </w:r>
          </w:p>
        </w:tc>
        <w:tc>
          <w:tcPr>
            <w:tcW w:w="960" w:type="dxa"/>
            <w:tcBorders>
              <w:top w:val="single" w:sz="6" w:space="0" w:color="auto"/>
              <w:left w:val="single" w:sz="6" w:space="0" w:color="auto"/>
              <w:bottom w:val="single" w:sz="6" w:space="0" w:color="auto"/>
              <w:right w:val="single" w:sz="6" w:space="0" w:color="auto"/>
            </w:tcBorders>
            <w:shd w:val="clear" w:color="auto" w:fill="FF8000"/>
            <w:tcMar>
              <w:top w:w="28" w:type="dxa"/>
              <w:left w:w="66" w:type="dxa"/>
              <w:bottom w:w="28" w:type="dxa"/>
              <w:right w:w="66" w:type="dxa"/>
            </w:tcMar>
            <w:vAlign w:val="center"/>
            <w:hideMark/>
          </w:tcPr>
          <w:p w:rsidR="00762826" w:rsidRDefault="007628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Pr>
                <w:rFonts w:ascii="Arial" w:hAnsi="Arial" w:cs="Arial"/>
                <w:b/>
                <w:bCs/>
                <w:color w:val="FFFFFF"/>
                <w:sz w:val="18"/>
                <w:szCs w:val="18"/>
              </w:rPr>
              <w:t>2014</w:t>
            </w:r>
          </w:p>
        </w:tc>
        <w:tc>
          <w:tcPr>
            <w:tcW w:w="990" w:type="dxa"/>
            <w:tcBorders>
              <w:top w:val="single" w:sz="6" w:space="0" w:color="auto"/>
              <w:left w:val="single" w:sz="6" w:space="0" w:color="auto"/>
              <w:bottom w:val="single" w:sz="6" w:space="0" w:color="auto"/>
              <w:right w:val="single" w:sz="6" w:space="0" w:color="auto"/>
            </w:tcBorders>
            <w:shd w:val="clear" w:color="auto" w:fill="FF8000"/>
            <w:tcMar>
              <w:top w:w="28" w:type="dxa"/>
              <w:left w:w="66" w:type="dxa"/>
              <w:bottom w:w="28" w:type="dxa"/>
              <w:right w:w="66" w:type="dxa"/>
            </w:tcMar>
            <w:vAlign w:val="center"/>
            <w:hideMark/>
          </w:tcPr>
          <w:p w:rsidR="00762826" w:rsidRDefault="007628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Pr>
                <w:rFonts w:ascii="Arial" w:hAnsi="Arial" w:cs="Arial"/>
                <w:b/>
                <w:bCs/>
                <w:color w:val="FFFFFF"/>
                <w:sz w:val="18"/>
                <w:szCs w:val="18"/>
              </w:rPr>
              <w:t>2015</w:t>
            </w:r>
          </w:p>
        </w:tc>
        <w:tc>
          <w:tcPr>
            <w:tcW w:w="945" w:type="dxa"/>
            <w:tcBorders>
              <w:top w:val="single" w:sz="6" w:space="0" w:color="auto"/>
              <w:left w:val="single" w:sz="6" w:space="0" w:color="auto"/>
              <w:bottom w:val="single" w:sz="6" w:space="0" w:color="auto"/>
              <w:right w:val="single" w:sz="6" w:space="0" w:color="auto"/>
            </w:tcBorders>
            <w:shd w:val="clear" w:color="auto" w:fill="FF8000"/>
            <w:tcMar>
              <w:top w:w="28" w:type="dxa"/>
              <w:left w:w="66" w:type="dxa"/>
              <w:bottom w:w="28" w:type="dxa"/>
              <w:right w:w="66" w:type="dxa"/>
            </w:tcMar>
            <w:vAlign w:val="center"/>
            <w:hideMark/>
          </w:tcPr>
          <w:p w:rsidR="00762826" w:rsidRDefault="007628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Pr>
                <w:rFonts w:ascii="Arial" w:hAnsi="Arial" w:cs="Arial"/>
                <w:b/>
                <w:bCs/>
                <w:color w:val="FFFFFF"/>
                <w:sz w:val="18"/>
                <w:szCs w:val="18"/>
              </w:rPr>
              <w:t>2016</w:t>
            </w:r>
          </w:p>
        </w:tc>
        <w:tc>
          <w:tcPr>
            <w:tcW w:w="945" w:type="dxa"/>
            <w:tcBorders>
              <w:top w:val="single" w:sz="6" w:space="0" w:color="auto"/>
              <w:left w:val="single" w:sz="6" w:space="0" w:color="auto"/>
              <w:bottom w:val="single" w:sz="6" w:space="0" w:color="auto"/>
              <w:right w:val="single" w:sz="6" w:space="0" w:color="auto"/>
            </w:tcBorders>
            <w:shd w:val="clear" w:color="auto" w:fill="FF8000"/>
            <w:tcMar>
              <w:top w:w="28" w:type="dxa"/>
              <w:left w:w="66" w:type="dxa"/>
              <w:bottom w:w="28" w:type="dxa"/>
              <w:right w:w="66" w:type="dxa"/>
            </w:tcMar>
            <w:vAlign w:val="center"/>
            <w:hideMark/>
          </w:tcPr>
          <w:p w:rsidR="00762826" w:rsidRDefault="007628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Pr>
                <w:rFonts w:ascii="Arial" w:hAnsi="Arial" w:cs="Arial"/>
                <w:b/>
                <w:bCs/>
                <w:color w:val="FFFFFF"/>
                <w:sz w:val="18"/>
                <w:szCs w:val="18"/>
              </w:rPr>
              <w:t>2017</w:t>
            </w:r>
          </w:p>
        </w:tc>
        <w:tc>
          <w:tcPr>
            <w:tcW w:w="930" w:type="dxa"/>
            <w:tcBorders>
              <w:top w:val="single" w:sz="6" w:space="0" w:color="auto"/>
              <w:left w:val="single" w:sz="6" w:space="0" w:color="auto"/>
              <w:bottom w:val="single" w:sz="6" w:space="0" w:color="auto"/>
              <w:right w:val="single" w:sz="4" w:space="0" w:color="auto"/>
            </w:tcBorders>
            <w:shd w:val="clear" w:color="auto" w:fill="FF8000"/>
            <w:tcMar>
              <w:top w:w="28" w:type="dxa"/>
              <w:left w:w="66" w:type="dxa"/>
              <w:bottom w:w="28" w:type="dxa"/>
              <w:right w:w="56" w:type="dxa"/>
            </w:tcMar>
            <w:vAlign w:val="center"/>
            <w:hideMark/>
          </w:tcPr>
          <w:p w:rsidR="00762826" w:rsidRDefault="007628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Pr>
                <w:rFonts w:ascii="Arial" w:hAnsi="Arial" w:cs="Arial"/>
                <w:b/>
                <w:bCs/>
                <w:color w:val="FFFFFF"/>
                <w:sz w:val="18"/>
                <w:szCs w:val="18"/>
              </w:rPr>
              <w:t>2018</w:t>
            </w:r>
          </w:p>
        </w:tc>
        <w:tc>
          <w:tcPr>
            <w:tcW w:w="930" w:type="dxa"/>
            <w:tcBorders>
              <w:top w:val="single" w:sz="4" w:space="0" w:color="auto"/>
              <w:left w:val="single" w:sz="4" w:space="0" w:color="auto"/>
              <w:bottom w:val="single" w:sz="4" w:space="0" w:color="auto"/>
              <w:right w:val="single" w:sz="4" w:space="0" w:color="auto"/>
            </w:tcBorders>
            <w:shd w:val="clear" w:color="auto" w:fill="FF8000"/>
            <w:tcMar>
              <w:top w:w="28" w:type="dxa"/>
              <w:left w:w="66" w:type="dxa"/>
              <w:bottom w:w="28" w:type="dxa"/>
              <w:right w:w="66" w:type="dxa"/>
            </w:tcMar>
            <w:vAlign w:val="center"/>
            <w:hideMark/>
          </w:tcPr>
          <w:p w:rsidR="00762826" w:rsidRDefault="007628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Pr>
                <w:rFonts w:ascii="Arial" w:hAnsi="Arial" w:cs="Arial"/>
                <w:b/>
                <w:bCs/>
                <w:color w:val="FFFFFF"/>
                <w:sz w:val="18"/>
                <w:szCs w:val="18"/>
              </w:rPr>
              <w:t>2019</w:t>
            </w:r>
          </w:p>
        </w:tc>
      </w:tr>
      <w:tr w:rsidR="00762826" w:rsidTr="00762826">
        <w:tc>
          <w:tcPr>
            <w:tcW w:w="2515" w:type="dxa"/>
            <w:tcBorders>
              <w:top w:val="single" w:sz="6" w:space="0" w:color="auto"/>
              <w:left w:val="nil"/>
              <w:bottom w:val="single" w:sz="6" w:space="0" w:color="auto"/>
              <w:right w:val="single" w:sz="6" w:space="0" w:color="auto"/>
            </w:tcBorders>
            <w:tcMar>
              <w:top w:w="28" w:type="dxa"/>
              <w:left w:w="0" w:type="dxa"/>
              <w:bottom w:w="28" w:type="dxa"/>
              <w:right w:w="15" w:type="dxa"/>
            </w:tcMar>
            <w:vAlign w:val="center"/>
            <w:hideMark/>
          </w:tcPr>
          <w:p w:rsidR="00762826" w:rsidRDefault="007628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Totale Titolo 1 - Spese correnti</w:t>
            </w:r>
          </w:p>
        </w:tc>
        <w:tc>
          <w:tcPr>
            <w:tcW w:w="960"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762826" w:rsidRDefault="007628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9.456.484,63</w:t>
            </w:r>
          </w:p>
        </w:tc>
        <w:tc>
          <w:tcPr>
            <w:tcW w:w="990"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762826" w:rsidRDefault="007628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9.604.469,32</w:t>
            </w:r>
          </w:p>
        </w:tc>
        <w:tc>
          <w:tcPr>
            <w:tcW w:w="945"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762826" w:rsidRDefault="00762826" w:rsidP="005F2F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10.213.731,72</w:t>
            </w:r>
          </w:p>
        </w:tc>
        <w:tc>
          <w:tcPr>
            <w:tcW w:w="945"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hideMark/>
          </w:tcPr>
          <w:p w:rsidR="00762826" w:rsidRPr="00E96DCF" w:rsidRDefault="00762826" w:rsidP="005F2F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10.015.001,00</w:t>
            </w:r>
          </w:p>
        </w:tc>
        <w:tc>
          <w:tcPr>
            <w:tcW w:w="930" w:type="dxa"/>
            <w:tcBorders>
              <w:top w:val="single" w:sz="6" w:space="0" w:color="auto"/>
              <w:left w:val="single" w:sz="6" w:space="0" w:color="auto"/>
              <w:bottom w:val="single" w:sz="6" w:space="0" w:color="auto"/>
              <w:right w:val="single" w:sz="4" w:space="0" w:color="auto"/>
            </w:tcBorders>
            <w:tcMar>
              <w:top w:w="28" w:type="dxa"/>
              <w:left w:w="0" w:type="dxa"/>
              <w:bottom w:w="28" w:type="dxa"/>
              <w:right w:w="0" w:type="dxa"/>
            </w:tcMar>
            <w:hideMark/>
          </w:tcPr>
          <w:p w:rsidR="00762826" w:rsidRPr="00E96DCF" w:rsidRDefault="00762826" w:rsidP="005F2F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9.903.500,00</w:t>
            </w:r>
          </w:p>
        </w:tc>
        <w:tc>
          <w:tcPr>
            <w:tcW w:w="930" w:type="dxa"/>
            <w:tcBorders>
              <w:top w:val="single" w:sz="4" w:space="0" w:color="auto"/>
              <w:left w:val="single" w:sz="4" w:space="0" w:color="auto"/>
              <w:bottom w:val="single" w:sz="4" w:space="0" w:color="auto"/>
              <w:right w:val="single" w:sz="4" w:space="0" w:color="auto"/>
            </w:tcBorders>
            <w:tcMar>
              <w:top w:w="28" w:type="dxa"/>
              <w:left w:w="0" w:type="dxa"/>
              <w:bottom w:w="28" w:type="dxa"/>
              <w:right w:w="15" w:type="dxa"/>
            </w:tcMar>
            <w:vAlign w:val="center"/>
            <w:hideMark/>
          </w:tcPr>
          <w:p w:rsidR="00762826" w:rsidRDefault="00762826" w:rsidP="00E411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9.</w:t>
            </w:r>
            <w:r w:rsidR="00E411A5">
              <w:rPr>
                <w:rFonts w:ascii="Arial" w:hAnsi="Arial" w:cs="Arial"/>
                <w:sz w:val="12"/>
                <w:szCs w:val="12"/>
              </w:rPr>
              <w:t>959</w:t>
            </w:r>
            <w:r>
              <w:rPr>
                <w:rFonts w:ascii="Arial" w:hAnsi="Arial" w:cs="Arial"/>
                <w:sz w:val="12"/>
                <w:szCs w:val="12"/>
              </w:rPr>
              <w:t>.1</w:t>
            </w:r>
            <w:r w:rsidR="00E411A5">
              <w:rPr>
                <w:rFonts w:ascii="Arial" w:hAnsi="Arial" w:cs="Arial"/>
                <w:sz w:val="12"/>
                <w:szCs w:val="12"/>
              </w:rPr>
              <w:t>0</w:t>
            </w:r>
            <w:r>
              <w:rPr>
                <w:rFonts w:ascii="Arial" w:hAnsi="Arial" w:cs="Arial"/>
                <w:sz w:val="12"/>
                <w:szCs w:val="12"/>
              </w:rPr>
              <w:t>0,00</w:t>
            </w:r>
          </w:p>
        </w:tc>
      </w:tr>
      <w:tr w:rsidR="00762826" w:rsidTr="00762826">
        <w:tc>
          <w:tcPr>
            <w:tcW w:w="2515" w:type="dxa"/>
            <w:tcBorders>
              <w:top w:val="single" w:sz="6" w:space="0" w:color="auto"/>
              <w:left w:val="nil"/>
              <w:bottom w:val="single" w:sz="6" w:space="0" w:color="auto"/>
              <w:right w:val="single" w:sz="6" w:space="0" w:color="auto"/>
            </w:tcBorders>
            <w:tcMar>
              <w:top w:w="28" w:type="dxa"/>
              <w:left w:w="0" w:type="dxa"/>
              <w:bottom w:w="28" w:type="dxa"/>
              <w:right w:w="15" w:type="dxa"/>
            </w:tcMar>
            <w:vAlign w:val="center"/>
            <w:hideMark/>
          </w:tcPr>
          <w:p w:rsidR="00762826" w:rsidRDefault="007628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Totale Titolo 2 - Spese in conto capitale</w:t>
            </w:r>
          </w:p>
        </w:tc>
        <w:tc>
          <w:tcPr>
            <w:tcW w:w="960"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762826" w:rsidRDefault="007628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281.147,10</w:t>
            </w:r>
          </w:p>
        </w:tc>
        <w:tc>
          <w:tcPr>
            <w:tcW w:w="990"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762826" w:rsidRDefault="007628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1.134.845,27</w:t>
            </w:r>
          </w:p>
        </w:tc>
        <w:tc>
          <w:tcPr>
            <w:tcW w:w="945"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762826" w:rsidRDefault="00762826" w:rsidP="005F2F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7.136.047,95</w:t>
            </w:r>
          </w:p>
        </w:tc>
        <w:tc>
          <w:tcPr>
            <w:tcW w:w="945"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762826" w:rsidRDefault="00762826" w:rsidP="005F2F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4.261.000,00</w:t>
            </w:r>
          </w:p>
        </w:tc>
        <w:tc>
          <w:tcPr>
            <w:tcW w:w="930" w:type="dxa"/>
            <w:tcBorders>
              <w:top w:val="single" w:sz="6" w:space="0" w:color="auto"/>
              <w:left w:val="single" w:sz="6" w:space="0" w:color="auto"/>
              <w:bottom w:val="single" w:sz="6" w:space="0" w:color="auto"/>
              <w:right w:val="single" w:sz="4" w:space="0" w:color="auto"/>
            </w:tcBorders>
            <w:tcMar>
              <w:top w:w="28" w:type="dxa"/>
              <w:left w:w="0" w:type="dxa"/>
              <w:bottom w:w="28" w:type="dxa"/>
              <w:right w:w="0" w:type="dxa"/>
            </w:tcMar>
            <w:vAlign w:val="center"/>
            <w:hideMark/>
          </w:tcPr>
          <w:p w:rsidR="00762826" w:rsidRDefault="00762826" w:rsidP="006C7D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3.484.000,00</w:t>
            </w:r>
          </w:p>
        </w:tc>
        <w:tc>
          <w:tcPr>
            <w:tcW w:w="930" w:type="dxa"/>
            <w:tcBorders>
              <w:top w:val="single" w:sz="4" w:space="0" w:color="auto"/>
              <w:left w:val="single" w:sz="4" w:space="0" w:color="auto"/>
              <w:bottom w:val="single" w:sz="4" w:space="0" w:color="auto"/>
              <w:right w:val="single" w:sz="4" w:space="0" w:color="auto"/>
            </w:tcBorders>
            <w:tcMar>
              <w:top w:w="28" w:type="dxa"/>
              <w:left w:w="0" w:type="dxa"/>
              <w:bottom w:w="28" w:type="dxa"/>
              <w:right w:w="15" w:type="dxa"/>
            </w:tcMar>
            <w:vAlign w:val="center"/>
            <w:hideMark/>
          </w:tcPr>
          <w:p w:rsidR="00762826" w:rsidRDefault="00762826" w:rsidP="00E411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2.3</w:t>
            </w:r>
            <w:r w:rsidR="00E411A5">
              <w:rPr>
                <w:rFonts w:ascii="Arial" w:hAnsi="Arial" w:cs="Arial"/>
                <w:sz w:val="12"/>
                <w:szCs w:val="12"/>
              </w:rPr>
              <w:t>75</w:t>
            </w:r>
            <w:r>
              <w:rPr>
                <w:rFonts w:ascii="Arial" w:hAnsi="Arial" w:cs="Arial"/>
                <w:sz w:val="12"/>
                <w:szCs w:val="12"/>
              </w:rPr>
              <w:t>.000,00</w:t>
            </w:r>
          </w:p>
        </w:tc>
      </w:tr>
      <w:tr w:rsidR="00762826" w:rsidTr="00762826">
        <w:tc>
          <w:tcPr>
            <w:tcW w:w="2515" w:type="dxa"/>
            <w:tcBorders>
              <w:top w:val="single" w:sz="6" w:space="0" w:color="auto"/>
              <w:left w:val="nil"/>
              <w:bottom w:val="single" w:sz="6" w:space="0" w:color="auto"/>
              <w:right w:val="single" w:sz="6" w:space="0" w:color="auto"/>
            </w:tcBorders>
            <w:tcMar>
              <w:top w:w="28" w:type="dxa"/>
              <w:left w:w="0" w:type="dxa"/>
              <w:bottom w:w="28" w:type="dxa"/>
              <w:right w:w="15" w:type="dxa"/>
            </w:tcMar>
            <w:vAlign w:val="center"/>
            <w:hideMark/>
          </w:tcPr>
          <w:p w:rsidR="00762826" w:rsidRDefault="007628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Totale Titolo 3 - Spese per incremento di attività finanziarie</w:t>
            </w:r>
          </w:p>
        </w:tc>
        <w:tc>
          <w:tcPr>
            <w:tcW w:w="960"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762826" w:rsidRDefault="007628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6.275,75</w:t>
            </w:r>
          </w:p>
        </w:tc>
        <w:tc>
          <w:tcPr>
            <w:tcW w:w="990"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762826" w:rsidRDefault="007628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61.273,73</w:t>
            </w:r>
          </w:p>
        </w:tc>
        <w:tc>
          <w:tcPr>
            <w:tcW w:w="945"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762826" w:rsidRDefault="007628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10.000,00</w:t>
            </w:r>
          </w:p>
        </w:tc>
        <w:tc>
          <w:tcPr>
            <w:tcW w:w="945"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762826" w:rsidRDefault="007628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10.000,00</w:t>
            </w:r>
          </w:p>
        </w:tc>
        <w:tc>
          <w:tcPr>
            <w:tcW w:w="930" w:type="dxa"/>
            <w:tcBorders>
              <w:top w:val="single" w:sz="6" w:space="0" w:color="auto"/>
              <w:left w:val="single" w:sz="6" w:space="0" w:color="auto"/>
              <w:bottom w:val="single" w:sz="6" w:space="0" w:color="auto"/>
              <w:right w:val="single" w:sz="4" w:space="0" w:color="auto"/>
            </w:tcBorders>
            <w:tcMar>
              <w:top w:w="28" w:type="dxa"/>
              <w:left w:w="0" w:type="dxa"/>
              <w:bottom w:w="28" w:type="dxa"/>
              <w:right w:w="0" w:type="dxa"/>
            </w:tcMar>
            <w:vAlign w:val="center"/>
            <w:hideMark/>
          </w:tcPr>
          <w:p w:rsidR="00762826" w:rsidRDefault="007628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930" w:type="dxa"/>
            <w:tcBorders>
              <w:top w:val="single" w:sz="4" w:space="0" w:color="auto"/>
              <w:left w:val="single" w:sz="4" w:space="0" w:color="auto"/>
              <w:bottom w:val="single" w:sz="4" w:space="0" w:color="auto"/>
              <w:right w:val="single" w:sz="4" w:space="0" w:color="auto"/>
            </w:tcBorders>
            <w:tcMar>
              <w:top w:w="28" w:type="dxa"/>
              <w:left w:w="0" w:type="dxa"/>
              <w:bottom w:w="28" w:type="dxa"/>
              <w:right w:w="15" w:type="dxa"/>
            </w:tcMar>
            <w:vAlign w:val="center"/>
            <w:hideMark/>
          </w:tcPr>
          <w:p w:rsidR="00762826" w:rsidRDefault="007628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r>
      <w:tr w:rsidR="00762826" w:rsidTr="00762826">
        <w:tc>
          <w:tcPr>
            <w:tcW w:w="2515" w:type="dxa"/>
            <w:tcBorders>
              <w:top w:val="single" w:sz="6" w:space="0" w:color="auto"/>
              <w:left w:val="nil"/>
              <w:bottom w:val="single" w:sz="6" w:space="0" w:color="auto"/>
              <w:right w:val="single" w:sz="6" w:space="0" w:color="auto"/>
            </w:tcBorders>
            <w:tcMar>
              <w:top w:w="28" w:type="dxa"/>
              <w:left w:w="0" w:type="dxa"/>
              <w:bottom w:w="28" w:type="dxa"/>
              <w:right w:w="15" w:type="dxa"/>
            </w:tcMar>
            <w:vAlign w:val="center"/>
            <w:hideMark/>
          </w:tcPr>
          <w:p w:rsidR="00762826" w:rsidRDefault="007628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Totale Titolo 4 - Rimborso prestiti</w:t>
            </w:r>
          </w:p>
        </w:tc>
        <w:tc>
          <w:tcPr>
            <w:tcW w:w="960"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762826" w:rsidRDefault="007628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735.728,66</w:t>
            </w:r>
          </w:p>
        </w:tc>
        <w:tc>
          <w:tcPr>
            <w:tcW w:w="990"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762826" w:rsidRDefault="007628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1.766.913,74</w:t>
            </w:r>
          </w:p>
        </w:tc>
        <w:tc>
          <w:tcPr>
            <w:tcW w:w="945"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762826" w:rsidRPr="005F2F08" w:rsidRDefault="007628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5F2F08">
              <w:rPr>
                <w:rFonts w:ascii="Arial" w:hAnsi="Arial" w:cs="Arial"/>
                <w:sz w:val="12"/>
                <w:szCs w:val="12"/>
              </w:rPr>
              <w:t>603.200,00</w:t>
            </w:r>
          </w:p>
        </w:tc>
        <w:tc>
          <w:tcPr>
            <w:tcW w:w="945"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762826" w:rsidRDefault="007628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635.000,00</w:t>
            </w:r>
          </w:p>
        </w:tc>
        <w:tc>
          <w:tcPr>
            <w:tcW w:w="930" w:type="dxa"/>
            <w:tcBorders>
              <w:top w:val="single" w:sz="6" w:space="0" w:color="auto"/>
              <w:left w:val="single" w:sz="6" w:space="0" w:color="auto"/>
              <w:bottom w:val="single" w:sz="6" w:space="0" w:color="auto"/>
              <w:right w:val="single" w:sz="4" w:space="0" w:color="auto"/>
            </w:tcBorders>
            <w:tcMar>
              <w:top w:w="28" w:type="dxa"/>
              <w:left w:w="0" w:type="dxa"/>
              <w:bottom w:w="28" w:type="dxa"/>
              <w:right w:w="0" w:type="dxa"/>
            </w:tcMar>
            <w:vAlign w:val="center"/>
            <w:hideMark/>
          </w:tcPr>
          <w:p w:rsidR="00762826" w:rsidRDefault="007628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660.000,00</w:t>
            </w:r>
          </w:p>
        </w:tc>
        <w:tc>
          <w:tcPr>
            <w:tcW w:w="930" w:type="dxa"/>
            <w:tcBorders>
              <w:top w:val="single" w:sz="4" w:space="0" w:color="auto"/>
              <w:left w:val="single" w:sz="4" w:space="0" w:color="auto"/>
              <w:bottom w:val="single" w:sz="4" w:space="0" w:color="auto"/>
              <w:right w:val="single" w:sz="4" w:space="0" w:color="auto"/>
            </w:tcBorders>
            <w:tcMar>
              <w:top w:w="28" w:type="dxa"/>
              <w:left w:w="0" w:type="dxa"/>
              <w:bottom w:w="28" w:type="dxa"/>
              <w:right w:w="15" w:type="dxa"/>
            </w:tcMar>
            <w:vAlign w:val="center"/>
            <w:hideMark/>
          </w:tcPr>
          <w:p w:rsidR="00762826" w:rsidRDefault="00762826" w:rsidP="00E411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685.</w:t>
            </w:r>
            <w:r w:rsidR="00E411A5">
              <w:rPr>
                <w:rFonts w:ascii="Arial" w:hAnsi="Arial" w:cs="Arial"/>
                <w:sz w:val="12"/>
                <w:szCs w:val="12"/>
              </w:rPr>
              <w:t>40</w:t>
            </w:r>
            <w:r>
              <w:rPr>
                <w:rFonts w:ascii="Arial" w:hAnsi="Arial" w:cs="Arial"/>
                <w:sz w:val="12"/>
                <w:szCs w:val="12"/>
              </w:rPr>
              <w:t>0,00</w:t>
            </w:r>
          </w:p>
        </w:tc>
      </w:tr>
      <w:tr w:rsidR="00762826" w:rsidTr="00762826">
        <w:tc>
          <w:tcPr>
            <w:tcW w:w="2515" w:type="dxa"/>
            <w:tcBorders>
              <w:top w:val="single" w:sz="6" w:space="0" w:color="auto"/>
              <w:left w:val="nil"/>
              <w:bottom w:val="single" w:sz="6" w:space="0" w:color="auto"/>
              <w:right w:val="single" w:sz="6" w:space="0" w:color="auto"/>
            </w:tcBorders>
            <w:tcMar>
              <w:top w:w="28" w:type="dxa"/>
              <w:left w:w="0" w:type="dxa"/>
              <w:bottom w:w="28" w:type="dxa"/>
              <w:right w:w="15" w:type="dxa"/>
            </w:tcMar>
            <w:vAlign w:val="center"/>
            <w:hideMark/>
          </w:tcPr>
          <w:p w:rsidR="00762826" w:rsidRDefault="007628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Totale Titolo 5 - Chiusura Anticipazioni ricevute da istituto tesoriere/cassiere</w:t>
            </w:r>
          </w:p>
        </w:tc>
        <w:tc>
          <w:tcPr>
            <w:tcW w:w="960"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762826" w:rsidRDefault="007628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990"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762826" w:rsidRDefault="007628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945"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762826" w:rsidRDefault="007628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500.000,00</w:t>
            </w:r>
          </w:p>
        </w:tc>
        <w:tc>
          <w:tcPr>
            <w:tcW w:w="945"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762826" w:rsidRDefault="007628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500.000,00</w:t>
            </w:r>
          </w:p>
        </w:tc>
        <w:tc>
          <w:tcPr>
            <w:tcW w:w="930" w:type="dxa"/>
            <w:tcBorders>
              <w:top w:val="single" w:sz="6" w:space="0" w:color="auto"/>
              <w:left w:val="single" w:sz="6" w:space="0" w:color="auto"/>
              <w:bottom w:val="single" w:sz="6" w:space="0" w:color="auto"/>
              <w:right w:val="single" w:sz="4" w:space="0" w:color="auto"/>
            </w:tcBorders>
            <w:tcMar>
              <w:top w:w="28" w:type="dxa"/>
              <w:left w:w="0" w:type="dxa"/>
              <w:bottom w:w="28" w:type="dxa"/>
              <w:right w:w="0" w:type="dxa"/>
            </w:tcMar>
            <w:vAlign w:val="center"/>
            <w:hideMark/>
          </w:tcPr>
          <w:p w:rsidR="00762826" w:rsidRDefault="007628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930" w:type="dxa"/>
            <w:tcBorders>
              <w:top w:val="single" w:sz="4" w:space="0" w:color="auto"/>
              <w:left w:val="single" w:sz="4" w:space="0" w:color="auto"/>
              <w:bottom w:val="single" w:sz="4" w:space="0" w:color="auto"/>
              <w:right w:val="single" w:sz="4" w:space="0" w:color="auto"/>
            </w:tcBorders>
            <w:tcMar>
              <w:top w:w="28" w:type="dxa"/>
              <w:left w:w="0" w:type="dxa"/>
              <w:bottom w:w="28" w:type="dxa"/>
              <w:right w:w="15" w:type="dxa"/>
            </w:tcMar>
            <w:vAlign w:val="center"/>
            <w:hideMark/>
          </w:tcPr>
          <w:p w:rsidR="00762826" w:rsidRDefault="007628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r>
      <w:tr w:rsidR="00762826" w:rsidTr="00762826">
        <w:tc>
          <w:tcPr>
            <w:tcW w:w="2515" w:type="dxa"/>
            <w:tcBorders>
              <w:top w:val="single" w:sz="6" w:space="0" w:color="auto"/>
              <w:left w:val="nil"/>
              <w:bottom w:val="single" w:sz="6" w:space="0" w:color="auto"/>
              <w:right w:val="single" w:sz="6" w:space="0" w:color="auto"/>
            </w:tcBorders>
            <w:tcMar>
              <w:top w:w="28" w:type="dxa"/>
              <w:left w:w="0" w:type="dxa"/>
              <w:bottom w:w="28" w:type="dxa"/>
              <w:right w:w="15" w:type="dxa"/>
            </w:tcMar>
            <w:vAlign w:val="center"/>
            <w:hideMark/>
          </w:tcPr>
          <w:p w:rsidR="00762826" w:rsidRDefault="007628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Totale Titolo 7 - Spese per conto terzi e partite di giro</w:t>
            </w:r>
          </w:p>
        </w:tc>
        <w:tc>
          <w:tcPr>
            <w:tcW w:w="960"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762826" w:rsidRDefault="007628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1.056.008,49</w:t>
            </w:r>
          </w:p>
        </w:tc>
        <w:tc>
          <w:tcPr>
            <w:tcW w:w="990"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762826" w:rsidRDefault="007628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1.344.897,06</w:t>
            </w:r>
          </w:p>
        </w:tc>
        <w:tc>
          <w:tcPr>
            <w:tcW w:w="945"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762826" w:rsidRDefault="007628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2.050.000,00</w:t>
            </w:r>
          </w:p>
        </w:tc>
        <w:tc>
          <w:tcPr>
            <w:tcW w:w="945"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762826" w:rsidRDefault="007628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2.050.000,00</w:t>
            </w:r>
          </w:p>
        </w:tc>
        <w:tc>
          <w:tcPr>
            <w:tcW w:w="930" w:type="dxa"/>
            <w:tcBorders>
              <w:top w:val="single" w:sz="6" w:space="0" w:color="auto"/>
              <w:left w:val="single" w:sz="6" w:space="0" w:color="auto"/>
              <w:bottom w:val="single" w:sz="6" w:space="0" w:color="auto"/>
              <w:right w:val="single" w:sz="4" w:space="0" w:color="auto"/>
            </w:tcBorders>
            <w:tcMar>
              <w:top w:w="28" w:type="dxa"/>
              <w:left w:w="0" w:type="dxa"/>
              <w:bottom w:w="28" w:type="dxa"/>
              <w:right w:w="0" w:type="dxa"/>
            </w:tcMar>
            <w:vAlign w:val="center"/>
            <w:hideMark/>
          </w:tcPr>
          <w:p w:rsidR="00762826" w:rsidRDefault="007628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930" w:type="dxa"/>
            <w:tcBorders>
              <w:top w:val="single" w:sz="4" w:space="0" w:color="auto"/>
              <w:left w:val="single" w:sz="4" w:space="0" w:color="auto"/>
              <w:bottom w:val="single" w:sz="4" w:space="0" w:color="auto"/>
              <w:right w:val="single" w:sz="4" w:space="0" w:color="auto"/>
            </w:tcBorders>
            <w:tcMar>
              <w:top w:w="28" w:type="dxa"/>
              <w:left w:w="0" w:type="dxa"/>
              <w:bottom w:w="28" w:type="dxa"/>
              <w:right w:w="15" w:type="dxa"/>
            </w:tcMar>
            <w:vAlign w:val="center"/>
            <w:hideMark/>
          </w:tcPr>
          <w:p w:rsidR="00762826" w:rsidRDefault="007628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r>
      <w:tr w:rsidR="00762826" w:rsidTr="00762826">
        <w:tc>
          <w:tcPr>
            <w:tcW w:w="2515" w:type="dxa"/>
            <w:tcBorders>
              <w:top w:val="single" w:sz="6" w:space="0" w:color="auto"/>
              <w:left w:val="nil"/>
              <w:bottom w:val="single" w:sz="6" w:space="0" w:color="auto"/>
              <w:right w:val="single" w:sz="6" w:space="0" w:color="auto"/>
            </w:tcBorders>
            <w:shd w:val="clear" w:color="auto" w:fill="FFFF80"/>
            <w:tcMar>
              <w:top w:w="28" w:type="dxa"/>
              <w:left w:w="0" w:type="dxa"/>
              <w:bottom w:w="28" w:type="dxa"/>
              <w:right w:w="15" w:type="dxa"/>
            </w:tcMar>
            <w:vAlign w:val="center"/>
            <w:hideMark/>
          </w:tcPr>
          <w:p w:rsidR="00762826" w:rsidRDefault="007628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b/>
                <w:bCs/>
                <w:color w:val="000000"/>
                <w:sz w:val="12"/>
                <w:szCs w:val="12"/>
              </w:rPr>
              <w:t>TOTALE TITOLI</w:t>
            </w:r>
          </w:p>
        </w:tc>
        <w:tc>
          <w:tcPr>
            <w:tcW w:w="960" w:type="dxa"/>
            <w:tcBorders>
              <w:top w:val="single" w:sz="6" w:space="0" w:color="auto"/>
              <w:left w:val="single" w:sz="6" w:space="0" w:color="auto"/>
              <w:bottom w:val="single" w:sz="6" w:space="0" w:color="auto"/>
              <w:right w:val="single" w:sz="6" w:space="0" w:color="auto"/>
            </w:tcBorders>
            <w:shd w:val="clear" w:color="auto" w:fill="FFFF80"/>
            <w:tcMar>
              <w:top w:w="28" w:type="dxa"/>
              <w:left w:w="0" w:type="dxa"/>
              <w:bottom w:w="28" w:type="dxa"/>
              <w:right w:w="15" w:type="dxa"/>
            </w:tcMar>
            <w:vAlign w:val="center"/>
            <w:hideMark/>
          </w:tcPr>
          <w:p w:rsidR="00762826" w:rsidRDefault="007628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b/>
                <w:bCs/>
                <w:color w:val="000000"/>
                <w:sz w:val="12"/>
                <w:szCs w:val="12"/>
              </w:rPr>
              <w:t>11.535.644,63</w:t>
            </w:r>
          </w:p>
        </w:tc>
        <w:tc>
          <w:tcPr>
            <w:tcW w:w="990" w:type="dxa"/>
            <w:tcBorders>
              <w:top w:val="single" w:sz="6" w:space="0" w:color="auto"/>
              <w:left w:val="single" w:sz="6" w:space="0" w:color="auto"/>
              <w:bottom w:val="single" w:sz="6" w:space="0" w:color="auto"/>
              <w:right w:val="single" w:sz="6" w:space="0" w:color="auto"/>
            </w:tcBorders>
            <w:shd w:val="clear" w:color="auto" w:fill="FFFF80"/>
            <w:tcMar>
              <w:top w:w="28" w:type="dxa"/>
              <w:left w:w="0" w:type="dxa"/>
              <w:bottom w:w="28" w:type="dxa"/>
              <w:right w:w="15" w:type="dxa"/>
            </w:tcMar>
            <w:vAlign w:val="center"/>
            <w:hideMark/>
          </w:tcPr>
          <w:p w:rsidR="00762826" w:rsidRPr="00CA0E9B" w:rsidRDefault="007628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bCs/>
                <w:color w:val="000000"/>
                <w:sz w:val="12"/>
                <w:szCs w:val="12"/>
              </w:rPr>
            </w:pPr>
            <w:r w:rsidRPr="00CA0E9B">
              <w:rPr>
                <w:rFonts w:ascii="Arial" w:hAnsi="Arial" w:cs="Arial"/>
                <w:b/>
                <w:bCs/>
                <w:color w:val="000000"/>
                <w:sz w:val="12"/>
                <w:szCs w:val="12"/>
              </w:rPr>
              <w:t>13.912.399,12</w:t>
            </w:r>
          </w:p>
        </w:tc>
        <w:tc>
          <w:tcPr>
            <w:tcW w:w="945" w:type="dxa"/>
            <w:tcBorders>
              <w:top w:val="single" w:sz="6" w:space="0" w:color="auto"/>
              <w:left w:val="single" w:sz="6" w:space="0" w:color="auto"/>
              <w:bottom w:val="single" w:sz="6" w:space="0" w:color="auto"/>
              <w:right w:val="single" w:sz="6" w:space="0" w:color="auto"/>
            </w:tcBorders>
            <w:shd w:val="clear" w:color="auto" w:fill="FFFF80"/>
            <w:tcMar>
              <w:top w:w="28" w:type="dxa"/>
              <w:left w:w="0" w:type="dxa"/>
              <w:bottom w:w="28" w:type="dxa"/>
              <w:right w:w="15" w:type="dxa"/>
            </w:tcMar>
            <w:vAlign w:val="bottom"/>
            <w:hideMark/>
          </w:tcPr>
          <w:p w:rsidR="00762826" w:rsidRDefault="00762826" w:rsidP="005F2F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bCs/>
                <w:color w:val="000000"/>
                <w:sz w:val="12"/>
                <w:szCs w:val="12"/>
              </w:rPr>
            </w:pPr>
            <w:r>
              <w:rPr>
                <w:rFonts w:ascii="Arial" w:hAnsi="Arial" w:cs="Arial"/>
                <w:b/>
                <w:bCs/>
                <w:color w:val="000000"/>
                <w:sz w:val="12"/>
                <w:szCs w:val="12"/>
              </w:rPr>
              <w:t>20.512.979,67</w:t>
            </w:r>
          </w:p>
        </w:tc>
        <w:tc>
          <w:tcPr>
            <w:tcW w:w="945" w:type="dxa"/>
            <w:tcBorders>
              <w:top w:val="single" w:sz="6" w:space="0" w:color="auto"/>
              <w:left w:val="single" w:sz="6" w:space="0" w:color="auto"/>
              <w:bottom w:val="single" w:sz="6" w:space="0" w:color="auto"/>
              <w:right w:val="single" w:sz="6" w:space="0" w:color="auto"/>
            </w:tcBorders>
            <w:shd w:val="clear" w:color="auto" w:fill="FFFF80"/>
            <w:tcMar>
              <w:top w:w="28" w:type="dxa"/>
              <w:left w:w="0" w:type="dxa"/>
              <w:bottom w:w="28" w:type="dxa"/>
              <w:right w:w="15" w:type="dxa"/>
            </w:tcMar>
            <w:vAlign w:val="bottom"/>
            <w:hideMark/>
          </w:tcPr>
          <w:p w:rsidR="00762826" w:rsidRDefault="00762826" w:rsidP="005F2F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bCs/>
                <w:color w:val="000000"/>
                <w:sz w:val="12"/>
                <w:szCs w:val="12"/>
              </w:rPr>
            </w:pPr>
            <w:r>
              <w:rPr>
                <w:rFonts w:ascii="Arial" w:hAnsi="Arial" w:cs="Arial"/>
                <w:b/>
                <w:bCs/>
                <w:color w:val="000000"/>
                <w:sz w:val="12"/>
                <w:szCs w:val="12"/>
              </w:rPr>
              <w:t>17.471.001,00</w:t>
            </w:r>
          </w:p>
        </w:tc>
        <w:tc>
          <w:tcPr>
            <w:tcW w:w="930" w:type="dxa"/>
            <w:tcBorders>
              <w:top w:val="single" w:sz="6" w:space="0" w:color="auto"/>
              <w:left w:val="single" w:sz="6" w:space="0" w:color="auto"/>
              <w:bottom w:val="single" w:sz="6" w:space="0" w:color="auto"/>
              <w:right w:val="single" w:sz="4" w:space="0" w:color="auto"/>
            </w:tcBorders>
            <w:shd w:val="clear" w:color="auto" w:fill="FFFF80"/>
            <w:tcMar>
              <w:top w:w="28" w:type="dxa"/>
              <w:left w:w="0" w:type="dxa"/>
              <w:bottom w:w="28" w:type="dxa"/>
              <w:right w:w="0" w:type="dxa"/>
            </w:tcMar>
            <w:vAlign w:val="bottom"/>
            <w:hideMark/>
          </w:tcPr>
          <w:p w:rsidR="00762826" w:rsidRDefault="00762826" w:rsidP="006C7D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bCs/>
                <w:color w:val="000000"/>
                <w:sz w:val="12"/>
                <w:szCs w:val="12"/>
              </w:rPr>
            </w:pPr>
            <w:r>
              <w:rPr>
                <w:rFonts w:ascii="Arial" w:hAnsi="Arial" w:cs="Arial"/>
                <w:b/>
                <w:bCs/>
                <w:color w:val="000000"/>
                <w:sz w:val="12"/>
                <w:szCs w:val="12"/>
              </w:rPr>
              <w:t>14.047.500,00</w:t>
            </w:r>
          </w:p>
        </w:tc>
        <w:tc>
          <w:tcPr>
            <w:tcW w:w="930" w:type="dxa"/>
            <w:tcBorders>
              <w:top w:val="single" w:sz="4" w:space="0" w:color="auto"/>
              <w:left w:val="single" w:sz="4" w:space="0" w:color="auto"/>
              <w:bottom w:val="single" w:sz="4" w:space="0" w:color="auto"/>
              <w:right w:val="single" w:sz="4" w:space="0" w:color="auto"/>
            </w:tcBorders>
            <w:shd w:val="clear" w:color="auto" w:fill="FFFF80"/>
            <w:tcMar>
              <w:top w:w="28" w:type="dxa"/>
              <w:left w:w="0" w:type="dxa"/>
              <w:bottom w:w="28" w:type="dxa"/>
              <w:right w:w="15" w:type="dxa"/>
            </w:tcMar>
            <w:vAlign w:val="center"/>
            <w:hideMark/>
          </w:tcPr>
          <w:p w:rsidR="00762826" w:rsidRPr="00CA0E9B" w:rsidRDefault="00762826" w:rsidP="00E411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bCs/>
                <w:color w:val="000000"/>
                <w:sz w:val="12"/>
                <w:szCs w:val="12"/>
              </w:rPr>
            </w:pPr>
            <w:r>
              <w:rPr>
                <w:rFonts w:ascii="Arial" w:hAnsi="Arial" w:cs="Arial"/>
                <w:b/>
                <w:bCs/>
                <w:color w:val="000000"/>
                <w:sz w:val="12"/>
                <w:szCs w:val="12"/>
              </w:rPr>
              <w:t>13.0</w:t>
            </w:r>
            <w:r w:rsidR="00E411A5">
              <w:rPr>
                <w:rFonts w:ascii="Arial" w:hAnsi="Arial" w:cs="Arial"/>
                <w:b/>
                <w:bCs/>
                <w:color w:val="000000"/>
                <w:sz w:val="12"/>
                <w:szCs w:val="12"/>
              </w:rPr>
              <w:t>19</w:t>
            </w:r>
            <w:r>
              <w:rPr>
                <w:rFonts w:ascii="Arial" w:hAnsi="Arial" w:cs="Arial"/>
                <w:b/>
                <w:bCs/>
                <w:color w:val="000000"/>
                <w:sz w:val="12"/>
                <w:szCs w:val="12"/>
              </w:rPr>
              <w:t>.500,00</w:t>
            </w:r>
          </w:p>
        </w:tc>
      </w:tr>
    </w:tbl>
    <w:p w:rsidR="00FC71EC" w:rsidRDefault="00FC71EC" w:rsidP="00032AAB">
      <w:pPr>
        <w:widowControl w:val="0"/>
        <w:autoSpaceDE w:val="0"/>
        <w:autoSpaceDN w:val="0"/>
        <w:adjustRightInd w:val="0"/>
        <w:spacing w:after="0" w:line="240" w:lineRule="auto"/>
        <w:rPr>
          <w:rFonts w:ascii="Arial" w:hAnsi="Arial" w:cs="Arial"/>
          <w:i/>
          <w:iCs/>
          <w:sz w:val="24"/>
          <w:szCs w:val="24"/>
        </w:rPr>
      </w:pPr>
    </w:p>
    <w:p w:rsidR="00032AAB" w:rsidRPr="00032AAB" w:rsidRDefault="00032AAB" w:rsidP="00032AAB">
      <w:pPr>
        <w:widowControl w:val="0"/>
        <w:autoSpaceDE w:val="0"/>
        <w:autoSpaceDN w:val="0"/>
        <w:adjustRightInd w:val="0"/>
        <w:spacing w:after="0" w:line="240" w:lineRule="auto"/>
        <w:rPr>
          <w:rFonts w:ascii="Arial" w:hAnsi="Arial" w:cs="Arial"/>
          <w:i/>
          <w:iCs/>
          <w:sz w:val="24"/>
          <w:szCs w:val="24"/>
        </w:rPr>
      </w:pPr>
      <w:r w:rsidRPr="00E667FF">
        <w:rPr>
          <w:rFonts w:ascii="Arial" w:hAnsi="Arial" w:cs="Arial"/>
          <w:i/>
          <w:iCs/>
          <w:sz w:val="24"/>
          <w:szCs w:val="24"/>
          <w:highlight w:val="green"/>
        </w:rPr>
        <w:t>2.5.2.1 La spesa per missioni</w:t>
      </w:r>
    </w:p>
    <w:p w:rsidR="00032AAB" w:rsidRPr="00032AAB" w:rsidRDefault="00032AAB" w:rsidP="00032AAB">
      <w:pPr>
        <w:widowControl w:val="0"/>
        <w:autoSpaceDE w:val="0"/>
        <w:autoSpaceDN w:val="0"/>
        <w:adjustRightInd w:val="0"/>
        <w:spacing w:after="0" w:line="240" w:lineRule="auto"/>
        <w:ind w:right="283"/>
        <w:jc w:val="both"/>
        <w:rPr>
          <w:rFonts w:ascii="Arial" w:hAnsi="Arial" w:cs="Arial"/>
          <w:b/>
          <w:bCs/>
          <w:sz w:val="24"/>
          <w:szCs w:val="24"/>
        </w:rPr>
      </w:pPr>
    </w:p>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r w:rsidRPr="00032AAB">
        <w:rPr>
          <w:rFonts w:ascii="Arial" w:hAnsi="Arial" w:cs="Arial"/>
        </w:rPr>
        <w:t>La spesa complessiva, precedentemente presentata secondo una classificazione economica (quella per titoli), viene ora riproposta in un’ottica funzionale, rappresentando il totale di spesa per missione.</w:t>
      </w:r>
    </w:p>
    <w:p w:rsid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r w:rsidRPr="00032AAB">
        <w:rPr>
          <w:rFonts w:ascii="Arial" w:hAnsi="Arial" w:cs="Arial"/>
        </w:rPr>
        <w:t>Si ricorda che le missioni rappresentano le funzioni principali e gli obiettivi strategici perseguiti dalle amministrazioni pubbliche territoriali, utilizzando risorse finanziarie, umane e strumentali ad esse destinate, e sono definite in relazione al riparto di competenze di cui agli articoli 117 e 118 del Titolo V della Costituzione, tenendo conto anche di quelle individuate per il bilancio dello Stato.</w:t>
      </w:r>
    </w:p>
    <w:p w:rsidR="00FC71EC" w:rsidRPr="00032AAB" w:rsidRDefault="00FC71EC"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p>
    <w:tbl>
      <w:tblPr>
        <w:tblW w:w="0" w:type="auto"/>
        <w:tblLayout w:type="fixed"/>
        <w:tblCellMar>
          <w:top w:w="28" w:type="dxa"/>
          <w:left w:w="51" w:type="dxa"/>
          <w:bottom w:w="28" w:type="dxa"/>
          <w:right w:w="66" w:type="dxa"/>
        </w:tblCellMar>
        <w:tblLook w:val="04A0"/>
      </w:tblPr>
      <w:tblGrid>
        <w:gridCol w:w="2515"/>
        <w:gridCol w:w="960"/>
        <w:gridCol w:w="990"/>
        <w:gridCol w:w="945"/>
        <w:gridCol w:w="945"/>
        <w:gridCol w:w="930"/>
        <w:gridCol w:w="930"/>
      </w:tblGrid>
      <w:tr w:rsidR="00630BA3" w:rsidTr="00D97466">
        <w:tc>
          <w:tcPr>
            <w:tcW w:w="2515" w:type="dxa"/>
            <w:tcBorders>
              <w:top w:val="single" w:sz="6" w:space="0" w:color="auto"/>
              <w:left w:val="nil"/>
              <w:bottom w:val="single" w:sz="6" w:space="0" w:color="auto"/>
              <w:right w:val="single" w:sz="6" w:space="0" w:color="auto"/>
            </w:tcBorders>
            <w:shd w:val="clear" w:color="auto" w:fill="FF8000"/>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color w:val="FFFFFF"/>
                <w:sz w:val="18"/>
                <w:szCs w:val="18"/>
              </w:rPr>
            </w:pPr>
            <w:r>
              <w:rPr>
                <w:rFonts w:ascii="Arial" w:hAnsi="Arial" w:cs="Arial"/>
                <w:b/>
                <w:bCs/>
                <w:color w:val="FFFFFF"/>
                <w:sz w:val="18"/>
                <w:szCs w:val="18"/>
              </w:rPr>
              <w:t>Denominazione</w:t>
            </w:r>
          </w:p>
        </w:tc>
        <w:tc>
          <w:tcPr>
            <w:tcW w:w="960" w:type="dxa"/>
            <w:tcBorders>
              <w:top w:val="single" w:sz="6" w:space="0" w:color="auto"/>
              <w:left w:val="single" w:sz="6" w:space="0" w:color="auto"/>
              <w:bottom w:val="single" w:sz="6" w:space="0" w:color="auto"/>
              <w:right w:val="single" w:sz="6" w:space="0" w:color="auto"/>
            </w:tcBorders>
            <w:shd w:val="clear" w:color="auto" w:fill="FF8000"/>
            <w:tcMar>
              <w:top w:w="28" w:type="dxa"/>
              <w:left w:w="66" w:type="dxa"/>
              <w:bottom w:w="28" w:type="dxa"/>
              <w:right w:w="66"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Pr>
                <w:rFonts w:ascii="Arial" w:hAnsi="Arial" w:cs="Arial"/>
                <w:b/>
                <w:bCs/>
                <w:color w:val="FFFFFF"/>
                <w:sz w:val="18"/>
                <w:szCs w:val="18"/>
              </w:rPr>
              <w:t>2014</w:t>
            </w:r>
          </w:p>
        </w:tc>
        <w:tc>
          <w:tcPr>
            <w:tcW w:w="990" w:type="dxa"/>
            <w:tcBorders>
              <w:top w:val="single" w:sz="6" w:space="0" w:color="auto"/>
              <w:left w:val="single" w:sz="6" w:space="0" w:color="auto"/>
              <w:bottom w:val="single" w:sz="6" w:space="0" w:color="auto"/>
              <w:right w:val="single" w:sz="6" w:space="0" w:color="auto"/>
            </w:tcBorders>
            <w:shd w:val="clear" w:color="auto" w:fill="FF8000"/>
            <w:tcMar>
              <w:top w:w="28" w:type="dxa"/>
              <w:left w:w="66" w:type="dxa"/>
              <w:bottom w:w="28" w:type="dxa"/>
              <w:right w:w="66"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Pr>
                <w:rFonts w:ascii="Arial" w:hAnsi="Arial" w:cs="Arial"/>
                <w:b/>
                <w:bCs/>
                <w:color w:val="FFFFFF"/>
                <w:sz w:val="18"/>
                <w:szCs w:val="18"/>
              </w:rPr>
              <w:t>2015</w:t>
            </w:r>
          </w:p>
        </w:tc>
        <w:tc>
          <w:tcPr>
            <w:tcW w:w="945" w:type="dxa"/>
            <w:tcBorders>
              <w:top w:val="single" w:sz="6" w:space="0" w:color="auto"/>
              <w:left w:val="single" w:sz="6" w:space="0" w:color="auto"/>
              <w:bottom w:val="single" w:sz="6" w:space="0" w:color="auto"/>
              <w:right w:val="single" w:sz="6" w:space="0" w:color="auto"/>
            </w:tcBorders>
            <w:shd w:val="clear" w:color="auto" w:fill="FF8000"/>
            <w:tcMar>
              <w:top w:w="28" w:type="dxa"/>
              <w:left w:w="66" w:type="dxa"/>
              <w:bottom w:w="28" w:type="dxa"/>
              <w:right w:w="66"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Pr>
                <w:rFonts w:ascii="Arial" w:hAnsi="Arial" w:cs="Arial"/>
                <w:b/>
                <w:bCs/>
                <w:color w:val="FFFFFF"/>
                <w:sz w:val="18"/>
                <w:szCs w:val="18"/>
              </w:rPr>
              <w:t>2016</w:t>
            </w:r>
          </w:p>
        </w:tc>
        <w:tc>
          <w:tcPr>
            <w:tcW w:w="945" w:type="dxa"/>
            <w:tcBorders>
              <w:top w:val="single" w:sz="6" w:space="0" w:color="auto"/>
              <w:left w:val="single" w:sz="6" w:space="0" w:color="auto"/>
              <w:bottom w:val="single" w:sz="6" w:space="0" w:color="auto"/>
              <w:right w:val="single" w:sz="6" w:space="0" w:color="auto"/>
            </w:tcBorders>
            <w:shd w:val="clear" w:color="auto" w:fill="FF8000"/>
            <w:tcMar>
              <w:top w:w="28" w:type="dxa"/>
              <w:left w:w="66" w:type="dxa"/>
              <w:bottom w:w="28" w:type="dxa"/>
              <w:right w:w="66"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Pr>
                <w:rFonts w:ascii="Arial" w:hAnsi="Arial" w:cs="Arial"/>
                <w:b/>
                <w:bCs/>
                <w:color w:val="FFFFFF"/>
                <w:sz w:val="18"/>
                <w:szCs w:val="18"/>
              </w:rPr>
              <w:t>2017</w:t>
            </w:r>
          </w:p>
        </w:tc>
        <w:tc>
          <w:tcPr>
            <w:tcW w:w="930" w:type="dxa"/>
            <w:tcBorders>
              <w:top w:val="single" w:sz="6" w:space="0" w:color="auto"/>
              <w:left w:val="single" w:sz="6" w:space="0" w:color="auto"/>
              <w:bottom w:val="single" w:sz="6" w:space="0" w:color="auto"/>
              <w:right w:val="nil"/>
            </w:tcBorders>
            <w:shd w:val="clear" w:color="auto" w:fill="FF8000"/>
            <w:tcMar>
              <w:top w:w="28" w:type="dxa"/>
              <w:left w:w="66" w:type="dxa"/>
              <w:bottom w:w="28" w:type="dxa"/>
              <w:right w:w="56"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Pr>
                <w:rFonts w:ascii="Arial" w:hAnsi="Arial" w:cs="Arial"/>
                <w:b/>
                <w:bCs/>
                <w:color w:val="FFFFFF"/>
                <w:sz w:val="18"/>
                <w:szCs w:val="18"/>
              </w:rPr>
              <w:t>2018</w:t>
            </w:r>
          </w:p>
        </w:tc>
        <w:tc>
          <w:tcPr>
            <w:tcW w:w="930" w:type="dxa"/>
            <w:tcBorders>
              <w:top w:val="single" w:sz="6" w:space="0" w:color="auto"/>
              <w:left w:val="single" w:sz="6" w:space="0" w:color="auto"/>
              <w:bottom w:val="single" w:sz="6" w:space="0" w:color="auto"/>
              <w:right w:val="nil"/>
            </w:tcBorders>
            <w:shd w:val="clear" w:color="auto" w:fill="FF8000"/>
            <w:tcMar>
              <w:top w:w="28" w:type="dxa"/>
              <w:left w:w="66" w:type="dxa"/>
              <w:bottom w:w="28" w:type="dxa"/>
              <w:right w:w="66"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Pr>
                <w:rFonts w:ascii="Arial" w:hAnsi="Arial" w:cs="Arial"/>
                <w:b/>
                <w:bCs/>
                <w:color w:val="FFFFFF"/>
                <w:sz w:val="18"/>
                <w:szCs w:val="18"/>
              </w:rPr>
              <w:t>2019</w:t>
            </w:r>
          </w:p>
        </w:tc>
      </w:tr>
      <w:tr w:rsidR="00630BA3" w:rsidTr="00D97466">
        <w:tc>
          <w:tcPr>
            <w:tcW w:w="2515" w:type="dxa"/>
            <w:tcBorders>
              <w:top w:val="single" w:sz="6" w:space="0" w:color="auto"/>
              <w:left w:val="nil"/>
              <w:bottom w:val="single" w:sz="6" w:space="0" w:color="auto"/>
              <w:right w:val="single" w:sz="6" w:space="0" w:color="auto"/>
            </w:tcBorders>
            <w:tcMar>
              <w:top w:w="28" w:type="dxa"/>
              <w:left w:w="0" w:type="dxa"/>
              <w:bottom w:w="28" w:type="dxa"/>
              <w:right w:w="15"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TOTALE MISSIONE 01 - Servizi istituzionali, generali e di gestione</w:t>
            </w:r>
          </w:p>
        </w:tc>
        <w:tc>
          <w:tcPr>
            <w:tcW w:w="960"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3.208.551,07</w:t>
            </w:r>
          </w:p>
        </w:tc>
        <w:tc>
          <w:tcPr>
            <w:tcW w:w="990"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3.222.242,14</w:t>
            </w:r>
          </w:p>
        </w:tc>
        <w:tc>
          <w:tcPr>
            <w:tcW w:w="945"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630BA3" w:rsidRPr="00632E40" w:rsidRDefault="00F43A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3.235.909,27</w:t>
            </w:r>
          </w:p>
        </w:tc>
        <w:tc>
          <w:tcPr>
            <w:tcW w:w="945"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630BA3" w:rsidRPr="00632E40" w:rsidRDefault="00630BA3" w:rsidP="000E66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2.8</w:t>
            </w:r>
            <w:r w:rsidR="000E66B5">
              <w:rPr>
                <w:rFonts w:ascii="Arial" w:hAnsi="Arial" w:cs="Arial"/>
                <w:sz w:val="12"/>
                <w:szCs w:val="12"/>
              </w:rPr>
              <w:t>8</w:t>
            </w:r>
            <w:r>
              <w:rPr>
                <w:rFonts w:ascii="Arial" w:hAnsi="Arial" w:cs="Arial"/>
                <w:sz w:val="12"/>
                <w:szCs w:val="12"/>
              </w:rPr>
              <w:t>7.852,00</w:t>
            </w:r>
          </w:p>
        </w:tc>
        <w:tc>
          <w:tcPr>
            <w:tcW w:w="930" w:type="dxa"/>
            <w:tcBorders>
              <w:top w:val="single" w:sz="6" w:space="0" w:color="auto"/>
              <w:left w:val="single" w:sz="6" w:space="0" w:color="auto"/>
              <w:bottom w:val="single" w:sz="6" w:space="0" w:color="auto"/>
              <w:right w:val="nil"/>
            </w:tcBorders>
            <w:tcMar>
              <w:top w:w="28" w:type="dxa"/>
              <w:left w:w="0" w:type="dxa"/>
              <w:bottom w:w="28" w:type="dxa"/>
              <w:right w:w="0" w:type="dxa"/>
            </w:tcMar>
            <w:vAlign w:val="center"/>
            <w:hideMark/>
          </w:tcPr>
          <w:p w:rsidR="00630BA3" w:rsidRPr="00632E40"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2.776.201,00</w:t>
            </w:r>
          </w:p>
        </w:tc>
        <w:tc>
          <w:tcPr>
            <w:tcW w:w="930" w:type="dxa"/>
            <w:tcBorders>
              <w:top w:val="single" w:sz="6" w:space="0" w:color="auto"/>
              <w:left w:val="single" w:sz="6" w:space="0" w:color="auto"/>
              <w:bottom w:val="single" w:sz="6" w:space="0" w:color="auto"/>
              <w:right w:val="nil"/>
            </w:tcBorders>
            <w:tcMar>
              <w:top w:w="28" w:type="dxa"/>
              <w:left w:w="0" w:type="dxa"/>
              <w:bottom w:w="28" w:type="dxa"/>
              <w:right w:w="15" w:type="dxa"/>
            </w:tcMar>
            <w:vAlign w:val="center"/>
            <w:hideMark/>
          </w:tcPr>
          <w:p w:rsidR="00630BA3" w:rsidRDefault="006068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2.772.111,00</w:t>
            </w:r>
          </w:p>
        </w:tc>
      </w:tr>
      <w:tr w:rsidR="00630BA3" w:rsidTr="00D97466">
        <w:tc>
          <w:tcPr>
            <w:tcW w:w="2515" w:type="dxa"/>
            <w:tcBorders>
              <w:top w:val="single" w:sz="6" w:space="0" w:color="auto"/>
              <w:left w:val="nil"/>
              <w:bottom w:val="single" w:sz="6" w:space="0" w:color="auto"/>
              <w:right w:val="single" w:sz="6" w:space="0" w:color="auto"/>
            </w:tcBorders>
            <w:tcMar>
              <w:top w:w="28" w:type="dxa"/>
              <w:left w:w="0" w:type="dxa"/>
              <w:bottom w:w="28" w:type="dxa"/>
              <w:right w:w="15"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TOTALE MISSIONE 02 - Giustizia</w:t>
            </w:r>
          </w:p>
        </w:tc>
        <w:tc>
          <w:tcPr>
            <w:tcW w:w="960"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990"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945"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tcPr>
          <w:p w:rsidR="00630BA3" w:rsidRPr="00632E40"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945"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tcPr>
          <w:p w:rsidR="00630BA3" w:rsidRPr="00632E40"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930" w:type="dxa"/>
            <w:tcBorders>
              <w:top w:val="single" w:sz="6" w:space="0" w:color="auto"/>
              <w:left w:val="single" w:sz="6" w:space="0" w:color="auto"/>
              <w:bottom w:val="single" w:sz="6" w:space="0" w:color="auto"/>
              <w:right w:val="nil"/>
            </w:tcBorders>
            <w:tcMar>
              <w:top w:w="28" w:type="dxa"/>
              <w:left w:w="0" w:type="dxa"/>
              <w:bottom w:w="28" w:type="dxa"/>
              <w:right w:w="0" w:type="dxa"/>
            </w:tcMar>
            <w:vAlign w:val="center"/>
            <w:hideMark/>
          </w:tcPr>
          <w:p w:rsidR="00630BA3" w:rsidRPr="00632E40"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930" w:type="dxa"/>
            <w:tcBorders>
              <w:top w:val="single" w:sz="6" w:space="0" w:color="auto"/>
              <w:left w:val="single" w:sz="6" w:space="0" w:color="auto"/>
              <w:bottom w:val="single" w:sz="6" w:space="0" w:color="auto"/>
              <w:right w:val="nil"/>
            </w:tcBorders>
            <w:tcMar>
              <w:top w:w="28" w:type="dxa"/>
              <w:left w:w="0" w:type="dxa"/>
              <w:bottom w:w="28" w:type="dxa"/>
              <w:right w:w="15"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r>
      <w:tr w:rsidR="00630BA3" w:rsidTr="00D97466">
        <w:tc>
          <w:tcPr>
            <w:tcW w:w="2515" w:type="dxa"/>
            <w:tcBorders>
              <w:top w:val="single" w:sz="6" w:space="0" w:color="auto"/>
              <w:left w:val="nil"/>
              <w:bottom w:val="single" w:sz="6" w:space="0" w:color="auto"/>
              <w:right w:val="single" w:sz="6" w:space="0" w:color="auto"/>
            </w:tcBorders>
            <w:tcMar>
              <w:top w:w="28" w:type="dxa"/>
              <w:left w:w="0" w:type="dxa"/>
              <w:bottom w:w="28" w:type="dxa"/>
              <w:right w:w="15"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TOTALE MISSIONE 03 - Ordine pubblico e sicurezza</w:t>
            </w:r>
          </w:p>
        </w:tc>
        <w:tc>
          <w:tcPr>
            <w:tcW w:w="960"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440.433,04</w:t>
            </w:r>
          </w:p>
        </w:tc>
        <w:tc>
          <w:tcPr>
            <w:tcW w:w="990"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470.327,93</w:t>
            </w:r>
          </w:p>
        </w:tc>
        <w:tc>
          <w:tcPr>
            <w:tcW w:w="945"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630BA3" w:rsidRPr="00632E40" w:rsidRDefault="00F43A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518.278,92</w:t>
            </w:r>
          </w:p>
        </w:tc>
        <w:tc>
          <w:tcPr>
            <w:tcW w:w="945"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630BA3" w:rsidRPr="00632E40"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498.225,00</w:t>
            </w:r>
          </w:p>
        </w:tc>
        <w:tc>
          <w:tcPr>
            <w:tcW w:w="930" w:type="dxa"/>
            <w:tcBorders>
              <w:top w:val="single" w:sz="6" w:space="0" w:color="auto"/>
              <w:left w:val="single" w:sz="6" w:space="0" w:color="auto"/>
              <w:bottom w:val="single" w:sz="6" w:space="0" w:color="auto"/>
              <w:right w:val="nil"/>
            </w:tcBorders>
            <w:tcMar>
              <w:top w:w="28" w:type="dxa"/>
              <w:left w:w="0" w:type="dxa"/>
              <w:bottom w:w="28" w:type="dxa"/>
              <w:right w:w="0" w:type="dxa"/>
            </w:tcMar>
            <w:vAlign w:val="center"/>
            <w:hideMark/>
          </w:tcPr>
          <w:p w:rsidR="00630BA3" w:rsidRPr="00632E40"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467.250,00</w:t>
            </w:r>
          </w:p>
        </w:tc>
        <w:tc>
          <w:tcPr>
            <w:tcW w:w="930" w:type="dxa"/>
            <w:tcBorders>
              <w:top w:val="single" w:sz="6" w:space="0" w:color="auto"/>
              <w:left w:val="single" w:sz="6" w:space="0" w:color="auto"/>
              <w:bottom w:val="single" w:sz="6" w:space="0" w:color="auto"/>
              <w:right w:val="nil"/>
            </w:tcBorders>
            <w:tcMar>
              <w:top w:w="28" w:type="dxa"/>
              <w:left w:w="0" w:type="dxa"/>
              <w:bottom w:w="28" w:type="dxa"/>
              <w:right w:w="15" w:type="dxa"/>
            </w:tcMar>
            <w:vAlign w:val="center"/>
            <w:hideMark/>
          </w:tcPr>
          <w:p w:rsidR="00630BA3" w:rsidRDefault="006068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467.250,00</w:t>
            </w:r>
          </w:p>
        </w:tc>
      </w:tr>
      <w:tr w:rsidR="00630BA3" w:rsidTr="00D97466">
        <w:tc>
          <w:tcPr>
            <w:tcW w:w="2515" w:type="dxa"/>
            <w:tcBorders>
              <w:top w:val="single" w:sz="6" w:space="0" w:color="auto"/>
              <w:left w:val="nil"/>
              <w:bottom w:val="single" w:sz="6" w:space="0" w:color="auto"/>
              <w:right w:val="single" w:sz="6" w:space="0" w:color="auto"/>
            </w:tcBorders>
            <w:tcMar>
              <w:top w:w="28" w:type="dxa"/>
              <w:left w:w="0" w:type="dxa"/>
              <w:bottom w:w="28" w:type="dxa"/>
              <w:right w:w="15"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TOTALE MISSIONE 04 - Istruzione e diritto allo studio</w:t>
            </w:r>
          </w:p>
        </w:tc>
        <w:tc>
          <w:tcPr>
            <w:tcW w:w="960"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830.326,65</w:t>
            </w:r>
          </w:p>
        </w:tc>
        <w:tc>
          <w:tcPr>
            <w:tcW w:w="990"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916.262,79</w:t>
            </w:r>
          </w:p>
        </w:tc>
        <w:tc>
          <w:tcPr>
            <w:tcW w:w="945"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630BA3" w:rsidRPr="00632E40" w:rsidRDefault="005C4E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1.356.239,92</w:t>
            </w:r>
          </w:p>
        </w:tc>
        <w:tc>
          <w:tcPr>
            <w:tcW w:w="945"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630BA3" w:rsidRPr="00632E40"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844.022,00</w:t>
            </w:r>
          </w:p>
        </w:tc>
        <w:tc>
          <w:tcPr>
            <w:tcW w:w="930" w:type="dxa"/>
            <w:tcBorders>
              <w:top w:val="single" w:sz="6" w:space="0" w:color="auto"/>
              <w:left w:val="single" w:sz="6" w:space="0" w:color="auto"/>
              <w:bottom w:val="single" w:sz="6" w:space="0" w:color="auto"/>
              <w:right w:val="nil"/>
            </w:tcBorders>
            <w:tcMar>
              <w:top w:w="28" w:type="dxa"/>
              <w:left w:w="0" w:type="dxa"/>
              <w:bottom w:w="28" w:type="dxa"/>
              <w:right w:w="0" w:type="dxa"/>
            </w:tcMar>
            <w:vAlign w:val="center"/>
            <w:hideMark/>
          </w:tcPr>
          <w:p w:rsidR="00630BA3" w:rsidRPr="00632E40"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694.960,00</w:t>
            </w:r>
          </w:p>
        </w:tc>
        <w:tc>
          <w:tcPr>
            <w:tcW w:w="930" w:type="dxa"/>
            <w:tcBorders>
              <w:top w:val="single" w:sz="6" w:space="0" w:color="auto"/>
              <w:left w:val="single" w:sz="6" w:space="0" w:color="auto"/>
              <w:bottom w:val="single" w:sz="6" w:space="0" w:color="auto"/>
              <w:right w:val="nil"/>
            </w:tcBorders>
            <w:tcMar>
              <w:top w:w="28" w:type="dxa"/>
              <w:left w:w="0" w:type="dxa"/>
              <w:bottom w:w="28" w:type="dxa"/>
              <w:right w:w="15" w:type="dxa"/>
            </w:tcMar>
            <w:vAlign w:val="center"/>
            <w:hideMark/>
          </w:tcPr>
          <w:p w:rsidR="00630BA3" w:rsidRDefault="006068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943.320,00</w:t>
            </w:r>
          </w:p>
        </w:tc>
      </w:tr>
      <w:tr w:rsidR="00630BA3" w:rsidTr="00D97466">
        <w:tc>
          <w:tcPr>
            <w:tcW w:w="2515" w:type="dxa"/>
            <w:tcBorders>
              <w:top w:val="single" w:sz="6" w:space="0" w:color="auto"/>
              <w:left w:val="nil"/>
              <w:bottom w:val="single" w:sz="6" w:space="0" w:color="auto"/>
              <w:right w:val="single" w:sz="6" w:space="0" w:color="auto"/>
            </w:tcBorders>
            <w:tcMar>
              <w:top w:w="28" w:type="dxa"/>
              <w:left w:w="0" w:type="dxa"/>
              <w:bottom w:w="28" w:type="dxa"/>
              <w:right w:w="15"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TOTALE MISSIONE 05 - Tutela e valorizzazione dei beni e attività culturali</w:t>
            </w:r>
          </w:p>
        </w:tc>
        <w:tc>
          <w:tcPr>
            <w:tcW w:w="960"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321.212,35</w:t>
            </w:r>
          </w:p>
        </w:tc>
        <w:tc>
          <w:tcPr>
            <w:tcW w:w="990"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385.315,52</w:t>
            </w:r>
          </w:p>
        </w:tc>
        <w:tc>
          <w:tcPr>
            <w:tcW w:w="945"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630BA3" w:rsidRPr="00632E40" w:rsidRDefault="005C4EB0" w:rsidP="009C31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494.047,43</w:t>
            </w:r>
          </w:p>
        </w:tc>
        <w:tc>
          <w:tcPr>
            <w:tcW w:w="945"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630BA3" w:rsidRPr="00632E40"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447.641,00</w:t>
            </w:r>
          </w:p>
        </w:tc>
        <w:tc>
          <w:tcPr>
            <w:tcW w:w="930" w:type="dxa"/>
            <w:tcBorders>
              <w:top w:val="single" w:sz="6" w:space="0" w:color="auto"/>
              <w:left w:val="single" w:sz="6" w:space="0" w:color="auto"/>
              <w:bottom w:val="single" w:sz="6" w:space="0" w:color="auto"/>
              <w:right w:val="nil"/>
            </w:tcBorders>
            <w:tcMar>
              <w:top w:w="28" w:type="dxa"/>
              <w:left w:w="0" w:type="dxa"/>
              <w:bottom w:w="28" w:type="dxa"/>
              <w:right w:w="0" w:type="dxa"/>
            </w:tcMar>
            <w:vAlign w:val="center"/>
            <w:hideMark/>
          </w:tcPr>
          <w:p w:rsidR="00630BA3" w:rsidRPr="00632E40" w:rsidRDefault="00630BA3" w:rsidP="000C61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935.704,00</w:t>
            </w:r>
          </w:p>
        </w:tc>
        <w:tc>
          <w:tcPr>
            <w:tcW w:w="930" w:type="dxa"/>
            <w:tcBorders>
              <w:top w:val="single" w:sz="6" w:space="0" w:color="auto"/>
              <w:left w:val="single" w:sz="6" w:space="0" w:color="auto"/>
              <w:bottom w:val="single" w:sz="6" w:space="0" w:color="auto"/>
              <w:right w:val="nil"/>
            </w:tcBorders>
            <w:tcMar>
              <w:top w:w="28" w:type="dxa"/>
              <w:left w:w="0" w:type="dxa"/>
              <w:bottom w:w="28" w:type="dxa"/>
              <w:right w:w="15" w:type="dxa"/>
            </w:tcMar>
            <w:vAlign w:val="center"/>
            <w:hideMark/>
          </w:tcPr>
          <w:p w:rsidR="00630BA3" w:rsidRDefault="006068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435.704,00</w:t>
            </w:r>
          </w:p>
        </w:tc>
      </w:tr>
      <w:tr w:rsidR="00630BA3" w:rsidTr="00D97466">
        <w:tc>
          <w:tcPr>
            <w:tcW w:w="2515" w:type="dxa"/>
            <w:tcBorders>
              <w:top w:val="single" w:sz="6" w:space="0" w:color="auto"/>
              <w:left w:val="nil"/>
              <w:bottom w:val="single" w:sz="6" w:space="0" w:color="auto"/>
              <w:right w:val="single" w:sz="6" w:space="0" w:color="auto"/>
            </w:tcBorders>
            <w:tcMar>
              <w:top w:w="28" w:type="dxa"/>
              <w:left w:w="0" w:type="dxa"/>
              <w:bottom w:w="28" w:type="dxa"/>
              <w:right w:w="15"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TOTALE MISSIONE 06 - Politiche giovanili, sport e tempo libero</w:t>
            </w:r>
          </w:p>
        </w:tc>
        <w:tc>
          <w:tcPr>
            <w:tcW w:w="960"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41.549,09</w:t>
            </w:r>
          </w:p>
        </w:tc>
        <w:tc>
          <w:tcPr>
            <w:tcW w:w="990"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86.327,43</w:t>
            </w:r>
          </w:p>
        </w:tc>
        <w:tc>
          <w:tcPr>
            <w:tcW w:w="945"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630BA3" w:rsidRPr="00632E40" w:rsidRDefault="005C4E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2.930.120,12</w:t>
            </w:r>
          </w:p>
        </w:tc>
        <w:tc>
          <w:tcPr>
            <w:tcW w:w="945"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630BA3" w:rsidRPr="00632E40" w:rsidRDefault="008F74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2.749.920,00</w:t>
            </w:r>
          </w:p>
        </w:tc>
        <w:tc>
          <w:tcPr>
            <w:tcW w:w="930" w:type="dxa"/>
            <w:tcBorders>
              <w:top w:val="single" w:sz="6" w:space="0" w:color="auto"/>
              <w:left w:val="single" w:sz="6" w:space="0" w:color="auto"/>
              <w:bottom w:val="single" w:sz="6" w:space="0" w:color="auto"/>
              <w:right w:val="nil"/>
            </w:tcBorders>
            <w:tcMar>
              <w:top w:w="28" w:type="dxa"/>
              <w:left w:w="0" w:type="dxa"/>
              <w:bottom w:w="28" w:type="dxa"/>
              <w:right w:w="0" w:type="dxa"/>
            </w:tcMar>
            <w:vAlign w:val="center"/>
            <w:hideMark/>
          </w:tcPr>
          <w:p w:rsidR="00630BA3" w:rsidRPr="00632E40" w:rsidRDefault="00556B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2.241.720,00</w:t>
            </w:r>
          </w:p>
        </w:tc>
        <w:tc>
          <w:tcPr>
            <w:tcW w:w="930" w:type="dxa"/>
            <w:tcBorders>
              <w:top w:val="single" w:sz="6" w:space="0" w:color="auto"/>
              <w:left w:val="single" w:sz="6" w:space="0" w:color="auto"/>
              <w:bottom w:val="single" w:sz="6" w:space="0" w:color="auto"/>
              <w:right w:val="nil"/>
            </w:tcBorders>
            <w:tcMar>
              <w:top w:w="28" w:type="dxa"/>
              <w:left w:w="0" w:type="dxa"/>
              <w:bottom w:w="28" w:type="dxa"/>
              <w:right w:w="15" w:type="dxa"/>
            </w:tcMar>
            <w:vAlign w:val="center"/>
            <w:hideMark/>
          </w:tcPr>
          <w:p w:rsidR="00630BA3" w:rsidRDefault="006068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1.541.510,00</w:t>
            </w:r>
          </w:p>
        </w:tc>
      </w:tr>
      <w:tr w:rsidR="00630BA3" w:rsidTr="00D97466">
        <w:tc>
          <w:tcPr>
            <w:tcW w:w="2515" w:type="dxa"/>
            <w:tcBorders>
              <w:top w:val="single" w:sz="6" w:space="0" w:color="auto"/>
              <w:left w:val="nil"/>
              <w:bottom w:val="single" w:sz="6" w:space="0" w:color="auto"/>
              <w:right w:val="single" w:sz="6" w:space="0" w:color="auto"/>
            </w:tcBorders>
            <w:tcMar>
              <w:top w:w="28" w:type="dxa"/>
              <w:left w:w="0" w:type="dxa"/>
              <w:bottom w:w="28" w:type="dxa"/>
              <w:right w:w="15"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TOTALE MISSIONE 07 - Turismo</w:t>
            </w:r>
          </w:p>
        </w:tc>
        <w:tc>
          <w:tcPr>
            <w:tcW w:w="960"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990"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945"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945"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930" w:type="dxa"/>
            <w:tcBorders>
              <w:top w:val="single" w:sz="6" w:space="0" w:color="auto"/>
              <w:left w:val="single" w:sz="6" w:space="0" w:color="auto"/>
              <w:bottom w:val="single" w:sz="6" w:space="0" w:color="auto"/>
              <w:right w:val="nil"/>
            </w:tcBorders>
            <w:tcMar>
              <w:top w:w="28" w:type="dxa"/>
              <w:left w:w="0" w:type="dxa"/>
              <w:bottom w:w="28" w:type="dxa"/>
              <w:right w:w="0"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930" w:type="dxa"/>
            <w:tcBorders>
              <w:top w:val="single" w:sz="6" w:space="0" w:color="auto"/>
              <w:left w:val="single" w:sz="6" w:space="0" w:color="auto"/>
              <w:bottom w:val="single" w:sz="6" w:space="0" w:color="auto"/>
              <w:right w:val="nil"/>
            </w:tcBorders>
            <w:tcMar>
              <w:top w:w="28" w:type="dxa"/>
              <w:left w:w="0" w:type="dxa"/>
              <w:bottom w:w="28" w:type="dxa"/>
              <w:right w:w="15"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r>
      <w:tr w:rsidR="00630BA3" w:rsidTr="00D97466">
        <w:tc>
          <w:tcPr>
            <w:tcW w:w="2515" w:type="dxa"/>
            <w:tcBorders>
              <w:top w:val="single" w:sz="6" w:space="0" w:color="auto"/>
              <w:left w:val="nil"/>
              <w:bottom w:val="single" w:sz="6" w:space="0" w:color="auto"/>
              <w:right w:val="single" w:sz="6" w:space="0" w:color="auto"/>
            </w:tcBorders>
            <w:tcMar>
              <w:top w:w="28" w:type="dxa"/>
              <w:left w:w="0" w:type="dxa"/>
              <w:bottom w:w="28" w:type="dxa"/>
              <w:right w:w="15"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TOTALE MISSIONE 08 - Assetto del territorio ed edilizia abitativa</w:t>
            </w:r>
          </w:p>
        </w:tc>
        <w:tc>
          <w:tcPr>
            <w:tcW w:w="960"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9.754,12</w:t>
            </w:r>
          </w:p>
        </w:tc>
        <w:tc>
          <w:tcPr>
            <w:tcW w:w="990"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67.711,68</w:t>
            </w:r>
          </w:p>
        </w:tc>
        <w:tc>
          <w:tcPr>
            <w:tcW w:w="945"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630BA3" w:rsidRDefault="005C4E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428.077,73</w:t>
            </w:r>
          </w:p>
        </w:tc>
        <w:tc>
          <w:tcPr>
            <w:tcW w:w="945"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117.150,00</w:t>
            </w:r>
          </w:p>
        </w:tc>
        <w:tc>
          <w:tcPr>
            <w:tcW w:w="930" w:type="dxa"/>
            <w:tcBorders>
              <w:top w:val="single" w:sz="6" w:space="0" w:color="auto"/>
              <w:left w:val="single" w:sz="6" w:space="0" w:color="auto"/>
              <w:bottom w:val="single" w:sz="6" w:space="0" w:color="auto"/>
              <w:right w:val="nil"/>
            </w:tcBorders>
            <w:tcMar>
              <w:top w:w="28" w:type="dxa"/>
              <w:left w:w="0" w:type="dxa"/>
              <w:bottom w:w="28" w:type="dxa"/>
              <w:right w:w="0"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96.610,00</w:t>
            </w:r>
          </w:p>
        </w:tc>
        <w:tc>
          <w:tcPr>
            <w:tcW w:w="930" w:type="dxa"/>
            <w:tcBorders>
              <w:top w:val="single" w:sz="6" w:space="0" w:color="auto"/>
              <w:left w:val="single" w:sz="6" w:space="0" w:color="auto"/>
              <w:bottom w:val="single" w:sz="6" w:space="0" w:color="auto"/>
              <w:right w:val="nil"/>
            </w:tcBorders>
            <w:tcMar>
              <w:top w:w="28" w:type="dxa"/>
              <w:left w:w="0" w:type="dxa"/>
              <w:bottom w:w="28" w:type="dxa"/>
              <w:right w:w="15" w:type="dxa"/>
            </w:tcMar>
            <w:vAlign w:val="center"/>
            <w:hideMark/>
          </w:tcPr>
          <w:p w:rsidR="00630BA3" w:rsidRDefault="006068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96.030,00</w:t>
            </w:r>
          </w:p>
        </w:tc>
      </w:tr>
      <w:tr w:rsidR="00630BA3" w:rsidTr="00D97466">
        <w:tc>
          <w:tcPr>
            <w:tcW w:w="2515" w:type="dxa"/>
            <w:tcBorders>
              <w:top w:val="single" w:sz="6" w:space="0" w:color="auto"/>
              <w:left w:val="nil"/>
              <w:bottom w:val="single" w:sz="6" w:space="0" w:color="auto"/>
              <w:right w:val="single" w:sz="6" w:space="0" w:color="auto"/>
            </w:tcBorders>
            <w:tcMar>
              <w:top w:w="28" w:type="dxa"/>
              <w:left w:w="0" w:type="dxa"/>
              <w:bottom w:w="28" w:type="dxa"/>
              <w:right w:w="15"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TOTALE MISSIONE 09 - Sviluppo sostenibile e tutela del territorio e dell'ambiente</w:t>
            </w:r>
          </w:p>
        </w:tc>
        <w:tc>
          <w:tcPr>
            <w:tcW w:w="960"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1.780.213,31</w:t>
            </w:r>
          </w:p>
        </w:tc>
        <w:tc>
          <w:tcPr>
            <w:tcW w:w="990"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1.650.229,94</w:t>
            </w:r>
          </w:p>
        </w:tc>
        <w:tc>
          <w:tcPr>
            <w:tcW w:w="945"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630BA3" w:rsidRDefault="00B10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1.882.386,81</w:t>
            </w:r>
          </w:p>
        </w:tc>
        <w:tc>
          <w:tcPr>
            <w:tcW w:w="945"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1.796.470,00</w:t>
            </w:r>
          </w:p>
        </w:tc>
        <w:tc>
          <w:tcPr>
            <w:tcW w:w="930" w:type="dxa"/>
            <w:tcBorders>
              <w:top w:val="single" w:sz="6" w:space="0" w:color="auto"/>
              <w:left w:val="single" w:sz="6" w:space="0" w:color="auto"/>
              <w:bottom w:val="single" w:sz="6" w:space="0" w:color="auto"/>
              <w:right w:val="nil"/>
            </w:tcBorders>
            <w:tcMar>
              <w:top w:w="28" w:type="dxa"/>
              <w:left w:w="0" w:type="dxa"/>
              <w:bottom w:w="28" w:type="dxa"/>
              <w:right w:w="0"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1.767.060,00</w:t>
            </w:r>
          </w:p>
        </w:tc>
        <w:tc>
          <w:tcPr>
            <w:tcW w:w="930" w:type="dxa"/>
            <w:tcBorders>
              <w:top w:val="single" w:sz="6" w:space="0" w:color="auto"/>
              <w:left w:val="single" w:sz="6" w:space="0" w:color="auto"/>
              <w:bottom w:val="single" w:sz="6" w:space="0" w:color="auto"/>
              <w:right w:val="nil"/>
            </w:tcBorders>
            <w:tcMar>
              <w:top w:w="28" w:type="dxa"/>
              <w:left w:w="0" w:type="dxa"/>
              <w:bottom w:w="28" w:type="dxa"/>
              <w:right w:w="15" w:type="dxa"/>
            </w:tcMar>
            <w:vAlign w:val="center"/>
            <w:hideMark/>
          </w:tcPr>
          <w:p w:rsidR="00630BA3" w:rsidRDefault="006068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1.766.570,00</w:t>
            </w:r>
          </w:p>
        </w:tc>
      </w:tr>
      <w:tr w:rsidR="00630BA3" w:rsidTr="00D97466">
        <w:tc>
          <w:tcPr>
            <w:tcW w:w="2515" w:type="dxa"/>
            <w:tcBorders>
              <w:top w:val="single" w:sz="6" w:space="0" w:color="auto"/>
              <w:left w:val="nil"/>
              <w:bottom w:val="single" w:sz="6" w:space="0" w:color="auto"/>
              <w:right w:val="single" w:sz="6" w:space="0" w:color="auto"/>
            </w:tcBorders>
            <w:tcMar>
              <w:top w:w="28" w:type="dxa"/>
              <w:left w:w="0" w:type="dxa"/>
              <w:bottom w:w="28" w:type="dxa"/>
              <w:right w:w="15"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TOTALE MISSIONE 10 - Trasporti e diritto alla mobilità</w:t>
            </w:r>
          </w:p>
        </w:tc>
        <w:tc>
          <w:tcPr>
            <w:tcW w:w="960"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762.129,31</w:t>
            </w:r>
          </w:p>
        </w:tc>
        <w:tc>
          <w:tcPr>
            <w:tcW w:w="990"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1.082.501,15</w:t>
            </w:r>
          </w:p>
        </w:tc>
        <w:tc>
          <w:tcPr>
            <w:tcW w:w="945"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630BA3" w:rsidRDefault="00B10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2.337.909,24</w:t>
            </w:r>
          </w:p>
        </w:tc>
        <w:tc>
          <w:tcPr>
            <w:tcW w:w="945"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630BA3" w:rsidRDefault="008F74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1.930.960,00</w:t>
            </w:r>
          </w:p>
        </w:tc>
        <w:tc>
          <w:tcPr>
            <w:tcW w:w="930" w:type="dxa"/>
            <w:tcBorders>
              <w:top w:val="single" w:sz="6" w:space="0" w:color="auto"/>
              <w:left w:val="single" w:sz="6" w:space="0" w:color="auto"/>
              <w:bottom w:val="single" w:sz="6" w:space="0" w:color="auto"/>
              <w:right w:val="nil"/>
            </w:tcBorders>
            <w:tcMar>
              <w:top w:w="28" w:type="dxa"/>
              <w:left w:w="0" w:type="dxa"/>
              <w:bottom w:w="28" w:type="dxa"/>
              <w:right w:w="0"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1.255.020,00</w:t>
            </w:r>
          </w:p>
        </w:tc>
        <w:tc>
          <w:tcPr>
            <w:tcW w:w="930" w:type="dxa"/>
            <w:tcBorders>
              <w:top w:val="single" w:sz="6" w:space="0" w:color="auto"/>
              <w:left w:val="single" w:sz="6" w:space="0" w:color="auto"/>
              <w:bottom w:val="single" w:sz="6" w:space="0" w:color="auto"/>
              <w:right w:val="nil"/>
            </w:tcBorders>
            <w:tcMar>
              <w:top w:w="28" w:type="dxa"/>
              <w:left w:w="0" w:type="dxa"/>
              <w:bottom w:w="28" w:type="dxa"/>
              <w:right w:w="15" w:type="dxa"/>
            </w:tcMar>
            <w:vAlign w:val="center"/>
            <w:hideMark/>
          </w:tcPr>
          <w:p w:rsidR="00630BA3" w:rsidRDefault="006068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721.750,00</w:t>
            </w:r>
          </w:p>
        </w:tc>
      </w:tr>
      <w:tr w:rsidR="00630BA3" w:rsidTr="00D97466">
        <w:tc>
          <w:tcPr>
            <w:tcW w:w="2515" w:type="dxa"/>
            <w:tcBorders>
              <w:top w:val="single" w:sz="6" w:space="0" w:color="auto"/>
              <w:left w:val="nil"/>
              <w:bottom w:val="single" w:sz="6" w:space="0" w:color="auto"/>
              <w:right w:val="single" w:sz="6" w:space="0" w:color="auto"/>
            </w:tcBorders>
            <w:tcMar>
              <w:top w:w="28" w:type="dxa"/>
              <w:left w:w="0" w:type="dxa"/>
              <w:bottom w:w="28" w:type="dxa"/>
              <w:right w:w="15"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TOTALE MISSIONE 11 - Soccorso civile</w:t>
            </w:r>
          </w:p>
        </w:tc>
        <w:tc>
          <w:tcPr>
            <w:tcW w:w="960"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21.662,81</w:t>
            </w:r>
          </w:p>
        </w:tc>
        <w:tc>
          <w:tcPr>
            <w:tcW w:w="990"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5.768,60</w:t>
            </w:r>
          </w:p>
        </w:tc>
        <w:tc>
          <w:tcPr>
            <w:tcW w:w="945"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19.700,00</w:t>
            </w:r>
          </w:p>
        </w:tc>
        <w:tc>
          <w:tcPr>
            <w:tcW w:w="945"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8.600,00</w:t>
            </w:r>
          </w:p>
        </w:tc>
        <w:tc>
          <w:tcPr>
            <w:tcW w:w="930" w:type="dxa"/>
            <w:tcBorders>
              <w:top w:val="single" w:sz="6" w:space="0" w:color="auto"/>
              <w:left w:val="single" w:sz="6" w:space="0" w:color="auto"/>
              <w:bottom w:val="single" w:sz="6" w:space="0" w:color="auto"/>
              <w:right w:val="nil"/>
            </w:tcBorders>
            <w:tcMar>
              <w:top w:w="28" w:type="dxa"/>
              <w:left w:w="0" w:type="dxa"/>
              <w:bottom w:w="28" w:type="dxa"/>
              <w:right w:w="0"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8.600,00</w:t>
            </w:r>
          </w:p>
        </w:tc>
        <w:tc>
          <w:tcPr>
            <w:tcW w:w="930" w:type="dxa"/>
            <w:tcBorders>
              <w:top w:val="single" w:sz="6" w:space="0" w:color="auto"/>
              <w:left w:val="single" w:sz="6" w:space="0" w:color="auto"/>
              <w:bottom w:val="single" w:sz="6" w:space="0" w:color="auto"/>
              <w:right w:val="nil"/>
            </w:tcBorders>
            <w:tcMar>
              <w:top w:w="28" w:type="dxa"/>
              <w:left w:w="0" w:type="dxa"/>
              <w:bottom w:w="28" w:type="dxa"/>
              <w:right w:w="15" w:type="dxa"/>
            </w:tcMar>
            <w:vAlign w:val="center"/>
            <w:hideMark/>
          </w:tcPr>
          <w:p w:rsidR="00630BA3" w:rsidRDefault="006068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8.600,00</w:t>
            </w:r>
          </w:p>
        </w:tc>
      </w:tr>
      <w:tr w:rsidR="00630BA3" w:rsidTr="00D97466">
        <w:tc>
          <w:tcPr>
            <w:tcW w:w="2515" w:type="dxa"/>
            <w:tcBorders>
              <w:top w:val="single" w:sz="6" w:space="0" w:color="auto"/>
              <w:left w:val="nil"/>
              <w:bottom w:val="single" w:sz="6" w:space="0" w:color="auto"/>
              <w:right w:val="single" w:sz="6" w:space="0" w:color="auto"/>
            </w:tcBorders>
            <w:tcMar>
              <w:top w:w="28" w:type="dxa"/>
              <w:left w:w="0" w:type="dxa"/>
              <w:bottom w:w="28" w:type="dxa"/>
              <w:right w:w="15"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TOTALE MISSIONE 12 - Diritti sociali, politiche sociali e famiglia</w:t>
            </w:r>
          </w:p>
        </w:tc>
        <w:tc>
          <w:tcPr>
            <w:tcW w:w="960"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2.309.059,26</w:t>
            </w:r>
          </w:p>
        </w:tc>
        <w:tc>
          <w:tcPr>
            <w:tcW w:w="990"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2.892.778,50</w:t>
            </w:r>
          </w:p>
        </w:tc>
        <w:tc>
          <w:tcPr>
            <w:tcW w:w="945"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630BA3" w:rsidRDefault="00B10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3.713.390,23</w:t>
            </w:r>
          </w:p>
        </w:tc>
        <w:tc>
          <w:tcPr>
            <w:tcW w:w="945"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2.463.671,00</w:t>
            </w:r>
          </w:p>
        </w:tc>
        <w:tc>
          <w:tcPr>
            <w:tcW w:w="930" w:type="dxa"/>
            <w:tcBorders>
              <w:top w:val="single" w:sz="6" w:space="0" w:color="auto"/>
              <w:left w:val="single" w:sz="6" w:space="0" w:color="auto"/>
              <w:bottom w:val="single" w:sz="6" w:space="0" w:color="auto"/>
              <w:right w:val="nil"/>
            </w:tcBorders>
            <w:tcMar>
              <w:top w:w="28" w:type="dxa"/>
              <w:left w:w="0" w:type="dxa"/>
              <w:bottom w:w="28" w:type="dxa"/>
              <w:right w:w="0" w:type="dxa"/>
            </w:tcMar>
            <w:vAlign w:val="center"/>
            <w:hideMark/>
          </w:tcPr>
          <w:p w:rsidR="00630BA3" w:rsidRDefault="00630BA3" w:rsidP="00554A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2.520.365,00</w:t>
            </w:r>
          </w:p>
        </w:tc>
        <w:tc>
          <w:tcPr>
            <w:tcW w:w="930" w:type="dxa"/>
            <w:tcBorders>
              <w:top w:val="single" w:sz="6" w:space="0" w:color="auto"/>
              <w:left w:val="single" w:sz="6" w:space="0" w:color="auto"/>
              <w:bottom w:val="single" w:sz="6" w:space="0" w:color="auto"/>
              <w:right w:val="nil"/>
            </w:tcBorders>
            <w:tcMar>
              <w:top w:w="28" w:type="dxa"/>
              <w:left w:w="0" w:type="dxa"/>
              <w:bottom w:w="28" w:type="dxa"/>
              <w:right w:w="15" w:type="dxa"/>
            </w:tcMar>
            <w:vAlign w:val="center"/>
            <w:hideMark/>
          </w:tcPr>
          <w:p w:rsidR="00630BA3" w:rsidRDefault="006068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2.876.245,00</w:t>
            </w:r>
          </w:p>
        </w:tc>
      </w:tr>
      <w:tr w:rsidR="00630BA3" w:rsidTr="00D97466">
        <w:tc>
          <w:tcPr>
            <w:tcW w:w="2515" w:type="dxa"/>
            <w:tcBorders>
              <w:top w:val="single" w:sz="6" w:space="0" w:color="auto"/>
              <w:left w:val="nil"/>
              <w:bottom w:val="single" w:sz="6" w:space="0" w:color="auto"/>
              <w:right w:val="single" w:sz="6" w:space="0" w:color="auto"/>
            </w:tcBorders>
            <w:tcMar>
              <w:top w:w="28" w:type="dxa"/>
              <w:left w:w="0" w:type="dxa"/>
              <w:bottom w:w="28" w:type="dxa"/>
              <w:right w:w="15"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TOTALE MISSIONE 13 - Tutela della salute</w:t>
            </w:r>
          </w:p>
        </w:tc>
        <w:tc>
          <w:tcPr>
            <w:tcW w:w="960"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15.280,46</w:t>
            </w:r>
          </w:p>
        </w:tc>
        <w:tc>
          <w:tcPr>
            <w:tcW w:w="990"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15.852,96</w:t>
            </w:r>
          </w:p>
        </w:tc>
        <w:tc>
          <w:tcPr>
            <w:tcW w:w="945"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21.250,00</w:t>
            </w:r>
          </w:p>
        </w:tc>
        <w:tc>
          <w:tcPr>
            <w:tcW w:w="945"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21.250,00</w:t>
            </w:r>
          </w:p>
        </w:tc>
        <w:tc>
          <w:tcPr>
            <w:tcW w:w="930" w:type="dxa"/>
            <w:tcBorders>
              <w:top w:val="single" w:sz="6" w:space="0" w:color="auto"/>
              <w:left w:val="single" w:sz="6" w:space="0" w:color="auto"/>
              <w:bottom w:val="single" w:sz="6" w:space="0" w:color="auto"/>
              <w:right w:val="nil"/>
            </w:tcBorders>
            <w:tcMar>
              <w:top w:w="28" w:type="dxa"/>
              <w:left w:w="0" w:type="dxa"/>
              <w:bottom w:w="28" w:type="dxa"/>
              <w:right w:w="0"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21.250,00</w:t>
            </w:r>
          </w:p>
        </w:tc>
        <w:tc>
          <w:tcPr>
            <w:tcW w:w="930" w:type="dxa"/>
            <w:tcBorders>
              <w:top w:val="single" w:sz="6" w:space="0" w:color="auto"/>
              <w:left w:val="single" w:sz="6" w:space="0" w:color="auto"/>
              <w:bottom w:val="single" w:sz="6" w:space="0" w:color="auto"/>
              <w:right w:val="nil"/>
            </w:tcBorders>
            <w:tcMar>
              <w:top w:w="28" w:type="dxa"/>
              <w:left w:w="0" w:type="dxa"/>
              <w:bottom w:w="28" w:type="dxa"/>
              <w:right w:w="15" w:type="dxa"/>
            </w:tcMar>
            <w:vAlign w:val="center"/>
            <w:hideMark/>
          </w:tcPr>
          <w:p w:rsidR="00630BA3" w:rsidRDefault="004301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21.250,00</w:t>
            </w:r>
          </w:p>
        </w:tc>
      </w:tr>
      <w:tr w:rsidR="00630BA3" w:rsidTr="00D97466">
        <w:tc>
          <w:tcPr>
            <w:tcW w:w="2515" w:type="dxa"/>
            <w:tcBorders>
              <w:top w:val="single" w:sz="6" w:space="0" w:color="auto"/>
              <w:left w:val="nil"/>
              <w:bottom w:val="single" w:sz="6" w:space="0" w:color="auto"/>
              <w:right w:val="single" w:sz="6" w:space="0" w:color="auto"/>
            </w:tcBorders>
            <w:tcMar>
              <w:top w:w="28" w:type="dxa"/>
              <w:left w:w="0" w:type="dxa"/>
              <w:bottom w:w="28" w:type="dxa"/>
              <w:right w:w="15"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TOTALE MISSIONE 14 - Sviluppo economico e competitività</w:t>
            </w:r>
          </w:p>
        </w:tc>
        <w:tc>
          <w:tcPr>
            <w:tcW w:w="960"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990"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1.620,88</w:t>
            </w:r>
          </w:p>
        </w:tc>
        <w:tc>
          <w:tcPr>
            <w:tcW w:w="945"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630BA3" w:rsidRDefault="00B10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65.610,00</w:t>
            </w:r>
          </w:p>
        </w:tc>
        <w:tc>
          <w:tcPr>
            <w:tcW w:w="945"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66.180,00</w:t>
            </w:r>
          </w:p>
        </w:tc>
        <w:tc>
          <w:tcPr>
            <w:tcW w:w="930" w:type="dxa"/>
            <w:tcBorders>
              <w:top w:val="single" w:sz="6" w:space="0" w:color="auto"/>
              <w:left w:val="single" w:sz="6" w:space="0" w:color="auto"/>
              <w:bottom w:val="single" w:sz="6" w:space="0" w:color="auto"/>
              <w:right w:val="nil"/>
            </w:tcBorders>
            <w:tcMar>
              <w:top w:w="28" w:type="dxa"/>
              <w:left w:w="0" w:type="dxa"/>
              <w:bottom w:w="28" w:type="dxa"/>
              <w:right w:w="0"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65.060,00</w:t>
            </w:r>
          </w:p>
        </w:tc>
        <w:tc>
          <w:tcPr>
            <w:tcW w:w="930" w:type="dxa"/>
            <w:tcBorders>
              <w:top w:val="single" w:sz="6" w:space="0" w:color="auto"/>
              <w:left w:val="single" w:sz="6" w:space="0" w:color="auto"/>
              <w:bottom w:val="single" w:sz="6" w:space="0" w:color="auto"/>
              <w:right w:val="nil"/>
            </w:tcBorders>
            <w:tcMar>
              <w:top w:w="28" w:type="dxa"/>
              <w:left w:w="0" w:type="dxa"/>
              <w:bottom w:w="28" w:type="dxa"/>
              <w:right w:w="15" w:type="dxa"/>
            </w:tcMar>
            <w:vAlign w:val="center"/>
            <w:hideMark/>
          </w:tcPr>
          <w:p w:rsidR="00630BA3" w:rsidRDefault="004301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65.060,00</w:t>
            </w:r>
          </w:p>
        </w:tc>
      </w:tr>
      <w:tr w:rsidR="00630BA3" w:rsidTr="00D97466">
        <w:tc>
          <w:tcPr>
            <w:tcW w:w="2515" w:type="dxa"/>
            <w:tcBorders>
              <w:top w:val="single" w:sz="6" w:space="0" w:color="auto"/>
              <w:left w:val="nil"/>
              <w:bottom w:val="single" w:sz="6" w:space="0" w:color="auto"/>
              <w:right w:val="single" w:sz="6" w:space="0" w:color="auto"/>
            </w:tcBorders>
            <w:tcMar>
              <w:top w:w="28" w:type="dxa"/>
              <w:left w:w="0" w:type="dxa"/>
              <w:bottom w:w="28" w:type="dxa"/>
              <w:right w:w="15"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TOTALE MISSIONE 15 - Politiche per il lavoro e la formazione professionale</w:t>
            </w:r>
          </w:p>
        </w:tc>
        <w:tc>
          <w:tcPr>
            <w:tcW w:w="960"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1.600,00</w:t>
            </w:r>
          </w:p>
        </w:tc>
        <w:tc>
          <w:tcPr>
            <w:tcW w:w="990"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1.546,80</w:t>
            </w:r>
          </w:p>
        </w:tc>
        <w:tc>
          <w:tcPr>
            <w:tcW w:w="945"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945"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930" w:type="dxa"/>
            <w:tcBorders>
              <w:top w:val="single" w:sz="6" w:space="0" w:color="auto"/>
              <w:left w:val="single" w:sz="6" w:space="0" w:color="auto"/>
              <w:bottom w:val="single" w:sz="6" w:space="0" w:color="auto"/>
              <w:right w:val="nil"/>
            </w:tcBorders>
            <w:tcMar>
              <w:top w:w="28" w:type="dxa"/>
              <w:left w:w="0" w:type="dxa"/>
              <w:bottom w:w="28" w:type="dxa"/>
              <w:right w:w="0"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930" w:type="dxa"/>
            <w:tcBorders>
              <w:top w:val="single" w:sz="6" w:space="0" w:color="auto"/>
              <w:left w:val="single" w:sz="6" w:space="0" w:color="auto"/>
              <w:bottom w:val="single" w:sz="6" w:space="0" w:color="auto"/>
              <w:right w:val="nil"/>
            </w:tcBorders>
            <w:tcMar>
              <w:top w:w="28" w:type="dxa"/>
              <w:left w:w="0" w:type="dxa"/>
              <w:bottom w:w="28" w:type="dxa"/>
              <w:right w:w="15"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r>
      <w:tr w:rsidR="00630BA3" w:rsidTr="00D97466">
        <w:tc>
          <w:tcPr>
            <w:tcW w:w="2515" w:type="dxa"/>
            <w:tcBorders>
              <w:top w:val="single" w:sz="6" w:space="0" w:color="auto"/>
              <w:left w:val="nil"/>
              <w:bottom w:val="single" w:sz="6" w:space="0" w:color="auto"/>
              <w:right w:val="single" w:sz="6" w:space="0" w:color="auto"/>
            </w:tcBorders>
            <w:tcMar>
              <w:top w:w="28" w:type="dxa"/>
              <w:left w:w="0" w:type="dxa"/>
              <w:bottom w:w="28" w:type="dxa"/>
              <w:right w:w="15"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TOTALE MISSIONE 16 - Agricoltura, politiche agroalimentari e pesca</w:t>
            </w:r>
          </w:p>
        </w:tc>
        <w:tc>
          <w:tcPr>
            <w:tcW w:w="960"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990"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945"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945"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930" w:type="dxa"/>
            <w:tcBorders>
              <w:top w:val="single" w:sz="6" w:space="0" w:color="auto"/>
              <w:left w:val="single" w:sz="6" w:space="0" w:color="auto"/>
              <w:bottom w:val="single" w:sz="6" w:space="0" w:color="auto"/>
              <w:right w:val="nil"/>
            </w:tcBorders>
            <w:tcMar>
              <w:top w:w="28" w:type="dxa"/>
              <w:left w:w="0" w:type="dxa"/>
              <w:bottom w:w="28" w:type="dxa"/>
              <w:right w:w="0"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930" w:type="dxa"/>
            <w:tcBorders>
              <w:top w:val="single" w:sz="6" w:space="0" w:color="auto"/>
              <w:left w:val="single" w:sz="6" w:space="0" w:color="auto"/>
              <w:bottom w:val="single" w:sz="6" w:space="0" w:color="auto"/>
              <w:right w:val="nil"/>
            </w:tcBorders>
            <w:tcMar>
              <w:top w:w="28" w:type="dxa"/>
              <w:left w:w="0" w:type="dxa"/>
              <w:bottom w:w="28" w:type="dxa"/>
              <w:right w:w="15"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r>
      <w:tr w:rsidR="00630BA3" w:rsidTr="00D97466">
        <w:tc>
          <w:tcPr>
            <w:tcW w:w="2515" w:type="dxa"/>
            <w:tcBorders>
              <w:top w:val="single" w:sz="6" w:space="0" w:color="auto"/>
              <w:left w:val="nil"/>
              <w:bottom w:val="single" w:sz="6" w:space="0" w:color="auto"/>
              <w:right w:val="single" w:sz="6" w:space="0" w:color="auto"/>
            </w:tcBorders>
            <w:tcMar>
              <w:top w:w="28" w:type="dxa"/>
              <w:left w:w="0" w:type="dxa"/>
              <w:bottom w:w="28" w:type="dxa"/>
              <w:right w:w="15"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 xml:space="preserve">TOTALE MISSIONE 17 - Energia e </w:t>
            </w:r>
            <w:r>
              <w:rPr>
                <w:rFonts w:ascii="Arial" w:hAnsi="Arial" w:cs="Arial"/>
                <w:sz w:val="12"/>
                <w:szCs w:val="12"/>
              </w:rPr>
              <w:lastRenderedPageBreak/>
              <w:t>diversificazione delle fonti energetiche</w:t>
            </w:r>
          </w:p>
        </w:tc>
        <w:tc>
          <w:tcPr>
            <w:tcW w:w="960"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lastRenderedPageBreak/>
              <w:t>2.136,01</w:t>
            </w:r>
          </w:p>
        </w:tc>
        <w:tc>
          <w:tcPr>
            <w:tcW w:w="990"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2.102,00</w:t>
            </w:r>
          </w:p>
        </w:tc>
        <w:tc>
          <w:tcPr>
            <w:tcW w:w="945"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2.200,00</w:t>
            </w:r>
          </w:p>
        </w:tc>
        <w:tc>
          <w:tcPr>
            <w:tcW w:w="945"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2.200,00</w:t>
            </w:r>
          </w:p>
        </w:tc>
        <w:tc>
          <w:tcPr>
            <w:tcW w:w="930" w:type="dxa"/>
            <w:tcBorders>
              <w:top w:val="single" w:sz="6" w:space="0" w:color="auto"/>
              <w:left w:val="single" w:sz="6" w:space="0" w:color="auto"/>
              <w:bottom w:val="single" w:sz="6" w:space="0" w:color="auto"/>
              <w:right w:val="nil"/>
            </w:tcBorders>
            <w:tcMar>
              <w:top w:w="28" w:type="dxa"/>
              <w:left w:w="0" w:type="dxa"/>
              <w:bottom w:w="28" w:type="dxa"/>
              <w:right w:w="0"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2.200,00</w:t>
            </w:r>
          </w:p>
        </w:tc>
        <w:tc>
          <w:tcPr>
            <w:tcW w:w="930" w:type="dxa"/>
            <w:tcBorders>
              <w:top w:val="single" w:sz="6" w:space="0" w:color="auto"/>
              <w:left w:val="single" w:sz="6" w:space="0" w:color="auto"/>
              <w:bottom w:val="single" w:sz="6" w:space="0" w:color="auto"/>
              <w:right w:val="nil"/>
            </w:tcBorders>
            <w:tcMar>
              <w:top w:w="28" w:type="dxa"/>
              <w:left w:w="0" w:type="dxa"/>
              <w:bottom w:w="28" w:type="dxa"/>
              <w:right w:w="15" w:type="dxa"/>
            </w:tcMar>
            <w:vAlign w:val="center"/>
            <w:hideMark/>
          </w:tcPr>
          <w:p w:rsidR="00630BA3" w:rsidRDefault="004301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2.200,00</w:t>
            </w:r>
          </w:p>
        </w:tc>
      </w:tr>
      <w:tr w:rsidR="00630BA3" w:rsidTr="00D97466">
        <w:tc>
          <w:tcPr>
            <w:tcW w:w="2515" w:type="dxa"/>
            <w:tcBorders>
              <w:top w:val="single" w:sz="6" w:space="0" w:color="auto"/>
              <w:left w:val="nil"/>
              <w:bottom w:val="single" w:sz="6" w:space="0" w:color="auto"/>
              <w:right w:val="single" w:sz="6" w:space="0" w:color="auto"/>
            </w:tcBorders>
            <w:tcMar>
              <w:top w:w="28" w:type="dxa"/>
              <w:left w:w="0" w:type="dxa"/>
              <w:bottom w:w="28" w:type="dxa"/>
              <w:right w:w="15"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lastRenderedPageBreak/>
              <w:t>TOTALE MISSIONE 18 - Relazioni con le altre autonomie territoriali e locali</w:t>
            </w:r>
          </w:p>
        </w:tc>
        <w:tc>
          <w:tcPr>
            <w:tcW w:w="960"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990"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945"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945"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930" w:type="dxa"/>
            <w:tcBorders>
              <w:top w:val="single" w:sz="6" w:space="0" w:color="auto"/>
              <w:left w:val="single" w:sz="6" w:space="0" w:color="auto"/>
              <w:bottom w:val="single" w:sz="6" w:space="0" w:color="auto"/>
              <w:right w:val="nil"/>
            </w:tcBorders>
            <w:tcMar>
              <w:top w:w="28" w:type="dxa"/>
              <w:left w:w="0" w:type="dxa"/>
              <w:bottom w:w="28" w:type="dxa"/>
              <w:right w:w="0"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930" w:type="dxa"/>
            <w:tcBorders>
              <w:top w:val="single" w:sz="6" w:space="0" w:color="auto"/>
              <w:left w:val="single" w:sz="6" w:space="0" w:color="auto"/>
              <w:bottom w:val="single" w:sz="6" w:space="0" w:color="auto"/>
              <w:right w:val="nil"/>
            </w:tcBorders>
            <w:tcMar>
              <w:top w:w="28" w:type="dxa"/>
              <w:left w:w="0" w:type="dxa"/>
              <w:bottom w:w="28" w:type="dxa"/>
              <w:right w:w="15"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r>
      <w:tr w:rsidR="00630BA3" w:rsidTr="00D97466">
        <w:tc>
          <w:tcPr>
            <w:tcW w:w="2515" w:type="dxa"/>
            <w:tcBorders>
              <w:top w:val="single" w:sz="6" w:space="0" w:color="auto"/>
              <w:left w:val="nil"/>
              <w:bottom w:val="single" w:sz="6" w:space="0" w:color="auto"/>
              <w:right w:val="single" w:sz="6" w:space="0" w:color="auto"/>
            </w:tcBorders>
            <w:tcMar>
              <w:top w:w="28" w:type="dxa"/>
              <w:left w:w="0" w:type="dxa"/>
              <w:bottom w:w="28" w:type="dxa"/>
              <w:right w:w="15"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TOTALE MISSIONE 19 - Relazioni internazionali</w:t>
            </w:r>
          </w:p>
        </w:tc>
        <w:tc>
          <w:tcPr>
            <w:tcW w:w="960"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990"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945"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945"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930" w:type="dxa"/>
            <w:tcBorders>
              <w:top w:val="single" w:sz="6" w:space="0" w:color="auto"/>
              <w:left w:val="single" w:sz="6" w:space="0" w:color="auto"/>
              <w:bottom w:val="single" w:sz="6" w:space="0" w:color="auto"/>
              <w:right w:val="nil"/>
            </w:tcBorders>
            <w:tcMar>
              <w:top w:w="28" w:type="dxa"/>
              <w:left w:w="0" w:type="dxa"/>
              <w:bottom w:w="28" w:type="dxa"/>
              <w:right w:w="0"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930" w:type="dxa"/>
            <w:tcBorders>
              <w:top w:val="single" w:sz="6" w:space="0" w:color="auto"/>
              <w:left w:val="single" w:sz="6" w:space="0" w:color="auto"/>
              <w:bottom w:val="single" w:sz="6" w:space="0" w:color="auto"/>
              <w:right w:val="nil"/>
            </w:tcBorders>
            <w:tcMar>
              <w:top w:w="28" w:type="dxa"/>
              <w:left w:w="0" w:type="dxa"/>
              <w:bottom w:w="28" w:type="dxa"/>
              <w:right w:w="15"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r>
      <w:tr w:rsidR="00630BA3" w:rsidTr="00D97466">
        <w:tc>
          <w:tcPr>
            <w:tcW w:w="2515" w:type="dxa"/>
            <w:tcBorders>
              <w:top w:val="single" w:sz="6" w:space="0" w:color="auto"/>
              <w:left w:val="nil"/>
              <w:bottom w:val="single" w:sz="6" w:space="0" w:color="auto"/>
              <w:right w:val="single" w:sz="6" w:space="0" w:color="auto"/>
            </w:tcBorders>
            <w:tcMar>
              <w:top w:w="28" w:type="dxa"/>
              <w:left w:w="0" w:type="dxa"/>
              <w:bottom w:w="28" w:type="dxa"/>
              <w:right w:w="15"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TOTALE MISSIONE 20 - Fondi e accantonamenti</w:t>
            </w:r>
          </w:p>
        </w:tc>
        <w:tc>
          <w:tcPr>
            <w:tcW w:w="960"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990"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945"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354.660,00</w:t>
            </w:r>
          </w:p>
        </w:tc>
        <w:tc>
          <w:tcPr>
            <w:tcW w:w="945"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451.860,00</w:t>
            </w:r>
          </w:p>
        </w:tc>
        <w:tc>
          <w:tcPr>
            <w:tcW w:w="930" w:type="dxa"/>
            <w:tcBorders>
              <w:top w:val="single" w:sz="6" w:space="0" w:color="auto"/>
              <w:left w:val="single" w:sz="6" w:space="0" w:color="auto"/>
              <w:bottom w:val="single" w:sz="6" w:space="0" w:color="auto"/>
              <w:right w:val="nil"/>
            </w:tcBorders>
            <w:tcMar>
              <w:top w:w="28" w:type="dxa"/>
              <w:left w:w="0" w:type="dxa"/>
              <w:bottom w:w="28" w:type="dxa"/>
              <w:right w:w="0"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535.500,00</w:t>
            </w:r>
          </w:p>
        </w:tc>
        <w:tc>
          <w:tcPr>
            <w:tcW w:w="930" w:type="dxa"/>
            <w:tcBorders>
              <w:top w:val="single" w:sz="6" w:space="0" w:color="auto"/>
              <w:left w:val="single" w:sz="6" w:space="0" w:color="auto"/>
              <w:bottom w:val="single" w:sz="6" w:space="0" w:color="auto"/>
              <w:right w:val="nil"/>
            </w:tcBorders>
            <w:tcMar>
              <w:top w:w="28" w:type="dxa"/>
              <w:left w:w="0" w:type="dxa"/>
              <w:bottom w:w="28" w:type="dxa"/>
              <w:right w:w="15" w:type="dxa"/>
            </w:tcMar>
            <w:vAlign w:val="center"/>
            <w:hideMark/>
          </w:tcPr>
          <w:p w:rsidR="00630BA3" w:rsidRDefault="004301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616.500,00</w:t>
            </w:r>
          </w:p>
        </w:tc>
      </w:tr>
      <w:tr w:rsidR="00630BA3" w:rsidTr="00D97466">
        <w:tc>
          <w:tcPr>
            <w:tcW w:w="2515" w:type="dxa"/>
            <w:tcBorders>
              <w:top w:val="single" w:sz="6" w:space="0" w:color="auto"/>
              <w:left w:val="nil"/>
              <w:bottom w:val="single" w:sz="6" w:space="0" w:color="auto"/>
              <w:right w:val="single" w:sz="6" w:space="0" w:color="auto"/>
            </w:tcBorders>
            <w:tcMar>
              <w:top w:w="28" w:type="dxa"/>
              <w:left w:w="0" w:type="dxa"/>
              <w:bottom w:w="28" w:type="dxa"/>
              <w:right w:w="15"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TOTALE MISSIONE 50 - Debito pubblico</w:t>
            </w:r>
          </w:p>
        </w:tc>
        <w:tc>
          <w:tcPr>
            <w:tcW w:w="960"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735.728,66</w:t>
            </w:r>
          </w:p>
        </w:tc>
        <w:tc>
          <w:tcPr>
            <w:tcW w:w="990"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1.766.913,74</w:t>
            </w:r>
          </w:p>
        </w:tc>
        <w:tc>
          <w:tcPr>
            <w:tcW w:w="945"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603.200,00</w:t>
            </w:r>
          </w:p>
        </w:tc>
        <w:tc>
          <w:tcPr>
            <w:tcW w:w="945"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635.000,00</w:t>
            </w:r>
          </w:p>
        </w:tc>
        <w:tc>
          <w:tcPr>
            <w:tcW w:w="930" w:type="dxa"/>
            <w:tcBorders>
              <w:top w:val="single" w:sz="6" w:space="0" w:color="auto"/>
              <w:left w:val="single" w:sz="6" w:space="0" w:color="auto"/>
              <w:bottom w:val="single" w:sz="6" w:space="0" w:color="auto"/>
              <w:right w:val="nil"/>
            </w:tcBorders>
            <w:tcMar>
              <w:top w:w="28" w:type="dxa"/>
              <w:left w:w="0" w:type="dxa"/>
              <w:bottom w:w="28" w:type="dxa"/>
              <w:right w:w="0"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660.000,00</w:t>
            </w:r>
          </w:p>
        </w:tc>
        <w:tc>
          <w:tcPr>
            <w:tcW w:w="930" w:type="dxa"/>
            <w:tcBorders>
              <w:top w:val="single" w:sz="6" w:space="0" w:color="auto"/>
              <w:left w:val="single" w:sz="6" w:space="0" w:color="auto"/>
              <w:bottom w:val="single" w:sz="6" w:space="0" w:color="auto"/>
              <w:right w:val="nil"/>
            </w:tcBorders>
            <w:tcMar>
              <w:top w:w="28" w:type="dxa"/>
              <w:left w:w="0" w:type="dxa"/>
              <w:bottom w:w="28" w:type="dxa"/>
              <w:right w:w="15" w:type="dxa"/>
            </w:tcMar>
            <w:vAlign w:val="center"/>
            <w:hideMark/>
          </w:tcPr>
          <w:p w:rsidR="00630BA3" w:rsidRDefault="004301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685.400,00</w:t>
            </w:r>
          </w:p>
        </w:tc>
      </w:tr>
      <w:tr w:rsidR="00630BA3" w:rsidTr="00D97466">
        <w:tc>
          <w:tcPr>
            <w:tcW w:w="2515" w:type="dxa"/>
            <w:tcBorders>
              <w:top w:val="single" w:sz="6" w:space="0" w:color="auto"/>
              <w:left w:val="nil"/>
              <w:bottom w:val="single" w:sz="6" w:space="0" w:color="auto"/>
              <w:right w:val="single" w:sz="6" w:space="0" w:color="auto"/>
            </w:tcBorders>
            <w:tcMar>
              <w:top w:w="28" w:type="dxa"/>
              <w:left w:w="0" w:type="dxa"/>
              <w:bottom w:w="28" w:type="dxa"/>
              <w:right w:w="15"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TOTALE MISSIONE 60 - Anticipazioni finanziarie</w:t>
            </w:r>
          </w:p>
        </w:tc>
        <w:tc>
          <w:tcPr>
            <w:tcW w:w="960"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990"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945"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500.000,00</w:t>
            </w:r>
          </w:p>
        </w:tc>
        <w:tc>
          <w:tcPr>
            <w:tcW w:w="945"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630BA3" w:rsidRDefault="000E66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50</w:t>
            </w:r>
            <w:r w:rsidR="00630BA3">
              <w:rPr>
                <w:rFonts w:ascii="Arial" w:hAnsi="Arial" w:cs="Arial"/>
                <w:sz w:val="12"/>
                <w:szCs w:val="12"/>
              </w:rPr>
              <w:t>0</w:t>
            </w:r>
            <w:r>
              <w:rPr>
                <w:rFonts w:ascii="Arial" w:hAnsi="Arial" w:cs="Arial"/>
                <w:sz w:val="12"/>
                <w:szCs w:val="12"/>
              </w:rPr>
              <w:t>.000</w:t>
            </w:r>
            <w:r w:rsidR="00630BA3">
              <w:rPr>
                <w:rFonts w:ascii="Arial" w:hAnsi="Arial" w:cs="Arial"/>
                <w:sz w:val="12"/>
                <w:szCs w:val="12"/>
              </w:rPr>
              <w:t>,00</w:t>
            </w:r>
          </w:p>
        </w:tc>
        <w:tc>
          <w:tcPr>
            <w:tcW w:w="930" w:type="dxa"/>
            <w:tcBorders>
              <w:top w:val="single" w:sz="6" w:space="0" w:color="auto"/>
              <w:left w:val="single" w:sz="6" w:space="0" w:color="auto"/>
              <w:bottom w:val="single" w:sz="6" w:space="0" w:color="auto"/>
              <w:right w:val="nil"/>
            </w:tcBorders>
            <w:tcMar>
              <w:top w:w="28" w:type="dxa"/>
              <w:left w:w="0" w:type="dxa"/>
              <w:bottom w:w="28" w:type="dxa"/>
              <w:right w:w="0"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930" w:type="dxa"/>
            <w:tcBorders>
              <w:top w:val="single" w:sz="6" w:space="0" w:color="auto"/>
              <w:left w:val="single" w:sz="6" w:space="0" w:color="auto"/>
              <w:bottom w:val="single" w:sz="6" w:space="0" w:color="auto"/>
              <w:right w:val="nil"/>
            </w:tcBorders>
            <w:tcMar>
              <w:top w:w="28" w:type="dxa"/>
              <w:left w:w="0" w:type="dxa"/>
              <w:bottom w:w="28" w:type="dxa"/>
              <w:right w:w="15"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r>
      <w:tr w:rsidR="00630BA3" w:rsidTr="00D97466">
        <w:tc>
          <w:tcPr>
            <w:tcW w:w="2515" w:type="dxa"/>
            <w:tcBorders>
              <w:top w:val="single" w:sz="6" w:space="0" w:color="auto"/>
              <w:left w:val="nil"/>
              <w:bottom w:val="single" w:sz="6" w:space="0" w:color="auto"/>
              <w:right w:val="single" w:sz="6" w:space="0" w:color="auto"/>
            </w:tcBorders>
            <w:tcMar>
              <w:top w:w="28" w:type="dxa"/>
              <w:left w:w="0" w:type="dxa"/>
              <w:bottom w:w="28" w:type="dxa"/>
              <w:right w:w="15"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TOTALE MISSIONE 99 - Servizi per conto terzi</w:t>
            </w:r>
          </w:p>
        </w:tc>
        <w:tc>
          <w:tcPr>
            <w:tcW w:w="960"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1.056.008,49</w:t>
            </w:r>
          </w:p>
        </w:tc>
        <w:tc>
          <w:tcPr>
            <w:tcW w:w="990"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1.344.897,06</w:t>
            </w:r>
          </w:p>
        </w:tc>
        <w:tc>
          <w:tcPr>
            <w:tcW w:w="945"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2.050.000,00</w:t>
            </w:r>
          </w:p>
        </w:tc>
        <w:tc>
          <w:tcPr>
            <w:tcW w:w="945" w:type="dxa"/>
            <w:tcBorders>
              <w:top w:val="single" w:sz="6" w:space="0" w:color="auto"/>
              <w:left w:val="single" w:sz="6" w:space="0" w:color="auto"/>
              <w:bottom w:val="single" w:sz="6" w:space="0" w:color="auto"/>
              <w:right w:val="single" w:sz="6" w:space="0" w:color="auto"/>
            </w:tcBorders>
            <w:tcMar>
              <w:top w:w="28" w:type="dxa"/>
              <w:left w:w="0" w:type="dxa"/>
              <w:bottom w:w="28" w:type="dxa"/>
              <w:right w:w="15" w:type="dxa"/>
            </w:tcMar>
            <w:vAlign w:val="center"/>
            <w:hideMark/>
          </w:tcPr>
          <w:p w:rsidR="00630BA3" w:rsidRDefault="000E66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2.050.00</w:t>
            </w:r>
            <w:r w:rsidR="00630BA3">
              <w:rPr>
                <w:rFonts w:ascii="Arial" w:hAnsi="Arial" w:cs="Arial"/>
                <w:sz w:val="12"/>
                <w:szCs w:val="12"/>
              </w:rPr>
              <w:t>0,00</w:t>
            </w:r>
          </w:p>
        </w:tc>
        <w:tc>
          <w:tcPr>
            <w:tcW w:w="930" w:type="dxa"/>
            <w:tcBorders>
              <w:top w:val="single" w:sz="6" w:space="0" w:color="auto"/>
              <w:left w:val="single" w:sz="6" w:space="0" w:color="auto"/>
              <w:bottom w:val="single" w:sz="6" w:space="0" w:color="auto"/>
              <w:right w:val="nil"/>
            </w:tcBorders>
            <w:tcMar>
              <w:top w:w="28" w:type="dxa"/>
              <w:left w:w="0" w:type="dxa"/>
              <w:bottom w:w="28" w:type="dxa"/>
              <w:right w:w="0"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930" w:type="dxa"/>
            <w:tcBorders>
              <w:top w:val="single" w:sz="6" w:space="0" w:color="auto"/>
              <w:left w:val="single" w:sz="6" w:space="0" w:color="auto"/>
              <w:bottom w:val="single" w:sz="6" w:space="0" w:color="auto"/>
              <w:right w:val="nil"/>
            </w:tcBorders>
            <w:tcMar>
              <w:top w:w="28" w:type="dxa"/>
              <w:left w:w="0" w:type="dxa"/>
              <w:bottom w:w="28" w:type="dxa"/>
              <w:right w:w="15"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r>
      <w:tr w:rsidR="00630BA3" w:rsidTr="00817637">
        <w:tc>
          <w:tcPr>
            <w:tcW w:w="2515" w:type="dxa"/>
            <w:tcBorders>
              <w:top w:val="single" w:sz="6" w:space="0" w:color="auto"/>
              <w:left w:val="nil"/>
              <w:bottom w:val="single" w:sz="6" w:space="0" w:color="auto"/>
              <w:right w:val="single" w:sz="6" w:space="0" w:color="auto"/>
            </w:tcBorders>
            <w:shd w:val="clear" w:color="auto" w:fill="FFFF80"/>
            <w:tcMar>
              <w:top w:w="28" w:type="dxa"/>
              <w:left w:w="0" w:type="dxa"/>
              <w:bottom w:w="28" w:type="dxa"/>
              <w:right w:w="15" w:type="dxa"/>
            </w:tcMar>
            <w:vAlign w:val="center"/>
            <w:hideMark/>
          </w:tcPr>
          <w:p w:rsidR="00630BA3"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b/>
                <w:bCs/>
                <w:color w:val="000000"/>
                <w:sz w:val="12"/>
                <w:szCs w:val="12"/>
              </w:rPr>
              <w:t>TOTALE MISSIONI</w:t>
            </w:r>
          </w:p>
        </w:tc>
        <w:tc>
          <w:tcPr>
            <w:tcW w:w="960" w:type="dxa"/>
            <w:tcBorders>
              <w:top w:val="single" w:sz="6" w:space="0" w:color="auto"/>
              <w:left w:val="single" w:sz="6" w:space="0" w:color="auto"/>
              <w:bottom w:val="single" w:sz="6" w:space="0" w:color="auto"/>
              <w:right w:val="single" w:sz="6" w:space="0" w:color="auto"/>
            </w:tcBorders>
            <w:shd w:val="clear" w:color="auto" w:fill="FFFF80"/>
            <w:tcMar>
              <w:top w:w="28" w:type="dxa"/>
              <w:left w:w="0" w:type="dxa"/>
              <w:bottom w:w="28" w:type="dxa"/>
              <w:right w:w="15" w:type="dxa"/>
            </w:tcMar>
            <w:vAlign w:val="center"/>
            <w:hideMark/>
          </w:tcPr>
          <w:p w:rsidR="00630BA3" w:rsidRPr="001154DF"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12"/>
                <w:szCs w:val="12"/>
              </w:rPr>
            </w:pPr>
            <w:r w:rsidRPr="001154DF">
              <w:rPr>
                <w:rFonts w:ascii="Arial" w:hAnsi="Arial" w:cs="Arial"/>
                <w:b/>
                <w:bCs/>
                <w:color w:val="000000"/>
                <w:sz w:val="12"/>
                <w:szCs w:val="12"/>
              </w:rPr>
              <w:t>11.535.644,63</w:t>
            </w:r>
          </w:p>
        </w:tc>
        <w:tc>
          <w:tcPr>
            <w:tcW w:w="990" w:type="dxa"/>
            <w:tcBorders>
              <w:top w:val="single" w:sz="6" w:space="0" w:color="auto"/>
              <w:left w:val="single" w:sz="6" w:space="0" w:color="auto"/>
              <w:bottom w:val="single" w:sz="6" w:space="0" w:color="auto"/>
              <w:right w:val="single" w:sz="6" w:space="0" w:color="auto"/>
            </w:tcBorders>
            <w:shd w:val="clear" w:color="auto" w:fill="FFFF80"/>
            <w:tcMar>
              <w:top w:w="28" w:type="dxa"/>
              <w:left w:w="0" w:type="dxa"/>
              <w:bottom w:w="28" w:type="dxa"/>
              <w:right w:w="15" w:type="dxa"/>
            </w:tcMar>
            <w:vAlign w:val="center"/>
            <w:hideMark/>
          </w:tcPr>
          <w:p w:rsidR="00630BA3" w:rsidRPr="00CA0E9B" w:rsidRDefault="00630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bCs/>
                <w:color w:val="000000"/>
                <w:sz w:val="12"/>
                <w:szCs w:val="12"/>
              </w:rPr>
            </w:pPr>
            <w:r w:rsidRPr="00CA0E9B">
              <w:rPr>
                <w:rFonts w:ascii="Arial" w:hAnsi="Arial" w:cs="Arial"/>
                <w:b/>
                <w:bCs/>
                <w:color w:val="000000"/>
                <w:sz w:val="12"/>
                <w:szCs w:val="12"/>
              </w:rPr>
              <w:t>13.912.399,12</w:t>
            </w:r>
          </w:p>
        </w:tc>
        <w:tc>
          <w:tcPr>
            <w:tcW w:w="945" w:type="dxa"/>
            <w:tcBorders>
              <w:top w:val="single" w:sz="6" w:space="0" w:color="auto"/>
              <w:left w:val="single" w:sz="6" w:space="0" w:color="auto"/>
              <w:bottom w:val="single" w:sz="6" w:space="0" w:color="auto"/>
              <w:right w:val="single" w:sz="6" w:space="0" w:color="auto"/>
            </w:tcBorders>
            <w:shd w:val="clear" w:color="auto" w:fill="FFFF80"/>
            <w:tcMar>
              <w:top w:w="28" w:type="dxa"/>
              <w:left w:w="0" w:type="dxa"/>
              <w:bottom w:w="28" w:type="dxa"/>
              <w:right w:w="15" w:type="dxa"/>
            </w:tcMar>
            <w:vAlign w:val="bottom"/>
            <w:hideMark/>
          </w:tcPr>
          <w:p w:rsidR="00630BA3" w:rsidRDefault="00AA0459" w:rsidP="00CA0E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bCs/>
                <w:color w:val="000000"/>
                <w:sz w:val="12"/>
                <w:szCs w:val="12"/>
              </w:rPr>
            </w:pPr>
            <w:r>
              <w:rPr>
                <w:rFonts w:ascii="Arial" w:hAnsi="Arial" w:cs="Arial"/>
                <w:b/>
                <w:bCs/>
                <w:color w:val="000000"/>
                <w:sz w:val="12"/>
                <w:szCs w:val="12"/>
              </w:rPr>
              <w:t>20.512.979,67</w:t>
            </w:r>
          </w:p>
        </w:tc>
        <w:tc>
          <w:tcPr>
            <w:tcW w:w="945" w:type="dxa"/>
            <w:tcBorders>
              <w:top w:val="single" w:sz="6" w:space="0" w:color="auto"/>
              <w:left w:val="single" w:sz="6" w:space="0" w:color="auto"/>
              <w:bottom w:val="single" w:sz="6" w:space="0" w:color="auto"/>
              <w:right w:val="single" w:sz="6" w:space="0" w:color="auto"/>
            </w:tcBorders>
            <w:shd w:val="clear" w:color="auto" w:fill="FFFF80"/>
            <w:tcMar>
              <w:top w:w="28" w:type="dxa"/>
              <w:left w:w="0" w:type="dxa"/>
              <w:bottom w:w="28" w:type="dxa"/>
              <w:right w:w="15" w:type="dxa"/>
            </w:tcMar>
            <w:vAlign w:val="bottom"/>
            <w:hideMark/>
          </w:tcPr>
          <w:p w:rsidR="00630BA3" w:rsidRDefault="00BE47A0" w:rsidP="000E66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bCs/>
                <w:color w:val="000000"/>
                <w:sz w:val="12"/>
                <w:szCs w:val="12"/>
              </w:rPr>
            </w:pPr>
            <w:r>
              <w:rPr>
                <w:rFonts w:ascii="Arial" w:hAnsi="Arial" w:cs="Arial"/>
                <w:b/>
                <w:bCs/>
                <w:color w:val="000000"/>
                <w:sz w:val="12"/>
                <w:szCs w:val="12"/>
              </w:rPr>
              <w:t>1</w:t>
            </w:r>
            <w:r w:rsidR="000E66B5">
              <w:rPr>
                <w:rFonts w:ascii="Arial" w:hAnsi="Arial" w:cs="Arial"/>
                <w:b/>
                <w:bCs/>
                <w:color w:val="000000"/>
                <w:sz w:val="12"/>
                <w:szCs w:val="12"/>
              </w:rPr>
              <w:t>7</w:t>
            </w:r>
            <w:r>
              <w:rPr>
                <w:rFonts w:ascii="Arial" w:hAnsi="Arial" w:cs="Arial"/>
                <w:b/>
                <w:bCs/>
                <w:color w:val="000000"/>
                <w:sz w:val="12"/>
                <w:szCs w:val="12"/>
              </w:rPr>
              <w:t>.</w:t>
            </w:r>
            <w:r w:rsidR="000E66B5">
              <w:rPr>
                <w:rFonts w:ascii="Arial" w:hAnsi="Arial" w:cs="Arial"/>
                <w:b/>
                <w:bCs/>
                <w:color w:val="000000"/>
                <w:sz w:val="12"/>
                <w:szCs w:val="12"/>
              </w:rPr>
              <w:t>47</w:t>
            </w:r>
            <w:r>
              <w:rPr>
                <w:rFonts w:ascii="Arial" w:hAnsi="Arial" w:cs="Arial"/>
                <w:b/>
                <w:bCs/>
                <w:color w:val="000000"/>
                <w:sz w:val="12"/>
                <w:szCs w:val="12"/>
              </w:rPr>
              <w:t>1.001,00</w:t>
            </w:r>
          </w:p>
        </w:tc>
        <w:tc>
          <w:tcPr>
            <w:tcW w:w="930" w:type="dxa"/>
            <w:tcBorders>
              <w:top w:val="single" w:sz="6" w:space="0" w:color="auto"/>
              <w:left w:val="single" w:sz="6" w:space="0" w:color="auto"/>
              <w:bottom w:val="single" w:sz="6" w:space="0" w:color="auto"/>
              <w:right w:val="nil"/>
            </w:tcBorders>
            <w:shd w:val="clear" w:color="auto" w:fill="FFFF80"/>
            <w:tcMar>
              <w:top w:w="28" w:type="dxa"/>
              <w:left w:w="0" w:type="dxa"/>
              <w:bottom w:w="28" w:type="dxa"/>
              <w:right w:w="0" w:type="dxa"/>
            </w:tcMar>
            <w:vAlign w:val="bottom"/>
            <w:hideMark/>
          </w:tcPr>
          <w:p w:rsidR="00630BA3" w:rsidRDefault="003E0F9A" w:rsidP="00CA0E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bCs/>
                <w:color w:val="000000"/>
                <w:sz w:val="12"/>
                <w:szCs w:val="12"/>
              </w:rPr>
            </w:pPr>
            <w:r>
              <w:rPr>
                <w:rFonts w:ascii="Arial" w:hAnsi="Arial" w:cs="Arial"/>
                <w:b/>
                <w:bCs/>
                <w:color w:val="000000"/>
                <w:sz w:val="12"/>
                <w:szCs w:val="12"/>
              </w:rPr>
              <w:t>14.047.500,00</w:t>
            </w:r>
          </w:p>
        </w:tc>
        <w:tc>
          <w:tcPr>
            <w:tcW w:w="930" w:type="dxa"/>
            <w:tcBorders>
              <w:top w:val="single" w:sz="6" w:space="0" w:color="auto"/>
              <w:left w:val="single" w:sz="6" w:space="0" w:color="auto"/>
              <w:bottom w:val="single" w:sz="6" w:space="0" w:color="auto"/>
              <w:right w:val="nil"/>
            </w:tcBorders>
            <w:shd w:val="clear" w:color="auto" w:fill="FFFF80"/>
            <w:tcMar>
              <w:top w:w="28" w:type="dxa"/>
              <w:left w:w="0" w:type="dxa"/>
              <w:bottom w:w="28" w:type="dxa"/>
              <w:right w:w="15" w:type="dxa"/>
            </w:tcMar>
            <w:vAlign w:val="center"/>
            <w:hideMark/>
          </w:tcPr>
          <w:p w:rsidR="00630BA3" w:rsidRPr="00CA0E9B" w:rsidRDefault="00C07AAB" w:rsidP="00CA0E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bCs/>
                <w:color w:val="000000"/>
                <w:sz w:val="12"/>
                <w:szCs w:val="12"/>
              </w:rPr>
            </w:pPr>
            <w:r>
              <w:rPr>
                <w:rFonts w:ascii="Arial" w:hAnsi="Arial" w:cs="Arial"/>
                <w:b/>
                <w:bCs/>
                <w:color w:val="000000"/>
                <w:sz w:val="12"/>
                <w:szCs w:val="12"/>
              </w:rPr>
              <w:t>13.019.50</w:t>
            </w:r>
            <w:r w:rsidR="00630BA3">
              <w:rPr>
                <w:rFonts w:ascii="Arial" w:hAnsi="Arial" w:cs="Arial"/>
                <w:b/>
                <w:bCs/>
                <w:color w:val="000000"/>
                <w:sz w:val="12"/>
                <w:szCs w:val="12"/>
              </w:rPr>
              <w:t>0,00</w:t>
            </w:r>
          </w:p>
        </w:tc>
      </w:tr>
    </w:tbl>
    <w:p w:rsidR="00D97466" w:rsidRDefault="00D97466" w:rsidP="00D97466">
      <w:pPr>
        <w:widowControl w:val="0"/>
        <w:autoSpaceDE w:val="0"/>
        <w:autoSpaceDN w:val="0"/>
        <w:adjustRightInd w:val="0"/>
        <w:spacing w:after="0" w:line="240" w:lineRule="auto"/>
        <w:ind w:right="283"/>
        <w:jc w:val="both"/>
        <w:rPr>
          <w:rFonts w:ascii="Arial" w:hAnsi="Arial" w:cs="Arial"/>
        </w:rPr>
      </w:pPr>
    </w:p>
    <w:p w:rsidR="00FC71EC" w:rsidRDefault="00FC71EC" w:rsidP="00032AAB">
      <w:pPr>
        <w:widowControl w:val="0"/>
        <w:autoSpaceDE w:val="0"/>
        <w:autoSpaceDN w:val="0"/>
        <w:adjustRightInd w:val="0"/>
        <w:spacing w:after="0" w:line="240" w:lineRule="auto"/>
        <w:ind w:right="283"/>
        <w:jc w:val="both"/>
        <w:rPr>
          <w:rFonts w:ascii="Arial" w:hAnsi="Arial" w:cs="Arial"/>
        </w:rPr>
      </w:pPr>
    </w:p>
    <w:p w:rsidR="00E35A2E" w:rsidRDefault="00E35A2E" w:rsidP="00032AAB">
      <w:pPr>
        <w:widowControl w:val="0"/>
        <w:autoSpaceDE w:val="0"/>
        <w:autoSpaceDN w:val="0"/>
        <w:adjustRightInd w:val="0"/>
        <w:spacing w:after="0" w:line="240" w:lineRule="auto"/>
        <w:ind w:right="283"/>
        <w:jc w:val="both"/>
        <w:rPr>
          <w:rFonts w:ascii="Arial" w:hAnsi="Arial" w:cs="Arial"/>
        </w:rPr>
      </w:pPr>
    </w:p>
    <w:p w:rsidR="00E35A2E" w:rsidRDefault="00E35A2E" w:rsidP="00032AAB">
      <w:pPr>
        <w:widowControl w:val="0"/>
        <w:autoSpaceDE w:val="0"/>
        <w:autoSpaceDN w:val="0"/>
        <w:adjustRightInd w:val="0"/>
        <w:spacing w:after="0" w:line="240" w:lineRule="auto"/>
        <w:ind w:right="283"/>
        <w:jc w:val="both"/>
        <w:rPr>
          <w:rFonts w:ascii="Arial" w:hAnsi="Arial" w:cs="Arial"/>
        </w:rPr>
      </w:pPr>
    </w:p>
    <w:p w:rsidR="00E35A2E" w:rsidRDefault="00E35A2E" w:rsidP="00032AAB">
      <w:pPr>
        <w:widowControl w:val="0"/>
        <w:autoSpaceDE w:val="0"/>
        <w:autoSpaceDN w:val="0"/>
        <w:adjustRightInd w:val="0"/>
        <w:spacing w:after="0" w:line="240" w:lineRule="auto"/>
        <w:ind w:right="283"/>
        <w:jc w:val="both"/>
        <w:rPr>
          <w:rFonts w:ascii="Arial" w:hAnsi="Arial" w:cs="Arial"/>
        </w:rPr>
      </w:pPr>
    </w:p>
    <w:p w:rsidR="00CA0E9B" w:rsidRDefault="00CA0E9B" w:rsidP="00032AAB">
      <w:pPr>
        <w:widowControl w:val="0"/>
        <w:autoSpaceDE w:val="0"/>
        <w:autoSpaceDN w:val="0"/>
        <w:adjustRightInd w:val="0"/>
        <w:spacing w:after="0" w:line="240" w:lineRule="auto"/>
        <w:ind w:right="283"/>
        <w:jc w:val="both"/>
        <w:rPr>
          <w:rFonts w:ascii="Arial" w:hAnsi="Arial" w:cs="Arial"/>
        </w:rPr>
      </w:pPr>
    </w:p>
    <w:p w:rsidR="00032AAB" w:rsidRPr="00032AAB" w:rsidRDefault="00032AAB" w:rsidP="00032AAB">
      <w:pPr>
        <w:widowControl w:val="0"/>
        <w:autoSpaceDE w:val="0"/>
        <w:autoSpaceDN w:val="0"/>
        <w:adjustRightInd w:val="0"/>
        <w:spacing w:after="0" w:line="240" w:lineRule="auto"/>
        <w:rPr>
          <w:rFonts w:ascii="Arial" w:hAnsi="Arial" w:cs="Arial"/>
          <w:i/>
          <w:iCs/>
          <w:sz w:val="24"/>
          <w:szCs w:val="24"/>
        </w:rPr>
      </w:pPr>
      <w:r w:rsidRPr="00DF06B4">
        <w:rPr>
          <w:rFonts w:ascii="Arial" w:hAnsi="Arial" w:cs="Arial"/>
          <w:i/>
          <w:iCs/>
          <w:sz w:val="24"/>
          <w:szCs w:val="24"/>
          <w:highlight w:val="green"/>
        </w:rPr>
        <w:t>2.5.2.2 La spesa corrente</w:t>
      </w:r>
    </w:p>
    <w:p w:rsidR="00032AAB" w:rsidRPr="00032AAB" w:rsidRDefault="00032AAB" w:rsidP="00032AAB">
      <w:pPr>
        <w:widowControl w:val="0"/>
        <w:autoSpaceDE w:val="0"/>
        <w:autoSpaceDN w:val="0"/>
        <w:adjustRightInd w:val="0"/>
        <w:spacing w:after="0" w:line="240" w:lineRule="auto"/>
        <w:ind w:right="283"/>
        <w:jc w:val="both"/>
        <w:rPr>
          <w:rFonts w:ascii="Arial" w:hAnsi="Arial" w:cs="Arial"/>
          <w:b/>
          <w:bCs/>
        </w:rPr>
      </w:pPr>
    </w:p>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r w:rsidRPr="00032AAB">
        <w:rPr>
          <w:rFonts w:ascii="Arial" w:hAnsi="Arial" w:cs="Arial"/>
        </w:rPr>
        <w:t>Passando all'analisi della spesa per natura, la spesa corrente costituisce quella parte della spesa finalizzata ad assicurare i servizi ed all’acquisizione di beni di consumo.</w:t>
      </w:r>
    </w:p>
    <w:p w:rsid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r w:rsidRPr="00032AAB">
        <w:rPr>
          <w:rFonts w:ascii="Arial" w:hAnsi="Arial" w:cs="Arial"/>
        </w:rPr>
        <w:t>Con riferimento al nostro ente la tabella evidenzia l’andamento storico e quello prospettico ordinato secondo la nuova classificazione funzionale per Missione.</w:t>
      </w:r>
    </w:p>
    <w:p w:rsidR="00FC71EC" w:rsidRPr="00032AAB" w:rsidRDefault="00FC71EC"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p>
    <w:tbl>
      <w:tblPr>
        <w:tblW w:w="0" w:type="auto"/>
        <w:jc w:val="center"/>
        <w:tblCellMar>
          <w:top w:w="28" w:type="dxa"/>
          <w:left w:w="51" w:type="dxa"/>
          <w:bottom w:w="28" w:type="dxa"/>
          <w:right w:w="66" w:type="dxa"/>
        </w:tblCellMar>
        <w:tblLook w:val="04A0"/>
      </w:tblPr>
      <w:tblGrid>
        <w:gridCol w:w="3867"/>
        <w:gridCol w:w="767"/>
        <w:gridCol w:w="767"/>
        <w:gridCol w:w="882"/>
        <w:gridCol w:w="880"/>
        <w:gridCol w:w="963"/>
        <w:gridCol w:w="1243"/>
      </w:tblGrid>
      <w:tr w:rsidR="00615AB0" w:rsidTr="00721BD0">
        <w:trPr>
          <w:trHeight w:val="257"/>
          <w:jc w:val="center"/>
        </w:trPr>
        <w:tc>
          <w:tcPr>
            <w:tcW w:w="0" w:type="auto"/>
            <w:tcBorders>
              <w:top w:val="single" w:sz="6" w:space="0" w:color="auto"/>
              <w:left w:val="nil"/>
              <w:bottom w:val="single" w:sz="6" w:space="0" w:color="auto"/>
              <w:right w:val="single" w:sz="6" w:space="0" w:color="auto"/>
            </w:tcBorders>
            <w:shd w:val="clear" w:color="auto" w:fill="FF8000"/>
            <w:vAlign w:val="center"/>
            <w:hideMark/>
          </w:tcPr>
          <w:p w:rsidR="00615AB0" w:rsidRDefault="00615A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color w:val="FFFFFF"/>
                <w:sz w:val="18"/>
                <w:szCs w:val="18"/>
              </w:rPr>
            </w:pPr>
            <w:r>
              <w:rPr>
                <w:rFonts w:ascii="Arial" w:hAnsi="Arial" w:cs="Arial"/>
                <w:b/>
                <w:bCs/>
                <w:color w:val="FFFFFF"/>
                <w:sz w:val="18"/>
                <w:szCs w:val="18"/>
              </w:rPr>
              <w:t>Denominazione</w:t>
            </w:r>
          </w:p>
        </w:tc>
        <w:tc>
          <w:tcPr>
            <w:tcW w:w="0" w:type="auto"/>
            <w:tcBorders>
              <w:top w:val="single" w:sz="6" w:space="0" w:color="auto"/>
              <w:left w:val="single" w:sz="6" w:space="0" w:color="auto"/>
              <w:bottom w:val="single" w:sz="6" w:space="0" w:color="auto"/>
              <w:right w:val="single" w:sz="6" w:space="0" w:color="auto"/>
            </w:tcBorders>
            <w:shd w:val="clear" w:color="auto" w:fill="FF8000"/>
            <w:tcMar>
              <w:top w:w="28" w:type="dxa"/>
              <w:left w:w="66" w:type="dxa"/>
              <w:bottom w:w="28" w:type="dxa"/>
              <w:right w:w="66" w:type="dxa"/>
            </w:tcMar>
            <w:vAlign w:val="center"/>
            <w:hideMark/>
          </w:tcPr>
          <w:p w:rsidR="00615AB0" w:rsidRDefault="00615A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Pr>
                <w:rFonts w:ascii="Arial" w:hAnsi="Arial" w:cs="Arial"/>
                <w:b/>
                <w:bCs/>
                <w:color w:val="FFFFFF"/>
                <w:sz w:val="18"/>
                <w:szCs w:val="18"/>
              </w:rPr>
              <w:t>2014</w:t>
            </w:r>
          </w:p>
        </w:tc>
        <w:tc>
          <w:tcPr>
            <w:tcW w:w="0" w:type="auto"/>
            <w:tcBorders>
              <w:top w:val="single" w:sz="6" w:space="0" w:color="auto"/>
              <w:left w:val="single" w:sz="6" w:space="0" w:color="auto"/>
              <w:bottom w:val="single" w:sz="6" w:space="0" w:color="auto"/>
              <w:right w:val="single" w:sz="6" w:space="0" w:color="auto"/>
            </w:tcBorders>
            <w:shd w:val="clear" w:color="auto" w:fill="FF8000"/>
            <w:tcMar>
              <w:top w:w="28" w:type="dxa"/>
              <w:left w:w="66" w:type="dxa"/>
              <w:bottom w:w="28" w:type="dxa"/>
              <w:right w:w="66" w:type="dxa"/>
            </w:tcMar>
            <w:vAlign w:val="center"/>
            <w:hideMark/>
          </w:tcPr>
          <w:p w:rsidR="00615AB0" w:rsidRDefault="00615A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Pr>
                <w:rFonts w:ascii="Arial" w:hAnsi="Arial" w:cs="Arial"/>
                <w:b/>
                <w:bCs/>
                <w:color w:val="FFFFFF"/>
                <w:sz w:val="18"/>
                <w:szCs w:val="18"/>
              </w:rPr>
              <w:t>2015</w:t>
            </w:r>
          </w:p>
        </w:tc>
        <w:tc>
          <w:tcPr>
            <w:tcW w:w="882" w:type="dxa"/>
            <w:tcBorders>
              <w:top w:val="single" w:sz="6" w:space="0" w:color="auto"/>
              <w:left w:val="single" w:sz="6" w:space="0" w:color="auto"/>
              <w:bottom w:val="single" w:sz="6" w:space="0" w:color="auto"/>
              <w:right w:val="single" w:sz="6" w:space="0" w:color="auto"/>
            </w:tcBorders>
            <w:shd w:val="clear" w:color="auto" w:fill="FF8000"/>
            <w:tcMar>
              <w:top w:w="28" w:type="dxa"/>
              <w:left w:w="66" w:type="dxa"/>
              <w:bottom w:w="28" w:type="dxa"/>
              <w:right w:w="66" w:type="dxa"/>
            </w:tcMar>
            <w:vAlign w:val="center"/>
            <w:hideMark/>
          </w:tcPr>
          <w:p w:rsidR="00615AB0" w:rsidRDefault="00615A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Pr>
                <w:rFonts w:ascii="Arial" w:hAnsi="Arial" w:cs="Arial"/>
                <w:b/>
                <w:bCs/>
                <w:color w:val="FFFFFF"/>
                <w:sz w:val="18"/>
                <w:szCs w:val="18"/>
              </w:rPr>
              <w:t>2016</w:t>
            </w:r>
          </w:p>
        </w:tc>
        <w:tc>
          <w:tcPr>
            <w:tcW w:w="880" w:type="dxa"/>
            <w:tcBorders>
              <w:top w:val="single" w:sz="6" w:space="0" w:color="auto"/>
              <w:left w:val="single" w:sz="6" w:space="0" w:color="auto"/>
              <w:bottom w:val="single" w:sz="6" w:space="0" w:color="auto"/>
              <w:right w:val="single" w:sz="6" w:space="0" w:color="auto"/>
            </w:tcBorders>
            <w:shd w:val="clear" w:color="auto" w:fill="FF8000"/>
            <w:tcMar>
              <w:top w:w="28" w:type="dxa"/>
              <w:left w:w="66" w:type="dxa"/>
              <w:bottom w:w="28" w:type="dxa"/>
              <w:right w:w="66" w:type="dxa"/>
            </w:tcMar>
            <w:vAlign w:val="center"/>
            <w:hideMark/>
          </w:tcPr>
          <w:p w:rsidR="00615AB0" w:rsidRDefault="00615A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Pr>
                <w:rFonts w:ascii="Arial" w:hAnsi="Arial" w:cs="Arial"/>
                <w:b/>
                <w:bCs/>
                <w:color w:val="FFFFFF"/>
                <w:sz w:val="18"/>
                <w:szCs w:val="18"/>
              </w:rPr>
              <w:t>2017</w:t>
            </w:r>
          </w:p>
        </w:tc>
        <w:tc>
          <w:tcPr>
            <w:tcW w:w="963" w:type="dxa"/>
            <w:tcBorders>
              <w:top w:val="single" w:sz="6" w:space="0" w:color="auto"/>
              <w:left w:val="single" w:sz="6" w:space="0" w:color="auto"/>
              <w:bottom w:val="single" w:sz="6" w:space="0" w:color="auto"/>
              <w:right w:val="nil"/>
            </w:tcBorders>
            <w:shd w:val="clear" w:color="auto" w:fill="FF8000"/>
            <w:tcMar>
              <w:top w:w="28" w:type="dxa"/>
              <w:left w:w="66" w:type="dxa"/>
              <w:bottom w:w="28" w:type="dxa"/>
              <w:right w:w="56" w:type="dxa"/>
            </w:tcMar>
            <w:vAlign w:val="center"/>
            <w:hideMark/>
          </w:tcPr>
          <w:p w:rsidR="00615AB0" w:rsidRDefault="00615A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Pr>
                <w:rFonts w:ascii="Arial" w:hAnsi="Arial" w:cs="Arial"/>
                <w:b/>
                <w:bCs/>
                <w:color w:val="FFFFFF"/>
                <w:sz w:val="18"/>
                <w:szCs w:val="18"/>
              </w:rPr>
              <w:t>2018</w:t>
            </w:r>
          </w:p>
        </w:tc>
        <w:tc>
          <w:tcPr>
            <w:tcW w:w="1243" w:type="dxa"/>
            <w:tcBorders>
              <w:top w:val="single" w:sz="6" w:space="0" w:color="auto"/>
              <w:left w:val="single" w:sz="6" w:space="0" w:color="auto"/>
              <w:bottom w:val="single" w:sz="6" w:space="0" w:color="auto"/>
              <w:right w:val="nil"/>
            </w:tcBorders>
            <w:shd w:val="clear" w:color="auto" w:fill="FF8000"/>
          </w:tcPr>
          <w:p w:rsidR="00615AB0" w:rsidRDefault="00DF7A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Pr>
                <w:rFonts w:ascii="Arial" w:hAnsi="Arial" w:cs="Arial"/>
                <w:b/>
                <w:bCs/>
                <w:color w:val="FFFFFF"/>
                <w:sz w:val="18"/>
                <w:szCs w:val="18"/>
              </w:rPr>
              <w:t>2019</w:t>
            </w:r>
          </w:p>
        </w:tc>
      </w:tr>
      <w:tr w:rsidR="00615AB0" w:rsidRPr="00721BD0" w:rsidTr="00E35A2E">
        <w:trPr>
          <w:trHeight w:val="180"/>
          <w:jc w:val="center"/>
        </w:trPr>
        <w:tc>
          <w:tcPr>
            <w:tcW w:w="0" w:type="auto"/>
            <w:tcBorders>
              <w:top w:val="single" w:sz="6" w:space="0" w:color="auto"/>
              <w:left w:val="nil"/>
              <w:bottom w:val="single" w:sz="6" w:space="0" w:color="auto"/>
              <w:right w:val="single" w:sz="6" w:space="0" w:color="auto"/>
            </w:tcBorders>
            <w:tcMar>
              <w:top w:w="28" w:type="dxa"/>
              <w:left w:w="0" w:type="dxa"/>
              <w:bottom w:w="28" w:type="dxa"/>
              <w:right w:w="15" w:type="dxa"/>
            </w:tcMar>
            <w:vAlign w:val="center"/>
            <w:hideMark/>
          </w:tcPr>
          <w:p w:rsidR="00615AB0" w:rsidRDefault="00615A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MISSIONE 01 - Servizi istituzionali, generali e di gestione</w:t>
            </w:r>
          </w:p>
        </w:tc>
        <w:tc>
          <w:tcPr>
            <w:tcW w:w="0" w:type="auto"/>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615AB0" w:rsidRDefault="00615AB0" w:rsidP="00301A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3.102.126,78</w:t>
            </w:r>
          </w:p>
        </w:tc>
        <w:tc>
          <w:tcPr>
            <w:tcW w:w="0" w:type="auto"/>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615AB0" w:rsidRDefault="00615AB0" w:rsidP="00301A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3.059.460,72</w:t>
            </w:r>
          </w:p>
        </w:tc>
        <w:tc>
          <w:tcPr>
            <w:tcW w:w="882"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615AB0" w:rsidRDefault="00EB1F1C" w:rsidP="00EB1F1C">
            <w:pPr>
              <w:jc w:val="right"/>
              <w:outlineLvl w:val="0"/>
              <w:rPr>
                <w:rFonts w:ascii="Arial" w:hAnsi="Arial" w:cs="Arial"/>
                <w:sz w:val="12"/>
                <w:szCs w:val="12"/>
              </w:rPr>
            </w:pPr>
            <w:r>
              <w:rPr>
                <w:rFonts w:ascii="Arial" w:hAnsi="Arial" w:cs="Arial"/>
                <w:sz w:val="12"/>
                <w:szCs w:val="12"/>
              </w:rPr>
              <w:t xml:space="preserve">                                 2.942.762,83</w:t>
            </w:r>
          </w:p>
        </w:tc>
        <w:tc>
          <w:tcPr>
            <w:tcW w:w="880"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301AEC" w:rsidRPr="00301AEC" w:rsidRDefault="00301AEC" w:rsidP="00301A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301AEC">
              <w:rPr>
                <w:rFonts w:ascii="Arial" w:hAnsi="Arial" w:cs="Arial"/>
                <w:sz w:val="12"/>
                <w:szCs w:val="12"/>
              </w:rPr>
              <w:t xml:space="preserve">2.763.852,00 </w:t>
            </w:r>
          </w:p>
          <w:p w:rsidR="00615AB0" w:rsidRDefault="00615AB0" w:rsidP="00301A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p>
        </w:tc>
        <w:tc>
          <w:tcPr>
            <w:tcW w:w="963" w:type="dxa"/>
            <w:tcBorders>
              <w:top w:val="single" w:sz="6" w:space="0" w:color="auto"/>
              <w:left w:val="single" w:sz="6" w:space="0" w:color="auto"/>
              <w:bottom w:val="single" w:sz="6" w:space="0" w:color="auto"/>
              <w:right w:val="nil"/>
            </w:tcBorders>
            <w:tcMar>
              <w:top w:w="28" w:type="dxa"/>
              <w:left w:w="15" w:type="dxa"/>
              <w:bottom w:w="28" w:type="dxa"/>
              <w:right w:w="0" w:type="dxa"/>
            </w:tcMar>
            <w:vAlign w:val="center"/>
            <w:hideMark/>
          </w:tcPr>
          <w:p w:rsidR="00301AEC" w:rsidRPr="00301AEC" w:rsidRDefault="00301AEC" w:rsidP="00301A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301AEC">
              <w:rPr>
                <w:rFonts w:ascii="Arial" w:hAnsi="Arial" w:cs="Arial"/>
                <w:sz w:val="12"/>
                <w:szCs w:val="12"/>
              </w:rPr>
              <w:t xml:space="preserve">2.702.201,00 </w:t>
            </w:r>
          </w:p>
          <w:p w:rsidR="00615AB0" w:rsidRPr="004B5EFB" w:rsidRDefault="00615AB0" w:rsidP="00301A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p>
        </w:tc>
        <w:tc>
          <w:tcPr>
            <w:tcW w:w="1243" w:type="dxa"/>
            <w:tcBorders>
              <w:top w:val="single" w:sz="6" w:space="0" w:color="auto"/>
              <w:left w:val="single" w:sz="6" w:space="0" w:color="auto"/>
              <w:bottom w:val="single" w:sz="6" w:space="0" w:color="auto"/>
              <w:right w:val="nil"/>
            </w:tcBorders>
            <w:vAlign w:val="center"/>
          </w:tcPr>
          <w:p w:rsidR="0066449B" w:rsidRPr="004B5EFB" w:rsidRDefault="0066449B" w:rsidP="00E35A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2.698.111,00</w:t>
            </w:r>
          </w:p>
        </w:tc>
      </w:tr>
      <w:tr w:rsidR="00615AB0" w:rsidRPr="009B70E0" w:rsidTr="00E35A2E">
        <w:trPr>
          <w:trHeight w:val="180"/>
          <w:jc w:val="center"/>
        </w:trPr>
        <w:tc>
          <w:tcPr>
            <w:tcW w:w="3867" w:type="dxa"/>
            <w:tcBorders>
              <w:top w:val="single" w:sz="6" w:space="0" w:color="auto"/>
              <w:left w:val="nil"/>
              <w:bottom w:val="single" w:sz="6" w:space="0" w:color="auto"/>
              <w:right w:val="single" w:sz="6" w:space="0" w:color="auto"/>
            </w:tcBorders>
            <w:tcMar>
              <w:top w:w="28" w:type="dxa"/>
              <w:left w:w="0" w:type="dxa"/>
              <w:bottom w:w="28" w:type="dxa"/>
              <w:right w:w="15" w:type="dxa"/>
            </w:tcMar>
            <w:vAlign w:val="center"/>
            <w:hideMark/>
          </w:tcPr>
          <w:p w:rsidR="00615AB0" w:rsidRDefault="00615A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MISSIONE 03 - Ordine pubblico e sicurezza</w:t>
            </w:r>
          </w:p>
        </w:tc>
        <w:tc>
          <w:tcPr>
            <w:tcW w:w="0" w:type="auto"/>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615AB0" w:rsidRDefault="00615AB0" w:rsidP="009B70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434.433,04</w:t>
            </w:r>
          </w:p>
        </w:tc>
        <w:tc>
          <w:tcPr>
            <w:tcW w:w="0" w:type="auto"/>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615AB0" w:rsidRDefault="00615AB0" w:rsidP="009B70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435.301,73</w:t>
            </w:r>
          </w:p>
        </w:tc>
        <w:tc>
          <w:tcPr>
            <w:tcW w:w="882"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615AB0" w:rsidRPr="00721BD0" w:rsidRDefault="00EB1F1C" w:rsidP="00EB1F1C">
            <w:pPr>
              <w:jc w:val="right"/>
              <w:outlineLvl w:val="0"/>
              <w:rPr>
                <w:rFonts w:ascii="Arial" w:hAnsi="Arial" w:cs="Arial"/>
                <w:sz w:val="12"/>
                <w:szCs w:val="12"/>
              </w:rPr>
            </w:pPr>
            <w:r>
              <w:rPr>
                <w:rFonts w:ascii="Arial" w:hAnsi="Arial" w:cs="Arial"/>
                <w:sz w:val="12"/>
                <w:szCs w:val="12"/>
              </w:rPr>
              <w:t xml:space="preserve">                             460.278,92</w:t>
            </w:r>
          </w:p>
        </w:tc>
        <w:tc>
          <w:tcPr>
            <w:tcW w:w="880"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9B70E0" w:rsidRPr="00721BD0" w:rsidRDefault="009B70E0" w:rsidP="009B70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p>
          <w:p w:rsidR="009B70E0" w:rsidRPr="009B70E0" w:rsidRDefault="009B70E0" w:rsidP="009B70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9B70E0">
              <w:rPr>
                <w:rFonts w:ascii="Arial" w:hAnsi="Arial" w:cs="Arial"/>
                <w:sz w:val="12"/>
                <w:szCs w:val="12"/>
              </w:rPr>
              <w:t xml:space="preserve">     448.225,00 </w:t>
            </w:r>
          </w:p>
          <w:p w:rsidR="00615AB0" w:rsidRPr="00721BD0" w:rsidRDefault="00615AB0" w:rsidP="009B70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p>
        </w:tc>
        <w:tc>
          <w:tcPr>
            <w:tcW w:w="963" w:type="dxa"/>
            <w:tcBorders>
              <w:top w:val="single" w:sz="6" w:space="0" w:color="auto"/>
              <w:left w:val="single" w:sz="6" w:space="0" w:color="auto"/>
              <w:bottom w:val="single" w:sz="6" w:space="0" w:color="auto"/>
              <w:right w:val="nil"/>
            </w:tcBorders>
            <w:tcMar>
              <w:top w:w="28" w:type="dxa"/>
              <w:left w:w="15" w:type="dxa"/>
              <w:bottom w:w="28" w:type="dxa"/>
              <w:right w:w="0" w:type="dxa"/>
            </w:tcMar>
            <w:vAlign w:val="center"/>
            <w:hideMark/>
          </w:tcPr>
          <w:p w:rsidR="009B70E0" w:rsidRPr="009B70E0" w:rsidRDefault="009B70E0" w:rsidP="009B70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9B70E0">
              <w:rPr>
                <w:rFonts w:ascii="Arial" w:hAnsi="Arial" w:cs="Arial"/>
                <w:sz w:val="12"/>
                <w:szCs w:val="12"/>
              </w:rPr>
              <w:t xml:space="preserve">            457.250,00 </w:t>
            </w:r>
          </w:p>
          <w:p w:rsidR="00615AB0" w:rsidRDefault="00615AB0" w:rsidP="009B70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p>
        </w:tc>
        <w:tc>
          <w:tcPr>
            <w:tcW w:w="1243" w:type="dxa"/>
            <w:tcBorders>
              <w:top w:val="single" w:sz="6" w:space="0" w:color="auto"/>
              <w:left w:val="single" w:sz="6" w:space="0" w:color="auto"/>
              <w:bottom w:val="single" w:sz="6" w:space="0" w:color="auto"/>
              <w:right w:val="nil"/>
            </w:tcBorders>
            <w:vAlign w:val="center"/>
          </w:tcPr>
          <w:p w:rsidR="0066449B" w:rsidRDefault="0066449B" w:rsidP="00E35A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457.250,00</w:t>
            </w:r>
          </w:p>
        </w:tc>
      </w:tr>
      <w:tr w:rsidR="00615AB0" w:rsidRPr="00105AEB" w:rsidTr="00E35A2E">
        <w:trPr>
          <w:trHeight w:val="324"/>
          <w:jc w:val="center"/>
        </w:trPr>
        <w:tc>
          <w:tcPr>
            <w:tcW w:w="0" w:type="auto"/>
            <w:tcBorders>
              <w:top w:val="single" w:sz="6" w:space="0" w:color="auto"/>
              <w:left w:val="nil"/>
              <w:bottom w:val="single" w:sz="6" w:space="0" w:color="auto"/>
              <w:right w:val="single" w:sz="6" w:space="0" w:color="auto"/>
            </w:tcBorders>
            <w:tcMar>
              <w:top w:w="28" w:type="dxa"/>
              <w:left w:w="0" w:type="dxa"/>
              <w:bottom w:w="28" w:type="dxa"/>
              <w:right w:w="15" w:type="dxa"/>
            </w:tcMar>
            <w:vAlign w:val="center"/>
            <w:hideMark/>
          </w:tcPr>
          <w:p w:rsidR="00615AB0" w:rsidRDefault="00615A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MISSIONE 04 - Istruzione e diritto allo studio</w:t>
            </w:r>
          </w:p>
        </w:tc>
        <w:tc>
          <w:tcPr>
            <w:tcW w:w="0" w:type="auto"/>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615AB0" w:rsidRDefault="00615AB0" w:rsidP="00105A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828.561,92</w:t>
            </w:r>
          </w:p>
        </w:tc>
        <w:tc>
          <w:tcPr>
            <w:tcW w:w="0" w:type="auto"/>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615AB0" w:rsidRDefault="00615AB0" w:rsidP="00105A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789.798,67</w:t>
            </w:r>
          </w:p>
        </w:tc>
        <w:tc>
          <w:tcPr>
            <w:tcW w:w="882"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615AB0" w:rsidRPr="00721BD0" w:rsidRDefault="00EB1F1C" w:rsidP="00EB1F1C">
            <w:pPr>
              <w:jc w:val="right"/>
              <w:outlineLvl w:val="0"/>
              <w:rPr>
                <w:rFonts w:ascii="Arial" w:hAnsi="Arial" w:cs="Arial"/>
                <w:sz w:val="12"/>
                <w:szCs w:val="12"/>
              </w:rPr>
            </w:pPr>
            <w:r>
              <w:rPr>
                <w:rFonts w:ascii="Arial" w:hAnsi="Arial" w:cs="Arial"/>
                <w:sz w:val="12"/>
                <w:szCs w:val="12"/>
              </w:rPr>
              <w:t xml:space="preserve">                                      758.091,36</w:t>
            </w:r>
          </w:p>
        </w:tc>
        <w:tc>
          <w:tcPr>
            <w:tcW w:w="880"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105AEB" w:rsidRPr="00105AEB" w:rsidRDefault="00105AEB" w:rsidP="00105A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105AEB">
              <w:rPr>
                <w:rFonts w:ascii="Arial" w:hAnsi="Arial" w:cs="Arial"/>
                <w:sz w:val="12"/>
                <w:szCs w:val="12"/>
              </w:rPr>
              <w:t xml:space="preserve">                                 723.022,00 </w:t>
            </w:r>
          </w:p>
          <w:p w:rsidR="00615AB0" w:rsidRPr="00721BD0" w:rsidRDefault="00615AB0" w:rsidP="00105A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p>
        </w:tc>
        <w:tc>
          <w:tcPr>
            <w:tcW w:w="963" w:type="dxa"/>
            <w:tcBorders>
              <w:top w:val="single" w:sz="6" w:space="0" w:color="auto"/>
              <w:left w:val="single" w:sz="6" w:space="0" w:color="auto"/>
              <w:bottom w:val="single" w:sz="6" w:space="0" w:color="auto"/>
              <w:right w:val="nil"/>
            </w:tcBorders>
            <w:tcMar>
              <w:top w:w="28" w:type="dxa"/>
              <w:left w:w="15" w:type="dxa"/>
              <w:bottom w:w="28" w:type="dxa"/>
              <w:right w:w="0" w:type="dxa"/>
            </w:tcMar>
            <w:vAlign w:val="center"/>
            <w:hideMark/>
          </w:tcPr>
          <w:p w:rsidR="00105AEB" w:rsidRPr="00721BD0" w:rsidRDefault="00105AEB" w:rsidP="00105A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p>
          <w:p w:rsidR="00105AEB" w:rsidRPr="00105AEB" w:rsidRDefault="00105AEB" w:rsidP="00105A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105AEB">
              <w:rPr>
                <w:rFonts w:ascii="Arial" w:hAnsi="Arial" w:cs="Arial"/>
                <w:sz w:val="12"/>
                <w:szCs w:val="12"/>
              </w:rPr>
              <w:t xml:space="preserve">694.960,00 </w:t>
            </w:r>
          </w:p>
          <w:p w:rsidR="00615AB0" w:rsidRPr="00721BD0" w:rsidRDefault="00615AB0" w:rsidP="00105A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p>
        </w:tc>
        <w:tc>
          <w:tcPr>
            <w:tcW w:w="1243" w:type="dxa"/>
            <w:tcBorders>
              <w:top w:val="single" w:sz="6" w:space="0" w:color="auto"/>
              <w:left w:val="single" w:sz="6" w:space="0" w:color="auto"/>
              <w:bottom w:val="single" w:sz="6" w:space="0" w:color="auto"/>
              <w:right w:val="nil"/>
            </w:tcBorders>
            <w:vAlign w:val="center"/>
          </w:tcPr>
          <w:p w:rsidR="0066449B" w:rsidRDefault="0066449B" w:rsidP="00E35A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687.320,00</w:t>
            </w:r>
          </w:p>
        </w:tc>
      </w:tr>
      <w:tr w:rsidR="00615AB0" w:rsidRPr="00DA2269" w:rsidTr="00E35A2E">
        <w:trPr>
          <w:trHeight w:val="180"/>
          <w:jc w:val="center"/>
        </w:trPr>
        <w:tc>
          <w:tcPr>
            <w:tcW w:w="0" w:type="auto"/>
            <w:tcBorders>
              <w:top w:val="single" w:sz="6" w:space="0" w:color="auto"/>
              <w:left w:val="nil"/>
              <w:bottom w:val="single" w:sz="6" w:space="0" w:color="auto"/>
              <w:right w:val="single" w:sz="6" w:space="0" w:color="auto"/>
            </w:tcBorders>
            <w:tcMar>
              <w:top w:w="28" w:type="dxa"/>
              <w:left w:w="0" w:type="dxa"/>
              <w:bottom w:w="28" w:type="dxa"/>
              <w:right w:w="15" w:type="dxa"/>
            </w:tcMar>
            <w:vAlign w:val="center"/>
            <w:hideMark/>
          </w:tcPr>
          <w:p w:rsidR="00615AB0" w:rsidRDefault="00615A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MISSIONE 05 - Tutela e valorizzazione dei beni e attività culturali</w:t>
            </w:r>
          </w:p>
        </w:tc>
        <w:tc>
          <w:tcPr>
            <w:tcW w:w="0" w:type="auto"/>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615AB0" w:rsidRDefault="00615AB0" w:rsidP="00DA22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321.212,35</w:t>
            </w:r>
          </w:p>
        </w:tc>
        <w:tc>
          <w:tcPr>
            <w:tcW w:w="0" w:type="auto"/>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615AB0" w:rsidRDefault="00615AB0" w:rsidP="00DA22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370.417,40</w:t>
            </w:r>
          </w:p>
        </w:tc>
        <w:tc>
          <w:tcPr>
            <w:tcW w:w="882"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615AB0" w:rsidRDefault="00DD3D3A" w:rsidP="00DD3D3A">
            <w:pPr>
              <w:jc w:val="right"/>
              <w:outlineLvl w:val="0"/>
              <w:rPr>
                <w:rFonts w:ascii="Arial" w:hAnsi="Arial" w:cs="Arial"/>
                <w:sz w:val="12"/>
                <w:szCs w:val="12"/>
              </w:rPr>
            </w:pPr>
            <w:r>
              <w:rPr>
                <w:rFonts w:ascii="Arial" w:hAnsi="Arial" w:cs="Arial"/>
                <w:sz w:val="12"/>
                <w:szCs w:val="12"/>
              </w:rPr>
              <w:t xml:space="preserve">                                     409.153,32</w:t>
            </w:r>
          </w:p>
        </w:tc>
        <w:tc>
          <w:tcPr>
            <w:tcW w:w="880"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DA2269" w:rsidRPr="00871D27" w:rsidRDefault="00DA2269" w:rsidP="00DA22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p>
          <w:p w:rsidR="00DA2269" w:rsidRPr="00DA2269" w:rsidRDefault="00DA2269" w:rsidP="00DA22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DA2269">
              <w:rPr>
                <w:rFonts w:ascii="Arial" w:hAnsi="Arial" w:cs="Arial"/>
                <w:sz w:val="12"/>
                <w:szCs w:val="12"/>
              </w:rPr>
              <w:t xml:space="preserve">     427.641,00 </w:t>
            </w:r>
          </w:p>
          <w:p w:rsidR="00615AB0" w:rsidRDefault="00615AB0" w:rsidP="00DA22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p>
        </w:tc>
        <w:tc>
          <w:tcPr>
            <w:tcW w:w="963" w:type="dxa"/>
            <w:tcBorders>
              <w:top w:val="single" w:sz="6" w:space="0" w:color="auto"/>
              <w:left w:val="single" w:sz="6" w:space="0" w:color="auto"/>
              <w:bottom w:val="single" w:sz="6" w:space="0" w:color="auto"/>
              <w:right w:val="nil"/>
            </w:tcBorders>
            <w:tcMar>
              <w:top w:w="28" w:type="dxa"/>
              <w:left w:w="15" w:type="dxa"/>
              <w:bottom w:w="28" w:type="dxa"/>
              <w:right w:w="0" w:type="dxa"/>
            </w:tcMar>
            <w:vAlign w:val="center"/>
            <w:hideMark/>
          </w:tcPr>
          <w:p w:rsidR="00DA2269" w:rsidRPr="00871D27" w:rsidRDefault="00DA2269" w:rsidP="00DA22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p>
          <w:p w:rsidR="00871D27" w:rsidRPr="00871D27" w:rsidRDefault="00DA2269" w:rsidP="00DA22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4</w:t>
            </w:r>
            <w:r w:rsidRPr="00DA2269">
              <w:rPr>
                <w:rFonts w:ascii="Arial" w:hAnsi="Arial" w:cs="Arial"/>
                <w:sz w:val="12"/>
                <w:szCs w:val="12"/>
              </w:rPr>
              <w:t xml:space="preserve">15.704,00 </w:t>
            </w:r>
          </w:p>
          <w:p w:rsidR="00615AB0" w:rsidRDefault="00615AB0" w:rsidP="00DA22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p>
        </w:tc>
        <w:tc>
          <w:tcPr>
            <w:tcW w:w="1243" w:type="dxa"/>
            <w:tcBorders>
              <w:top w:val="single" w:sz="6" w:space="0" w:color="auto"/>
              <w:left w:val="single" w:sz="6" w:space="0" w:color="auto"/>
              <w:bottom w:val="single" w:sz="6" w:space="0" w:color="auto"/>
              <w:right w:val="nil"/>
            </w:tcBorders>
            <w:vAlign w:val="center"/>
          </w:tcPr>
          <w:p w:rsidR="0066449B" w:rsidRDefault="0066449B" w:rsidP="00E35A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415.704,00</w:t>
            </w:r>
          </w:p>
        </w:tc>
      </w:tr>
      <w:tr w:rsidR="00615AB0" w:rsidRPr="00E24CF8" w:rsidTr="00E35A2E">
        <w:trPr>
          <w:trHeight w:val="180"/>
          <w:jc w:val="center"/>
        </w:trPr>
        <w:tc>
          <w:tcPr>
            <w:tcW w:w="0" w:type="auto"/>
            <w:tcBorders>
              <w:top w:val="single" w:sz="6" w:space="0" w:color="auto"/>
              <w:left w:val="nil"/>
              <w:bottom w:val="single" w:sz="6" w:space="0" w:color="auto"/>
              <w:right w:val="single" w:sz="6" w:space="0" w:color="auto"/>
            </w:tcBorders>
            <w:tcMar>
              <w:top w:w="28" w:type="dxa"/>
              <w:left w:w="0" w:type="dxa"/>
              <w:bottom w:w="28" w:type="dxa"/>
              <w:right w:w="15" w:type="dxa"/>
            </w:tcMar>
            <w:vAlign w:val="center"/>
            <w:hideMark/>
          </w:tcPr>
          <w:p w:rsidR="00615AB0" w:rsidRDefault="00615A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MISSIONE 06 - Politiche giovanili, sport e tempo libero</w:t>
            </w:r>
          </w:p>
        </w:tc>
        <w:tc>
          <w:tcPr>
            <w:tcW w:w="0" w:type="auto"/>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615AB0" w:rsidRDefault="00615AB0" w:rsidP="00E24C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36.547,09</w:t>
            </w:r>
          </w:p>
        </w:tc>
        <w:tc>
          <w:tcPr>
            <w:tcW w:w="0" w:type="auto"/>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615AB0" w:rsidRDefault="00615AB0" w:rsidP="00E24C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36.191,35</w:t>
            </w:r>
          </w:p>
        </w:tc>
        <w:tc>
          <w:tcPr>
            <w:tcW w:w="882"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615AB0" w:rsidRDefault="009E0227" w:rsidP="009E0227">
            <w:pPr>
              <w:jc w:val="right"/>
              <w:outlineLvl w:val="0"/>
              <w:rPr>
                <w:rFonts w:ascii="Arial" w:hAnsi="Arial" w:cs="Arial"/>
                <w:sz w:val="12"/>
                <w:szCs w:val="12"/>
              </w:rPr>
            </w:pPr>
            <w:r>
              <w:rPr>
                <w:rFonts w:ascii="Arial" w:hAnsi="Arial" w:cs="Arial"/>
                <w:sz w:val="12"/>
                <w:szCs w:val="12"/>
              </w:rPr>
              <w:t xml:space="preserve">                                        49.950,00</w:t>
            </w:r>
          </w:p>
        </w:tc>
        <w:tc>
          <w:tcPr>
            <w:tcW w:w="880"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E24CF8" w:rsidRPr="00E24CF8" w:rsidRDefault="00E24CF8" w:rsidP="00E24C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E24CF8">
              <w:rPr>
                <w:rFonts w:ascii="Arial" w:hAnsi="Arial" w:cs="Arial"/>
                <w:sz w:val="12"/>
                <w:szCs w:val="12"/>
              </w:rPr>
              <w:t xml:space="preserve">                          56.920,00 </w:t>
            </w:r>
          </w:p>
          <w:p w:rsidR="00615AB0" w:rsidRDefault="00615AB0" w:rsidP="00E24C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p>
        </w:tc>
        <w:tc>
          <w:tcPr>
            <w:tcW w:w="963" w:type="dxa"/>
            <w:tcBorders>
              <w:top w:val="single" w:sz="6" w:space="0" w:color="auto"/>
              <w:left w:val="single" w:sz="6" w:space="0" w:color="auto"/>
              <w:bottom w:val="single" w:sz="6" w:space="0" w:color="auto"/>
              <w:right w:val="nil"/>
            </w:tcBorders>
            <w:tcMar>
              <w:top w:w="28" w:type="dxa"/>
              <w:left w:w="15" w:type="dxa"/>
              <w:bottom w:w="28" w:type="dxa"/>
              <w:right w:w="0" w:type="dxa"/>
            </w:tcMar>
            <w:vAlign w:val="center"/>
            <w:hideMark/>
          </w:tcPr>
          <w:p w:rsidR="00E24CF8" w:rsidRPr="00E24CF8" w:rsidRDefault="00E24CF8" w:rsidP="00E24C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E24CF8">
              <w:rPr>
                <w:rFonts w:ascii="Arial" w:hAnsi="Arial" w:cs="Arial"/>
                <w:sz w:val="12"/>
                <w:szCs w:val="12"/>
              </w:rPr>
              <w:t xml:space="preserve">                          56.720,00 </w:t>
            </w:r>
          </w:p>
          <w:p w:rsidR="00615AB0" w:rsidRDefault="00615AB0" w:rsidP="00E24C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p>
        </w:tc>
        <w:tc>
          <w:tcPr>
            <w:tcW w:w="1243" w:type="dxa"/>
            <w:tcBorders>
              <w:top w:val="single" w:sz="6" w:space="0" w:color="auto"/>
              <w:left w:val="single" w:sz="6" w:space="0" w:color="auto"/>
              <w:bottom w:val="single" w:sz="6" w:space="0" w:color="auto"/>
              <w:right w:val="nil"/>
            </w:tcBorders>
            <w:vAlign w:val="center"/>
          </w:tcPr>
          <w:p w:rsidR="0066449B" w:rsidRDefault="0066449B" w:rsidP="00E35A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56.510,00</w:t>
            </w:r>
          </w:p>
        </w:tc>
      </w:tr>
      <w:tr w:rsidR="00615AB0" w:rsidRPr="00500514" w:rsidTr="00E35A2E">
        <w:trPr>
          <w:trHeight w:val="180"/>
          <w:jc w:val="center"/>
        </w:trPr>
        <w:tc>
          <w:tcPr>
            <w:tcW w:w="0" w:type="auto"/>
            <w:tcBorders>
              <w:top w:val="single" w:sz="6" w:space="0" w:color="auto"/>
              <w:left w:val="nil"/>
              <w:bottom w:val="single" w:sz="6" w:space="0" w:color="auto"/>
              <w:right w:val="single" w:sz="6" w:space="0" w:color="auto"/>
            </w:tcBorders>
            <w:tcMar>
              <w:top w:w="28" w:type="dxa"/>
              <w:left w:w="0" w:type="dxa"/>
              <w:bottom w:w="28" w:type="dxa"/>
              <w:right w:w="15" w:type="dxa"/>
            </w:tcMar>
            <w:vAlign w:val="center"/>
            <w:hideMark/>
          </w:tcPr>
          <w:p w:rsidR="00615AB0" w:rsidRDefault="00615A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MISSIONE 08 - Assetto del territorio ed edilizia abitativa</w:t>
            </w:r>
          </w:p>
        </w:tc>
        <w:tc>
          <w:tcPr>
            <w:tcW w:w="0" w:type="auto"/>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615AB0" w:rsidRDefault="00615AB0" w:rsidP="005005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1.685,01</w:t>
            </w:r>
          </w:p>
        </w:tc>
        <w:tc>
          <w:tcPr>
            <w:tcW w:w="0" w:type="auto"/>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615AB0" w:rsidRDefault="00615AB0" w:rsidP="005005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226,03</w:t>
            </w:r>
          </w:p>
        </w:tc>
        <w:tc>
          <w:tcPr>
            <w:tcW w:w="882"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615AB0" w:rsidRDefault="009E0227" w:rsidP="009E0227">
            <w:pPr>
              <w:jc w:val="right"/>
              <w:outlineLvl w:val="0"/>
              <w:rPr>
                <w:rFonts w:ascii="Arial" w:hAnsi="Arial" w:cs="Arial"/>
                <w:sz w:val="12"/>
                <w:szCs w:val="12"/>
              </w:rPr>
            </w:pPr>
            <w:r>
              <w:rPr>
                <w:rFonts w:ascii="Arial" w:hAnsi="Arial" w:cs="Arial"/>
                <w:sz w:val="12"/>
                <w:szCs w:val="12"/>
              </w:rPr>
              <w:t xml:space="preserve">                                       101.665,00</w:t>
            </w:r>
          </w:p>
        </w:tc>
        <w:tc>
          <w:tcPr>
            <w:tcW w:w="880"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500514" w:rsidRPr="00500514" w:rsidRDefault="00500514" w:rsidP="005005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500514">
              <w:rPr>
                <w:rFonts w:ascii="Arial" w:hAnsi="Arial" w:cs="Arial"/>
                <w:sz w:val="12"/>
                <w:szCs w:val="12"/>
              </w:rPr>
              <w:t xml:space="preserve">                                 97.150,00 </w:t>
            </w:r>
          </w:p>
          <w:p w:rsidR="00615AB0" w:rsidRDefault="00615AB0" w:rsidP="005005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p>
        </w:tc>
        <w:tc>
          <w:tcPr>
            <w:tcW w:w="963" w:type="dxa"/>
            <w:tcBorders>
              <w:top w:val="single" w:sz="6" w:space="0" w:color="auto"/>
              <w:left w:val="single" w:sz="6" w:space="0" w:color="auto"/>
              <w:bottom w:val="single" w:sz="6" w:space="0" w:color="auto"/>
              <w:right w:val="nil"/>
            </w:tcBorders>
            <w:tcMar>
              <w:top w:w="28" w:type="dxa"/>
              <w:left w:w="15" w:type="dxa"/>
              <w:bottom w:w="28" w:type="dxa"/>
              <w:right w:w="0" w:type="dxa"/>
            </w:tcMar>
            <w:vAlign w:val="center"/>
            <w:hideMark/>
          </w:tcPr>
          <w:p w:rsidR="00500514" w:rsidRPr="00500514" w:rsidRDefault="00500514" w:rsidP="005005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500514">
              <w:rPr>
                <w:rFonts w:ascii="Arial" w:hAnsi="Arial" w:cs="Arial"/>
                <w:sz w:val="12"/>
                <w:szCs w:val="12"/>
              </w:rPr>
              <w:t xml:space="preserve">                                 96.610,00 </w:t>
            </w:r>
          </w:p>
          <w:p w:rsidR="00615AB0" w:rsidRDefault="00615AB0" w:rsidP="005005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p>
        </w:tc>
        <w:tc>
          <w:tcPr>
            <w:tcW w:w="1243" w:type="dxa"/>
            <w:tcBorders>
              <w:top w:val="single" w:sz="6" w:space="0" w:color="auto"/>
              <w:left w:val="single" w:sz="6" w:space="0" w:color="auto"/>
              <w:bottom w:val="single" w:sz="6" w:space="0" w:color="auto"/>
              <w:right w:val="nil"/>
            </w:tcBorders>
            <w:vAlign w:val="center"/>
          </w:tcPr>
          <w:p w:rsidR="0066449B" w:rsidRDefault="0066449B" w:rsidP="00E35A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96.030,00</w:t>
            </w:r>
          </w:p>
        </w:tc>
      </w:tr>
      <w:tr w:rsidR="00615AB0" w:rsidRPr="00D52380" w:rsidTr="00E35A2E">
        <w:trPr>
          <w:trHeight w:val="180"/>
          <w:jc w:val="center"/>
        </w:trPr>
        <w:tc>
          <w:tcPr>
            <w:tcW w:w="0" w:type="auto"/>
            <w:tcBorders>
              <w:top w:val="single" w:sz="6" w:space="0" w:color="auto"/>
              <w:left w:val="nil"/>
              <w:bottom w:val="single" w:sz="6" w:space="0" w:color="auto"/>
              <w:right w:val="single" w:sz="6" w:space="0" w:color="auto"/>
            </w:tcBorders>
            <w:tcMar>
              <w:top w:w="28" w:type="dxa"/>
              <w:left w:w="0" w:type="dxa"/>
              <w:bottom w:w="28" w:type="dxa"/>
              <w:right w:w="15" w:type="dxa"/>
            </w:tcMar>
            <w:vAlign w:val="center"/>
            <w:hideMark/>
          </w:tcPr>
          <w:p w:rsidR="00615AB0" w:rsidRDefault="00615A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MISSIONE 09 - Sviluppo sostenibile e tutela del territorio e dell'ambiente</w:t>
            </w:r>
          </w:p>
        </w:tc>
        <w:tc>
          <w:tcPr>
            <w:tcW w:w="0" w:type="auto"/>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615AB0" w:rsidRDefault="00615AB0" w:rsidP="00E0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1.704.572,46</w:t>
            </w:r>
          </w:p>
        </w:tc>
        <w:tc>
          <w:tcPr>
            <w:tcW w:w="0" w:type="auto"/>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615AB0" w:rsidRDefault="00615AB0" w:rsidP="00E0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1.635.495,19</w:t>
            </w:r>
          </w:p>
        </w:tc>
        <w:tc>
          <w:tcPr>
            <w:tcW w:w="882"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615AB0" w:rsidRDefault="00DD3D3A" w:rsidP="00DD3D3A">
            <w:pPr>
              <w:jc w:val="right"/>
              <w:outlineLvl w:val="0"/>
              <w:rPr>
                <w:rFonts w:ascii="Arial" w:hAnsi="Arial" w:cs="Arial"/>
                <w:sz w:val="12"/>
                <w:szCs w:val="12"/>
              </w:rPr>
            </w:pPr>
            <w:r>
              <w:rPr>
                <w:rFonts w:ascii="Arial" w:hAnsi="Arial" w:cs="Arial"/>
                <w:sz w:val="12"/>
                <w:szCs w:val="12"/>
              </w:rPr>
              <w:t xml:space="preserve">                                 1.732.967,88</w:t>
            </w:r>
          </w:p>
        </w:tc>
        <w:tc>
          <w:tcPr>
            <w:tcW w:w="880"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D52380" w:rsidRPr="00D52380" w:rsidRDefault="00D52380" w:rsidP="00E0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D52380">
              <w:rPr>
                <w:rFonts w:ascii="Arial" w:hAnsi="Arial" w:cs="Arial"/>
                <w:sz w:val="12"/>
                <w:szCs w:val="12"/>
              </w:rPr>
              <w:t xml:space="preserve">                             1.768.470,00 </w:t>
            </w:r>
          </w:p>
          <w:p w:rsidR="00615AB0" w:rsidRDefault="00615AB0" w:rsidP="00E0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p>
        </w:tc>
        <w:tc>
          <w:tcPr>
            <w:tcW w:w="963" w:type="dxa"/>
            <w:tcBorders>
              <w:top w:val="single" w:sz="6" w:space="0" w:color="auto"/>
              <w:left w:val="single" w:sz="6" w:space="0" w:color="auto"/>
              <w:bottom w:val="single" w:sz="6" w:space="0" w:color="auto"/>
              <w:right w:val="nil"/>
            </w:tcBorders>
            <w:tcMar>
              <w:top w:w="28" w:type="dxa"/>
              <w:left w:w="15" w:type="dxa"/>
              <w:bottom w:w="28" w:type="dxa"/>
              <w:right w:w="0" w:type="dxa"/>
            </w:tcMar>
            <w:vAlign w:val="center"/>
            <w:hideMark/>
          </w:tcPr>
          <w:p w:rsidR="00D52380" w:rsidRPr="00D52380" w:rsidRDefault="00D52380" w:rsidP="00E0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D52380">
              <w:rPr>
                <w:rFonts w:ascii="Arial" w:hAnsi="Arial" w:cs="Arial"/>
                <w:sz w:val="12"/>
                <w:szCs w:val="12"/>
              </w:rPr>
              <w:t xml:space="preserve">                             1.767.060,00 </w:t>
            </w:r>
          </w:p>
          <w:p w:rsidR="00615AB0" w:rsidRDefault="00615AB0" w:rsidP="00E0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p>
        </w:tc>
        <w:tc>
          <w:tcPr>
            <w:tcW w:w="1243" w:type="dxa"/>
            <w:tcBorders>
              <w:top w:val="single" w:sz="6" w:space="0" w:color="auto"/>
              <w:left w:val="single" w:sz="6" w:space="0" w:color="auto"/>
              <w:bottom w:val="single" w:sz="6" w:space="0" w:color="auto"/>
              <w:right w:val="nil"/>
            </w:tcBorders>
            <w:vAlign w:val="center"/>
          </w:tcPr>
          <w:p w:rsidR="0066449B" w:rsidRDefault="0066449B" w:rsidP="00E35A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1.766.570,00</w:t>
            </w:r>
          </w:p>
        </w:tc>
      </w:tr>
      <w:tr w:rsidR="00615AB0" w:rsidRPr="006744E2" w:rsidTr="00E35A2E">
        <w:trPr>
          <w:trHeight w:val="168"/>
          <w:jc w:val="center"/>
        </w:trPr>
        <w:tc>
          <w:tcPr>
            <w:tcW w:w="0" w:type="auto"/>
            <w:tcBorders>
              <w:top w:val="single" w:sz="6" w:space="0" w:color="auto"/>
              <w:left w:val="nil"/>
              <w:bottom w:val="single" w:sz="6" w:space="0" w:color="auto"/>
              <w:right w:val="single" w:sz="6" w:space="0" w:color="auto"/>
            </w:tcBorders>
            <w:tcMar>
              <w:top w:w="28" w:type="dxa"/>
              <w:left w:w="0" w:type="dxa"/>
              <w:bottom w:w="28" w:type="dxa"/>
              <w:right w:w="15" w:type="dxa"/>
            </w:tcMar>
            <w:vAlign w:val="center"/>
            <w:hideMark/>
          </w:tcPr>
          <w:p w:rsidR="00615AB0" w:rsidRDefault="00615AB0" w:rsidP="006744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MISSIONE 10 - Trasporti e diritto alla mobilità</w:t>
            </w:r>
          </w:p>
        </w:tc>
        <w:tc>
          <w:tcPr>
            <w:tcW w:w="0" w:type="auto"/>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615AB0" w:rsidRDefault="00615AB0" w:rsidP="001053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688.248,28</w:t>
            </w:r>
          </w:p>
        </w:tc>
        <w:tc>
          <w:tcPr>
            <w:tcW w:w="0" w:type="auto"/>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615AB0" w:rsidRDefault="00615AB0" w:rsidP="001053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880.491,92</w:t>
            </w:r>
          </w:p>
        </w:tc>
        <w:tc>
          <w:tcPr>
            <w:tcW w:w="882"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92627B" w:rsidRDefault="009E0227" w:rsidP="009E0227">
            <w:pPr>
              <w:jc w:val="right"/>
              <w:outlineLvl w:val="0"/>
              <w:rPr>
                <w:rFonts w:ascii="Arial" w:hAnsi="Arial" w:cs="Arial"/>
                <w:sz w:val="12"/>
                <w:szCs w:val="12"/>
              </w:rPr>
            </w:pPr>
            <w:r>
              <w:rPr>
                <w:rFonts w:ascii="Arial" w:hAnsi="Arial" w:cs="Arial"/>
                <w:sz w:val="12"/>
                <w:szCs w:val="12"/>
              </w:rPr>
              <w:t xml:space="preserve">                                     738.277,26</w:t>
            </w:r>
          </w:p>
        </w:tc>
        <w:tc>
          <w:tcPr>
            <w:tcW w:w="880"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105391" w:rsidRPr="00105391" w:rsidRDefault="00105391" w:rsidP="001053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105391">
              <w:rPr>
                <w:rFonts w:ascii="Arial" w:hAnsi="Arial" w:cs="Arial"/>
                <w:sz w:val="12"/>
                <w:szCs w:val="12"/>
              </w:rPr>
              <w:t xml:space="preserve">                              715.960,00 </w:t>
            </w:r>
          </w:p>
          <w:p w:rsidR="00615AB0" w:rsidRDefault="00615AB0" w:rsidP="001053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p>
        </w:tc>
        <w:tc>
          <w:tcPr>
            <w:tcW w:w="963" w:type="dxa"/>
            <w:tcBorders>
              <w:top w:val="single" w:sz="6" w:space="0" w:color="auto"/>
              <w:left w:val="single" w:sz="6" w:space="0" w:color="auto"/>
              <w:bottom w:val="single" w:sz="6" w:space="0" w:color="auto"/>
              <w:right w:val="nil"/>
            </w:tcBorders>
            <w:tcMar>
              <w:top w:w="28" w:type="dxa"/>
              <w:left w:w="15" w:type="dxa"/>
              <w:bottom w:w="28" w:type="dxa"/>
              <w:right w:w="0" w:type="dxa"/>
            </w:tcMar>
            <w:vAlign w:val="center"/>
            <w:hideMark/>
          </w:tcPr>
          <w:p w:rsidR="00105391" w:rsidRPr="00105391" w:rsidRDefault="00105391" w:rsidP="001053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105391">
              <w:rPr>
                <w:rFonts w:ascii="Arial" w:hAnsi="Arial" w:cs="Arial"/>
                <w:sz w:val="12"/>
                <w:szCs w:val="12"/>
              </w:rPr>
              <w:t xml:space="preserve">                             700.020,00 </w:t>
            </w:r>
          </w:p>
          <w:p w:rsidR="00615AB0" w:rsidRDefault="00615AB0" w:rsidP="001053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p>
        </w:tc>
        <w:tc>
          <w:tcPr>
            <w:tcW w:w="1243" w:type="dxa"/>
            <w:tcBorders>
              <w:top w:val="single" w:sz="6" w:space="0" w:color="auto"/>
              <w:left w:val="single" w:sz="6" w:space="0" w:color="auto"/>
              <w:bottom w:val="single" w:sz="6" w:space="0" w:color="auto"/>
              <w:right w:val="nil"/>
            </w:tcBorders>
            <w:vAlign w:val="center"/>
          </w:tcPr>
          <w:p w:rsidR="0066449B" w:rsidRDefault="009522BC" w:rsidP="00E35A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691.750,00</w:t>
            </w:r>
          </w:p>
        </w:tc>
      </w:tr>
      <w:tr w:rsidR="00615AB0" w:rsidRPr="006744E2" w:rsidTr="00E35A2E">
        <w:trPr>
          <w:trHeight w:val="168"/>
          <w:jc w:val="center"/>
        </w:trPr>
        <w:tc>
          <w:tcPr>
            <w:tcW w:w="0" w:type="auto"/>
            <w:tcBorders>
              <w:top w:val="single" w:sz="6" w:space="0" w:color="auto"/>
              <w:left w:val="nil"/>
              <w:bottom w:val="single" w:sz="6" w:space="0" w:color="auto"/>
              <w:right w:val="single" w:sz="6" w:space="0" w:color="auto"/>
            </w:tcBorders>
            <w:tcMar>
              <w:top w:w="28" w:type="dxa"/>
              <w:left w:w="0" w:type="dxa"/>
              <w:bottom w:w="28" w:type="dxa"/>
              <w:right w:w="15" w:type="dxa"/>
            </w:tcMar>
            <w:vAlign w:val="center"/>
            <w:hideMark/>
          </w:tcPr>
          <w:p w:rsidR="00615AB0" w:rsidRDefault="00615AB0" w:rsidP="006744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MISSIONE 11 - Soccorso civile</w:t>
            </w:r>
          </w:p>
        </w:tc>
        <w:tc>
          <w:tcPr>
            <w:tcW w:w="0" w:type="auto"/>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615AB0" w:rsidRDefault="00615AB0" w:rsidP="000245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11.021,97</w:t>
            </w:r>
          </w:p>
        </w:tc>
        <w:tc>
          <w:tcPr>
            <w:tcW w:w="0" w:type="auto"/>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615AB0" w:rsidRDefault="00615AB0" w:rsidP="000245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5.768,60</w:t>
            </w:r>
          </w:p>
        </w:tc>
        <w:tc>
          <w:tcPr>
            <w:tcW w:w="882"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615AB0" w:rsidRDefault="009E0227" w:rsidP="009E0227">
            <w:pPr>
              <w:jc w:val="right"/>
              <w:outlineLvl w:val="0"/>
              <w:rPr>
                <w:rFonts w:ascii="Arial" w:hAnsi="Arial" w:cs="Arial"/>
                <w:sz w:val="12"/>
                <w:szCs w:val="12"/>
              </w:rPr>
            </w:pPr>
            <w:r>
              <w:rPr>
                <w:rFonts w:ascii="Arial" w:hAnsi="Arial" w:cs="Arial"/>
                <w:sz w:val="12"/>
                <w:szCs w:val="12"/>
              </w:rPr>
              <w:t xml:space="preserve">                                           9.700,00</w:t>
            </w:r>
          </w:p>
        </w:tc>
        <w:tc>
          <w:tcPr>
            <w:tcW w:w="880"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0245C5" w:rsidRPr="000245C5" w:rsidRDefault="000245C5" w:rsidP="000245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245C5">
              <w:rPr>
                <w:rFonts w:ascii="Arial" w:hAnsi="Arial" w:cs="Arial"/>
                <w:sz w:val="12"/>
                <w:szCs w:val="12"/>
              </w:rPr>
              <w:t xml:space="preserve">                                   8.600,00 </w:t>
            </w:r>
          </w:p>
          <w:p w:rsidR="00615AB0" w:rsidRDefault="00615AB0" w:rsidP="000245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p>
        </w:tc>
        <w:tc>
          <w:tcPr>
            <w:tcW w:w="963" w:type="dxa"/>
            <w:tcBorders>
              <w:top w:val="single" w:sz="6" w:space="0" w:color="auto"/>
              <w:left w:val="single" w:sz="6" w:space="0" w:color="auto"/>
              <w:bottom w:val="single" w:sz="6" w:space="0" w:color="auto"/>
              <w:right w:val="nil"/>
            </w:tcBorders>
            <w:tcMar>
              <w:top w:w="28" w:type="dxa"/>
              <w:left w:w="15" w:type="dxa"/>
              <w:bottom w:w="28" w:type="dxa"/>
              <w:right w:w="0" w:type="dxa"/>
            </w:tcMar>
            <w:vAlign w:val="center"/>
            <w:hideMark/>
          </w:tcPr>
          <w:p w:rsidR="000245C5" w:rsidRPr="000245C5" w:rsidRDefault="000245C5" w:rsidP="000245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245C5">
              <w:rPr>
                <w:rFonts w:ascii="Arial" w:hAnsi="Arial" w:cs="Arial"/>
                <w:sz w:val="12"/>
                <w:szCs w:val="12"/>
              </w:rPr>
              <w:t xml:space="preserve">                                   8.600,00 </w:t>
            </w:r>
          </w:p>
          <w:p w:rsidR="00615AB0" w:rsidRDefault="00615AB0" w:rsidP="000245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p>
        </w:tc>
        <w:tc>
          <w:tcPr>
            <w:tcW w:w="1243" w:type="dxa"/>
            <w:tcBorders>
              <w:top w:val="single" w:sz="6" w:space="0" w:color="auto"/>
              <w:left w:val="single" w:sz="6" w:space="0" w:color="auto"/>
              <w:bottom w:val="single" w:sz="6" w:space="0" w:color="auto"/>
              <w:right w:val="nil"/>
            </w:tcBorders>
            <w:vAlign w:val="center"/>
          </w:tcPr>
          <w:p w:rsidR="009522BC" w:rsidRDefault="009522BC" w:rsidP="00E35A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8.600,00</w:t>
            </w:r>
          </w:p>
        </w:tc>
      </w:tr>
      <w:tr w:rsidR="00615AB0" w:rsidRPr="0088650A" w:rsidTr="00E35A2E">
        <w:trPr>
          <w:trHeight w:val="180"/>
          <w:jc w:val="center"/>
        </w:trPr>
        <w:tc>
          <w:tcPr>
            <w:tcW w:w="0" w:type="auto"/>
            <w:tcBorders>
              <w:top w:val="single" w:sz="6" w:space="0" w:color="auto"/>
              <w:left w:val="nil"/>
              <w:bottom w:val="single" w:sz="6" w:space="0" w:color="auto"/>
              <w:right w:val="single" w:sz="6" w:space="0" w:color="auto"/>
            </w:tcBorders>
            <w:tcMar>
              <w:top w:w="28" w:type="dxa"/>
              <w:left w:w="0" w:type="dxa"/>
              <w:bottom w:w="28" w:type="dxa"/>
              <w:right w:w="15" w:type="dxa"/>
            </w:tcMar>
            <w:vAlign w:val="center"/>
            <w:hideMark/>
          </w:tcPr>
          <w:p w:rsidR="00615AB0" w:rsidRDefault="00615AB0" w:rsidP="006744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MISSIONE 12 - Diritti sociali, politiche sociali e famiglia</w:t>
            </w:r>
          </w:p>
        </w:tc>
        <w:tc>
          <w:tcPr>
            <w:tcW w:w="0" w:type="auto"/>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615AB0" w:rsidRDefault="00615AB0" w:rsidP="008865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2.309.059,26</w:t>
            </w:r>
          </w:p>
        </w:tc>
        <w:tc>
          <w:tcPr>
            <w:tcW w:w="0" w:type="auto"/>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615AB0" w:rsidRDefault="00615AB0" w:rsidP="008865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2.371.815,95</w:t>
            </w:r>
          </w:p>
        </w:tc>
        <w:tc>
          <w:tcPr>
            <w:tcW w:w="882"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88650A" w:rsidRDefault="0088650A" w:rsidP="008865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p>
          <w:p w:rsidR="0088650A" w:rsidRDefault="0088650A" w:rsidP="008865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 xml:space="preserve">2.568.235,15 </w:t>
            </w:r>
          </w:p>
          <w:p w:rsidR="00615AB0" w:rsidRDefault="00615AB0" w:rsidP="008865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p>
        </w:tc>
        <w:tc>
          <w:tcPr>
            <w:tcW w:w="880"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DF1BC3" w:rsidRPr="00DF1BC3" w:rsidRDefault="00DF1BC3" w:rsidP="008865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DF1BC3">
              <w:rPr>
                <w:rFonts w:ascii="Arial" w:hAnsi="Arial" w:cs="Arial"/>
                <w:sz w:val="12"/>
                <w:szCs w:val="12"/>
              </w:rPr>
              <w:t xml:space="preserve">                           2.463.671,00 </w:t>
            </w:r>
          </w:p>
          <w:p w:rsidR="00615AB0" w:rsidRDefault="00615AB0" w:rsidP="008865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p>
        </w:tc>
        <w:tc>
          <w:tcPr>
            <w:tcW w:w="963" w:type="dxa"/>
            <w:tcBorders>
              <w:top w:val="single" w:sz="6" w:space="0" w:color="auto"/>
              <w:left w:val="single" w:sz="6" w:space="0" w:color="auto"/>
              <w:bottom w:val="single" w:sz="6" w:space="0" w:color="auto"/>
              <w:right w:val="nil"/>
            </w:tcBorders>
            <w:tcMar>
              <w:top w:w="28" w:type="dxa"/>
              <w:left w:w="15" w:type="dxa"/>
              <w:bottom w:w="28" w:type="dxa"/>
              <w:right w:w="0" w:type="dxa"/>
            </w:tcMar>
            <w:vAlign w:val="center"/>
            <w:hideMark/>
          </w:tcPr>
          <w:p w:rsidR="00DF1BC3" w:rsidRPr="00DF1BC3" w:rsidRDefault="00DF1BC3" w:rsidP="008865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DF1BC3">
              <w:rPr>
                <w:rFonts w:ascii="Arial" w:hAnsi="Arial" w:cs="Arial"/>
                <w:sz w:val="12"/>
                <w:szCs w:val="12"/>
              </w:rPr>
              <w:t xml:space="preserve">                          2.380.365,00 </w:t>
            </w:r>
          </w:p>
          <w:p w:rsidR="00615AB0" w:rsidRDefault="00615AB0" w:rsidP="008865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p>
        </w:tc>
        <w:tc>
          <w:tcPr>
            <w:tcW w:w="1243" w:type="dxa"/>
            <w:tcBorders>
              <w:top w:val="single" w:sz="6" w:space="0" w:color="auto"/>
              <w:left w:val="single" w:sz="6" w:space="0" w:color="auto"/>
              <w:bottom w:val="single" w:sz="6" w:space="0" w:color="auto"/>
              <w:right w:val="nil"/>
            </w:tcBorders>
            <w:vAlign w:val="center"/>
          </w:tcPr>
          <w:p w:rsidR="009522BC" w:rsidRDefault="009522BC" w:rsidP="00E35A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2.376.245,00</w:t>
            </w:r>
          </w:p>
        </w:tc>
      </w:tr>
      <w:tr w:rsidR="00615AB0" w:rsidRPr="006744E2" w:rsidTr="00E35A2E">
        <w:trPr>
          <w:trHeight w:val="180"/>
          <w:jc w:val="center"/>
        </w:trPr>
        <w:tc>
          <w:tcPr>
            <w:tcW w:w="0" w:type="auto"/>
            <w:tcBorders>
              <w:top w:val="single" w:sz="6" w:space="0" w:color="auto"/>
              <w:left w:val="nil"/>
              <w:bottom w:val="single" w:sz="6" w:space="0" w:color="auto"/>
              <w:right w:val="single" w:sz="6" w:space="0" w:color="auto"/>
            </w:tcBorders>
            <w:tcMar>
              <w:top w:w="28" w:type="dxa"/>
              <w:left w:w="0" w:type="dxa"/>
              <w:bottom w:w="28" w:type="dxa"/>
              <w:right w:w="15" w:type="dxa"/>
            </w:tcMar>
            <w:vAlign w:val="center"/>
            <w:hideMark/>
          </w:tcPr>
          <w:p w:rsidR="00615AB0" w:rsidRDefault="00615AB0" w:rsidP="006744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MISSIONE 13 - Tutela della salute</w:t>
            </w:r>
          </w:p>
        </w:tc>
        <w:tc>
          <w:tcPr>
            <w:tcW w:w="0" w:type="auto"/>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615AB0" w:rsidRDefault="00615AB0" w:rsidP="00B45A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15.280,46</w:t>
            </w:r>
          </w:p>
        </w:tc>
        <w:tc>
          <w:tcPr>
            <w:tcW w:w="0" w:type="auto"/>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615AB0" w:rsidRDefault="00615AB0" w:rsidP="00B45A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15.852,96</w:t>
            </w:r>
          </w:p>
        </w:tc>
        <w:tc>
          <w:tcPr>
            <w:tcW w:w="882"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615AB0" w:rsidRDefault="009E0227" w:rsidP="009E0227">
            <w:pPr>
              <w:jc w:val="right"/>
              <w:outlineLvl w:val="0"/>
              <w:rPr>
                <w:rFonts w:ascii="Arial" w:hAnsi="Arial" w:cs="Arial"/>
                <w:sz w:val="12"/>
                <w:szCs w:val="12"/>
              </w:rPr>
            </w:pPr>
            <w:r>
              <w:rPr>
                <w:rFonts w:ascii="Arial" w:hAnsi="Arial" w:cs="Arial"/>
                <w:sz w:val="12"/>
                <w:szCs w:val="12"/>
              </w:rPr>
              <w:t xml:space="preserve">                                         21.250,00</w:t>
            </w:r>
          </w:p>
        </w:tc>
        <w:tc>
          <w:tcPr>
            <w:tcW w:w="880"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B45A66" w:rsidRPr="00B45A66" w:rsidRDefault="00B45A66" w:rsidP="00B45A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B45A66">
              <w:rPr>
                <w:rFonts w:ascii="Arial" w:hAnsi="Arial" w:cs="Arial"/>
                <w:sz w:val="12"/>
                <w:szCs w:val="12"/>
              </w:rPr>
              <w:t xml:space="preserve">                                 21.250,00 </w:t>
            </w:r>
          </w:p>
          <w:p w:rsidR="00615AB0" w:rsidRDefault="00615AB0" w:rsidP="00B45A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p>
        </w:tc>
        <w:tc>
          <w:tcPr>
            <w:tcW w:w="963" w:type="dxa"/>
            <w:tcBorders>
              <w:top w:val="single" w:sz="6" w:space="0" w:color="auto"/>
              <w:left w:val="single" w:sz="6" w:space="0" w:color="auto"/>
              <w:bottom w:val="single" w:sz="6" w:space="0" w:color="auto"/>
              <w:right w:val="nil"/>
            </w:tcBorders>
            <w:tcMar>
              <w:top w:w="28" w:type="dxa"/>
              <w:left w:w="15" w:type="dxa"/>
              <w:bottom w:w="28" w:type="dxa"/>
              <w:right w:w="0" w:type="dxa"/>
            </w:tcMar>
            <w:vAlign w:val="center"/>
            <w:hideMark/>
          </w:tcPr>
          <w:p w:rsidR="00B45A66" w:rsidRPr="00B45A66" w:rsidRDefault="00B45A66" w:rsidP="00B45A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B45A66">
              <w:rPr>
                <w:rFonts w:ascii="Arial" w:hAnsi="Arial" w:cs="Arial"/>
                <w:sz w:val="12"/>
                <w:szCs w:val="12"/>
              </w:rPr>
              <w:t xml:space="preserve">                                 21.250,00 </w:t>
            </w:r>
          </w:p>
          <w:p w:rsidR="00615AB0" w:rsidRDefault="00615AB0" w:rsidP="00B45A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p>
        </w:tc>
        <w:tc>
          <w:tcPr>
            <w:tcW w:w="1243" w:type="dxa"/>
            <w:tcBorders>
              <w:top w:val="single" w:sz="6" w:space="0" w:color="auto"/>
              <w:left w:val="single" w:sz="6" w:space="0" w:color="auto"/>
              <w:bottom w:val="single" w:sz="6" w:space="0" w:color="auto"/>
              <w:right w:val="nil"/>
            </w:tcBorders>
            <w:vAlign w:val="center"/>
          </w:tcPr>
          <w:p w:rsidR="009522BC" w:rsidRDefault="009522BC" w:rsidP="00E35A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21.250,00</w:t>
            </w:r>
          </w:p>
        </w:tc>
      </w:tr>
      <w:tr w:rsidR="00615AB0" w:rsidRPr="006744E2" w:rsidTr="00E35A2E">
        <w:trPr>
          <w:trHeight w:val="180"/>
          <w:jc w:val="center"/>
        </w:trPr>
        <w:tc>
          <w:tcPr>
            <w:tcW w:w="0" w:type="auto"/>
            <w:tcBorders>
              <w:top w:val="single" w:sz="6" w:space="0" w:color="auto"/>
              <w:left w:val="nil"/>
              <w:bottom w:val="single" w:sz="6" w:space="0" w:color="auto"/>
              <w:right w:val="single" w:sz="6" w:space="0" w:color="auto"/>
            </w:tcBorders>
            <w:tcMar>
              <w:top w:w="28" w:type="dxa"/>
              <w:left w:w="0" w:type="dxa"/>
              <w:bottom w:w="28" w:type="dxa"/>
              <w:right w:w="15" w:type="dxa"/>
            </w:tcMar>
            <w:vAlign w:val="center"/>
            <w:hideMark/>
          </w:tcPr>
          <w:p w:rsidR="00615AB0" w:rsidRDefault="00615AB0" w:rsidP="006744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MISSIONE 14 - Sviluppo economico e competitività</w:t>
            </w:r>
          </w:p>
        </w:tc>
        <w:tc>
          <w:tcPr>
            <w:tcW w:w="0" w:type="auto"/>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615AB0" w:rsidRDefault="00615AB0" w:rsidP="00B41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0" w:type="auto"/>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615AB0" w:rsidRDefault="00615AB0" w:rsidP="00B41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882"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615AB0" w:rsidRDefault="009E0227" w:rsidP="009E0227">
            <w:pPr>
              <w:jc w:val="right"/>
              <w:outlineLvl w:val="0"/>
              <w:rPr>
                <w:rFonts w:ascii="Arial" w:hAnsi="Arial" w:cs="Arial"/>
                <w:sz w:val="12"/>
                <w:szCs w:val="12"/>
              </w:rPr>
            </w:pPr>
            <w:r>
              <w:rPr>
                <w:rFonts w:ascii="Arial" w:hAnsi="Arial" w:cs="Arial"/>
                <w:sz w:val="12"/>
                <w:szCs w:val="12"/>
              </w:rPr>
              <w:t xml:space="preserve">                                        64.540,00</w:t>
            </w:r>
          </w:p>
        </w:tc>
        <w:tc>
          <w:tcPr>
            <w:tcW w:w="880"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B418CD" w:rsidRPr="00B418CD" w:rsidRDefault="009070AD" w:rsidP="00B41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66.180,</w:t>
            </w:r>
            <w:r w:rsidR="00B418CD" w:rsidRPr="00B418CD">
              <w:rPr>
                <w:rFonts w:ascii="Arial" w:hAnsi="Arial" w:cs="Arial"/>
                <w:sz w:val="12"/>
                <w:szCs w:val="12"/>
              </w:rPr>
              <w:t xml:space="preserve">00 </w:t>
            </w:r>
          </w:p>
          <w:p w:rsidR="00615AB0" w:rsidRDefault="00615AB0" w:rsidP="00B41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p>
        </w:tc>
        <w:tc>
          <w:tcPr>
            <w:tcW w:w="963" w:type="dxa"/>
            <w:tcBorders>
              <w:top w:val="single" w:sz="6" w:space="0" w:color="auto"/>
              <w:left w:val="single" w:sz="6" w:space="0" w:color="auto"/>
              <w:bottom w:val="single" w:sz="6" w:space="0" w:color="auto"/>
              <w:right w:val="nil"/>
            </w:tcBorders>
            <w:tcMar>
              <w:top w:w="28" w:type="dxa"/>
              <w:left w:w="15" w:type="dxa"/>
              <w:bottom w:w="28" w:type="dxa"/>
              <w:right w:w="0" w:type="dxa"/>
            </w:tcMar>
            <w:vAlign w:val="center"/>
            <w:hideMark/>
          </w:tcPr>
          <w:p w:rsidR="00B418CD" w:rsidRPr="00B418CD" w:rsidRDefault="00B418CD" w:rsidP="00B41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B418CD">
              <w:rPr>
                <w:rFonts w:ascii="Arial" w:hAnsi="Arial" w:cs="Arial"/>
                <w:sz w:val="12"/>
                <w:szCs w:val="12"/>
              </w:rPr>
              <w:t xml:space="preserve">                                65.060,00 </w:t>
            </w:r>
          </w:p>
          <w:p w:rsidR="00615AB0" w:rsidRDefault="00615AB0" w:rsidP="00B41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p>
        </w:tc>
        <w:tc>
          <w:tcPr>
            <w:tcW w:w="1243" w:type="dxa"/>
            <w:tcBorders>
              <w:top w:val="single" w:sz="6" w:space="0" w:color="auto"/>
              <w:left w:val="single" w:sz="6" w:space="0" w:color="auto"/>
              <w:bottom w:val="single" w:sz="6" w:space="0" w:color="auto"/>
              <w:right w:val="nil"/>
            </w:tcBorders>
            <w:vAlign w:val="center"/>
          </w:tcPr>
          <w:p w:rsidR="009522BC" w:rsidRDefault="009522BC" w:rsidP="00E35A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65.060,00</w:t>
            </w:r>
          </w:p>
        </w:tc>
      </w:tr>
      <w:tr w:rsidR="00615AB0" w:rsidRPr="006744E2" w:rsidTr="00E35A2E">
        <w:trPr>
          <w:trHeight w:val="180"/>
          <w:jc w:val="center"/>
        </w:trPr>
        <w:tc>
          <w:tcPr>
            <w:tcW w:w="0" w:type="auto"/>
            <w:tcBorders>
              <w:top w:val="single" w:sz="6" w:space="0" w:color="auto"/>
              <w:left w:val="nil"/>
              <w:bottom w:val="single" w:sz="6" w:space="0" w:color="auto"/>
              <w:right w:val="single" w:sz="6" w:space="0" w:color="auto"/>
            </w:tcBorders>
            <w:tcMar>
              <w:top w:w="28" w:type="dxa"/>
              <w:left w:w="0" w:type="dxa"/>
              <w:bottom w:w="28" w:type="dxa"/>
              <w:right w:w="15" w:type="dxa"/>
            </w:tcMar>
            <w:vAlign w:val="center"/>
            <w:hideMark/>
          </w:tcPr>
          <w:p w:rsidR="00615AB0" w:rsidRDefault="00615AB0" w:rsidP="006744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MISSIONE 15 - Politiche per il lavoro e la formazione professionale</w:t>
            </w:r>
          </w:p>
        </w:tc>
        <w:tc>
          <w:tcPr>
            <w:tcW w:w="0" w:type="auto"/>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615AB0" w:rsidRDefault="00615AB0" w:rsidP="00F2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1.600,00</w:t>
            </w:r>
          </w:p>
        </w:tc>
        <w:tc>
          <w:tcPr>
            <w:tcW w:w="0" w:type="auto"/>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615AB0" w:rsidRDefault="00615AB0" w:rsidP="00F2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1.546,80</w:t>
            </w:r>
          </w:p>
        </w:tc>
        <w:tc>
          <w:tcPr>
            <w:tcW w:w="882"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615AB0" w:rsidRDefault="009E0227" w:rsidP="00F2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880"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615AB0" w:rsidRDefault="00F22670" w:rsidP="00F2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963" w:type="dxa"/>
            <w:tcBorders>
              <w:top w:val="single" w:sz="6" w:space="0" w:color="auto"/>
              <w:left w:val="single" w:sz="6" w:space="0" w:color="auto"/>
              <w:bottom w:val="single" w:sz="6" w:space="0" w:color="auto"/>
              <w:right w:val="nil"/>
            </w:tcBorders>
            <w:tcMar>
              <w:top w:w="28" w:type="dxa"/>
              <w:left w:w="15" w:type="dxa"/>
              <w:bottom w:w="28" w:type="dxa"/>
              <w:right w:w="0" w:type="dxa"/>
            </w:tcMar>
            <w:vAlign w:val="center"/>
            <w:hideMark/>
          </w:tcPr>
          <w:p w:rsidR="00615AB0" w:rsidRDefault="00F22670" w:rsidP="00F22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1243" w:type="dxa"/>
            <w:tcBorders>
              <w:top w:val="single" w:sz="6" w:space="0" w:color="auto"/>
              <w:left w:val="single" w:sz="6" w:space="0" w:color="auto"/>
              <w:bottom w:val="single" w:sz="6" w:space="0" w:color="auto"/>
              <w:right w:val="nil"/>
            </w:tcBorders>
            <w:vAlign w:val="center"/>
          </w:tcPr>
          <w:p w:rsidR="00615AB0" w:rsidRDefault="00E35A2E" w:rsidP="00E35A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r>
      <w:tr w:rsidR="00615AB0" w:rsidRPr="006744E2" w:rsidTr="00E35A2E">
        <w:trPr>
          <w:trHeight w:val="180"/>
          <w:jc w:val="center"/>
        </w:trPr>
        <w:tc>
          <w:tcPr>
            <w:tcW w:w="0" w:type="auto"/>
            <w:tcBorders>
              <w:top w:val="single" w:sz="6" w:space="0" w:color="auto"/>
              <w:left w:val="nil"/>
              <w:bottom w:val="single" w:sz="6" w:space="0" w:color="auto"/>
              <w:right w:val="single" w:sz="6" w:space="0" w:color="auto"/>
            </w:tcBorders>
            <w:tcMar>
              <w:top w:w="28" w:type="dxa"/>
              <w:left w:w="0" w:type="dxa"/>
              <w:bottom w:w="28" w:type="dxa"/>
              <w:right w:w="15" w:type="dxa"/>
            </w:tcMar>
            <w:vAlign w:val="center"/>
            <w:hideMark/>
          </w:tcPr>
          <w:p w:rsidR="00615AB0" w:rsidRDefault="00615AB0" w:rsidP="006744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MISSIONE 17 - Energia e diversificazione delle fonti energetiche</w:t>
            </w:r>
          </w:p>
        </w:tc>
        <w:tc>
          <w:tcPr>
            <w:tcW w:w="0" w:type="auto"/>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615AB0" w:rsidRDefault="00615AB0" w:rsidP="006744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2.136,01</w:t>
            </w:r>
          </w:p>
        </w:tc>
        <w:tc>
          <w:tcPr>
            <w:tcW w:w="0" w:type="auto"/>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615AB0" w:rsidRDefault="00615AB0" w:rsidP="006744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2.102,00</w:t>
            </w:r>
          </w:p>
        </w:tc>
        <w:tc>
          <w:tcPr>
            <w:tcW w:w="882"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615AB0" w:rsidRDefault="009E0227" w:rsidP="009E0227">
            <w:pPr>
              <w:jc w:val="right"/>
              <w:outlineLvl w:val="0"/>
              <w:rPr>
                <w:rFonts w:ascii="Arial" w:hAnsi="Arial" w:cs="Arial"/>
                <w:sz w:val="12"/>
                <w:szCs w:val="12"/>
              </w:rPr>
            </w:pPr>
            <w:r>
              <w:rPr>
                <w:rFonts w:ascii="Arial" w:hAnsi="Arial" w:cs="Arial"/>
                <w:sz w:val="12"/>
                <w:szCs w:val="12"/>
              </w:rPr>
              <w:t xml:space="preserve">                                           2.200,00</w:t>
            </w:r>
          </w:p>
        </w:tc>
        <w:tc>
          <w:tcPr>
            <w:tcW w:w="880"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615AB0" w:rsidRDefault="00EF5036" w:rsidP="006744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2.200,00</w:t>
            </w:r>
          </w:p>
        </w:tc>
        <w:tc>
          <w:tcPr>
            <w:tcW w:w="963" w:type="dxa"/>
            <w:tcBorders>
              <w:top w:val="single" w:sz="6" w:space="0" w:color="auto"/>
              <w:left w:val="single" w:sz="6" w:space="0" w:color="auto"/>
              <w:bottom w:val="single" w:sz="6" w:space="0" w:color="auto"/>
              <w:right w:val="nil"/>
            </w:tcBorders>
            <w:tcMar>
              <w:top w:w="28" w:type="dxa"/>
              <w:left w:w="15" w:type="dxa"/>
              <w:bottom w:w="28" w:type="dxa"/>
              <w:right w:w="0" w:type="dxa"/>
            </w:tcMar>
            <w:vAlign w:val="center"/>
            <w:hideMark/>
          </w:tcPr>
          <w:p w:rsidR="00615AB0" w:rsidRDefault="00EF5036" w:rsidP="006744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2.200,00</w:t>
            </w:r>
          </w:p>
        </w:tc>
        <w:tc>
          <w:tcPr>
            <w:tcW w:w="1243" w:type="dxa"/>
            <w:tcBorders>
              <w:top w:val="single" w:sz="6" w:space="0" w:color="auto"/>
              <w:left w:val="single" w:sz="6" w:space="0" w:color="auto"/>
              <w:bottom w:val="single" w:sz="6" w:space="0" w:color="auto"/>
              <w:right w:val="nil"/>
            </w:tcBorders>
            <w:vAlign w:val="center"/>
          </w:tcPr>
          <w:p w:rsidR="009522BC" w:rsidRDefault="009522BC" w:rsidP="00E35A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2.200,00</w:t>
            </w:r>
          </w:p>
        </w:tc>
      </w:tr>
      <w:tr w:rsidR="00615AB0" w:rsidRPr="006744E2" w:rsidTr="00E35A2E">
        <w:trPr>
          <w:trHeight w:val="180"/>
          <w:jc w:val="center"/>
        </w:trPr>
        <w:tc>
          <w:tcPr>
            <w:tcW w:w="0" w:type="auto"/>
            <w:tcBorders>
              <w:top w:val="single" w:sz="6" w:space="0" w:color="auto"/>
              <w:left w:val="nil"/>
              <w:bottom w:val="single" w:sz="6" w:space="0" w:color="auto"/>
              <w:right w:val="single" w:sz="6" w:space="0" w:color="auto"/>
            </w:tcBorders>
            <w:tcMar>
              <w:top w:w="28" w:type="dxa"/>
              <w:left w:w="0" w:type="dxa"/>
              <w:bottom w:w="28" w:type="dxa"/>
              <w:right w:w="15" w:type="dxa"/>
            </w:tcMar>
            <w:vAlign w:val="center"/>
            <w:hideMark/>
          </w:tcPr>
          <w:p w:rsidR="00615AB0" w:rsidRDefault="00615AB0" w:rsidP="006744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MISSIONE 20 - Fondi e accantonamenti</w:t>
            </w:r>
          </w:p>
        </w:tc>
        <w:tc>
          <w:tcPr>
            <w:tcW w:w="0" w:type="auto"/>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615AB0" w:rsidRDefault="00615AB0" w:rsidP="00B7595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0" w:type="auto"/>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615AB0" w:rsidRDefault="00615AB0" w:rsidP="00B7595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882"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615AB0" w:rsidRDefault="009E0227" w:rsidP="009E0227">
            <w:pPr>
              <w:jc w:val="right"/>
              <w:outlineLvl w:val="0"/>
              <w:rPr>
                <w:rFonts w:ascii="Arial" w:hAnsi="Arial" w:cs="Arial"/>
                <w:sz w:val="12"/>
                <w:szCs w:val="12"/>
              </w:rPr>
            </w:pPr>
            <w:r>
              <w:rPr>
                <w:rFonts w:ascii="Arial" w:hAnsi="Arial" w:cs="Arial"/>
                <w:sz w:val="12"/>
                <w:szCs w:val="12"/>
              </w:rPr>
              <w:t xml:space="preserve">                                     354.660,00</w:t>
            </w:r>
          </w:p>
        </w:tc>
        <w:tc>
          <w:tcPr>
            <w:tcW w:w="880"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615AB0" w:rsidRDefault="00B7595A" w:rsidP="00F003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B7595A">
              <w:rPr>
                <w:rFonts w:ascii="Arial" w:hAnsi="Arial" w:cs="Arial"/>
                <w:sz w:val="12"/>
                <w:szCs w:val="12"/>
              </w:rPr>
              <w:t xml:space="preserve">                         451.860,00</w:t>
            </w:r>
          </w:p>
        </w:tc>
        <w:tc>
          <w:tcPr>
            <w:tcW w:w="963" w:type="dxa"/>
            <w:tcBorders>
              <w:top w:val="single" w:sz="6" w:space="0" w:color="auto"/>
              <w:left w:val="single" w:sz="6" w:space="0" w:color="auto"/>
              <w:bottom w:val="single" w:sz="6" w:space="0" w:color="auto"/>
              <w:right w:val="nil"/>
            </w:tcBorders>
            <w:tcMar>
              <w:top w:w="28" w:type="dxa"/>
              <w:left w:w="15" w:type="dxa"/>
              <w:bottom w:w="28" w:type="dxa"/>
              <w:right w:w="0" w:type="dxa"/>
            </w:tcMar>
            <w:vAlign w:val="center"/>
            <w:hideMark/>
          </w:tcPr>
          <w:p w:rsidR="00B7595A" w:rsidRPr="00B7595A" w:rsidRDefault="00B7595A" w:rsidP="00B7595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B7595A">
              <w:rPr>
                <w:rFonts w:ascii="Arial" w:hAnsi="Arial" w:cs="Arial"/>
                <w:sz w:val="12"/>
                <w:szCs w:val="12"/>
              </w:rPr>
              <w:t xml:space="preserve">                             535.500,00 </w:t>
            </w:r>
          </w:p>
          <w:p w:rsidR="00615AB0" w:rsidRDefault="00615AB0" w:rsidP="00B7595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p>
        </w:tc>
        <w:tc>
          <w:tcPr>
            <w:tcW w:w="1243" w:type="dxa"/>
            <w:tcBorders>
              <w:top w:val="single" w:sz="6" w:space="0" w:color="auto"/>
              <w:left w:val="single" w:sz="6" w:space="0" w:color="auto"/>
              <w:bottom w:val="single" w:sz="6" w:space="0" w:color="auto"/>
              <w:right w:val="nil"/>
            </w:tcBorders>
            <w:vAlign w:val="center"/>
          </w:tcPr>
          <w:p w:rsidR="009522BC" w:rsidRDefault="009522BC" w:rsidP="00E35A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616.500,00</w:t>
            </w:r>
          </w:p>
        </w:tc>
      </w:tr>
      <w:tr w:rsidR="00890949" w:rsidRPr="006744E2" w:rsidTr="00F00395">
        <w:trPr>
          <w:trHeight w:val="370"/>
          <w:jc w:val="center"/>
        </w:trPr>
        <w:tc>
          <w:tcPr>
            <w:tcW w:w="0" w:type="auto"/>
            <w:tcBorders>
              <w:top w:val="single" w:sz="6" w:space="0" w:color="auto"/>
              <w:left w:val="nil"/>
              <w:bottom w:val="single" w:sz="6" w:space="0" w:color="auto"/>
              <w:right w:val="single" w:sz="6" w:space="0" w:color="auto"/>
            </w:tcBorders>
            <w:shd w:val="clear" w:color="auto" w:fill="FFFF80"/>
            <w:tcMar>
              <w:top w:w="28" w:type="dxa"/>
              <w:left w:w="0" w:type="dxa"/>
              <w:bottom w:w="28" w:type="dxa"/>
              <w:right w:w="15" w:type="dxa"/>
            </w:tcMar>
            <w:vAlign w:val="center"/>
            <w:hideMark/>
          </w:tcPr>
          <w:p w:rsidR="00890949" w:rsidRPr="006744E2" w:rsidRDefault="00890949" w:rsidP="006744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sz w:val="12"/>
                <w:szCs w:val="12"/>
              </w:rPr>
            </w:pPr>
            <w:r w:rsidRPr="006744E2">
              <w:rPr>
                <w:rFonts w:ascii="Arial" w:hAnsi="Arial" w:cs="Arial"/>
                <w:b/>
                <w:sz w:val="12"/>
                <w:szCs w:val="12"/>
              </w:rPr>
              <w:t>TOTALE TITOLO 1</w:t>
            </w:r>
          </w:p>
        </w:tc>
        <w:tc>
          <w:tcPr>
            <w:tcW w:w="0" w:type="auto"/>
            <w:tcBorders>
              <w:top w:val="single" w:sz="6" w:space="0" w:color="auto"/>
              <w:left w:val="single" w:sz="6" w:space="0" w:color="auto"/>
              <w:bottom w:val="single" w:sz="6" w:space="0" w:color="auto"/>
              <w:right w:val="single" w:sz="6" w:space="0" w:color="auto"/>
            </w:tcBorders>
            <w:shd w:val="clear" w:color="auto" w:fill="FFFF80"/>
            <w:tcMar>
              <w:top w:w="28" w:type="dxa"/>
              <w:left w:w="0" w:type="dxa"/>
              <w:bottom w:w="28" w:type="dxa"/>
            </w:tcMar>
            <w:vAlign w:val="center"/>
            <w:hideMark/>
          </w:tcPr>
          <w:p w:rsidR="00890949" w:rsidRPr="006744E2" w:rsidRDefault="00890949" w:rsidP="00F003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12"/>
                <w:szCs w:val="12"/>
              </w:rPr>
            </w:pPr>
            <w:r w:rsidRPr="006744E2">
              <w:rPr>
                <w:rFonts w:ascii="Arial" w:hAnsi="Arial" w:cs="Arial"/>
                <w:b/>
                <w:sz w:val="12"/>
                <w:szCs w:val="12"/>
              </w:rPr>
              <w:t>9.456.484,63</w:t>
            </w:r>
          </w:p>
        </w:tc>
        <w:tc>
          <w:tcPr>
            <w:tcW w:w="0" w:type="auto"/>
            <w:tcBorders>
              <w:top w:val="single" w:sz="6" w:space="0" w:color="auto"/>
              <w:left w:val="single" w:sz="6" w:space="0" w:color="auto"/>
              <w:bottom w:val="single" w:sz="6" w:space="0" w:color="auto"/>
              <w:right w:val="single" w:sz="6" w:space="0" w:color="auto"/>
            </w:tcBorders>
            <w:shd w:val="clear" w:color="auto" w:fill="FFFF80"/>
            <w:tcMar>
              <w:top w:w="28" w:type="dxa"/>
              <w:left w:w="0" w:type="dxa"/>
              <w:bottom w:w="28" w:type="dxa"/>
            </w:tcMar>
            <w:vAlign w:val="center"/>
            <w:hideMark/>
          </w:tcPr>
          <w:p w:rsidR="00890949" w:rsidRPr="006744E2" w:rsidRDefault="00890949" w:rsidP="00F003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12"/>
                <w:szCs w:val="12"/>
              </w:rPr>
            </w:pPr>
            <w:r w:rsidRPr="006744E2">
              <w:rPr>
                <w:rFonts w:ascii="Arial" w:hAnsi="Arial" w:cs="Arial"/>
                <w:b/>
                <w:sz w:val="12"/>
                <w:szCs w:val="12"/>
              </w:rPr>
              <w:t>9.604.469,32</w:t>
            </w:r>
          </w:p>
        </w:tc>
        <w:tc>
          <w:tcPr>
            <w:tcW w:w="882" w:type="dxa"/>
            <w:tcBorders>
              <w:top w:val="single" w:sz="6" w:space="0" w:color="auto"/>
              <w:left w:val="single" w:sz="6" w:space="0" w:color="auto"/>
              <w:bottom w:val="single" w:sz="6" w:space="0" w:color="auto"/>
              <w:right w:val="single" w:sz="6" w:space="0" w:color="auto"/>
            </w:tcBorders>
            <w:shd w:val="clear" w:color="auto" w:fill="FFFF80"/>
            <w:tcMar>
              <w:top w:w="28" w:type="dxa"/>
              <w:left w:w="0" w:type="dxa"/>
              <w:bottom w:w="28" w:type="dxa"/>
            </w:tcMar>
            <w:vAlign w:val="center"/>
            <w:hideMark/>
          </w:tcPr>
          <w:p w:rsidR="00890949" w:rsidRPr="00F00395" w:rsidRDefault="0023781A" w:rsidP="00F003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12"/>
                <w:szCs w:val="12"/>
              </w:rPr>
            </w:pPr>
            <w:r w:rsidRPr="00F00395">
              <w:rPr>
                <w:rFonts w:ascii="Arial" w:hAnsi="Arial" w:cs="Arial"/>
                <w:b/>
                <w:sz w:val="12"/>
                <w:szCs w:val="12"/>
              </w:rPr>
              <w:t>10.213.731,72</w:t>
            </w:r>
          </w:p>
        </w:tc>
        <w:tc>
          <w:tcPr>
            <w:tcW w:w="880" w:type="dxa"/>
            <w:tcBorders>
              <w:top w:val="single" w:sz="6" w:space="0" w:color="auto"/>
              <w:left w:val="single" w:sz="6" w:space="0" w:color="auto"/>
              <w:bottom w:val="single" w:sz="6" w:space="0" w:color="auto"/>
              <w:right w:val="single" w:sz="6" w:space="0" w:color="auto"/>
            </w:tcBorders>
            <w:shd w:val="clear" w:color="auto" w:fill="FFFF80"/>
            <w:tcMar>
              <w:top w:w="28" w:type="dxa"/>
              <w:left w:w="0" w:type="dxa"/>
              <w:bottom w:w="28" w:type="dxa"/>
            </w:tcMar>
            <w:vAlign w:val="center"/>
            <w:hideMark/>
          </w:tcPr>
          <w:p w:rsidR="00890949" w:rsidRPr="00F00395" w:rsidRDefault="00890949" w:rsidP="00F003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12"/>
                <w:szCs w:val="12"/>
              </w:rPr>
            </w:pPr>
            <w:r w:rsidRPr="00F00395">
              <w:rPr>
                <w:rFonts w:ascii="Arial" w:hAnsi="Arial" w:cs="Arial"/>
                <w:b/>
                <w:sz w:val="12"/>
                <w:szCs w:val="12"/>
              </w:rPr>
              <w:t>10.015.001,00</w:t>
            </w:r>
          </w:p>
        </w:tc>
        <w:tc>
          <w:tcPr>
            <w:tcW w:w="963" w:type="dxa"/>
            <w:tcBorders>
              <w:top w:val="single" w:sz="6" w:space="0" w:color="auto"/>
              <w:left w:val="single" w:sz="6" w:space="0" w:color="auto"/>
              <w:bottom w:val="single" w:sz="6" w:space="0" w:color="auto"/>
              <w:right w:val="nil"/>
            </w:tcBorders>
            <w:shd w:val="clear" w:color="auto" w:fill="FFFF80"/>
            <w:tcMar>
              <w:top w:w="28" w:type="dxa"/>
              <w:left w:w="15" w:type="dxa"/>
              <w:bottom w:w="28" w:type="dxa"/>
              <w:right w:w="0" w:type="dxa"/>
            </w:tcMar>
            <w:vAlign w:val="center"/>
            <w:hideMark/>
          </w:tcPr>
          <w:p w:rsidR="00890949" w:rsidRPr="00F00395" w:rsidRDefault="00890949" w:rsidP="00F003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12"/>
                <w:szCs w:val="12"/>
              </w:rPr>
            </w:pPr>
            <w:r w:rsidRPr="00F00395">
              <w:rPr>
                <w:rFonts w:ascii="Arial" w:hAnsi="Arial" w:cs="Arial"/>
                <w:b/>
                <w:sz w:val="12"/>
                <w:szCs w:val="12"/>
              </w:rPr>
              <w:t>9.903.500,00</w:t>
            </w:r>
          </w:p>
        </w:tc>
        <w:tc>
          <w:tcPr>
            <w:tcW w:w="1243" w:type="dxa"/>
            <w:tcBorders>
              <w:top w:val="single" w:sz="6" w:space="0" w:color="auto"/>
              <w:left w:val="single" w:sz="6" w:space="0" w:color="auto"/>
              <w:bottom w:val="single" w:sz="6" w:space="0" w:color="auto"/>
              <w:right w:val="nil"/>
            </w:tcBorders>
            <w:shd w:val="clear" w:color="auto" w:fill="FFFF80"/>
            <w:vAlign w:val="center"/>
          </w:tcPr>
          <w:p w:rsidR="00890949" w:rsidRPr="00F00395" w:rsidRDefault="00F00395" w:rsidP="00F003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12"/>
                <w:szCs w:val="12"/>
              </w:rPr>
            </w:pPr>
            <w:r>
              <w:rPr>
                <w:rFonts w:ascii="Arial" w:hAnsi="Arial" w:cs="Arial"/>
                <w:b/>
                <w:sz w:val="12"/>
                <w:szCs w:val="12"/>
              </w:rPr>
              <w:t>9.959.100,00</w:t>
            </w:r>
          </w:p>
        </w:tc>
      </w:tr>
    </w:tbl>
    <w:p w:rsidR="007A649D" w:rsidRDefault="007A649D" w:rsidP="007A649D">
      <w:pPr>
        <w:widowControl w:val="0"/>
        <w:autoSpaceDE w:val="0"/>
        <w:autoSpaceDN w:val="0"/>
        <w:adjustRightInd w:val="0"/>
        <w:spacing w:after="0" w:line="240" w:lineRule="auto"/>
        <w:ind w:right="283"/>
        <w:jc w:val="both"/>
        <w:rPr>
          <w:rFonts w:ascii="Arial" w:hAnsi="Arial" w:cs="Arial"/>
        </w:rPr>
      </w:pPr>
    </w:p>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r w:rsidRPr="00032AAB">
        <w:rPr>
          <w:rFonts w:ascii="Arial" w:hAnsi="Arial" w:cs="Arial"/>
        </w:rPr>
        <w:t>Si precisa che gli stanziamenti previsti nella spesa corrente sono in grado di garantire l’espletamento della gestione delle funzioni fondamentali ed assicurare un adeguato livello di qualità dei servizi resi.</w:t>
      </w:r>
    </w:p>
    <w:p w:rsidR="00032AAB" w:rsidRDefault="00032AAB" w:rsidP="00032AAB">
      <w:pPr>
        <w:widowControl w:val="0"/>
        <w:autoSpaceDE w:val="0"/>
        <w:autoSpaceDN w:val="0"/>
        <w:adjustRightInd w:val="0"/>
        <w:spacing w:after="0" w:line="240" w:lineRule="auto"/>
        <w:rPr>
          <w:rFonts w:ascii="Arial" w:hAnsi="Arial" w:cs="Arial"/>
          <w:i/>
          <w:iCs/>
          <w:sz w:val="24"/>
          <w:szCs w:val="24"/>
        </w:rPr>
      </w:pPr>
      <w:r w:rsidRPr="00CA131D">
        <w:rPr>
          <w:rFonts w:ascii="Arial" w:hAnsi="Arial" w:cs="Arial"/>
          <w:i/>
          <w:iCs/>
          <w:sz w:val="24"/>
          <w:szCs w:val="24"/>
          <w:highlight w:val="green"/>
        </w:rPr>
        <w:t>2.5.2.3 La spesa in c/capitale</w:t>
      </w:r>
    </w:p>
    <w:p w:rsidR="00CA131D" w:rsidRPr="00032AAB" w:rsidRDefault="00CA131D" w:rsidP="00032AAB">
      <w:pPr>
        <w:widowControl w:val="0"/>
        <w:autoSpaceDE w:val="0"/>
        <w:autoSpaceDN w:val="0"/>
        <w:adjustRightInd w:val="0"/>
        <w:spacing w:after="0" w:line="240" w:lineRule="auto"/>
        <w:rPr>
          <w:rFonts w:ascii="Arial" w:hAnsi="Arial" w:cs="Arial"/>
          <w:i/>
          <w:iCs/>
          <w:sz w:val="24"/>
          <w:szCs w:val="24"/>
        </w:rPr>
      </w:pPr>
    </w:p>
    <w:p w:rsidR="00032AAB" w:rsidRDefault="00032AAB" w:rsidP="00032AAB">
      <w:pPr>
        <w:widowControl w:val="0"/>
        <w:autoSpaceDE w:val="0"/>
        <w:autoSpaceDN w:val="0"/>
        <w:adjustRightInd w:val="0"/>
        <w:spacing w:after="0" w:line="240" w:lineRule="auto"/>
        <w:ind w:right="283"/>
        <w:jc w:val="both"/>
        <w:rPr>
          <w:rFonts w:ascii="Arial" w:hAnsi="Arial" w:cs="Arial"/>
        </w:rPr>
      </w:pPr>
      <w:r w:rsidRPr="00032AAB">
        <w:rPr>
          <w:rFonts w:ascii="Arial" w:hAnsi="Arial" w:cs="Arial"/>
        </w:rPr>
        <w:t>Le Spese in conto capitale si riferiscono a tutti quegli oneri necessari per l'acquisizione di beni a fecondità ripetuta indispensabili per l'esercizio delle funzioni di competenza dell'ente e diretti ad incrementarne il patrimonio. Rientrano in questa classificazione le opere pubbliche.</w:t>
      </w:r>
    </w:p>
    <w:p w:rsidR="00FC71EC" w:rsidRDefault="00FC71EC" w:rsidP="00032AAB">
      <w:pPr>
        <w:widowControl w:val="0"/>
        <w:autoSpaceDE w:val="0"/>
        <w:autoSpaceDN w:val="0"/>
        <w:adjustRightInd w:val="0"/>
        <w:spacing w:after="0" w:line="240" w:lineRule="auto"/>
        <w:ind w:right="283"/>
        <w:jc w:val="both"/>
        <w:rPr>
          <w:rFonts w:ascii="Arial" w:hAnsi="Arial" w:cs="Arial"/>
          <w:sz w:val="24"/>
          <w:szCs w:val="24"/>
        </w:rPr>
      </w:pPr>
    </w:p>
    <w:p w:rsidR="00422AEC" w:rsidRPr="00032AAB" w:rsidRDefault="00422AEC" w:rsidP="00032AAB">
      <w:pPr>
        <w:widowControl w:val="0"/>
        <w:autoSpaceDE w:val="0"/>
        <w:autoSpaceDN w:val="0"/>
        <w:adjustRightInd w:val="0"/>
        <w:spacing w:after="0" w:line="240" w:lineRule="auto"/>
        <w:ind w:right="283"/>
        <w:jc w:val="both"/>
        <w:rPr>
          <w:rFonts w:ascii="Arial" w:hAnsi="Arial" w:cs="Arial"/>
          <w:sz w:val="24"/>
          <w:szCs w:val="24"/>
        </w:rPr>
      </w:pPr>
    </w:p>
    <w:tbl>
      <w:tblPr>
        <w:tblW w:w="0" w:type="auto"/>
        <w:tblLayout w:type="fixed"/>
        <w:tblCellMar>
          <w:top w:w="28" w:type="dxa"/>
          <w:left w:w="51" w:type="dxa"/>
          <w:bottom w:w="28" w:type="dxa"/>
          <w:right w:w="66" w:type="dxa"/>
        </w:tblCellMar>
        <w:tblLook w:val="04A0"/>
      </w:tblPr>
      <w:tblGrid>
        <w:gridCol w:w="3910"/>
        <w:gridCol w:w="960"/>
        <w:gridCol w:w="990"/>
        <w:gridCol w:w="995"/>
        <w:gridCol w:w="895"/>
        <w:gridCol w:w="930"/>
        <w:gridCol w:w="930"/>
      </w:tblGrid>
      <w:tr w:rsidR="00825758" w:rsidTr="00D548FA">
        <w:tc>
          <w:tcPr>
            <w:tcW w:w="3910" w:type="dxa"/>
            <w:tcBorders>
              <w:top w:val="single" w:sz="6" w:space="0" w:color="auto"/>
              <w:left w:val="nil"/>
              <w:bottom w:val="single" w:sz="6" w:space="0" w:color="auto"/>
              <w:right w:val="single" w:sz="6" w:space="0" w:color="auto"/>
            </w:tcBorders>
            <w:shd w:val="clear" w:color="auto" w:fill="FF8000"/>
            <w:vAlign w:val="center"/>
            <w:hideMark/>
          </w:tcPr>
          <w:p w:rsidR="00825758" w:rsidRDefault="00825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color w:val="FFFFFF"/>
                <w:sz w:val="18"/>
                <w:szCs w:val="18"/>
              </w:rPr>
            </w:pPr>
            <w:r>
              <w:rPr>
                <w:rFonts w:ascii="Arial" w:hAnsi="Arial" w:cs="Arial"/>
                <w:b/>
                <w:bCs/>
                <w:color w:val="FFFFFF"/>
                <w:sz w:val="18"/>
                <w:szCs w:val="18"/>
              </w:rPr>
              <w:t>Denominazione</w:t>
            </w:r>
          </w:p>
        </w:tc>
        <w:tc>
          <w:tcPr>
            <w:tcW w:w="960" w:type="dxa"/>
            <w:tcBorders>
              <w:top w:val="single" w:sz="6" w:space="0" w:color="auto"/>
              <w:left w:val="single" w:sz="6" w:space="0" w:color="auto"/>
              <w:bottom w:val="single" w:sz="6" w:space="0" w:color="auto"/>
              <w:right w:val="single" w:sz="6" w:space="0" w:color="auto"/>
            </w:tcBorders>
            <w:shd w:val="clear" w:color="auto" w:fill="FF8000"/>
            <w:tcMar>
              <w:top w:w="28" w:type="dxa"/>
              <w:left w:w="66" w:type="dxa"/>
              <w:bottom w:w="28" w:type="dxa"/>
              <w:right w:w="66" w:type="dxa"/>
            </w:tcMar>
            <w:vAlign w:val="center"/>
            <w:hideMark/>
          </w:tcPr>
          <w:p w:rsidR="00825758" w:rsidRDefault="00825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Pr>
                <w:rFonts w:ascii="Arial" w:hAnsi="Arial" w:cs="Arial"/>
                <w:b/>
                <w:bCs/>
                <w:color w:val="FFFFFF"/>
                <w:sz w:val="18"/>
                <w:szCs w:val="18"/>
              </w:rPr>
              <w:t>2014</w:t>
            </w:r>
          </w:p>
        </w:tc>
        <w:tc>
          <w:tcPr>
            <w:tcW w:w="990" w:type="dxa"/>
            <w:tcBorders>
              <w:top w:val="single" w:sz="6" w:space="0" w:color="auto"/>
              <w:left w:val="single" w:sz="6" w:space="0" w:color="auto"/>
              <w:bottom w:val="single" w:sz="6" w:space="0" w:color="auto"/>
              <w:right w:val="single" w:sz="6" w:space="0" w:color="auto"/>
            </w:tcBorders>
            <w:shd w:val="clear" w:color="auto" w:fill="FF8000"/>
            <w:tcMar>
              <w:top w:w="28" w:type="dxa"/>
              <w:left w:w="66" w:type="dxa"/>
              <w:bottom w:w="28" w:type="dxa"/>
              <w:right w:w="66" w:type="dxa"/>
            </w:tcMar>
            <w:vAlign w:val="center"/>
            <w:hideMark/>
          </w:tcPr>
          <w:p w:rsidR="00825758" w:rsidRDefault="00825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Pr>
                <w:rFonts w:ascii="Arial" w:hAnsi="Arial" w:cs="Arial"/>
                <w:b/>
                <w:bCs/>
                <w:color w:val="FFFFFF"/>
                <w:sz w:val="18"/>
                <w:szCs w:val="18"/>
              </w:rPr>
              <w:t>2015</w:t>
            </w:r>
          </w:p>
        </w:tc>
        <w:tc>
          <w:tcPr>
            <w:tcW w:w="995" w:type="dxa"/>
            <w:tcBorders>
              <w:top w:val="single" w:sz="6" w:space="0" w:color="auto"/>
              <w:left w:val="single" w:sz="6" w:space="0" w:color="auto"/>
              <w:bottom w:val="single" w:sz="6" w:space="0" w:color="auto"/>
              <w:right w:val="single" w:sz="6" w:space="0" w:color="auto"/>
            </w:tcBorders>
            <w:shd w:val="clear" w:color="auto" w:fill="FF8000"/>
            <w:tcMar>
              <w:top w:w="28" w:type="dxa"/>
              <w:left w:w="66" w:type="dxa"/>
              <w:bottom w:w="28" w:type="dxa"/>
              <w:right w:w="66" w:type="dxa"/>
            </w:tcMar>
            <w:vAlign w:val="center"/>
            <w:hideMark/>
          </w:tcPr>
          <w:p w:rsidR="00825758" w:rsidRDefault="00825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Pr>
                <w:rFonts w:ascii="Arial" w:hAnsi="Arial" w:cs="Arial"/>
                <w:b/>
                <w:bCs/>
                <w:color w:val="FFFFFF"/>
                <w:sz w:val="18"/>
                <w:szCs w:val="18"/>
              </w:rPr>
              <w:t>2016</w:t>
            </w:r>
          </w:p>
        </w:tc>
        <w:tc>
          <w:tcPr>
            <w:tcW w:w="895" w:type="dxa"/>
            <w:tcBorders>
              <w:top w:val="single" w:sz="6" w:space="0" w:color="auto"/>
              <w:left w:val="single" w:sz="6" w:space="0" w:color="auto"/>
              <w:bottom w:val="single" w:sz="6" w:space="0" w:color="auto"/>
              <w:right w:val="single" w:sz="6" w:space="0" w:color="auto"/>
            </w:tcBorders>
            <w:shd w:val="clear" w:color="auto" w:fill="FF8000"/>
            <w:tcMar>
              <w:top w:w="28" w:type="dxa"/>
              <w:left w:w="66" w:type="dxa"/>
              <w:bottom w:w="28" w:type="dxa"/>
              <w:right w:w="66" w:type="dxa"/>
            </w:tcMar>
            <w:vAlign w:val="center"/>
            <w:hideMark/>
          </w:tcPr>
          <w:p w:rsidR="00825758" w:rsidRDefault="00825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Pr>
                <w:rFonts w:ascii="Arial" w:hAnsi="Arial" w:cs="Arial"/>
                <w:b/>
                <w:bCs/>
                <w:color w:val="FFFFFF"/>
                <w:sz w:val="18"/>
                <w:szCs w:val="18"/>
              </w:rPr>
              <w:t>2017</w:t>
            </w:r>
          </w:p>
        </w:tc>
        <w:tc>
          <w:tcPr>
            <w:tcW w:w="930" w:type="dxa"/>
            <w:tcBorders>
              <w:top w:val="single" w:sz="6" w:space="0" w:color="auto"/>
              <w:left w:val="single" w:sz="6" w:space="0" w:color="auto"/>
              <w:bottom w:val="single" w:sz="6" w:space="0" w:color="auto"/>
              <w:right w:val="nil"/>
            </w:tcBorders>
            <w:shd w:val="clear" w:color="auto" w:fill="FF8000"/>
            <w:tcMar>
              <w:top w:w="28" w:type="dxa"/>
              <w:left w:w="66" w:type="dxa"/>
              <w:bottom w:w="28" w:type="dxa"/>
              <w:right w:w="56" w:type="dxa"/>
            </w:tcMar>
            <w:vAlign w:val="center"/>
            <w:hideMark/>
          </w:tcPr>
          <w:p w:rsidR="00825758" w:rsidRDefault="00825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Pr>
                <w:rFonts w:ascii="Arial" w:hAnsi="Arial" w:cs="Arial"/>
                <w:b/>
                <w:bCs/>
                <w:color w:val="FFFFFF"/>
                <w:sz w:val="18"/>
                <w:szCs w:val="18"/>
              </w:rPr>
              <w:t>2018</w:t>
            </w:r>
          </w:p>
        </w:tc>
        <w:tc>
          <w:tcPr>
            <w:tcW w:w="930" w:type="dxa"/>
            <w:tcBorders>
              <w:top w:val="single" w:sz="6" w:space="0" w:color="auto"/>
              <w:left w:val="single" w:sz="6" w:space="0" w:color="auto"/>
              <w:bottom w:val="single" w:sz="6" w:space="0" w:color="auto"/>
              <w:right w:val="nil"/>
            </w:tcBorders>
            <w:shd w:val="clear" w:color="auto" w:fill="FF8000"/>
          </w:tcPr>
          <w:p w:rsidR="00825758" w:rsidRDefault="00825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Pr>
                <w:rFonts w:ascii="Arial" w:hAnsi="Arial" w:cs="Arial"/>
                <w:b/>
                <w:bCs/>
                <w:color w:val="FFFFFF"/>
                <w:sz w:val="18"/>
                <w:szCs w:val="18"/>
              </w:rPr>
              <w:t>2019</w:t>
            </w:r>
          </w:p>
        </w:tc>
      </w:tr>
      <w:tr w:rsidR="00153C3E" w:rsidRPr="00D548FA" w:rsidTr="00422AEC">
        <w:tc>
          <w:tcPr>
            <w:tcW w:w="3910" w:type="dxa"/>
            <w:tcBorders>
              <w:top w:val="single" w:sz="6" w:space="0" w:color="auto"/>
              <w:left w:val="nil"/>
              <w:bottom w:val="single" w:sz="6" w:space="0" w:color="auto"/>
              <w:right w:val="single" w:sz="6" w:space="0" w:color="auto"/>
            </w:tcBorders>
            <w:tcMar>
              <w:top w:w="28" w:type="dxa"/>
              <w:left w:w="0" w:type="dxa"/>
              <w:bottom w:w="28" w:type="dxa"/>
              <w:right w:w="15" w:type="dxa"/>
            </w:tcMar>
            <w:vAlign w:val="center"/>
            <w:hideMark/>
          </w:tcPr>
          <w:p w:rsidR="00153C3E" w:rsidRDefault="00153C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MISSIONE 01 - Servizi istituzionali, generali e di gestione</w:t>
            </w:r>
          </w:p>
        </w:tc>
        <w:tc>
          <w:tcPr>
            <w:tcW w:w="960"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153C3E" w:rsidRDefault="00153C3E" w:rsidP="00422A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106.424,29</w:t>
            </w:r>
          </w:p>
        </w:tc>
        <w:tc>
          <w:tcPr>
            <w:tcW w:w="990"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153C3E" w:rsidRDefault="000921EE" w:rsidP="00422A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101.507,69</w:t>
            </w:r>
          </w:p>
        </w:tc>
        <w:tc>
          <w:tcPr>
            <w:tcW w:w="99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153C3E" w:rsidRPr="00153C3E" w:rsidRDefault="00D548FA" w:rsidP="00422A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2</w:t>
            </w:r>
            <w:r w:rsidRPr="00D548FA">
              <w:rPr>
                <w:rFonts w:ascii="Arial" w:hAnsi="Arial" w:cs="Arial"/>
                <w:sz w:val="12"/>
                <w:szCs w:val="12"/>
              </w:rPr>
              <w:t>84.216,44</w:t>
            </w:r>
          </w:p>
        </w:tc>
        <w:tc>
          <w:tcPr>
            <w:tcW w:w="89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153C3E" w:rsidRPr="00153C3E" w:rsidRDefault="00153C3E" w:rsidP="00422A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153C3E">
              <w:rPr>
                <w:rFonts w:ascii="Arial" w:hAnsi="Arial" w:cs="Arial"/>
                <w:sz w:val="12"/>
                <w:szCs w:val="12"/>
              </w:rPr>
              <w:t>114.000,00</w:t>
            </w:r>
          </w:p>
        </w:tc>
        <w:tc>
          <w:tcPr>
            <w:tcW w:w="930" w:type="dxa"/>
            <w:tcBorders>
              <w:top w:val="single" w:sz="6" w:space="0" w:color="auto"/>
              <w:left w:val="single" w:sz="6" w:space="0" w:color="auto"/>
              <w:bottom w:val="single" w:sz="6" w:space="0" w:color="auto"/>
              <w:right w:val="nil"/>
            </w:tcBorders>
            <w:tcMar>
              <w:top w:w="28" w:type="dxa"/>
              <w:left w:w="15" w:type="dxa"/>
              <w:bottom w:w="28" w:type="dxa"/>
              <w:right w:w="0" w:type="dxa"/>
            </w:tcMar>
            <w:vAlign w:val="center"/>
            <w:hideMark/>
          </w:tcPr>
          <w:p w:rsidR="00153C3E" w:rsidRPr="00153C3E" w:rsidRDefault="00153C3E" w:rsidP="00D548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153C3E">
              <w:rPr>
                <w:rFonts w:ascii="Arial" w:hAnsi="Arial" w:cs="Arial"/>
                <w:sz w:val="12"/>
                <w:szCs w:val="12"/>
              </w:rPr>
              <w:t>74.000,00</w:t>
            </w:r>
          </w:p>
        </w:tc>
        <w:tc>
          <w:tcPr>
            <w:tcW w:w="930" w:type="dxa"/>
            <w:tcBorders>
              <w:top w:val="single" w:sz="6" w:space="0" w:color="auto"/>
              <w:left w:val="single" w:sz="6" w:space="0" w:color="auto"/>
              <w:bottom w:val="single" w:sz="6" w:space="0" w:color="auto"/>
              <w:right w:val="nil"/>
            </w:tcBorders>
            <w:vAlign w:val="center"/>
          </w:tcPr>
          <w:p w:rsidR="00153C3E" w:rsidRDefault="009D6369" w:rsidP="00422A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74.000,00</w:t>
            </w:r>
          </w:p>
        </w:tc>
      </w:tr>
      <w:tr w:rsidR="00153C3E" w:rsidRPr="00153C3E" w:rsidTr="00422AEC">
        <w:tc>
          <w:tcPr>
            <w:tcW w:w="3910" w:type="dxa"/>
            <w:tcBorders>
              <w:top w:val="single" w:sz="6" w:space="0" w:color="auto"/>
              <w:left w:val="nil"/>
              <w:bottom w:val="single" w:sz="6" w:space="0" w:color="auto"/>
              <w:right w:val="single" w:sz="6" w:space="0" w:color="auto"/>
            </w:tcBorders>
            <w:tcMar>
              <w:top w:w="28" w:type="dxa"/>
              <w:left w:w="0" w:type="dxa"/>
              <w:bottom w:w="28" w:type="dxa"/>
              <w:right w:w="15" w:type="dxa"/>
            </w:tcMar>
            <w:vAlign w:val="center"/>
            <w:hideMark/>
          </w:tcPr>
          <w:p w:rsidR="00153C3E" w:rsidRDefault="00153C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MISSIONE 03 - Ordine pubblico e sicurezza</w:t>
            </w:r>
          </w:p>
        </w:tc>
        <w:tc>
          <w:tcPr>
            <w:tcW w:w="960"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153C3E" w:rsidRDefault="00153C3E" w:rsidP="00422A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6.000,00</w:t>
            </w:r>
          </w:p>
        </w:tc>
        <w:tc>
          <w:tcPr>
            <w:tcW w:w="990"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153C3E" w:rsidRDefault="000921EE" w:rsidP="00422A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35.026,20</w:t>
            </w:r>
          </w:p>
        </w:tc>
        <w:tc>
          <w:tcPr>
            <w:tcW w:w="99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tcPr>
          <w:p w:rsidR="00153C3E" w:rsidRPr="00853D75" w:rsidRDefault="00853D75" w:rsidP="00422AEC">
            <w:pPr>
              <w:spacing w:after="0"/>
              <w:jc w:val="right"/>
              <w:outlineLvl w:val="0"/>
              <w:rPr>
                <w:rFonts w:ascii="Arial" w:hAnsi="Arial" w:cs="Arial"/>
                <w:sz w:val="12"/>
                <w:szCs w:val="12"/>
              </w:rPr>
            </w:pPr>
            <w:r w:rsidRPr="00853D75">
              <w:rPr>
                <w:rFonts w:ascii="Arial" w:hAnsi="Arial" w:cs="Arial"/>
                <w:bCs/>
                <w:sz w:val="12"/>
                <w:szCs w:val="12"/>
              </w:rPr>
              <w:t>58.000,00</w:t>
            </w:r>
          </w:p>
        </w:tc>
        <w:tc>
          <w:tcPr>
            <w:tcW w:w="89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tcPr>
          <w:p w:rsidR="00153C3E" w:rsidRPr="00153C3E" w:rsidRDefault="00153C3E" w:rsidP="00422A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153C3E">
              <w:rPr>
                <w:rFonts w:ascii="Arial" w:hAnsi="Arial" w:cs="Arial"/>
                <w:sz w:val="12"/>
                <w:szCs w:val="12"/>
              </w:rPr>
              <w:t>50.000,00</w:t>
            </w:r>
          </w:p>
        </w:tc>
        <w:tc>
          <w:tcPr>
            <w:tcW w:w="930" w:type="dxa"/>
            <w:tcBorders>
              <w:top w:val="single" w:sz="6" w:space="0" w:color="auto"/>
              <w:left w:val="single" w:sz="6" w:space="0" w:color="auto"/>
              <w:bottom w:val="single" w:sz="6" w:space="0" w:color="auto"/>
              <w:right w:val="nil"/>
            </w:tcBorders>
            <w:tcMar>
              <w:top w:w="28" w:type="dxa"/>
              <w:left w:w="15" w:type="dxa"/>
              <w:bottom w:w="28" w:type="dxa"/>
              <w:right w:w="0" w:type="dxa"/>
            </w:tcMar>
            <w:vAlign w:val="center"/>
            <w:hideMark/>
          </w:tcPr>
          <w:p w:rsidR="00153C3E" w:rsidRPr="00153C3E" w:rsidRDefault="00153C3E" w:rsidP="00853D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153C3E">
              <w:rPr>
                <w:rFonts w:ascii="Arial" w:hAnsi="Arial" w:cs="Arial"/>
                <w:sz w:val="12"/>
                <w:szCs w:val="12"/>
              </w:rPr>
              <w:t>10.000,00</w:t>
            </w:r>
          </w:p>
        </w:tc>
        <w:tc>
          <w:tcPr>
            <w:tcW w:w="930" w:type="dxa"/>
            <w:tcBorders>
              <w:top w:val="single" w:sz="6" w:space="0" w:color="auto"/>
              <w:left w:val="single" w:sz="6" w:space="0" w:color="auto"/>
              <w:bottom w:val="single" w:sz="6" w:space="0" w:color="auto"/>
              <w:right w:val="nil"/>
            </w:tcBorders>
            <w:vAlign w:val="center"/>
          </w:tcPr>
          <w:p w:rsidR="009D6369" w:rsidRDefault="009D6369" w:rsidP="00422A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10.000,00</w:t>
            </w:r>
          </w:p>
        </w:tc>
      </w:tr>
      <w:tr w:rsidR="00033296" w:rsidRPr="00853D75" w:rsidTr="00422AEC">
        <w:tc>
          <w:tcPr>
            <w:tcW w:w="3910" w:type="dxa"/>
            <w:tcBorders>
              <w:top w:val="single" w:sz="6" w:space="0" w:color="auto"/>
              <w:left w:val="nil"/>
              <w:bottom w:val="single" w:sz="6" w:space="0" w:color="auto"/>
              <w:right w:val="single" w:sz="6" w:space="0" w:color="auto"/>
            </w:tcBorders>
            <w:tcMar>
              <w:top w:w="28" w:type="dxa"/>
              <w:left w:w="0" w:type="dxa"/>
              <w:bottom w:w="28" w:type="dxa"/>
              <w:right w:w="15" w:type="dxa"/>
            </w:tcMar>
            <w:vAlign w:val="center"/>
            <w:hideMark/>
          </w:tcPr>
          <w:p w:rsidR="00033296" w:rsidRDefault="00033296" w:rsidP="000332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MISSIONE 04 - Istruzione e diritto allo studio</w:t>
            </w:r>
          </w:p>
        </w:tc>
        <w:tc>
          <w:tcPr>
            <w:tcW w:w="960"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033296" w:rsidRDefault="00033296" w:rsidP="00422A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1.764,73</w:t>
            </w:r>
          </w:p>
        </w:tc>
        <w:tc>
          <w:tcPr>
            <w:tcW w:w="990"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033296" w:rsidRDefault="000921EE" w:rsidP="00422A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126.464,12</w:t>
            </w:r>
          </w:p>
        </w:tc>
        <w:tc>
          <w:tcPr>
            <w:tcW w:w="99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033296" w:rsidRPr="00853D75" w:rsidRDefault="00853D75" w:rsidP="00422A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853D75">
              <w:rPr>
                <w:rFonts w:ascii="Arial" w:hAnsi="Arial" w:cs="Arial"/>
                <w:sz w:val="12"/>
                <w:szCs w:val="12"/>
              </w:rPr>
              <w:t>598.148,56</w:t>
            </w:r>
          </w:p>
        </w:tc>
        <w:tc>
          <w:tcPr>
            <w:tcW w:w="89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tcPr>
          <w:p w:rsidR="00033296" w:rsidRPr="00033296" w:rsidRDefault="00422AEC" w:rsidP="00422A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3296">
              <w:rPr>
                <w:rFonts w:ascii="Arial" w:hAnsi="Arial" w:cs="Arial"/>
                <w:sz w:val="12"/>
                <w:szCs w:val="12"/>
              </w:rPr>
              <w:t>121.000,00</w:t>
            </w:r>
          </w:p>
        </w:tc>
        <w:tc>
          <w:tcPr>
            <w:tcW w:w="930" w:type="dxa"/>
            <w:tcBorders>
              <w:top w:val="single" w:sz="6" w:space="0" w:color="auto"/>
              <w:left w:val="single" w:sz="6" w:space="0" w:color="auto"/>
              <w:bottom w:val="single" w:sz="6" w:space="0" w:color="auto"/>
              <w:right w:val="nil"/>
            </w:tcBorders>
            <w:tcMar>
              <w:top w:w="28" w:type="dxa"/>
              <w:left w:w="15" w:type="dxa"/>
              <w:bottom w:w="28" w:type="dxa"/>
              <w:right w:w="0" w:type="dxa"/>
            </w:tcMar>
            <w:vAlign w:val="center"/>
            <w:hideMark/>
          </w:tcPr>
          <w:p w:rsidR="00033296" w:rsidRPr="00033296" w:rsidRDefault="006E5FED" w:rsidP="006E5F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930" w:type="dxa"/>
            <w:tcBorders>
              <w:top w:val="single" w:sz="6" w:space="0" w:color="auto"/>
              <w:left w:val="single" w:sz="6" w:space="0" w:color="auto"/>
              <w:bottom w:val="single" w:sz="6" w:space="0" w:color="auto"/>
              <w:right w:val="nil"/>
            </w:tcBorders>
            <w:vAlign w:val="center"/>
          </w:tcPr>
          <w:p w:rsidR="009D6369" w:rsidRDefault="009D6369" w:rsidP="00422A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256.000,00</w:t>
            </w:r>
          </w:p>
        </w:tc>
      </w:tr>
      <w:tr w:rsidR="00033296" w:rsidRPr="00033296" w:rsidTr="00422AEC">
        <w:tc>
          <w:tcPr>
            <w:tcW w:w="3910" w:type="dxa"/>
            <w:tcBorders>
              <w:top w:val="single" w:sz="6" w:space="0" w:color="auto"/>
              <w:left w:val="nil"/>
              <w:bottom w:val="single" w:sz="6" w:space="0" w:color="auto"/>
              <w:right w:val="single" w:sz="6" w:space="0" w:color="auto"/>
            </w:tcBorders>
            <w:tcMar>
              <w:top w:w="28" w:type="dxa"/>
              <w:left w:w="0" w:type="dxa"/>
              <w:bottom w:w="28" w:type="dxa"/>
              <w:right w:w="15" w:type="dxa"/>
            </w:tcMar>
            <w:vAlign w:val="center"/>
            <w:hideMark/>
          </w:tcPr>
          <w:p w:rsidR="00033296" w:rsidRDefault="000332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MISSIONE 05 - Tutela e valorizzazione dei beni e attività culturali</w:t>
            </w:r>
          </w:p>
        </w:tc>
        <w:tc>
          <w:tcPr>
            <w:tcW w:w="960"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tcPr>
          <w:p w:rsidR="00033296" w:rsidRDefault="006E5FED" w:rsidP="00422A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990"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033296" w:rsidRDefault="000921EE" w:rsidP="00422A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14.898,12</w:t>
            </w:r>
          </w:p>
        </w:tc>
        <w:tc>
          <w:tcPr>
            <w:tcW w:w="99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033296" w:rsidRPr="00853D75" w:rsidRDefault="00853D75" w:rsidP="00422AEC">
            <w:pPr>
              <w:spacing w:after="0"/>
              <w:jc w:val="right"/>
              <w:outlineLvl w:val="0"/>
              <w:rPr>
                <w:rFonts w:ascii="Arial" w:hAnsi="Arial" w:cs="Arial"/>
                <w:sz w:val="12"/>
                <w:szCs w:val="12"/>
              </w:rPr>
            </w:pPr>
            <w:r w:rsidRPr="00853D75">
              <w:rPr>
                <w:rFonts w:ascii="Arial" w:hAnsi="Arial" w:cs="Arial"/>
                <w:bCs/>
                <w:sz w:val="12"/>
                <w:szCs w:val="12"/>
              </w:rPr>
              <w:t>84.894,11</w:t>
            </w:r>
          </w:p>
        </w:tc>
        <w:tc>
          <w:tcPr>
            <w:tcW w:w="89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tcPr>
          <w:p w:rsidR="00033296" w:rsidRPr="00033296" w:rsidRDefault="00422AEC" w:rsidP="00422A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3296">
              <w:rPr>
                <w:rFonts w:ascii="Arial" w:hAnsi="Arial" w:cs="Arial"/>
                <w:sz w:val="12"/>
                <w:szCs w:val="12"/>
              </w:rPr>
              <w:t>20.000,00</w:t>
            </w:r>
          </w:p>
        </w:tc>
        <w:tc>
          <w:tcPr>
            <w:tcW w:w="930" w:type="dxa"/>
            <w:tcBorders>
              <w:top w:val="single" w:sz="6" w:space="0" w:color="auto"/>
              <w:left w:val="single" w:sz="6" w:space="0" w:color="auto"/>
              <w:bottom w:val="single" w:sz="6" w:space="0" w:color="auto"/>
              <w:right w:val="nil"/>
            </w:tcBorders>
            <w:tcMar>
              <w:top w:w="28" w:type="dxa"/>
              <w:left w:w="15" w:type="dxa"/>
              <w:bottom w:w="28" w:type="dxa"/>
              <w:right w:w="0" w:type="dxa"/>
            </w:tcMar>
            <w:vAlign w:val="center"/>
            <w:hideMark/>
          </w:tcPr>
          <w:p w:rsidR="00033296" w:rsidRPr="00033296" w:rsidRDefault="00033296" w:rsidP="00422AEC">
            <w:pPr>
              <w:widowControl w:val="0"/>
              <w:tabs>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3296">
              <w:rPr>
                <w:rFonts w:ascii="Arial" w:hAnsi="Arial" w:cs="Arial"/>
                <w:sz w:val="12"/>
                <w:szCs w:val="12"/>
              </w:rPr>
              <w:t xml:space="preserve">            520.000,00 </w:t>
            </w:r>
          </w:p>
        </w:tc>
        <w:tc>
          <w:tcPr>
            <w:tcW w:w="930" w:type="dxa"/>
            <w:tcBorders>
              <w:top w:val="single" w:sz="6" w:space="0" w:color="auto"/>
              <w:left w:val="single" w:sz="6" w:space="0" w:color="auto"/>
              <w:bottom w:val="single" w:sz="6" w:space="0" w:color="auto"/>
              <w:right w:val="nil"/>
            </w:tcBorders>
            <w:vAlign w:val="center"/>
          </w:tcPr>
          <w:p w:rsidR="009D6369" w:rsidRDefault="009D6369" w:rsidP="00422A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20.000,00</w:t>
            </w:r>
          </w:p>
        </w:tc>
      </w:tr>
      <w:tr w:rsidR="00033296" w:rsidRPr="00853D75" w:rsidTr="00422AEC">
        <w:tc>
          <w:tcPr>
            <w:tcW w:w="3910" w:type="dxa"/>
            <w:tcBorders>
              <w:top w:val="single" w:sz="6" w:space="0" w:color="auto"/>
              <w:left w:val="nil"/>
              <w:bottom w:val="single" w:sz="6" w:space="0" w:color="auto"/>
              <w:right w:val="single" w:sz="6" w:space="0" w:color="auto"/>
            </w:tcBorders>
            <w:tcMar>
              <w:top w:w="28" w:type="dxa"/>
              <w:left w:w="0" w:type="dxa"/>
              <w:bottom w:w="28" w:type="dxa"/>
              <w:right w:w="15" w:type="dxa"/>
            </w:tcMar>
            <w:vAlign w:val="center"/>
            <w:hideMark/>
          </w:tcPr>
          <w:p w:rsidR="00033296" w:rsidRDefault="000332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MISSIONE 06 - Politiche giovanili, sport e tempo libero</w:t>
            </w:r>
          </w:p>
        </w:tc>
        <w:tc>
          <w:tcPr>
            <w:tcW w:w="960"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033296" w:rsidRDefault="00033296" w:rsidP="001E69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5.002,00</w:t>
            </w:r>
          </w:p>
        </w:tc>
        <w:tc>
          <w:tcPr>
            <w:tcW w:w="990"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033296" w:rsidRDefault="000921EE" w:rsidP="001E69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50.136,08</w:t>
            </w:r>
          </w:p>
        </w:tc>
        <w:tc>
          <w:tcPr>
            <w:tcW w:w="99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bottom"/>
          </w:tcPr>
          <w:p w:rsidR="00033296" w:rsidRPr="00853D75" w:rsidRDefault="00853D75" w:rsidP="001E69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853D75">
              <w:rPr>
                <w:rFonts w:ascii="Arial" w:hAnsi="Arial" w:cs="Arial"/>
                <w:sz w:val="12"/>
                <w:szCs w:val="12"/>
              </w:rPr>
              <w:t xml:space="preserve"> 2.880.170,12 </w:t>
            </w:r>
          </w:p>
        </w:tc>
        <w:tc>
          <w:tcPr>
            <w:tcW w:w="89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bottom"/>
          </w:tcPr>
          <w:p w:rsidR="00033296" w:rsidRPr="00033296" w:rsidRDefault="001E695F" w:rsidP="001E69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2.693.000,00</w:t>
            </w:r>
          </w:p>
        </w:tc>
        <w:tc>
          <w:tcPr>
            <w:tcW w:w="930" w:type="dxa"/>
            <w:tcBorders>
              <w:top w:val="single" w:sz="6" w:space="0" w:color="auto"/>
              <w:left w:val="single" w:sz="6" w:space="0" w:color="auto"/>
              <w:bottom w:val="single" w:sz="6" w:space="0" w:color="auto"/>
              <w:right w:val="nil"/>
            </w:tcBorders>
            <w:tcMar>
              <w:top w:w="28" w:type="dxa"/>
              <w:left w:w="15" w:type="dxa"/>
              <w:bottom w:w="28" w:type="dxa"/>
              <w:right w:w="0" w:type="dxa"/>
            </w:tcMar>
            <w:vAlign w:val="center"/>
            <w:hideMark/>
          </w:tcPr>
          <w:p w:rsidR="001E695F" w:rsidRPr="00033296" w:rsidRDefault="001E695F" w:rsidP="001E69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p>
          <w:p w:rsidR="00033296" w:rsidRPr="00033296" w:rsidRDefault="001E695F" w:rsidP="001E69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 xml:space="preserve">            2.185.000,00 </w:t>
            </w:r>
          </w:p>
        </w:tc>
        <w:tc>
          <w:tcPr>
            <w:tcW w:w="930" w:type="dxa"/>
            <w:tcBorders>
              <w:top w:val="single" w:sz="6" w:space="0" w:color="auto"/>
              <w:left w:val="single" w:sz="6" w:space="0" w:color="auto"/>
              <w:bottom w:val="single" w:sz="6" w:space="0" w:color="auto"/>
              <w:right w:val="nil"/>
            </w:tcBorders>
            <w:vAlign w:val="center"/>
          </w:tcPr>
          <w:p w:rsidR="00033296" w:rsidRDefault="009D6369" w:rsidP="00422A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1.485.000,00</w:t>
            </w:r>
          </w:p>
        </w:tc>
      </w:tr>
      <w:tr w:rsidR="00840083" w:rsidRPr="00853D75" w:rsidTr="00422AEC">
        <w:tc>
          <w:tcPr>
            <w:tcW w:w="3910" w:type="dxa"/>
            <w:tcBorders>
              <w:top w:val="single" w:sz="6" w:space="0" w:color="auto"/>
              <w:left w:val="nil"/>
              <w:bottom w:val="single" w:sz="6" w:space="0" w:color="auto"/>
              <w:right w:val="single" w:sz="6" w:space="0" w:color="auto"/>
            </w:tcBorders>
            <w:tcMar>
              <w:top w:w="28" w:type="dxa"/>
              <w:left w:w="0" w:type="dxa"/>
              <w:bottom w:w="28" w:type="dxa"/>
              <w:right w:w="15" w:type="dxa"/>
            </w:tcMar>
            <w:vAlign w:val="center"/>
            <w:hideMark/>
          </w:tcPr>
          <w:p w:rsidR="00840083" w:rsidRDefault="008400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MISSIONE 08 - Assetto del territorio ed edilizia abitativa</w:t>
            </w:r>
          </w:p>
        </w:tc>
        <w:tc>
          <w:tcPr>
            <w:tcW w:w="960"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tcPr>
          <w:p w:rsidR="00840083" w:rsidRDefault="006E5FED" w:rsidP="00853D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990"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840083" w:rsidRDefault="000921EE" w:rsidP="00853D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67.485,65</w:t>
            </w:r>
          </w:p>
        </w:tc>
        <w:tc>
          <w:tcPr>
            <w:tcW w:w="99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bottom"/>
            <w:hideMark/>
          </w:tcPr>
          <w:p w:rsidR="00840083" w:rsidRPr="00853D75" w:rsidRDefault="00853D75" w:rsidP="00853D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853D75">
              <w:rPr>
                <w:rFonts w:ascii="Arial" w:hAnsi="Arial" w:cs="Arial"/>
                <w:sz w:val="12"/>
                <w:szCs w:val="12"/>
              </w:rPr>
              <w:t xml:space="preserve">         326.412,73</w:t>
            </w:r>
          </w:p>
        </w:tc>
        <w:tc>
          <w:tcPr>
            <w:tcW w:w="89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bottom"/>
            <w:hideMark/>
          </w:tcPr>
          <w:p w:rsidR="00840083" w:rsidRPr="00840083" w:rsidRDefault="00840083" w:rsidP="00853D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840083">
              <w:rPr>
                <w:rFonts w:ascii="Arial" w:hAnsi="Arial" w:cs="Arial"/>
                <w:sz w:val="12"/>
                <w:szCs w:val="12"/>
              </w:rPr>
              <w:t xml:space="preserve">                    20.000,00 </w:t>
            </w:r>
          </w:p>
        </w:tc>
        <w:tc>
          <w:tcPr>
            <w:tcW w:w="930" w:type="dxa"/>
            <w:tcBorders>
              <w:top w:val="single" w:sz="6" w:space="0" w:color="auto"/>
              <w:left w:val="single" w:sz="6" w:space="0" w:color="auto"/>
              <w:bottom w:val="single" w:sz="6" w:space="0" w:color="auto"/>
              <w:right w:val="nil"/>
            </w:tcBorders>
            <w:tcMar>
              <w:top w:w="28" w:type="dxa"/>
              <w:left w:w="15" w:type="dxa"/>
              <w:bottom w:w="28" w:type="dxa"/>
              <w:right w:w="0" w:type="dxa"/>
            </w:tcMar>
            <w:vAlign w:val="bottom"/>
            <w:hideMark/>
          </w:tcPr>
          <w:p w:rsidR="00840083" w:rsidRPr="00840083" w:rsidRDefault="006E5FED" w:rsidP="006E5F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930" w:type="dxa"/>
            <w:tcBorders>
              <w:top w:val="single" w:sz="6" w:space="0" w:color="auto"/>
              <w:left w:val="single" w:sz="6" w:space="0" w:color="auto"/>
              <w:bottom w:val="single" w:sz="6" w:space="0" w:color="auto"/>
              <w:right w:val="nil"/>
            </w:tcBorders>
            <w:vAlign w:val="center"/>
          </w:tcPr>
          <w:p w:rsidR="009D6369" w:rsidRDefault="00422AEC" w:rsidP="00422A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r>
      <w:tr w:rsidR="00840083" w:rsidRPr="00853D75" w:rsidTr="00422AEC">
        <w:tc>
          <w:tcPr>
            <w:tcW w:w="3910" w:type="dxa"/>
            <w:tcBorders>
              <w:top w:val="single" w:sz="6" w:space="0" w:color="auto"/>
              <w:left w:val="nil"/>
              <w:bottom w:val="single" w:sz="6" w:space="0" w:color="auto"/>
              <w:right w:val="single" w:sz="6" w:space="0" w:color="auto"/>
            </w:tcBorders>
            <w:tcMar>
              <w:top w:w="28" w:type="dxa"/>
              <w:left w:w="0" w:type="dxa"/>
              <w:bottom w:w="28" w:type="dxa"/>
              <w:right w:w="15" w:type="dxa"/>
            </w:tcMar>
            <w:vAlign w:val="center"/>
            <w:hideMark/>
          </w:tcPr>
          <w:p w:rsidR="00840083" w:rsidRDefault="008400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MISSIONE 09 - Sviluppo sostenibile e tutela del territorio e dell'ambiente</w:t>
            </w:r>
          </w:p>
        </w:tc>
        <w:tc>
          <w:tcPr>
            <w:tcW w:w="960"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840083" w:rsidRDefault="00840083" w:rsidP="00853D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94.350,80</w:t>
            </w:r>
          </w:p>
        </w:tc>
        <w:tc>
          <w:tcPr>
            <w:tcW w:w="990"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840083" w:rsidRDefault="000921EE" w:rsidP="00853D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14.734,75</w:t>
            </w:r>
          </w:p>
        </w:tc>
        <w:tc>
          <w:tcPr>
            <w:tcW w:w="99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bottom"/>
            <w:hideMark/>
          </w:tcPr>
          <w:p w:rsidR="00840083" w:rsidRPr="00853D75" w:rsidRDefault="00853D75" w:rsidP="00853D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853D75">
              <w:rPr>
                <w:rFonts w:ascii="Arial" w:hAnsi="Arial" w:cs="Arial"/>
                <w:sz w:val="12"/>
                <w:szCs w:val="12"/>
              </w:rPr>
              <w:t xml:space="preserve">         149.418,93</w:t>
            </w:r>
          </w:p>
        </w:tc>
        <w:tc>
          <w:tcPr>
            <w:tcW w:w="89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bottom"/>
            <w:hideMark/>
          </w:tcPr>
          <w:p w:rsidR="00840083" w:rsidRPr="00840083" w:rsidRDefault="00840083" w:rsidP="00853D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840083">
              <w:rPr>
                <w:rFonts w:ascii="Arial" w:hAnsi="Arial" w:cs="Arial"/>
                <w:sz w:val="12"/>
                <w:szCs w:val="12"/>
              </w:rPr>
              <w:t xml:space="preserve">                    28.000,00 </w:t>
            </w:r>
          </w:p>
        </w:tc>
        <w:tc>
          <w:tcPr>
            <w:tcW w:w="930" w:type="dxa"/>
            <w:tcBorders>
              <w:top w:val="single" w:sz="6" w:space="0" w:color="auto"/>
              <w:left w:val="single" w:sz="6" w:space="0" w:color="auto"/>
              <w:bottom w:val="single" w:sz="6" w:space="0" w:color="auto"/>
              <w:right w:val="nil"/>
            </w:tcBorders>
            <w:tcMar>
              <w:top w:w="28" w:type="dxa"/>
              <w:left w:w="15" w:type="dxa"/>
              <w:bottom w:w="28" w:type="dxa"/>
              <w:right w:w="0" w:type="dxa"/>
            </w:tcMar>
            <w:vAlign w:val="bottom"/>
            <w:hideMark/>
          </w:tcPr>
          <w:p w:rsidR="00840083" w:rsidRPr="00840083" w:rsidRDefault="006E5FED" w:rsidP="006E5F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930" w:type="dxa"/>
            <w:tcBorders>
              <w:top w:val="single" w:sz="6" w:space="0" w:color="auto"/>
              <w:left w:val="single" w:sz="6" w:space="0" w:color="auto"/>
              <w:bottom w:val="single" w:sz="6" w:space="0" w:color="auto"/>
              <w:right w:val="nil"/>
            </w:tcBorders>
            <w:vAlign w:val="center"/>
          </w:tcPr>
          <w:p w:rsidR="009D6369" w:rsidRDefault="00422AEC" w:rsidP="00422A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r>
      <w:tr w:rsidR="002F1F8C" w:rsidRPr="00853D75" w:rsidTr="00422AEC">
        <w:tc>
          <w:tcPr>
            <w:tcW w:w="3910" w:type="dxa"/>
            <w:tcBorders>
              <w:top w:val="single" w:sz="6" w:space="0" w:color="auto"/>
              <w:left w:val="nil"/>
              <w:bottom w:val="single" w:sz="6" w:space="0" w:color="auto"/>
              <w:right w:val="single" w:sz="6" w:space="0" w:color="auto"/>
            </w:tcBorders>
            <w:tcMar>
              <w:top w:w="28" w:type="dxa"/>
              <w:left w:w="0" w:type="dxa"/>
              <w:bottom w:w="28" w:type="dxa"/>
              <w:right w:w="15" w:type="dxa"/>
            </w:tcMar>
            <w:vAlign w:val="center"/>
            <w:hideMark/>
          </w:tcPr>
          <w:p w:rsidR="002F1F8C" w:rsidRDefault="002F1F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MISSIONE 10 - Trasporti e diritto alla mobilità</w:t>
            </w:r>
          </w:p>
        </w:tc>
        <w:tc>
          <w:tcPr>
            <w:tcW w:w="960"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2F1F8C" w:rsidRDefault="002F1F8C" w:rsidP="001E69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73.881,03</w:t>
            </w:r>
          </w:p>
        </w:tc>
        <w:tc>
          <w:tcPr>
            <w:tcW w:w="990"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2F1F8C" w:rsidRDefault="000921EE" w:rsidP="001E69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202.009,23</w:t>
            </w:r>
          </w:p>
        </w:tc>
        <w:tc>
          <w:tcPr>
            <w:tcW w:w="99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bottom"/>
            <w:hideMark/>
          </w:tcPr>
          <w:p w:rsidR="002F1F8C" w:rsidRPr="00853D75" w:rsidRDefault="00853D75" w:rsidP="001E69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853D75">
              <w:rPr>
                <w:rFonts w:ascii="Arial" w:hAnsi="Arial" w:cs="Arial"/>
                <w:sz w:val="12"/>
                <w:szCs w:val="12"/>
              </w:rPr>
              <w:t xml:space="preserve">       1.599.631,98</w:t>
            </w:r>
          </w:p>
        </w:tc>
        <w:tc>
          <w:tcPr>
            <w:tcW w:w="89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bottom"/>
            <w:hideMark/>
          </w:tcPr>
          <w:p w:rsidR="002F1F8C" w:rsidRPr="002F1F8C" w:rsidRDefault="001E695F" w:rsidP="001E69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 xml:space="preserve">                          1.215.000,00</w:t>
            </w:r>
          </w:p>
        </w:tc>
        <w:tc>
          <w:tcPr>
            <w:tcW w:w="930" w:type="dxa"/>
            <w:tcBorders>
              <w:top w:val="single" w:sz="6" w:space="0" w:color="auto"/>
              <w:left w:val="single" w:sz="6" w:space="0" w:color="auto"/>
              <w:bottom w:val="single" w:sz="6" w:space="0" w:color="auto"/>
              <w:right w:val="nil"/>
            </w:tcBorders>
            <w:tcMar>
              <w:top w:w="28" w:type="dxa"/>
              <w:left w:w="15" w:type="dxa"/>
              <w:bottom w:w="28" w:type="dxa"/>
              <w:right w:w="0" w:type="dxa"/>
            </w:tcMar>
            <w:vAlign w:val="bottom"/>
            <w:hideMark/>
          </w:tcPr>
          <w:p w:rsidR="002F1F8C" w:rsidRPr="002F1F8C" w:rsidRDefault="002F1F8C" w:rsidP="001E69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2F1F8C">
              <w:rPr>
                <w:rFonts w:ascii="Arial" w:hAnsi="Arial" w:cs="Arial"/>
                <w:sz w:val="12"/>
                <w:szCs w:val="12"/>
              </w:rPr>
              <w:t xml:space="preserve">                  555.000,00 </w:t>
            </w:r>
          </w:p>
        </w:tc>
        <w:tc>
          <w:tcPr>
            <w:tcW w:w="930" w:type="dxa"/>
            <w:tcBorders>
              <w:top w:val="single" w:sz="6" w:space="0" w:color="auto"/>
              <w:left w:val="single" w:sz="6" w:space="0" w:color="auto"/>
              <w:bottom w:val="single" w:sz="6" w:space="0" w:color="auto"/>
              <w:right w:val="nil"/>
            </w:tcBorders>
            <w:vAlign w:val="center"/>
          </w:tcPr>
          <w:p w:rsidR="009D6369" w:rsidRDefault="009D6369" w:rsidP="00422A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30.000,00</w:t>
            </w:r>
          </w:p>
        </w:tc>
      </w:tr>
      <w:tr w:rsidR="00825758" w:rsidRPr="00853D75" w:rsidTr="00422AEC">
        <w:tc>
          <w:tcPr>
            <w:tcW w:w="3910" w:type="dxa"/>
            <w:tcBorders>
              <w:top w:val="single" w:sz="6" w:space="0" w:color="auto"/>
              <w:left w:val="nil"/>
              <w:bottom w:val="single" w:sz="6" w:space="0" w:color="auto"/>
              <w:right w:val="single" w:sz="6" w:space="0" w:color="auto"/>
            </w:tcBorders>
            <w:tcMar>
              <w:top w:w="28" w:type="dxa"/>
              <w:left w:w="0" w:type="dxa"/>
              <w:bottom w:w="28" w:type="dxa"/>
              <w:right w:w="15" w:type="dxa"/>
            </w:tcMar>
            <w:vAlign w:val="center"/>
            <w:hideMark/>
          </w:tcPr>
          <w:p w:rsidR="00825758" w:rsidRDefault="00825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MISSIONE 11 - Soccorso civile</w:t>
            </w:r>
          </w:p>
        </w:tc>
        <w:tc>
          <w:tcPr>
            <w:tcW w:w="960"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tcPr>
          <w:p w:rsidR="00825758" w:rsidRDefault="006E5FED" w:rsidP="00853D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990"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825758" w:rsidRDefault="000921EE" w:rsidP="00853D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99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825758" w:rsidRPr="00853D75" w:rsidRDefault="00853D75" w:rsidP="00853D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853D75">
              <w:rPr>
                <w:rFonts w:ascii="Arial" w:hAnsi="Arial" w:cs="Arial"/>
                <w:sz w:val="12"/>
                <w:szCs w:val="12"/>
              </w:rPr>
              <w:t xml:space="preserve">           10.000,00</w:t>
            </w:r>
          </w:p>
        </w:tc>
        <w:tc>
          <w:tcPr>
            <w:tcW w:w="89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825758" w:rsidRPr="00DB260D" w:rsidRDefault="00DB260D" w:rsidP="00853D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930" w:type="dxa"/>
            <w:tcBorders>
              <w:top w:val="single" w:sz="6" w:space="0" w:color="auto"/>
              <w:left w:val="single" w:sz="6" w:space="0" w:color="auto"/>
              <w:bottom w:val="single" w:sz="6" w:space="0" w:color="auto"/>
              <w:right w:val="nil"/>
            </w:tcBorders>
            <w:tcMar>
              <w:top w:w="28" w:type="dxa"/>
              <w:left w:w="15" w:type="dxa"/>
              <w:bottom w:w="28" w:type="dxa"/>
              <w:right w:w="0" w:type="dxa"/>
            </w:tcMar>
            <w:vAlign w:val="center"/>
            <w:hideMark/>
          </w:tcPr>
          <w:p w:rsidR="00825758" w:rsidRDefault="00DB260D" w:rsidP="00853D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930" w:type="dxa"/>
            <w:tcBorders>
              <w:top w:val="single" w:sz="6" w:space="0" w:color="auto"/>
              <w:left w:val="single" w:sz="6" w:space="0" w:color="auto"/>
              <w:bottom w:val="single" w:sz="6" w:space="0" w:color="auto"/>
              <w:right w:val="nil"/>
            </w:tcBorders>
            <w:vAlign w:val="center"/>
          </w:tcPr>
          <w:p w:rsidR="00825758" w:rsidRDefault="00422AEC" w:rsidP="00422A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r>
      <w:tr w:rsidR="00DB260D" w:rsidRPr="00853D75" w:rsidTr="00422AEC">
        <w:tc>
          <w:tcPr>
            <w:tcW w:w="3910" w:type="dxa"/>
            <w:tcBorders>
              <w:top w:val="single" w:sz="6" w:space="0" w:color="auto"/>
              <w:left w:val="nil"/>
              <w:bottom w:val="single" w:sz="6" w:space="0" w:color="auto"/>
              <w:right w:val="single" w:sz="6" w:space="0" w:color="auto"/>
            </w:tcBorders>
            <w:tcMar>
              <w:top w:w="28" w:type="dxa"/>
              <w:left w:w="0" w:type="dxa"/>
              <w:bottom w:w="28" w:type="dxa"/>
              <w:right w:w="15" w:type="dxa"/>
            </w:tcMar>
            <w:vAlign w:val="center"/>
            <w:hideMark/>
          </w:tcPr>
          <w:p w:rsidR="00DB260D" w:rsidRDefault="00DB2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MISSIONE 12 - Diritti sociali, politiche sociali e famiglia</w:t>
            </w:r>
          </w:p>
        </w:tc>
        <w:tc>
          <w:tcPr>
            <w:tcW w:w="960"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tcPr>
          <w:p w:rsidR="00DB260D" w:rsidRDefault="006E5FED" w:rsidP="00853D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990"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DB260D" w:rsidRDefault="000921EE" w:rsidP="00853D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520.962,55</w:t>
            </w:r>
          </w:p>
        </w:tc>
        <w:tc>
          <w:tcPr>
            <w:tcW w:w="99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bottom"/>
            <w:hideMark/>
          </w:tcPr>
          <w:p w:rsidR="00DB260D" w:rsidRPr="00853D75" w:rsidRDefault="00853D75" w:rsidP="00853D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853D75">
              <w:rPr>
                <w:rFonts w:ascii="Arial" w:hAnsi="Arial" w:cs="Arial"/>
                <w:sz w:val="12"/>
                <w:szCs w:val="12"/>
              </w:rPr>
              <w:t xml:space="preserve">       1.145.155,08</w:t>
            </w:r>
          </w:p>
        </w:tc>
        <w:tc>
          <w:tcPr>
            <w:tcW w:w="89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bottom"/>
            <w:hideMark/>
          </w:tcPr>
          <w:p w:rsidR="00DB260D" w:rsidRDefault="00DB260D" w:rsidP="00853D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 xml:space="preserve">                                                       -   </w:t>
            </w:r>
          </w:p>
        </w:tc>
        <w:tc>
          <w:tcPr>
            <w:tcW w:w="930" w:type="dxa"/>
            <w:tcBorders>
              <w:top w:val="single" w:sz="6" w:space="0" w:color="auto"/>
              <w:left w:val="single" w:sz="6" w:space="0" w:color="auto"/>
              <w:bottom w:val="single" w:sz="6" w:space="0" w:color="auto"/>
              <w:right w:val="nil"/>
            </w:tcBorders>
            <w:tcMar>
              <w:top w:w="28" w:type="dxa"/>
              <w:left w:w="15" w:type="dxa"/>
              <w:bottom w:w="28" w:type="dxa"/>
              <w:right w:w="0" w:type="dxa"/>
            </w:tcMar>
            <w:vAlign w:val="bottom"/>
            <w:hideMark/>
          </w:tcPr>
          <w:p w:rsidR="00DB260D" w:rsidRDefault="00DB260D" w:rsidP="00853D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 xml:space="preserve">                                  140.000,00 </w:t>
            </w:r>
          </w:p>
        </w:tc>
        <w:tc>
          <w:tcPr>
            <w:tcW w:w="930" w:type="dxa"/>
            <w:tcBorders>
              <w:top w:val="single" w:sz="6" w:space="0" w:color="auto"/>
              <w:left w:val="single" w:sz="6" w:space="0" w:color="auto"/>
              <w:bottom w:val="single" w:sz="6" w:space="0" w:color="auto"/>
              <w:right w:val="nil"/>
            </w:tcBorders>
            <w:vAlign w:val="center"/>
          </w:tcPr>
          <w:p w:rsidR="009D6369" w:rsidRDefault="009D6369" w:rsidP="00422A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500.000,00</w:t>
            </w:r>
          </w:p>
        </w:tc>
      </w:tr>
      <w:tr w:rsidR="00825758" w:rsidTr="00422AEC">
        <w:tc>
          <w:tcPr>
            <w:tcW w:w="3910" w:type="dxa"/>
            <w:tcBorders>
              <w:top w:val="single" w:sz="6" w:space="0" w:color="auto"/>
              <w:left w:val="nil"/>
              <w:bottom w:val="single" w:sz="6" w:space="0" w:color="auto"/>
              <w:right w:val="single" w:sz="6" w:space="0" w:color="auto"/>
            </w:tcBorders>
            <w:tcMar>
              <w:top w:w="28" w:type="dxa"/>
              <w:left w:w="0" w:type="dxa"/>
              <w:bottom w:w="28" w:type="dxa"/>
              <w:right w:w="15" w:type="dxa"/>
            </w:tcMar>
            <w:vAlign w:val="center"/>
            <w:hideMark/>
          </w:tcPr>
          <w:p w:rsidR="00825758" w:rsidRDefault="000921EE" w:rsidP="00092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 xml:space="preserve">MISSIONE </w:t>
            </w:r>
            <w:r w:rsidR="00825758">
              <w:rPr>
                <w:rFonts w:ascii="Arial" w:hAnsi="Arial" w:cs="Arial"/>
                <w:sz w:val="12"/>
                <w:szCs w:val="12"/>
              </w:rPr>
              <w:t>14 - Sviluppo economico e competitività</w:t>
            </w:r>
          </w:p>
        </w:tc>
        <w:tc>
          <w:tcPr>
            <w:tcW w:w="960"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tcPr>
          <w:p w:rsidR="00825758" w:rsidRDefault="006E5FED" w:rsidP="00853D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990"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825758" w:rsidRDefault="000921EE" w:rsidP="00853D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1.620,88</w:t>
            </w:r>
          </w:p>
        </w:tc>
        <w:tc>
          <w:tcPr>
            <w:tcW w:w="99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tcPr>
          <w:p w:rsidR="00825758" w:rsidRPr="00853D75" w:rsidRDefault="00853D75" w:rsidP="00853D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853D75">
              <w:rPr>
                <w:rFonts w:ascii="Arial" w:hAnsi="Arial" w:cs="Arial"/>
                <w:sz w:val="12"/>
                <w:szCs w:val="12"/>
              </w:rPr>
              <w:t>0,00</w:t>
            </w:r>
          </w:p>
        </w:tc>
        <w:tc>
          <w:tcPr>
            <w:tcW w:w="895"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tcPr>
          <w:p w:rsidR="00825758" w:rsidRDefault="006E5FED" w:rsidP="00853D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930" w:type="dxa"/>
            <w:tcBorders>
              <w:top w:val="single" w:sz="6" w:space="0" w:color="auto"/>
              <w:left w:val="single" w:sz="6" w:space="0" w:color="auto"/>
              <w:bottom w:val="single" w:sz="6" w:space="0" w:color="auto"/>
              <w:right w:val="nil"/>
            </w:tcBorders>
            <w:tcMar>
              <w:top w:w="28" w:type="dxa"/>
              <w:left w:w="15" w:type="dxa"/>
              <w:bottom w:w="28" w:type="dxa"/>
              <w:right w:w="0" w:type="dxa"/>
            </w:tcMar>
            <w:vAlign w:val="center"/>
            <w:hideMark/>
          </w:tcPr>
          <w:p w:rsidR="00825758" w:rsidRDefault="006E5FED" w:rsidP="00853D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930" w:type="dxa"/>
            <w:tcBorders>
              <w:top w:val="single" w:sz="6" w:space="0" w:color="auto"/>
              <w:left w:val="single" w:sz="6" w:space="0" w:color="auto"/>
              <w:bottom w:val="single" w:sz="6" w:space="0" w:color="auto"/>
              <w:right w:val="nil"/>
            </w:tcBorders>
            <w:vAlign w:val="center"/>
          </w:tcPr>
          <w:p w:rsidR="00825758" w:rsidRDefault="00422AEC" w:rsidP="00422A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r>
      <w:tr w:rsidR="00323762" w:rsidTr="00F00395">
        <w:trPr>
          <w:trHeight w:val="218"/>
        </w:trPr>
        <w:tc>
          <w:tcPr>
            <w:tcW w:w="3910" w:type="dxa"/>
            <w:tcBorders>
              <w:top w:val="single" w:sz="6" w:space="0" w:color="auto"/>
              <w:left w:val="nil"/>
              <w:bottom w:val="single" w:sz="6" w:space="0" w:color="auto"/>
              <w:right w:val="single" w:sz="6" w:space="0" w:color="auto"/>
            </w:tcBorders>
            <w:shd w:val="clear" w:color="auto" w:fill="FFFF80"/>
            <w:tcMar>
              <w:top w:w="28" w:type="dxa"/>
              <w:left w:w="0" w:type="dxa"/>
              <w:bottom w:w="28" w:type="dxa"/>
              <w:right w:w="15" w:type="dxa"/>
            </w:tcMar>
            <w:vAlign w:val="center"/>
            <w:hideMark/>
          </w:tcPr>
          <w:p w:rsidR="00323762" w:rsidRDefault="003237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b/>
                <w:bCs/>
                <w:color w:val="000000"/>
                <w:sz w:val="12"/>
                <w:szCs w:val="12"/>
              </w:rPr>
              <w:t>TOTALE TITOLO 2</w:t>
            </w:r>
          </w:p>
        </w:tc>
        <w:tc>
          <w:tcPr>
            <w:tcW w:w="960" w:type="dxa"/>
            <w:tcBorders>
              <w:top w:val="single" w:sz="6" w:space="0" w:color="auto"/>
              <w:left w:val="single" w:sz="6" w:space="0" w:color="auto"/>
              <w:bottom w:val="single" w:sz="6" w:space="0" w:color="auto"/>
              <w:right w:val="single" w:sz="6" w:space="0" w:color="auto"/>
            </w:tcBorders>
            <w:shd w:val="clear" w:color="auto" w:fill="FFFF80"/>
            <w:tcMar>
              <w:top w:w="28" w:type="dxa"/>
              <w:left w:w="0" w:type="dxa"/>
              <w:bottom w:w="28" w:type="dxa"/>
            </w:tcMar>
            <w:vAlign w:val="center"/>
            <w:hideMark/>
          </w:tcPr>
          <w:p w:rsidR="00323762" w:rsidRPr="007A2A8C" w:rsidRDefault="003237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12"/>
                <w:szCs w:val="12"/>
              </w:rPr>
            </w:pPr>
            <w:r w:rsidRPr="007A2A8C">
              <w:rPr>
                <w:rFonts w:ascii="Arial" w:hAnsi="Arial" w:cs="Arial"/>
                <w:b/>
                <w:sz w:val="12"/>
                <w:szCs w:val="12"/>
              </w:rPr>
              <w:t>287.422,85</w:t>
            </w:r>
          </w:p>
        </w:tc>
        <w:tc>
          <w:tcPr>
            <w:tcW w:w="990" w:type="dxa"/>
            <w:tcBorders>
              <w:top w:val="single" w:sz="6" w:space="0" w:color="auto"/>
              <w:left w:val="single" w:sz="6" w:space="0" w:color="auto"/>
              <w:bottom w:val="single" w:sz="6" w:space="0" w:color="auto"/>
              <w:right w:val="single" w:sz="6" w:space="0" w:color="auto"/>
            </w:tcBorders>
            <w:shd w:val="clear" w:color="auto" w:fill="FFFF80"/>
            <w:tcMar>
              <w:top w:w="28" w:type="dxa"/>
              <w:left w:w="0" w:type="dxa"/>
              <w:bottom w:w="28" w:type="dxa"/>
            </w:tcMar>
            <w:vAlign w:val="center"/>
            <w:hideMark/>
          </w:tcPr>
          <w:p w:rsidR="00323762" w:rsidRPr="007A2A8C" w:rsidRDefault="00DA1ECE" w:rsidP="00F003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12"/>
                <w:szCs w:val="12"/>
              </w:rPr>
            </w:pPr>
            <w:r w:rsidRPr="00F00395">
              <w:rPr>
                <w:rFonts w:ascii="Arial" w:hAnsi="Arial" w:cs="Arial"/>
                <w:b/>
                <w:sz w:val="12"/>
                <w:szCs w:val="12"/>
              </w:rPr>
              <w:t>1.134.845,27</w:t>
            </w:r>
          </w:p>
        </w:tc>
        <w:tc>
          <w:tcPr>
            <w:tcW w:w="995" w:type="dxa"/>
            <w:tcBorders>
              <w:top w:val="single" w:sz="6" w:space="0" w:color="auto"/>
              <w:left w:val="single" w:sz="6" w:space="0" w:color="auto"/>
              <w:bottom w:val="single" w:sz="6" w:space="0" w:color="auto"/>
              <w:right w:val="single" w:sz="6" w:space="0" w:color="auto"/>
            </w:tcBorders>
            <w:shd w:val="clear" w:color="auto" w:fill="FFFF80"/>
            <w:tcMar>
              <w:top w:w="28" w:type="dxa"/>
              <w:left w:w="0" w:type="dxa"/>
              <w:bottom w:w="28" w:type="dxa"/>
            </w:tcMar>
            <w:vAlign w:val="center"/>
            <w:hideMark/>
          </w:tcPr>
          <w:p w:rsidR="00323762" w:rsidRPr="00F00395" w:rsidRDefault="00323762" w:rsidP="00F003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12"/>
                <w:szCs w:val="12"/>
              </w:rPr>
            </w:pPr>
            <w:r w:rsidRPr="00F00395">
              <w:rPr>
                <w:rFonts w:ascii="Arial" w:hAnsi="Arial" w:cs="Arial"/>
                <w:b/>
                <w:sz w:val="12"/>
                <w:szCs w:val="12"/>
              </w:rPr>
              <w:t>7.136.047,95</w:t>
            </w:r>
          </w:p>
        </w:tc>
        <w:tc>
          <w:tcPr>
            <w:tcW w:w="895" w:type="dxa"/>
            <w:tcBorders>
              <w:top w:val="single" w:sz="6" w:space="0" w:color="auto"/>
              <w:left w:val="single" w:sz="6" w:space="0" w:color="auto"/>
              <w:bottom w:val="single" w:sz="6" w:space="0" w:color="auto"/>
              <w:right w:val="single" w:sz="6" w:space="0" w:color="auto"/>
            </w:tcBorders>
            <w:shd w:val="clear" w:color="auto" w:fill="FFFF80"/>
            <w:tcMar>
              <w:top w:w="28" w:type="dxa"/>
              <w:left w:w="0" w:type="dxa"/>
              <w:bottom w:w="28" w:type="dxa"/>
            </w:tcMar>
            <w:vAlign w:val="center"/>
            <w:hideMark/>
          </w:tcPr>
          <w:p w:rsidR="00323762" w:rsidRPr="00F00395" w:rsidRDefault="00323762" w:rsidP="00F003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12"/>
                <w:szCs w:val="12"/>
              </w:rPr>
            </w:pPr>
            <w:r w:rsidRPr="00F00395">
              <w:rPr>
                <w:rFonts w:ascii="Arial" w:hAnsi="Arial" w:cs="Arial"/>
                <w:b/>
                <w:sz w:val="12"/>
                <w:szCs w:val="12"/>
              </w:rPr>
              <w:t>4.261.000,00</w:t>
            </w:r>
          </w:p>
        </w:tc>
        <w:tc>
          <w:tcPr>
            <w:tcW w:w="930" w:type="dxa"/>
            <w:tcBorders>
              <w:top w:val="single" w:sz="6" w:space="0" w:color="auto"/>
              <w:left w:val="single" w:sz="6" w:space="0" w:color="auto"/>
              <w:bottom w:val="single" w:sz="6" w:space="0" w:color="auto"/>
              <w:right w:val="nil"/>
            </w:tcBorders>
            <w:shd w:val="clear" w:color="auto" w:fill="FFFF80"/>
            <w:tcMar>
              <w:top w:w="28" w:type="dxa"/>
              <w:left w:w="15" w:type="dxa"/>
              <w:bottom w:w="28" w:type="dxa"/>
              <w:right w:w="0" w:type="dxa"/>
            </w:tcMar>
            <w:vAlign w:val="center"/>
            <w:hideMark/>
          </w:tcPr>
          <w:p w:rsidR="00323762" w:rsidRPr="00F00395" w:rsidRDefault="00323762" w:rsidP="00F003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12"/>
                <w:szCs w:val="12"/>
              </w:rPr>
            </w:pPr>
            <w:r w:rsidRPr="00F00395">
              <w:rPr>
                <w:rFonts w:ascii="Arial" w:hAnsi="Arial" w:cs="Arial"/>
                <w:b/>
                <w:sz w:val="12"/>
                <w:szCs w:val="12"/>
              </w:rPr>
              <w:t>3.484.000,00</w:t>
            </w:r>
          </w:p>
        </w:tc>
        <w:tc>
          <w:tcPr>
            <w:tcW w:w="930" w:type="dxa"/>
            <w:tcBorders>
              <w:top w:val="single" w:sz="6" w:space="0" w:color="auto"/>
              <w:left w:val="single" w:sz="6" w:space="0" w:color="auto"/>
              <w:bottom w:val="single" w:sz="6" w:space="0" w:color="auto"/>
              <w:right w:val="nil"/>
            </w:tcBorders>
            <w:shd w:val="clear" w:color="auto" w:fill="FFFF80"/>
            <w:vAlign w:val="center"/>
          </w:tcPr>
          <w:p w:rsidR="00323762" w:rsidRPr="00F00395" w:rsidRDefault="00F00395" w:rsidP="00F003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12"/>
                <w:szCs w:val="12"/>
              </w:rPr>
            </w:pPr>
            <w:r>
              <w:rPr>
                <w:rFonts w:ascii="Arial" w:hAnsi="Arial" w:cs="Arial"/>
                <w:b/>
                <w:sz w:val="12"/>
                <w:szCs w:val="12"/>
              </w:rPr>
              <w:t>2.375.000,00</w:t>
            </w:r>
          </w:p>
        </w:tc>
      </w:tr>
    </w:tbl>
    <w:p w:rsidR="005001AE" w:rsidRDefault="005001AE" w:rsidP="00032AAB">
      <w:pPr>
        <w:widowControl w:val="0"/>
        <w:autoSpaceDE w:val="0"/>
        <w:autoSpaceDN w:val="0"/>
        <w:adjustRightInd w:val="0"/>
        <w:spacing w:after="0" w:line="240" w:lineRule="auto"/>
        <w:rPr>
          <w:rFonts w:ascii="Arial" w:hAnsi="Arial" w:cs="Arial"/>
          <w:sz w:val="24"/>
          <w:szCs w:val="24"/>
          <w:u w:val="single"/>
        </w:rPr>
      </w:pPr>
    </w:p>
    <w:p w:rsidR="005001AE" w:rsidRDefault="005001AE" w:rsidP="00032AAB">
      <w:pPr>
        <w:widowControl w:val="0"/>
        <w:autoSpaceDE w:val="0"/>
        <w:autoSpaceDN w:val="0"/>
        <w:adjustRightInd w:val="0"/>
        <w:spacing w:after="0" w:line="240" w:lineRule="auto"/>
        <w:rPr>
          <w:rFonts w:ascii="Arial" w:hAnsi="Arial" w:cs="Arial"/>
          <w:sz w:val="24"/>
          <w:szCs w:val="24"/>
          <w:u w:val="single"/>
        </w:rPr>
      </w:pPr>
    </w:p>
    <w:p w:rsidR="00032AAB" w:rsidRPr="00032AAB" w:rsidRDefault="00032AAB" w:rsidP="00032AAB">
      <w:pPr>
        <w:widowControl w:val="0"/>
        <w:autoSpaceDE w:val="0"/>
        <w:autoSpaceDN w:val="0"/>
        <w:adjustRightInd w:val="0"/>
        <w:spacing w:after="0" w:line="240" w:lineRule="auto"/>
        <w:rPr>
          <w:rFonts w:ascii="Arial" w:hAnsi="Arial" w:cs="Arial"/>
          <w:sz w:val="24"/>
          <w:szCs w:val="24"/>
          <w:u w:val="single"/>
        </w:rPr>
      </w:pPr>
      <w:r w:rsidRPr="00032AAB">
        <w:rPr>
          <w:rFonts w:ascii="Arial" w:hAnsi="Arial" w:cs="Arial"/>
          <w:sz w:val="24"/>
          <w:szCs w:val="24"/>
          <w:u w:val="single"/>
        </w:rPr>
        <w:t>2.5.2.3.1 Lavori pubblici in corso di realizzazione</w:t>
      </w:r>
      <w:r w:rsidR="006F2C2F">
        <w:rPr>
          <w:rFonts w:ascii="Arial" w:hAnsi="Arial" w:cs="Arial"/>
          <w:sz w:val="24"/>
          <w:szCs w:val="24"/>
          <w:u w:val="single"/>
        </w:rPr>
        <w:t xml:space="preserve"> al 31/12/2015.</w:t>
      </w:r>
    </w:p>
    <w:p w:rsidR="00032AAB" w:rsidRPr="00032AAB" w:rsidRDefault="00032AAB" w:rsidP="00032AAB">
      <w:pPr>
        <w:widowControl w:val="0"/>
        <w:autoSpaceDE w:val="0"/>
        <w:autoSpaceDN w:val="0"/>
        <w:adjustRightInd w:val="0"/>
        <w:spacing w:after="0" w:line="240" w:lineRule="auto"/>
        <w:ind w:right="283"/>
        <w:jc w:val="both"/>
        <w:rPr>
          <w:rFonts w:ascii="Arial" w:hAnsi="Arial" w:cs="Arial"/>
          <w:b/>
          <w:bCs/>
        </w:rPr>
      </w:pPr>
    </w:p>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r w:rsidRPr="00032AAB">
        <w:rPr>
          <w:rFonts w:ascii="Arial" w:hAnsi="Arial" w:cs="Arial"/>
        </w:rPr>
        <w:t>La programmazione di nuove opere pubbliche presuppone necessariamente la conoscenza dello stato di attuazione e realizzazione di quelle in corso. A tal fine, nella tabella che segue, si riporta l’elenco delle principali opere in corso di realizzazione indicando per ciascuna di esse la fonte di finanziamento, l'importo iniziale e quello alla data odierna tenendo conto dei SAL pagati.</w:t>
      </w:r>
    </w:p>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p>
    <w:tbl>
      <w:tblPr>
        <w:tblW w:w="0" w:type="auto"/>
        <w:tblLayout w:type="fixed"/>
        <w:tblCellMar>
          <w:top w:w="28" w:type="dxa"/>
          <w:left w:w="23" w:type="dxa"/>
          <w:bottom w:w="28" w:type="dxa"/>
          <w:right w:w="53" w:type="dxa"/>
        </w:tblCellMar>
        <w:tblLook w:val="0000"/>
      </w:tblPr>
      <w:tblGrid>
        <w:gridCol w:w="3910"/>
        <w:gridCol w:w="1890"/>
        <w:gridCol w:w="1950"/>
        <w:gridCol w:w="1875"/>
      </w:tblGrid>
      <w:tr w:rsidR="00032AAB" w:rsidRPr="00032AAB">
        <w:tc>
          <w:tcPr>
            <w:tcW w:w="3910" w:type="dxa"/>
            <w:tcBorders>
              <w:top w:val="single" w:sz="6" w:space="0" w:color="auto"/>
              <w:left w:val="nil"/>
              <w:bottom w:val="single" w:sz="6" w:space="0" w:color="auto"/>
              <w:right w:val="single" w:sz="6" w:space="0" w:color="auto"/>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color w:val="FFFFFF"/>
                <w:sz w:val="18"/>
                <w:szCs w:val="18"/>
              </w:rPr>
            </w:pPr>
            <w:r w:rsidRPr="00032AAB">
              <w:rPr>
                <w:rFonts w:ascii="Arial" w:hAnsi="Arial" w:cs="Arial"/>
                <w:b/>
                <w:bCs/>
                <w:color w:val="FFFFFF"/>
                <w:sz w:val="18"/>
                <w:szCs w:val="18"/>
              </w:rPr>
              <w:t>Principali lavori pubblici in corso di realizzazione</w:t>
            </w:r>
          </w:p>
        </w:tc>
        <w:tc>
          <w:tcPr>
            <w:tcW w:w="1890" w:type="dxa"/>
            <w:tcBorders>
              <w:top w:val="single" w:sz="6" w:space="0" w:color="auto"/>
              <w:left w:val="single" w:sz="6" w:space="0" w:color="auto"/>
              <w:bottom w:val="single" w:sz="6" w:space="0" w:color="auto"/>
              <w:right w:val="single" w:sz="6" w:space="0" w:color="auto"/>
            </w:tcBorders>
            <w:shd w:val="clear" w:color="auto" w:fill="FF8000"/>
            <w:tcMar>
              <w:left w:w="5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Fonte di finanziamento</w:t>
            </w:r>
          </w:p>
        </w:tc>
        <w:tc>
          <w:tcPr>
            <w:tcW w:w="1950" w:type="dxa"/>
            <w:tcBorders>
              <w:top w:val="single" w:sz="6" w:space="0" w:color="auto"/>
              <w:left w:val="single" w:sz="6" w:space="0" w:color="auto"/>
              <w:bottom w:val="single" w:sz="6" w:space="0" w:color="auto"/>
              <w:right w:val="single" w:sz="6" w:space="0" w:color="auto"/>
            </w:tcBorders>
            <w:shd w:val="clear" w:color="auto" w:fill="FF8000"/>
            <w:tcMar>
              <w:left w:w="5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Importo iniziale</w:t>
            </w:r>
          </w:p>
        </w:tc>
        <w:tc>
          <w:tcPr>
            <w:tcW w:w="1875" w:type="dxa"/>
            <w:tcBorders>
              <w:top w:val="single" w:sz="6" w:space="0" w:color="auto"/>
              <w:left w:val="single" w:sz="6" w:space="0" w:color="auto"/>
              <w:bottom w:val="single" w:sz="6" w:space="0" w:color="auto"/>
              <w:right w:val="nil"/>
            </w:tcBorders>
            <w:shd w:val="clear" w:color="auto" w:fill="FF8000"/>
            <w:tcMar>
              <w:left w:w="53" w:type="dxa"/>
              <w:right w:w="38"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 xml:space="preserve">Avanzamento </w:t>
            </w:r>
          </w:p>
        </w:tc>
      </w:tr>
      <w:tr w:rsidR="00032AAB" w:rsidRPr="00032AAB">
        <w:tblPrEx>
          <w:tblCellMar>
            <w:left w:w="38" w:type="dxa"/>
          </w:tblCellMar>
        </w:tblPrEx>
        <w:tc>
          <w:tcPr>
            <w:tcW w:w="3910"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Completamento asilo nido Girotondo</w:t>
            </w:r>
          </w:p>
        </w:tc>
        <w:tc>
          <w:tcPr>
            <w:tcW w:w="189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stanziamenti bilancio</w:t>
            </w:r>
          </w:p>
        </w:tc>
        <w:tc>
          <w:tcPr>
            <w:tcW w:w="195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1.352.635,00</w:t>
            </w:r>
          </w:p>
        </w:tc>
        <w:tc>
          <w:tcPr>
            <w:tcW w:w="1875" w:type="dxa"/>
            <w:tcBorders>
              <w:top w:val="single" w:sz="6" w:space="0" w:color="auto"/>
              <w:left w:val="single" w:sz="6" w:space="0" w:color="auto"/>
              <w:bottom w:val="single" w:sz="6" w:space="0" w:color="auto"/>
              <w:right w:val="nil"/>
            </w:tcBorders>
            <w:shd w:val="clear" w:color="auto" w:fill="FFFFFF"/>
            <w:tcMar>
              <w:left w:w="53" w:type="dxa"/>
              <w:right w:w="38"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esecuzione</w:t>
            </w:r>
          </w:p>
        </w:tc>
      </w:tr>
      <w:tr w:rsidR="00032AAB" w:rsidRPr="00032AAB">
        <w:tblPrEx>
          <w:tblCellMar>
            <w:left w:w="38" w:type="dxa"/>
          </w:tblCellMar>
        </w:tblPrEx>
        <w:tc>
          <w:tcPr>
            <w:tcW w:w="3910"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Adeguamento normativo antincendio e di sicurezza Scuola Media Fermi</w:t>
            </w:r>
          </w:p>
        </w:tc>
        <w:tc>
          <w:tcPr>
            <w:tcW w:w="189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stanziamenti bilancio</w:t>
            </w:r>
          </w:p>
        </w:tc>
        <w:tc>
          <w:tcPr>
            <w:tcW w:w="195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203.000,00</w:t>
            </w:r>
          </w:p>
        </w:tc>
        <w:tc>
          <w:tcPr>
            <w:tcW w:w="1875" w:type="dxa"/>
            <w:tcBorders>
              <w:top w:val="single" w:sz="6" w:space="0" w:color="auto"/>
              <w:left w:val="single" w:sz="6" w:space="0" w:color="auto"/>
              <w:bottom w:val="single" w:sz="6" w:space="0" w:color="auto"/>
              <w:right w:val="nil"/>
            </w:tcBorders>
            <w:shd w:val="clear" w:color="auto" w:fill="FFFFFF"/>
            <w:tcMar>
              <w:left w:w="53" w:type="dxa"/>
              <w:right w:w="38"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esecuzione</w:t>
            </w:r>
          </w:p>
        </w:tc>
      </w:tr>
    </w:tbl>
    <w:p w:rsidR="00032AAB" w:rsidRDefault="00032AAB" w:rsidP="00032AAB">
      <w:pPr>
        <w:widowControl w:val="0"/>
        <w:autoSpaceDE w:val="0"/>
        <w:autoSpaceDN w:val="0"/>
        <w:adjustRightInd w:val="0"/>
        <w:spacing w:after="0" w:line="240" w:lineRule="auto"/>
        <w:ind w:right="283"/>
        <w:jc w:val="both"/>
        <w:rPr>
          <w:rFonts w:ascii="Arial" w:hAnsi="Arial" w:cs="Arial"/>
        </w:rPr>
      </w:pPr>
    </w:p>
    <w:p w:rsidR="008033A5" w:rsidRDefault="008033A5" w:rsidP="00032AAB">
      <w:pPr>
        <w:widowControl w:val="0"/>
        <w:autoSpaceDE w:val="0"/>
        <w:autoSpaceDN w:val="0"/>
        <w:adjustRightInd w:val="0"/>
        <w:spacing w:after="0" w:line="240" w:lineRule="auto"/>
        <w:ind w:right="283"/>
        <w:jc w:val="both"/>
        <w:rPr>
          <w:rFonts w:ascii="Arial" w:hAnsi="Arial" w:cs="Arial"/>
        </w:rPr>
      </w:pPr>
    </w:p>
    <w:p w:rsidR="008033A5" w:rsidRDefault="008033A5" w:rsidP="00032AAB">
      <w:pPr>
        <w:widowControl w:val="0"/>
        <w:autoSpaceDE w:val="0"/>
        <w:autoSpaceDN w:val="0"/>
        <w:adjustRightInd w:val="0"/>
        <w:spacing w:after="0" w:line="240" w:lineRule="auto"/>
        <w:ind w:right="283"/>
        <w:jc w:val="both"/>
        <w:rPr>
          <w:rFonts w:ascii="Arial" w:hAnsi="Arial" w:cs="Arial"/>
        </w:rPr>
      </w:pPr>
    </w:p>
    <w:p w:rsidR="008033A5" w:rsidRDefault="008033A5" w:rsidP="00032AAB">
      <w:pPr>
        <w:widowControl w:val="0"/>
        <w:autoSpaceDE w:val="0"/>
        <w:autoSpaceDN w:val="0"/>
        <w:adjustRightInd w:val="0"/>
        <w:spacing w:after="0" w:line="240" w:lineRule="auto"/>
        <w:ind w:right="283"/>
        <w:jc w:val="both"/>
        <w:rPr>
          <w:rFonts w:ascii="Arial" w:hAnsi="Arial" w:cs="Arial"/>
        </w:rPr>
      </w:pPr>
    </w:p>
    <w:p w:rsidR="008033A5" w:rsidRDefault="008033A5" w:rsidP="00032AAB">
      <w:pPr>
        <w:widowControl w:val="0"/>
        <w:autoSpaceDE w:val="0"/>
        <w:autoSpaceDN w:val="0"/>
        <w:adjustRightInd w:val="0"/>
        <w:spacing w:after="0" w:line="240" w:lineRule="auto"/>
        <w:ind w:right="283"/>
        <w:jc w:val="both"/>
        <w:rPr>
          <w:rFonts w:ascii="Arial" w:hAnsi="Arial" w:cs="Arial"/>
        </w:rPr>
      </w:pPr>
    </w:p>
    <w:p w:rsidR="008033A5" w:rsidRDefault="008033A5" w:rsidP="00032AAB">
      <w:pPr>
        <w:widowControl w:val="0"/>
        <w:autoSpaceDE w:val="0"/>
        <w:autoSpaceDN w:val="0"/>
        <w:adjustRightInd w:val="0"/>
        <w:spacing w:after="0" w:line="240" w:lineRule="auto"/>
        <w:ind w:right="283"/>
        <w:jc w:val="both"/>
        <w:rPr>
          <w:rFonts w:ascii="Arial" w:hAnsi="Arial" w:cs="Arial"/>
        </w:rPr>
      </w:pPr>
    </w:p>
    <w:p w:rsidR="008033A5" w:rsidRDefault="008033A5" w:rsidP="00032AAB">
      <w:pPr>
        <w:widowControl w:val="0"/>
        <w:autoSpaceDE w:val="0"/>
        <w:autoSpaceDN w:val="0"/>
        <w:adjustRightInd w:val="0"/>
        <w:spacing w:after="0" w:line="240" w:lineRule="auto"/>
        <w:ind w:right="283"/>
        <w:jc w:val="both"/>
        <w:rPr>
          <w:rFonts w:ascii="Arial" w:hAnsi="Arial" w:cs="Arial"/>
        </w:rPr>
      </w:pPr>
    </w:p>
    <w:p w:rsidR="008033A5" w:rsidRDefault="008033A5" w:rsidP="00032AAB">
      <w:pPr>
        <w:widowControl w:val="0"/>
        <w:autoSpaceDE w:val="0"/>
        <w:autoSpaceDN w:val="0"/>
        <w:adjustRightInd w:val="0"/>
        <w:spacing w:after="0" w:line="240" w:lineRule="auto"/>
        <w:ind w:right="283"/>
        <w:jc w:val="both"/>
        <w:rPr>
          <w:rFonts w:ascii="Arial" w:hAnsi="Arial" w:cs="Arial"/>
        </w:rPr>
      </w:pPr>
    </w:p>
    <w:p w:rsidR="008033A5" w:rsidRDefault="008033A5" w:rsidP="00032AAB">
      <w:pPr>
        <w:widowControl w:val="0"/>
        <w:autoSpaceDE w:val="0"/>
        <w:autoSpaceDN w:val="0"/>
        <w:adjustRightInd w:val="0"/>
        <w:spacing w:after="0" w:line="240" w:lineRule="auto"/>
        <w:ind w:right="283"/>
        <w:jc w:val="both"/>
        <w:rPr>
          <w:rFonts w:ascii="Arial" w:hAnsi="Arial" w:cs="Arial"/>
        </w:rPr>
      </w:pPr>
    </w:p>
    <w:p w:rsidR="008033A5" w:rsidRDefault="008033A5" w:rsidP="00032AAB">
      <w:pPr>
        <w:widowControl w:val="0"/>
        <w:autoSpaceDE w:val="0"/>
        <w:autoSpaceDN w:val="0"/>
        <w:adjustRightInd w:val="0"/>
        <w:spacing w:after="0" w:line="240" w:lineRule="auto"/>
        <w:ind w:right="283"/>
        <w:jc w:val="both"/>
        <w:rPr>
          <w:rFonts w:ascii="Arial" w:hAnsi="Arial" w:cs="Arial"/>
        </w:rPr>
      </w:pPr>
    </w:p>
    <w:p w:rsidR="008033A5" w:rsidRDefault="008033A5" w:rsidP="00032AAB">
      <w:pPr>
        <w:widowControl w:val="0"/>
        <w:autoSpaceDE w:val="0"/>
        <w:autoSpaceDN w:val="0"/>
        <w:adjustRightInd w:val="0"/>
        <w:spacing w:after="0" w:line="240" w:lineRule="auto"/>
        <w:ind w:right="283"/>
        <w:jc w:val="both"/>
        <w:rPr>
          <w:rFonts w:ascii="Arial" w:hAnsi="Arial" w:cs="Arial"/>
        </w:rPr>
      </w:pPr>
    </w:p>
    <w:p w:rsidR="008033A5" w:rsidRDefault="008033A5" w:rsidP="00032AAB">
      <w:pPr>
        <w:widowControl w:val="0"/>
        <w:autoSpaceDE w:val="0"/>
        <w:autoSpaceDN w:val="0"/>
        <w:adjustRightInd w:val="0"/>
        <w:spacing w:after="0" w:line="240" w:lineRule="auto"/>
        <w:ind w:right="283"/>
        <w:jc w:val="both"/>
        <w:rPr>
          <w:rFonts w:ascii="Arial" w:hAnsi="Arial" w:cs="Arial"/>
        </w:rPr>
      </w:pPr>
    </w:p>
    <w:p w:rsidR="008033A5" w:rsidRDefault="008033A5" w:rsidP="00032AAB">
      <w:pPr>
        <w:widowControl w:val="0"/>
        <w:autoSpaceDE w:val="0"/>
        <w:autoSpaceDN w:val="0"/>
        <w:adjustRightInd w:val="0"/>
        <w:spacing w:after="0" w:line="240" w:lineRule="auto"/>
        <w:ind w:right="283"/>
        <w:jc w:val="both"/>
        <w:rPr>
          <w:rFonts w:ascii="Arial" w:hAnsi="Arial" w:cs="Arial"/>
        </w:rPr>
      </w:pPr>
    </w:p>
    <w:p w:rsidR="008033A5" w:rsidRDefault="008033A5" w:rsidP="00032AAB">
      <w:pPr>
        <w:widowControl w:val="0"/>
        <w:autoSpaceDE w:val="0"/>
        <w:autoSpaceDN w:val="0"/>
        <w:adjustRightInd w:val="0"/>
        <w:spacing w:after="0" w:line="240" w:lineRule="auto"/>
        <w:ind w:right="283"/>
        <w:jc w:val="both"/>
        <w:rPr>
          <w:rFonts w:ascii="Arial" w:hAnsi="Arial" w:cs="Arial"/>
        </w:rPr>
      </w:pPr>
    </w:p>
    <w:p w:rsidR="008033A5" w:rsidRPr="00032AAB" w:rsidRDefault="008033A5" w:rsidP="00032AAB">
      <w:pPr>
        <w:widowControl w:val="0"/>
        <w:autoSpaceDE w:val="0"/>
        <w:autoSpaceDN w:val="0"/>
        <w:adjustRightInd w:val="0"/>
        <w:spacing w:after="0" w:line="240" w:lineRule="auto"/>
        <w:ind w:right="283"/>
        <w:jc w:val="both"/>
        <w:rPr>
          <w:rFonts w:ascii="Arial" w:hAnsi="Arial" w:cs="Arial"/>
        </w:rPr>
      </w:pPr>
    </w:p>
    <w:p w:rsidR="0013268A" w:rsidRDefault="0013268A" w:rsidP="00032AAB">
      <w:pPr>
        <w:widowControl w:val="0"/>
        <w:autoSpaceDE w:val="0"/>
        <w:autoSpaceDN w:val="0"/>
        <w:adjustRightInd w:val="0"/>
        <w:spacing w:after="0" w:line="240" w:lineRule="auto"/>
        <w:rPr>
          <w:rFonts w:ascii="Arial" w:hAnsi="Arial" w:cs="Arial"/>
          <w:sz w:val="24"/>
          <w:szCs w:val="24"/>
          <w:u w:val="single"/>
        </w:rPr>
      </w:pPr>
    </w:p>
    <w:p w:rsidR="00032AAB" w:rsidRPr="00032AAB" w:rsidRDefault="00032AAB" w:rsidP="00032AAB">
      <w:pPr>
        <w:widowControl w:val="0"/>
        <w:autoSpaceDE w:val="0"/>
        <w:autoSpaceDN w:val="0"/>
        <w:adjustRightInd w:val="0"/>
        <w:spacing w:after="0" w:line="240" w:lineRule="auto"/>
        <w:rPr>
          <w:rFonts w:ascii="Arial" w:hAnsi="Arial" w:cs="Arial"/>
          <w:sz w:val="24"/>
          <w:szCs w:val="24"/>
          <w:u w:val="single"/>
        </w:rPr>
      </w:pPr>
      <w:r w:rsidRPr="00032AAB">
        <w:rPr>
          <w:rFonts w:ascii="Arial" w:hAnsi="Arial" w:cs="Arial"/>
          <w:sz w:val="24"/>
          <w:szCs w:val="24"/>
          <w:u w:val="single"/>
        </w:rPr>
        <w:lastRenderedPageBreak/>
        <w:t>2.5.2.3.2 I nuovi lavori pubblici previsti</w:t>
      </w:r>
    </w:p>
    <w:p w:rsidR="00032AAB" w:rsidRPr="00032AAB" w:rsidRDefault="00032AAB" w:rsidP="00032AAB">
      <w:pPr>
        <w:widowControl w:val="0"/>
        <w:autoSpaceDE w:val="0"/>
        <w:autoSpaceDN w:val="0"/>
        <w:adjustRightInd w:val="0"/>
        <w:spacing w:after="0" w:line="240" w:lineRule="auto"/>
        <w:ind w:right="283"/>
        <w:jc w:val="both"/>
        <w:rPr>
          <w:rFonts w:ascii="Arial" w:hAnsi="Arial" w:cs="Arial"/>
          <w:b/>
          <w:bCs/>
        </w:rPr>
      </w:pPr>
    </w:p>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r w:rsidRPr="00032AAB">
        <w:rPr>
          <w:rFonts w:ascii="Arial" w:hAnsi="Arial" w:cs="Arial"/>
        </w:rPr>
        <w:t>Contestualmente alle opere in corso, l’amministrazione intende avviare ulteriori opere finalizzate ad assicurare il conseguimento degli obiettivi strategici delineati.</w:t>
      </w:r>
    </w:p>
    <w:p w:rsidR="00032AAB" w:rsidRDefault="00032AAB" w:rsidP="00032AAB">
      <w:pPr>
        <w:widowControl w:val="0"/>
        <w:autoSpaceDE w:val="0"/>
        <w:autoSpaceDN w:val="0"/>
        <w:adjustRightInd w:val="0"/>
        <w:spacing w:after="0" w:line="240" w:lineRule="auto"/>
        <w:ind w:right="283"/>
        <w:jc w:val="both"/>
        <w:rPr>
          <w:rFonts w:ascii="Arial" w:hAnsi="Arial" w:cs="Arial"/>
        </w:rPr>
      </w:pPr>
      <w:r w:rsidRPr="00032AAB">
        <w:rPr>
          <w:rFonts w:ascii="Arial" w:hAnsi="Arial" w:cs="Arial"/>
        </w:rPr>
        <w:t>A tal fine, i prospett</w:t>
      </w:r>
      <w:r w:rsidR="000737D2">
        <w:rPr>
          <w:rFonts w:ascii="Arial" w:hAnsi="Arial" w:cs="Arial"/>
        </w:rPr>
        <w:t>i</w:t>
      </w:r>
      <w:r w:rsidRPr="00032AAB">
        <w:rPr>
          <w:rFonts w:ascii="Arial" w:hAnsi="Arial" w:cs="Arial"/>
        </w:rPr>
        <w:t xml:space="preserve"> che segu</w:t>
      </w:r>
      <w:r w:rsidR="000737D2">
        <w:rPr>
          <w:rFonts w:ascii="Arial" w:hAnsi="Arial" w:cs="Arial"/>
        </w:rPr>
        <w:t>ono</w:t>
      </w:r>
      <w:r w:rsidR="00DD5FCD">
        <w:rPr>
          <w:rFonts w:ascii="Arial" w:hAnsi="Arial" w:cs="Arial"/>
        </w:rPr>
        <w:t>, i cui dati sono desunti dal Programma triennale dei Lavori Pubblici 201</w:t>
      </w:r>
      <w:r w:rsidR="004066FE">
        <w:rPr>
          <w:rFonts w:ascii="Arial" w:hAnsi="Arial" w:cs="Arial"/>
        </w:rPr>
        <w:t>7</w:t>
      </w:r>
      <w:r w:rsidR="00DD5FCD">
        <w:rPr>
          <w:rFonts w:ascii="Arial" w:hAnsi="Arial" w:cs="Arial"/>
        </w:rPr>
        <w:t>/201</w:t>
      </w:r>
      <w:r w:rsidR="004066FE">
        <w:rPr>
          <w:rFonts w:ascii="Arial" w:hAnsi="Arial" w:cs="Arial"/>
        </w:rPr>
        <w:t>9</w:t>
      </w:r>
      <w:r w:rsidR="00DD5FCD">
        <w:rPr>
          <w:rFonts w:ascii="Arial" w:hAnsi="Arial" w:cs="Arial"/>
        </w:rPr>
        <w:t>,</w:t>
      </w:r>
      <w:r w:rsidRPr="00032AAB">
        <w:rPr>
          <w:rFonts w:ascii="Arial" w:hAnsi="Arial" w:cs="Arial"/>
        </w:rPr>
        <w:t xml:space="preserve"> riporta</w:t>
      </w:r>
      <w:r w:rsidR="000737D2">
        <w:rPr>
          <w:rFonts w:ascii="Arial" w:hAnsi="Arial" w:cs="Arial"/>
        </w:rPr>
        <w:t>no</w:t>
      </w:r>
      <w:r w:rsidRPr="00032AAB">
        <w:rPr>
          <w:rFonts w:ascii="Arial" w:hAnsi="Arial" w:cs="Arial"/>
        </w:rPr>
        <w:t xml:space="preserve"> i lavori e i progetti previsti con indicazione del fabbisogno in termini di spesa di investimento</w:t>
      </w:r>
      <w:r w:rsidR="000737D2">
        <w:rPr>
          <w:rFonts w:ascii="Arial" w:hAnsi="Arial" w:cs="Arial"/>
        </w:rPr>
        <w:t xml:space="preserve"> nonché le risorse disponibili</w:t>
      </w:r>
      <w:r w:rsidR="0051507A">
        <w:rPr>
          <w:rFonts w:ascii="Arial" w:hAnsi="Arial" w:cs="Arial"/>
        </w:rPr>
        <w:t>.</w:t>
      </w:r>
    </w:p>
    <w:p w:rsidR="008118C1" w:rsidRDefault="008118C1" w:rsidP="00032AAB">
      <w:pPr>
        <w:widowControl w:val="0"/>
        <w:autoSpaceDE w:val="0"/>
        <w:autoSpaceDN w:val="0"/>
        <w:adjustRightInd w:val="0"/>
        <w:spacing w:after="0" w:line="240" w:lineRule="auto"/>
        <w:ind w:right="283"/>
        <w:jc w:val="both"/>
        <w:rPr>
          <w:rFonts w:ascii="Arial" w:hAnsi="Arial" w:cs="Arial"/>
        </w:rPr>
      </w:pPr>
    </w:p>
    <w:tbl>
      <w:tblPr>
        <w:tblW w:w="8128" w:type="dxa"/>
        <w:tblInd w:w="55" w:type="dxa"/>
        <w:tblCellMar>
          <w:left w:w="70" w:type="dxa"/>
          <w:right w:w="70" w:type="dxa"/>
        </w:tblCellMar>
        <w:tblLook w:val="04A0"/>
      </w:tblPr>
      <w:tblGrid>
        <w:gridCol w:w="869"/>
        <w:gridCol w:w="840"/>
        <w:gridCol w:w="824"/>
        <w:gridCol w:w="2787"/>
        <w:gridCol w:w="1308"/>
        <w:gridCol w:w="1500"/>
      </w:tblGrid>
      <w:tr w:rsidR="00730A3A" w:rsidRPr="00730A3A" w:rsidTr="005374C7">
        <w:trPr>
          <w:trHeight w:val="645"/>
        </w:trPr>
        <w:tc>
          <w:tcPr>
            <w:tcW w:w="2533" w:type="dxa"/>
            <w:gridSpan w:val="3"/>
            <w:tcBorders>
              <w:top w:val="single" w:sz="4" w:space="0" w:color="auto"/>
              <w:left w:val="single" w:sz="4" w:space="0" w:color="auto"/>
              <w:bottom w:val="single" w:sz="4" w:space="0" w:color="auto"/>
              <w:right w:val="single" w:sz="4" w:space="0" w:color="000000"/>
            </w:tcBorders>
            <w:shd w:val="clear" w:color="000000" w:fill="F79646"/>
            <w:vAlign w:val="center"/>
            <w:hideMark/>
          </w:tcPr>
          <w:p w:rsidR="00730A3A" w:rsidRPr="00730A3A" w:rsidRDefault="00730A3A" w:rsidP="004066FE">
            <w:pPr>
              <w:spacing w:after="0" w:line="240" w:lineRule="auto"/>
              <w:jc w:val="center"/>
              <w:rPr>
                <w:rFonts w:ascii="Arial" w:eastAsia="Times New Roman" w:hAnsi="Arial" w:cs="Arial"/>
                <w:sz w:val="16"/>
                <w:szCs w:val="16"/>
                <w:lang w:eastAsia="it-IT"/>
              </w:rPr>
            </w:pPr>
            <w:r w:rsidRPr="00730A3A">
              <w:rPr>
                <w:rFonts w:ascii="Arial" w:eastAsia="Times New Roman" w:hAnsi="Arial" w:cs="Arial"/>
                <w:sz w:val="16"/>
                <w:szCs w:val="16"/>
                <w:lang w:eastAsia="it-IT"/>
              </w:rPr>
              <w:t xml:space="preserve">Tipologie </w:t>
            </w:r>
            <w:r w:rsidR="00DD5FCD">
              <w:rPr>
                <w:rFonts w:ascii="Arial" w:eastAsia="Times New Roman" w:hAnsi="Arial" w:cs="Arial"/>
                <w:sz w:val="16"/>
                <w:szCs w:val="16"/>
                <w:lang w:eastAsia="it-IT"/>
              </w:rPr>
              <w:t>L</w:t>
            </w:r>
            <w:r w:rsidRPr="00730A3A">
              <w:rPr>
                <w:rFonts w:ascii="Arial" w:eastAsia="Times New Roman" w:hAnsi="Arial" w:cs="Arial"/>
                <w:sz w:val="16"/>
                <w:szCs w:val="16"/>
                <w:lang w:eastAsia="it-IT"/>
              </w:rPr>
              <w:t>avori Pubblici da realizzare nel triennio 201</w:t>
            </w:r>
            <w:r w:rsidR="004066FE">
              <w:rPr>
                <w:rFonts w:ascii="Arial" w:eastAsia="Times New Roman" w:hAnsi="Arial" w:cs="Arial"/>
                <w:sz w:val="16"/>
                <w:szCs w:val="16"/>
                <w:lang w:eastAsia="it-IT"/>
              </w:rPr>
              <w:t>7</w:t>
            </w:r>
            <w:r w:rsidRPr="00730A3A">
              <w:rPr>
                <w:rFonts w:ascii="Arial" w:eastAsia="Times New Roman" w:hAnsi="Arial" w:cs="Arial"/>
                <w:sz w:val="16"/>
                <w:szCs w:val="16"/>
                <w:lang w:eastAsia="it-IT"/>
              </w:rPr>
              <w:t>/201</w:t>
            </w:r>
            <w:r w:rsidR="004066FE">
              <w:rPr>
                <w:rFonts w:ascii="Arial" w:eastAsia="Times New Roman" w:hAnsi="Arial" w:cs="Arial"/>
                <w:sz w:val="16"/>
                <w:szCs w:val="16"/>
                <w:lang w:eastAsia="it-IT"/>
              </w:rPr>
              <w:t>9</w:t>
            </w:r>
          </w:p>
        </w:tc>
        <w:tc>
          <w:tcPr>
            <w:tcW w:w="2787" w:type="dxa"/>
            <w:tcBorders>
              <w:top w:val="single" w:sz="4" w:space="0" w:color="auto"/>
              <w:left w:val="nil"/>
              <w:bottom w:val="single" w:sz="4" w:space="0" w:color="auto"/>
              <w:right w:val="single" w:sz="4" w:space="0" w:color="auto"/>
            </w:tcBorders>
            <w:shd w:val="clear" w:color="000000" w:fill="F79646"/>
            <w:vAlign w:val="center"/>
            <w:hideMark/>
          </w:tcPr>
          <w:p w:rsidR="00730A3A" w:rsidRPr="00730A3A" w:rsidRDefault="00730A3A" w:rsidP="00730A3A">
            <w:pPr>
              <w:spacing w:after="0" w:line="240" w:lineRule="auto"/>
              <w:jc w:val="center"/>
              <w:rPr>
                <w:rFonts w:ascii="Arial" w:eastAsia="Times New Roman" w:hAnsi="Arial" w:cs="Arial"/>
                <w:sz w:val="16"/>
                <w:szCs w:val="16"/>
                <w:lang w:eastAsia="it-IT"/>
              </w:rPr>
            </w:pPr>
            <w:r w:rsidRPr="00730A3A">
              <w:rPr>
                <w:rFonts w:ascii="Arial" w:eastAsia="Times New Roman" w:hAnsi="Arial" w:cs="Arial"/>
                <w:sz w:val="16"/>
                <w:szCs w:val="16"/>
                <w:lang w:eastAsia="it-IT"/>
              </w:rPr>
              <w:t>Categoria</w:t>
            </w:r>
          </w:p>
        </w:tc>
        <w:tc>
          <w:tcPr>
            <w:tcW w:w="1308" w:type="dxa"/>
            <w:tcBorders>
              <w:top w:val="single" w:sz="4" w:space="0" w:color="auto"/>
              <w:left w:val="nil"/>
              <w:bottom w:val="single" w:sz="4" w:space="0" w:color="auto"/>
              <w:right w:val="single" w:sz="4" w:space="0" w:color="auto"/>
            </w:tcBorders>
            <w:shd w:val="clear" w:color="000000" w:fill="F79646"/>
            <w:noWrap/>
            <w:vAlign w:val="center"/>
            <w:hideMark/>
          </w:tcPr>
          <w:p w:rsidR="00730A3A" w:rsidRPr="00730A3A" w:rsidRDefault="00730A3A" w:rsidP="00730A3A">
            <w:pPr>
              <w:spacing w:after="0" w:line="240" w:lineRule="auto"/>
              <w:jc w:val="center"/>
              <w:rPr>
                <w:rFonts w:ascii="Arial" w:eastAsia="Times New Roman" w:hAnsi="Arial" w:cs="Arial"/>
                <w:sz w:val="16"/>
                <w:szCs w:val="16"/>
                <w:lang w:eastAsia="it-IT"/>
              </w:rPr>
            </w:pPr>
            <w:r w:rsidRPr="00730A3A">
              <w:rPr>
                <w:rFonts w:ascii="Arial" w:eastAsia="Times New Roman" w:hAnsi="Arial" w:cs="Arial"/>
                <w:sz w:val="16"/>
                <w:szCs w:val="16"/>
                <w:lang w:eastAsia="it-IT"/>
              </w:rPr>
              <w:t>Importo totale</w:t>
            </w:r>
          </w:p>
        </w:tc>
        <w:tc>
          <w:tcPr>
            <w:tcW w:w="1500" w:type="dxa"/>
            <w:tcBorders>
              <w:top w:val="single" w:sz="4" w:space="0" w:color="auto"/>
              <w:left w:val="nil"/>
              <w:bottom w:val="single" w:sz="4" w:space="0" w:color="auto"/>
              <w:right w:val="single" w:sz="4" w:space="0" w:color="auto"/>
            </w:tcBorders>
            <w:shd w:val="clear" w:color="000000" w:fill="F79646"/>
            <w:vAlign w:val="center"/>
            <w:hideMark/>
          </w:tcPr>
          <w:p w:rsidR="00730A3A" w:rsidRPr="00730A3A" w:rsidRDefault="00730A3A" w:rsidP="00730A3A">
            <w:pPr>
              <w:spacing w:after="0" w:line="240" w:lineRule="auto"/>
              <w:jc w:val="center"/>
              <w:rPr>
                <w:rFonts w:ascii="Arial" w:eastAsia="Times New Roman" w:hAnsi="Arial" w:cs="Arial"/>
                <w:sz w:val="16"/>
                <w:szCs w:val="16"/>
                <w:lang w:eastAsia="it-IT"/>
              </w:rPr>
            </w:pPr>
            <w:r w:rsidRPr="00730A3A">
              <w:rPr>
                <w:rFonts w:ascii="Arial" w:eastAsia="Times New Roman" w:hAnsi="Arial" w:cs="Arial"/>
                <w:sz w:val="16"/>
                <w:szCs w:val="16"/>
                <w:lang w:eastAsia="it-IT"/>
              </w:rPr>
              <w:t>Durata anni</w:t>
            </w:r>
          </w:p>
        </w:tc>
      </w:tr>
      <w:tr w:rsidR="00730A3A" w:rsidRPr="00730A3A" w:rsidTr="005374C7">
        <w:trPr>
          <w:trHeight w:val="255"/>
        </w:trPr>
        <w:tc>
          <w:tcPr>
            <w:tcW w:w="253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0A3A" w:rsidRPr="00730A3A" w:rsidRDefault="00730A3A" w:rsidP="00730A3A">
            <w:pPr>
              <w:spacing w:after="0" w:line="240" w:lineRule="auto"/>
              <w:jc w:val="center"/>
              <w:rPr>
                <w:rFonts w:ascii="Arial" w:eastAsia="Times New Roman" w:hAnsi="Arial" w:cs="Arial"/>
                <w:sz w:val="16"/>
                <w:szCs w:val="16"/>
                <w:lang w:eastAsia="it-IT"/>
              </w:rPr>
            </w:pPr>
            <w:r w:rsidRPr="00730A3A">
              <w:rPr>
                <w:rFonts w:ascii="Arial" w:eastAsia="Times New Roman" w:hAnsi="Arial" w:cs="Arial"/>
                <w:sz w:val="16"/>
                <w:szCs w:val="16"/>
                <w:lang w:eastAsia="it-IT"/>
              </w:rPr>
              <w:t>MANUTENZIONE</w:t>
            </w:r>
          </w:p>
        </w:tc>
        <w:tc>
          <w:tcPr>
            <w:tcW w:w="2787" w:type="dxa"/>
            <w:tcBorders>
              <w:top w:val="single" w:sz="4" w:space="0" w:color="auto"/>
              <w:left w:val="nil"/>
              <w:bottom w:val="single" w:sz="4" w:space="0" w:color="auto"/>
              <w:right w:val="single" w:sz="4" w:space="0" w:color="auto"/>
            </w:tcBorders>
            <w:shd w:val="clear" w:color="auto" w:fill="auto"/>
            <w:noWrap/>
            <w:vAlign w:val="bottom"/>
            <w:hideMark/>
          </w:tcPr>
          <w:p w:rsidR="00730A3A" w:rsidRPr="00730A3A" w:rsidRDefault="00730A3A" w:rsidP="00730A3A">
            <w:pPr>
              <w:spacing w:after="0" w:line="240" w:lineRule="auto"/>
              <w:rPr>
                <w:rFonts w:ascii="Arial" w:eastAsia="Times New Roman" w:hAnsi="Arial" w:cs="Arial"/>
                <w:sz w:val="16"/>
                <w:szCs w:val="16"/>
                <w:lang w:eastAsia="it-IT"/>
              </w:rPr>
            </w:pPr>
            <w:r w:rsidRPr="00730A3A">
              <w:rPr>
                <w:rFonts w:ascii="Arial" w:eastAsia="Times New Roman" w:hAnsi="Arial" w:cs="Arial"/>
                <w:sz w:val="16"/>
                <w:szCs w:val="16"/>
                <w:lang w:eastAsia="it-IT"/>
              </w:rPr>
              <w:t>STRADALI</w:t>
            </w:r>
          </w:p>
        </w:tc>
        <w:tc>
          <w:tcPr>
            <w:tcW w:w="1308" w:type="dxa"/>
            <w:tcBorders>
              <w:top w:val="single" w:sz="4" w:space="0" w:color="auto"/>
              <w:left w:val="nil"/>
              <w:bottom w:val="single" w:sz="4" w:space="0" w:color="auto"/>
              <w:right w:val="single" w:sz="4" w:space="0" w:color="auto"/>
            </w:tcBorders>
            <w:shd w:val="clear" w:color="auto" w:fill="auto"/>
            <w:noWrap/>
            <w:vAlign w:val="bottom"/>
            <w:hideMark/>
          </w:tcPr>
          <w:p w:rsidR="00730A3A" w:rsidRPr="00730A3A" w:rsidRDefault="00341287" w:rsidP="004066FE">
            <w:pPr>
              <w:spacing w:after="0" w:line="240" w:lineRule="auto"/>
              <w:jc w:val="right"/>
              <w:rPr>
                <w:rFonts w:ascii="Arial" w:eastAsia="Times New Roman" w:hAnsi="Arial" w:cs="Arial"/>
                <w:sz w:val="16"/>
                <w:szCs w:val="16"/>
                <w:lang w:eastAsia="it-IT"/>
              </w:rPr>
            </w:pPr>
            <w:r>
              <w:rPr>
                <w:rFonts w:ascii="Arial" w:eastAsia="Times New Roman" w:hAnsi="Arial" w:cs="Arial"/>
                <w:sz w:val="16"/>
                <w:szCs w:val="16"/>
                <w:lang w:eastAsia="it-IT"/>
              </w:rPr>
              <w:t xml:space="preserve">€ </w:t>
            </w:r>
            <w:r w:rsidR="004066FE">
              <w:rPr>
                <w:rFonts w:ascii="Arial" w:eastAsia="Times New Roman" w:hAnsi="Arial" w:cs="Arial"/>
                <w:sz w:val="16"/>
                <w:szCs w:val="16"/>
                <w:lang w:eastAsia="it-IT"/>
              </w:rPr>
              <w:t>448</w:t>
            </w:r>
            <w:r w:rsidR="00730A3A" w:rsidRPr="00730A3A">
              <w:rPr>
                <w:rFonts w:ascii="Arial" w:eastAsia="Times New Roman" w:hAnsi="Arial" w:cs="Arial"/>
                <w:sz w:val="16"/>
                <w:szCs w:val="16"/>
                <w:lang w:eastAsia="it-IT"/>
              </w:rPr>
              <w:t>.000,00</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730A3A" w:rsidRPr="00730A3A" w:rsidRDefault="00730A3A" w:rsidP="00730A3A">
            <w:pPr>
              <w:spacing w:after="0" w:line="240" w:lineRule="auto"/>
              <w:jc w:val="center"/>
              <w:rPr>
                <w:rFonts w:ascii="Arial" w:eastAsia="Times New Roman" w:hAnsi="Arial" w:cs="Arial"/>
                <w:sz w:val="16"/>
                <w:szCs w:val="16"/>
                <w:lang w:eastAsia="it-IT"/>
              </w:rPr>
            </w:pPr>
            <w:r w:rsidRPr="00730A3A">
              <w:rPr>
                <w:rFonts w:ascii="Arial" w:eastAsia="Times New Roman" w:hAnsi="Arial" w:cs="Arial"/>
                <w:sz w:val="16"/>
                <w:szCs w:val="16"/>
                <w:lang w:eastAsia="it-IT"/>
              </w:rPr>
              <w:t xml:space="preserve"> 2017</w:t>
            </w:r>
            <w:r w:rsidR="00211F68">
              <w:rPr>
                <w:rFonts w:ascii="Arial" w:eastAsia="Times New Roman" w:hAnsi="Arial" w:cs="Arial"/>
                <w:sz w:val="16"/>
                <w:szCs w:val="16"/>
                <w:lang w:eastAsia="it-IT"/>
              </w:rPr>
              <w:t xml:space="preserve"> -2018</w:t>
            </w:r>
          </w:p>
        </w:tc>
      </w:tr>
      <w:tr w:rsidR="00730A3A" w:rsidRPr="00730A3A" w:rsidTr="005374C7">
        <w:trPr>
          <w:trHeight w:val="255"/>
        </w:trPr>
        <w:tc>
          <w:tcPr>
            <w:tcW w:w="253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30A3A" w:rsidRPr="00730A3A" w:rsidRDefault="00730A3A" w:rsidP="00730A3A">
            <w:pPr>
              <w:spacing w:after="0" w:line="240" w:lineRule="auto"/>
              <w:jc w:val="center"/>
              <w:rPr>
                <w:rFonts w:ascii="Arial" w:eastAsia="Times New Roman" w:hAnsi="Arial" w:cs="Arial"/>
                <w:sz w:val="16"/>
                <w:szCs w:val="16"/>
                <w:lang w:eastAsia="it-IT"/>
              </w:rPr>
            </w:pPr>
            <w:r w:rsidRPr="00730A3A">
              <w:rPr>
                <w:rFonts w:ascii="Arial" w:eastAsia="Times New Roman" w:hAnsi="Arial" w:cs="Arial"/>
                <w:sz w:val="16"/>
                <w:szCs w:val="16"/>
                <w:lang w:eastAsia="it-IT"/>
              </w:rPr>
              <w:t> </w:t>
            </w:r>
          </w:p>
        </w:tc>
        <w:tc>
          <w:tcPr>
            <w:tcW w:w="2787" w:type="dxa"/>
            <w:tcBorders>
              <w:top w:val="nil"/>
              <w:left w:val="nil"/>
              <w:bottom w:val="single" w:sz="4" w:space="0" w:color="auto"/>
              <w:right w:val="single" w:sz="4" w:space="0" w:color="auto"/>
            </w:tcBorders>
            <w:shd w:val="clear" w:color="auto" w:fill="auto"/>
            <w:noWrap/>
            <w:vAlign w:val="bottom"/>
            <w:hideMark/>
          </w:tcPr>
          <w:p w:rsidR="00730A3A" w:rsidRPr="00730A3A" w:rsidRDefault="00730A3A" w:rsidP="00730A3A">
            <w:pPr>
              <w:spacing w:after="0" w:line="240" w:lineRule="auto"/>
              <w:rPr>
                <w:rFonts w:ascii="Arial" w:eastAsia="Times New Roman" w:hAnsi="Arial" w:cs="Arial"/>
                <w:sz w:val="16"/>
                <w:szCs w:val="16"/>
                <w:lang w:eastAsia="it-IT"/>
              </w:rPr>
            </w:pPr>
            <w:r w:rsidRPr="00730A3A">
              <w:rPr>
                <w:rFonts w:ascii="Arial" w:eastAsia="Times New Roman" w:hAnsi="Arial" w:cs="Arial"/>
                <w:sz w:val="16"/>
                <w:szCs w:val="16"/>
                <w:lang w:eastAsia="it-IT"/>
              </w:rPr>
              <w:t> </w:t>
            </w:r>
          </w:p>
        </w:tc>
        <w:tc>
          <w:tcPr>
            <w:tcW w:w="1308" w:type="dxa"/>
            <w:tcBorders>
              <w:top w:val="nil"/>
              <w:left w:val="nil"/>
              <w:bottom w:val="single" w:sz="4" w:space="0" w:color="auto"/>
              <w:right w:val="single" w:sz="4" w:space="0" w:color="auto"/>
            </w:tcBorders>
            <w:shd w:val="clear" w:color="auto" w:fill="auto"/>
            <w:noWrap/>
            <w:vAlign w:val="bottom"/>
            <w:hideMark/>
          </w:tcPr>
          <w:p w:rsidR="00730A3A" w:rsidRPr="00730A3A" w:rsidRDefault="00730A3A" w:rsidP="00730A3A">
            <w:pPr>
              <w:spacing w:after="0" w:line="240" w:lineRule="auto"/>
              <w:rPr>
                <w:rFonts w:ascii="Arial" w:eastAsia="Times New Roman" w:hAnsi="Arial" w:cs="Arial"/>
                <w:sz w:val="16"/>
                <w:szCs w:val="16"/>
                <w:lang w:eastAsia="it-IT"/>
              </w:rPr>
            </w:pPr>
            <w:r w:rsidRPr="00730A3A">
              <w:rPr>
                <w:rFonts w:ascii="Arial" w:eastAsia="Times New Roman" w:hAnsi="Arial" w:cs="Arial"/>
                <w:sz w:val="16"/>
                <w:szCs w:val="16"/>
                <w:lang w:eastAsia="it-IT"/>
              </w:rPr>
              <w:t> </w:t>
            </w:r>
          </w:p>
        </w:tc>
        <w:tc>
          <w:tcPr>
            <w:tcW w:w="1500" w:type="dxa"/>
            <w:tcBorders>
              <w:top w:val="nil"/>
              <w:left w:val="nil"/>
              <w:bottom w:val="single" w:sz="4" w:space="0" w:color="auto"/>
              <w:right w:val="single" w:sz="4" w:space="0" w:color="auto"/>
            </w:tcBorders>
            <w:shd w:val="clear" w:color="auto" w:fill="auto"/>
            <w:noWrap/>
            <w:vAlign w:val="bottom"/>
            <w:hideMark/>
          </w:tcPr>
          <w:p w:rsidR="00730A3A" w:rsidRPr="00730A3A" w:rsidRDefault="00730A3A" w:rsidP="00730A3A">
            <w:pPr>
              <w:spacing w:after="0" w:line="240" w:lineRule="auto"/>
              <w:jc w:val="center"/>
              <w:rPr>
                <w:rFonts w:ascii="Arial" w:eastAsia="Times New Roman" w:hAnsi="Arial" w:cs="Arial"/>
                <w:sz w:val="16"/>
                <w:szCs w:val="16"/>
                <w:lang w:eastAsia="it-IT"/>
              </w:rPr>
            </w:pPr>
            <w:r w:rsidRPr="00730A3A">
              <w:rPr>
                <w:rFonts w:ascii="Arial" w:eastAsia="Times New Roman" w:hAnsi="Arial" w:cs="Arial"/>
                <w:sz w:val="16"/>
                <w:szCs w:val="16"/>
                <w:lang w:eastAsia="it-IT"/>
              </w:rPr>
              <w:t> </w:t>
            </w:r>
          </w:p>
        </w:tc>
      </w:tr>
      <w:tr w:rsidR="00730A3A" w:rsidRPr="00730A3A" w:rsidTr="005374C7">
        <w:trPr>
          <w:trHeight w:val="255"/>
        </w:trPr>
        <w:tc>
          <w:tcPr>
            <w:tcW w:w="253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0A3A" w:rsidRPr="00730A3A" w:rsidRDefault="00730A3A" w:rsidP="00730A3A">
            <w:pPr>
              <w:spacing w:after="0" w:line="240" w:lineRule="auto"/>
              <w:jc w:val="center"/>
              <w:rPr>
                <w:rFonts w:ascii="Arial" w:eastAsia="Times New Roman" w:hAnsi="Arial" w:cs="Arial"/>
                <w:sz w:val="16"/>
                <w:szCs w:val="16"/>
                <w:lang w:eastAsia="it-IT"/>
              </w:rPr>
            </w:pPr>
            <w:r w:rsidRPr="00730A3A">
              <w:rPr>
                <w:rFonts w:ascii="Arial" w:eastAsia="Times New Roman" w:hAnsi="Arial" w:cs="Arial"/>
                <w:sz w:val="16"/>
                <w:szCs w:val="16"/>
                <w:lang w:eastAsia="it-IT"/>
              </w:rPr>
              <w:t>MANUTENZIONE</w:t>
            </w:r>
          </w:p>
        </w:tc>
        <w:tc>
          <w:tcPr>
            <w:tcW w:w="2787" w:type="dxa"/>
            <w:tcBorders>
              <w:top w:val="nil"/>
              <w:left w:val="nil"/>
              <w:bottom w:val="single" w:sz="4" w:space="0" w:color="auto"/>
              <w:right w:val="single" w:sz="4" w:space="0" w:color="auto"/>
            </w:tcBorders>
            <w:shd w:val="clear" w:color="auto" w:fill="auto"/>
            <w:noWrap/>
            <w:vAlign w:val="bottom"/>
            <w:hideMark/>
          </w:tcPr>
          <w:p w:rsidR="00730A3A" w:rsidRPr="00730A3A" w:rsidRDefault="00730A3A" w:rsidP="00730A3A">
            <w:pPr>
              <w:spacing w:after="0" w:line="240" w:lineRule="auto"/>
              <w:rPr>
                <w:rFonts w:ascii="Arial" w:eastAsia="Times New Roman" w:hAnsi="Arial" w:cs="Arial"/>
                <w:sz w:val="16"/>
                <w:szCs w:val="16"/>
                <w:lang w:eastAsia="it-IT"/>
              </w:rPr>
            </w:pPr>
            <w:r w:rsidRPr="00730A3A">
              <w:rPr>
                <w:rFonts w:ascii="Arial" w:eastAsia="Times New Roman" w:hAnsi="Arial" w:cs="Arial"/>
                <w:sz w:val="16"/>
                <w:szCs w:val="16"/>
                <w:lang w:eastAsia="it-IT"/>
              </w:rPr>
              <w:t>EDILIZIA SOCIALE E SCOLASTICA</w:t>
            </w:r>
          </w:p>
        </w:tc>
        <w:tc>
          <w:tcPr>
            <w:tcW w:w="1308" w:type="dxa"/>
            <w:tcBorders>
              <w:top w:val="nil"/>
              <w:left w:val="nil"/>
              <w:bottom w:val="single" w:sz="4" w:space="0" w:color="auto"/>
              <w:right w:val="single" w:sz="4" w:space="0" w:color="auto"/>
            </w:tcBorders>
            <w:shd w:val="clear" w:color="auto" w:fill="auto"/>
            <w:noWrap/>
            <w:vAlign w:val="bottom"/>
            <w:hideMark/>
          </w:tcPr>
          <w:p w:rsidR="00730A3A" w:rsidRPr="00730A3A" w:rsidRDefault="00730A3A" w:rsidP="004066FE">
            <w:pPr>
              <w:spacing w:after="0" w:line="240" w:lineRule="auto"/>
              <w:jc w:val="right"/>
              <w:rPr>
                <w:rFonts w:ascii="Arial" w:eastAsia="Times New Roman" w:hAnsi="Arial" w:cs="Arial"/>
                <w:sz w:val="16"/>
                <w:szCs w:val="16"/>
                <w:lang w:eastAsia="it-IT"/>
              </w:rPr>
            </w:pPr>
            <w:r w:rsidRPr="00730A3A">
              <w:rPr>
                <w:rFonts w:ascii="Arial" w:eastAsia="Times New Roman" w:hAnsi="Arial" w:cs="Arial"/>
                <w:sz w:val="16"/>
                <w:szCs w:val="16"/>
                <w:lang w:eastAsia="it-IT"/>
              </w:rPr>
              <w:t xml:space="preserve">€ </w:t>
            </w:r>
            <w:r w:rsidR="004066FE">
              <w:rPr>
                <w:rFonts w:ascii="Arial" w:eastAsia="Times New Roman" w:hAnsi="Arial" w:cs="Arial"/>
                <w:sz w:val="16"/>
                <w:szCs w:val="16"/>
                <w:lang w:eastAsia="it-IT"/>
              </w:rPr>
              <w:t>756</w:t>
            </w:r>
            <w:r w:rsidRPr="00730A3A">
              <w:rPr>
                <w:rFonts w:ascii="Arial" w:eastAsia="Times New Roman" w:hAnsi="Arial" w:cs="Arial"/>
                <w:sz w:val="16"/>
                <w:szCs w:val="16"/>
                <w:lang w:eastAsia="it-IT"/>
              </w:rPr>
              <w:t>.000,00</w:t>
            </w:r>
          </w:p>
        </w:tc>
        <w:tc>
          <w:tcPr>
            <w:tcW w:w="1500" w:type="dxa"/>
            <w:tcBorders>
              <w:top w:val="nil"/>
              <w:left w:val="nil"/>
              <w:bottom w:val="single" w:sz="4" w:space="0" w:color="auto"/>
              <w:right w:val="single" w:sz="4" w:space="0" w:color="auto"/>
            </w:tcBorders>
            <w:shd w:val="clear" w:color="auto" w:fill="auto"/>
            <w:noWrap/>
            <w:vAlign w:val="bottom"/>
            <w:hideMark/>
          </w:tcPr>
          <w:p w:rsidR="00730A3A" w:rsidRPr="00730A3A" w:rsidRDefault="00730A3A" w:rsidP="00211F68">
            <w:pPr>
              <w:spacing w:after="0" w:line="240" w:lineRule="auto"/>
              <w:jc w:val="center"/>
              <w:rPr>
                <w:rFonts w:ascii="Arial" w:eastAsia="Times New Roman" w:hAnsi="Arial" w:cs="Arial"/>
                <w:sz w:val="16"/>
                <w:szCs w:val="16"/>
                <w:lang w:eastAsia="it-IT"/>
              </w:rPr>
            </w:pPr>
            <w:r w:rsidRPr="00730A3A">
              <w:rPr>
                <w:rFonts w:ascii="Arial" w:eastAsia="Times New Roman" w:hAnsi="Arial" w:cs="Arial"/>
                <w:sz w:val="16"/>
                <w:szCs w:val="16"/>
                <w:lang w:eastAsia="it-IT"/>
              </w:rPr>
              <w:t>201</w:t>
            </w:r>
            <w:r w:rsidR="00211F68">
              <w:rPr>
                <w:rFonts w:ascii="Arial" w:eastAsia="Times New Roman" w:hAnsi="Arial" w:cs="Arial"/>
                <w:sz w:val="16"/>
                <w:szCs w:val="16"/>
                <w:lang w:eastAsia="it-IT"/>
              </w:rPr>
              <w:t>8</w:t>
            </w:r>
            <w:r w:rsidR="004066FE">
              <w:rPr>
                <w:rFonts w:ascii="Arial" w:eastAsia="Times New Roman" w:hAnsi="Arial" w:cs="Arial"/>
                <w:sz w:val="16"/>
                <w:szCs w:val="16"/>
                <w:lang w:eastAsia="it-IT"/>
              </w:rPr>
              <w:t xml:space="preserve"> - 2019</w:t>
            </w:r>
          </w:p>
        </w:tc>
      </w:tr>
      <w:tr w:rsidR="00730A3A" w:rsidRPr="00730A3A" w:rsidTr="005374C7">
        <w:trPr>
          <w:trHeight w:val="255"/>
        </w:trPr>
        <w:tc>
          <w:tcPr>
            <w:tcW w:w="253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30A3A" w:rsidRPr="00730A3A" w:rsidRDefault="00730A3A" w:rsidP="00730A3A">
            <w:pPr>
              <w:spacing w:after="0" w:line="240" w:lineRule="auto"/>
              <w:jc w:val="center"/>
              <w:rPr>
                <w:rFonts w:ascii="Arial" w:eastAsia="Times New Roman" w:hAnsi="Arial" w:cs="Arial"/>
                <w:sz w:val="16"/>
                <w:szCs w:val="16"/>
                <w:lang w:eastAsia="it-IT"/>
              </w:rPr>
            </w:pPr>
            <w:r w:rsidRPr="00730A3A">
              <w:rPr>
                <w:rFonts w:ascii="Arial" w:eastAsia="Times New Roman" w:hAnsi="Arial" w:cs="Arial"/>
                <w:sz w:val="16"/>
                <w:szCs w:val="16"/>
                <w:lang w:eastAsia="it-IT"/>
              </w:rPr>
              <w:t> </w:t>
            </w:r>
          </w:p>
        </w:tc>
        <w:tc>
          <w:tcPr>
            <w:tcW w:w="2787" w:type="dxa"/>
            <w:tcBorders>
              <w:top w:val="nil"/>
              <w:left w:val="nil"/>
              <w:bottom w:val="single" w:sz="4" w:space="0" w:color="auto"/>
              <w:right w:val="single" w:sz="4" w:space="0" w:color="auto"/>
            </w:tcBorders>
            <w:shd w:val="clear" w:color="auto" w:fill="auto"/>
            <w:noWrap/>
            <w:vAlign w:val="bottom"/>
            <w:hideMark/>
          </w:tcPr>
          <w:p w:rsidR="00730A3A" w:rsidRPr="00730A3A" w:rsidRDefault="00730A3A" w:rsidP="00730A3A">
            <w:pPr>
              <w:spacing w:after="0" w:line="240" w:lineRule="auto"/>
              <w:rPr>
                <w:rFonts w:ascii="Arial" w:eastAsia="Times New Roman" w:hAnsi="Arial" w:cs="Arial"/>
                <w:sz w:val="16"/>
                <w:szCs w:val="16"/>
                <w:lang w:eastAsia="it-IT"/>
              </w:rPr>
            </w:pPr>
            <w:r w:rsidRPr="00730A3A">
              <w:rPr>
                <w:rFonts w:ascii="Arial" w:eastAsia="Times New Roman" w:hAnsi="Arial" w:cs="Arial"/>
                <w:sz w:val="16"/>
                <w:szCs w:val="16"/>
                <w:lang w:eastAsia="it-IT"/>
              </w:rPr>
              <w:t> </w:t>
            </w:r>
          </w:p>
        </w:tc>
        <w:tc>
          <w:tcPr>
            <w:tcW w:w="1308" w:type="dxa"/>
            <w:tcBorders>
              <w:top w:val="nil"/>
              <w:left w:val="nil"/>
              <w:bottom w:val="single" w:sz="4" w:space="0" w:color="auto"/>
              <w:right w:val="single" w:sz="4" w:space="0" w:color="auto"/>
            </w:tcBorders>
            <w:shd w:val="clear" w:color="auto" w:fill="auto"/>
            <w:noWrap/>
            <w:vAlign w:val="bottom"/>
            <w:hideMark/>
          </w:tcPr>
          <w:p w:rsidR="00730A3A" w:rsidRPr="00730A3A" w:rsidRDefault="00730A3A" w:rsidP="00730A3A">
            <w:pPr>
              <w:spacing w:after="0" w:line="240" w:lineRule="auto"/>
              <w:rPr>
                <w:rFonts w:ascii="Arial" w:eastAsia="Times New Roman" w:hAnsi="Arial" w:cs="Arial"/>
                <w:sz w:val="16"/>
                <w:szCs w:val="16"/>
                <w:lang w:eastAsia="it-IT"/>
              </w:rPr>
            </w:pPr>
            <w:r w:rsidRPr="00730A3A">
              <w:rPr>
                <w:rFonts w:ascii="Arial" w:eastAsia="Times New Roman" w:hAnsi="Arial" w:cs="Arial"/>
                <w:sz w:val="16"/>
                <w:szCs w:val="16"/>
                <w:lang w:eastAsia="it-IT"/>
              </w:rPr>
              <w:t> </w:t>
            </w:r>
          </w:p>
        </w:tc>
        <w:tc>
          <w:tcPr>
            <w:tcW w:w="1500" w:type="dxa"/>
            <w:tcBorders>
              <w:top w:val="nil"/>
              <w:left w:val="nil"/>
              <w:bottom w:val="single" w:sz="4" w:space="0" w:color="auto"/>
              <w:right w:val="single" w:sz="4" w:space="0" w:color="auto"/>
            </w:tcBorders>
            <w:shd w:val="clear" w:color="auto" w:fill="auto"/>
            <w:noWrap/>
            <w:vAlign w:val="bottom"/>
            <w:hideMark/>
          </w:tcPr>
          <w:p w:rsidR="00730A3A" w:rsidRPr="00730A3A" w:rsidRDefault="00730A3A" w:rsidP="00730A3A">
            <w:pPr>
              <w:spacing w:after="0" w:line="240" w:lineRule="auto"/>
              <w:jc w:val="center"/>
              <w:rPr>
                <w:rFonts w:ascii="Arial" w:eastAsia="Times New Roman" w:hAnsi="Arial" w:cs="Arial"/>
                <w:sz w:val="16"/>
                <w:szCs w:val="16"/>
                <w:lang w:eastAsia="it-IT"/>
              </w:rPr>
            </w:pPr>
            <w:r w:rsidRPr="00730A3A">
              <w:rPr>
                <w:rFonts w:ascii="Arial" w:eastAsia="Times New Roman" w:hAnsi="Arial" w:cs="Arial"/>
                <w:sz w:val="16"/>
                <w:szCs w:val="16"/>
                <w:lang w:eastAsia="it-IT"/>
              </w:rPr>
              <w:t> </w:t>
            </w:r>
          </w:p>
        </w:tc>
      </w:tr>
      <w:tr w:rsidR="00730A3A" w:rsidRPr="00730A3A" w:rsidTr="005374C7">
        <w:trPr>
          <w:trHeight w:val="255"/>
        </w:trPr>
        <w:tc>
          <w:tcPr>
            <w:tcW w:w="253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0A3A" w:rsidRPr="00730A3A" w:rsidRDefault="00730A3A" w:rsidP="00730A3A">
            <w:pPr>
              <w:spacing w:after="0" w:line="240" w:lineRule="auto"/>
              <w:jc w:val="center"/>
              <w:rPr>
                <w:rFonts w:ascii="Arial" w:eastAsia="Times New Roman" w:hAnsi="Arial" w:cs="Arial"/>
                <w:sz w:val="16"/>
                <w:szCs w:val="16"/>
                <w:lang w:eastAsia="it-IT"/>
              </w:rPr>
            </w:pPr>
            <w:r w:rsidRPr="00730A3A">
              <w:rPr>
                <w:rFonts w:ascii="Arial" w:eastAsia="Times New Roman" w:hAnsi="Arial" w:cs="Arial"/>
                <w:sz w:val="16"/>
                <w:szCs w:val="16"/>
                <w:lang w:eastAsia="it-IT"/>
              </w:rPr>
              <w:t>NUOVA COSTRUZIONE</w:t>
            </w:r>
          </w:p>
        </w:tc>
        <w:tc>
          <w:tcPr>
            <w:tcW w:w="2787" w:type="dxa"/>
            <w:tcBorders>
              <w:top w:val="nil"/>
              <w:left w:val="nil"/>
              <w:bottom w:val="single" w:sz="4" w:space="0" w:color="auto"/>
              <w:right w:val="single" w:sz="4" w:space="0" w:color="auto"/>
            </w:tcBorders>
            <w:shd w:val="clear" w:color="auto" w:fill="auto"/>
            <w:noWrap/>
            <w:vAlign w:val="bottom"/>
            <w:hideMark/>
          </w:tcPr>
          <w:p w:rsidR="00730A3A" w:rsidRPr="00730A3A" w:rsidRDefault="00730A3A" w:rsidP="00730A3A">
            <w:pPr>
              <w:spacing w:after="0" w:line="240" w:lineRule="auto"/>
              <w:rPr>
                <w:rFonts w:ascii="Arial" w:eastAsia="Times New Roman" w:hAnsi="Arial" w:cs="Arial"/>
                <w:sz w:val="16"/>
                <w:szCs w:val="16"/>
                <w:lang w:eastAsia="it-IT"/>
              </w:rPr>
            </w:pPr>
            <w:r w:rsidRPr="00730A3A">
              <w:rPr>
                <w:rFonts w:ascii="Arial" w:eastAsia="Times New Roman" w:hAnsi="Arial" w:cs="Arial"/>
                <w:sz w:val="16"/>
                <w:szCs w:val="16"/>
                <w:lang w:eastAsia="it-IT"/>
              </w:rPr>
              <w:t>CULTO</w:t>
            </w:r>
          </w:p>
        </w:tc>
        <w:tc>
          <w:tcPr>
            <w:tcW w:w="1308" w:type="dxa"/>
            <w:tcBorders>
              <w:top w:val="nil"/>
              <w:left w:val="nil"/>
              <w:bottom w:val="single" w:sz="4" w:space="0" w:color="auto"/>
              <w:right w:val="single" w:sz="4" w:space="0" w:color="auto"/>
            </w:tcBorders>
            <w:shd w:val="clear" w:color="auto" w:fill="auto"/>
            <w:noWrap/>
            <w:vAlign w:val="bottom"/>
            <w:hideMark/>
          </w:tcPr>
          <w:p w:rsidR="00730A3A" w:rsidRPr="00730A3A" w:rsidRDefault="00730A3A" w:rsidP="004066FE">
            <w:pPr>
              <w:spacing w:after="0" w:line="240" w:lineRule="auto"/>
              <w:jc w:val="right"/>
              <w:rPr>
                <w:rFonts w:ascii="Arial" w:eastAsia="Times New Roman" w:hAnsi="Arial" w:cs="Arial"/>
                <w:sz w:val="16"/>
                <w:szCs w:val="16"/>
                <w:lang w:eastAsia="it-IT"/>
              </w:rPr>
            </w:pPr>
            <w:r w:rsidRPr="00730A3A">
              <w:rPr>
                <w:rFonts w:ascii="Arial" w:eastAsia="Times New Roman" w:hAnsi="Arial" w:cs="Arial"/>
                <w:sz w:val="16"/>
                <w:szCs w:val="16"/>
                <w:lang w:eastAsia="it-IT"/>
              </w:rPr>
              <w:t xml:space="preserve">€ </w:t>
            </w:r>
            <w:r w:rsidR="004066FE">
              <w:rPr>
                <w:rFonts w:ascii="Arial" w:eastAsia="Times New Roman" w:hAnsi="Arial" w:cs="Arial"/>
                <w:sz w:val="16"/>
                <w:szCs w:val="16"/>
                <w:lang w:eastAsia="it-IT"/>
              </w:rPr>
              <w:t>6</w:t>
            </w:r>
            <w:r w:rsidR="00211F68">
              <w:rPr>
                <w:rFonts w:ascii="Arial" w:eastAsia="Times New Roman" w:hAnsi="Arial" w:cs="Arial"/>
                <w:sz w:val="16"/>
                <w:szCs w:val="16"/>
                <w:lang w:eastAsia="it-IT"/>
              </w:rPr>
              <w:t>40</w:t>
            </w:r>
            <w:r w:rsidRPr="00730A3A">
              <w:rPr>
                <w:rFonts w:ascii="Arial" w:eastAsia="Times New Roman" w:hAnsi="Arial" w:cs="Arial"/>
                <w:sz w:val="16"/>
                <w:szCs w:val="16"/>
                <w:lang w:eastAsia="it-IT"/>
              </w:rPr>
              <w:t>.000,00</w:t>
            </w:r>
          </w:p>
        </w:tc>
        <w:tc>
          <w:tcPr>
            <w:tcW w:w="1500" w:type="dxa"/>
            <w:tcBorders>
              <w:top w:val="nil"/>
              <w:left w:val="nil"/>
              <w:bottom w:val="single" w:sz="4" w:space="0" w:color="auto"/>
              <w:right w:val="single" w:sz="4" w:space="0" w:color="auto"/>
            </w:tcBorders>
            <w:shd w:val="clear" w:color="auto" w:fill="auto"/>
            <w:noWrap/>
            <w:vAlign w:val="bottom"/>
            <w:hideMark/>
          </w:tcPr>
          <w:p w:rsidR="00730A3A" w:rsidRPr="00730A3A" w:rsidRDefault="00730A3A" w:rsidP="00730A3A">
            <w:pPr>
              <w:spacing w:after="0" w:line="240" w:lineRule="auto"/>
              <w:jc w:val="center"/>
              <w:rPr>
                <w:rFonts w:ascii="Arial" w:eastAsia="Times New Roman" w:hAnsi="Arial" w:cs="Arial"/>
                <w:sz w:val="16"/>
                <w:szCs w:val="16"/>
                <w:lang w:eastAsia="it-IT"/>
              </w:rPr>
            </w:pPr>
            <w:r w:rsidRPr="00730A3A">
              <w:rPr>
                <w:rFonts w:ascii="Arial" w:eastAsia="Times New Roman" w:hAnsi="Arial" w:cs="Arial"/>
                <w:sz w:val="16"/>
                <w:szCs w:val="16"/>
                <w:lang w:eastAsia="it-IT"/>
              </w:rPr>
              <w:t>2018</w:t>
            </w:r>
            <w:r w:rsidR="004066FE">
              <w:rPr>
                <w:rFonts w:ascii="Arial" w:eastAsia="Times New Roman" w:hAnsi="Arial" w:cs="Arial"/>
                <w:sz w:val="16"/>
                <w:szCs w:val="16"/>
                <w:lang w:eastAsia="it-IT"/>
              </w:rPr>
              <w:t xml:space="preserve"> - 2019</w:t>
            </w:r>
          </w:p>
        </w:tc>
      </w:tr>
      <w:tr w:rsidR="001A2A08" w:rsidRPr="00730A3A" w:rsidTr="005374C7">
        <w:trPr>
          <w:trHeight w:val="255"/>
        </w:trPr>
        <w:tc>
          <w:tcPr>
            <w:tcW w:w="253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2A08" w:rsidRPr="00730A3A" w:rsidRDefault="001A2A08" w:rsidP="00730A3A">
            <w:pPr>
              <w:spacing w:after="0" w:line="240" w:lineRule="auto"/>
              <w:jc w:val="center"/>
              <w:rPr>
                <w:rFonts w:ascii="Arial" w:eastAsia="Times New Roman" w:hAnsi="Arial" w:cs="Arial"/>
                <w:sz w:val="16"/>
                <w:szCs w:val="16"/>
                <w:lang w:eastAsia="it-IT"/>
              </w:rPr>
            </w:pPr>
          </w:p>
        </w:tc>
        <w:tc>
          <w:tcPr>
            <w:tcW w:w="2787" w:type="dxa"/>
            <w:tcBorders>
              <w:top w:val="nil"/>
              <w:left w:val="nil"/>
              <w:bottom w:val="single" w:sz="4" w:space="0" w:color="auto"/>
              <w:right w:val="single" w:sz="4" w:space="0" w:color="auto"/>
            </w:tcBorders>
            <w:shd w:val="clear" w:color="auto" w:fill="auto"/>
            <w:noWrap/>
            <w:vAlign w:val="bottom"/>
            <w:hideMark/>
          </w:tcPr>
          <w:p w:rsidR="001A2A08" w:rsidRPr="00730A3A" w:rsidRDefault="001A2A08" w:rsidP="00730A3A">
            <w:pPr>
              <w:spacing w:after="0" w:line="240" w:lineRule="auto"/>
              <w:rPr>
                <w:rFonts w:ascii="Arial" w:eastAsia="Times New Roman" w:hAnsi="Arial" w:cs="Arial"/>
                <w:sz w:val="16"/>
                <w:szCs w:val="16"/>
                <w:lang w:eastAsia="it-IT"/>
              </w:rPr>
            </w:pPr>
          </w:p>
        </w:tc>
        <w:tc>
          <w:tcPr>
            <w:tcW w:w="1308" w:type="dxa"/>
            <w:tcBorders>
              <w:top w:val="nil"/>
              <w:left w:val="nil"/>
              <w:bottom w:val="single" w:sz="4" w:space="0" w:color="auto"/>
              <w:right w:val="single" w:sz="4" w:space="0" w:color="auto"/>
            </w:tcBorders>
            <w:shd w:val="clear" w:color="auto" w:fill="auto"/>
            <w:noWrap/>
            <w:vAlign w:val="bottom"/>
            <w:hideMark/>
          </w:tcPr>
          <w:p w:rsidR="001A2A08" w:rsidRPr="00730A3A" w:rsidRDefault="001A2A08" w:rsidP="00211F68">
            <w:pPr>
              <w:spacing w:after="0" w:line="240" w:lineRule="auto"/>
              <w:jc w:val="right"/>
              <w:rPr>
                <w:rFonts w:ascii="Arial" w:eastAsia="Times New Roman" w:hAnsi="Arial" w:cs="Arial"/>
                <w:sz w:val="16"/>
                <w:szCs w:val="16"/>
                <w:lang w:eastAsia="it-IT"/>
              </w:rPr>
            </w:pPr>
          </w:p>
        </w:tc>
        <w:tc>
          <w:tcPr>
            <w:tcW w:w="1500" w:type="dxa"/>
            <w:tcBorders>
              <w:top w:val="nil"/>
              <w:left w:val="nil"/>
              <w:bottom w:val="single" w:sz="4" w:space="0" w:color="auto"/>
              <w:right w:val="single" w:sz="4" w:space="0" w:color="auto"/>
            </w:tcBorders>
            <w:shd w:val="clear" w:color="auto" w:fill="auto"/>
            <w:noWrap/>
            <w:vAlign w:val="bottom"/>
            <w:hideMark/>
          </w:tcPr>
          <w:p w:rsidR="001A2A08" w:rsidRPr="00730A3A" w:rsidRDefault="001A2A08" w:rsidP="00730A3A">
            <w:pPr>
              <w:spacing w:after="0" w:line="240" w:lineRule="auto"/>
              <w:jc w:val="center"/>
              <w:rPr>
                <w:rFonts w:ascii="Arial" w:eastAsia="Times New Roman" w:hAnsi="Arial" w:cs="Arial"/>
                <w:sz w:val="16"/>
                <w:szCs w:val="16"/>
                <w:lang w:eastAsia="it-IT"/>
              </w:rPr>
            </w:pPr>
          </w:p>
        </w:tc>
      </w:tr>
      <w:tr w:rsidR="00730A3A" w:rsidRPr="00730A3A" w:rsidTr="005374C7">
        <w:trPr>
          <w:trHeight w:val="255"/>
        </w:trPr>
        <w:tc>
          <w:tcPr>
            <w:tcW w:w="253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30A3A" w:rsidRPr="00730A3A" w:rsidRDefault="001A2A08" w:rsidP="00730A3A">
            <w:pPr>
              <w:spacing w:after="0" w:line="240" w:lineRule="auto"/>
              <w:jc w:val="center"/>
              <w:rPr>
                <w:rFonts w:ascii="Arial" w:eastAsia="Times New Roman" w:hAnsi="Arial" w:cs="Arial"/>
                <w:sz w:val="20"/>
                <w:szCs w:val="20"/>
                <w:lang w:eastAsia="it-IT"/>
              </w:rPr>
            </w:pPr>
            <w:r w:rsidRPr="00730A3A">
              <w:rPr>
                <w:rFonts w:ascii="Arial" w:eastAsia="Times New Roman" w:hAnsi="Arial" w:cs="Arial"/>
                <w:sz w:val="16"/>
                <w:szCs w:val="16"/>
                <w:lang w:eastAsia="it-IT"/>
              </w:rPr>
              <w:t>NUOVA COSTRUZIONE</w:t>
            </w:r>
            <w:r w:rsidR="00730A3A" w:rsidRPr="00730A3A">
              <w:rPr>
                <w:rFonts w:ascii="Arial" w:eastAsia="Times New Roman" w:hAnsi="Arial" w:cs="Arial"/>
                <w:sz w:val="20"/>
                <w:szCs w:val="20"/>
                <w:lang w:eastAsia="it-IT"/>
              </w:rPr>
              <w:t> </w:t>
            </w:r>
          </w:p>
        </w:tc>
        <w:tc>
          <w:tcPr>
            <w:tcW w:w="2787" w:type="dxa"/>
            <w:tcBorders>
              <w:top w:val="nil"/>
              <w:left w:val="nil"/>
              <w:bottom w:val="single" w:sz="4" w:space="0" w:color="auto"/>
              <w:right w:val="single" w:sz="4" w:space="0" w:color="auto"/>
            </w:tcBorders>
            <w:shd w:val="clear" w:color="auto" w:fill="auto"/>
            <w:noWrap/>
            <w:vAlign w:val="bottom"/>
            <w:hideMark/>
          </w:tcPr>
          <w:p w:rsidR="00730A3A" w:rsidRPr="001A2A08" w:rsidRDefault="00730A3A" w:rsidP="00FE0326">
            <w:pPr>
              <w:spacing w:after="0" w:line="240" w:lineRule="auto"/>
              <w:rPr>
                <w:rFonts w:ascii="Arial" w:eastAsia="Times New Roman" w:hAnsi="Arial" w:cs="Arial"/>
                <w:sz w:val="16"/>
                <w:szCs w:val="16"/>
                <w:lang w:eastAsia="it-IT"/>
              </w:rPr>
            </w:pPr>
            <w:r w:rsidRPr="001A2A08">
              <w:rPr>
                <w:rFonts w:ascii="Arial" w:eastAsia="Times New Roman" w:hAnsi="Arial" w:cs="Arial"/>
                <w:sz w:val="16"/>
                <w:szCs w:val="16"/>
                <w:lang w:eastAsia="it-IT"/>
              </w:rPr>
              <w:t> </w:t>
            </w:r>
            <w:r w:rsidR="001A2A08" w:rsidRPr="001A2A08">
              <w:rPr>
                <w:rFonts w:ascii="Arial" w:eastAsia="Times New Roman" w:hAnsi="Arial" w:cs="Arial"/>
                <w:sz w:val="16"/>
                <w:szCs w:val="16"/>
                <w:lang w:eastAsia="it-IT"/>
              </w:rPr>
              <w:t>STRADAL</w:t>
            </w:r>
            <w:r w:rsidR="00FE0326">
              <w:rPr>
                <w:rFonts w:ascii="Arial" w:eastAsia="Times New Roman" w:hAnsi="Arial" w:cs="Arial"/>
                <w:sz w:val="16"/>
                <w:szCs w:val="16"/>
                <w:lang w:eastAsia="it-IT"/>
              </w:rPr>
              <w:t>I</w:t>
            </w:r>
          </w:p>
        </w:tc>
        <w:tc>
          <w:tcPr>
            <w:tcW w:w="1308" w:type="dxa"/>
            <w:tcBorders>
              <w:top w:val="nil"/>
              <w:left w:val="nil"/>
              <w:bottom w:val="single" w:sz="4" w:space="0" w:color="auto"/>
              <w:right w:val="single" w:sz="4" w:space="0" w:color="auto"/>
            </w:tcBorders>
            <w:shd w:val="clear" w:color="auto" w:fill="auto"/>
            <w:noWrap/>
            <w:vAlign w:val="bottom"/>
            <w:hideMark/>
          </w:tcPr>
          <w:p w:rsidR="00730A3A" w:rsidRPr="001A2A08" w:rsidRDefault="00730A3A" w:rsidP="00730A3A">
            <w:pPr>
              <w:spacing w:after="0" w:line="240" w:lineRule="auto"/>
              <w:rPr>
                <w:rFonts w:ascii="Arial" w:eastAsia="Times New Roman" w:hAnsi="Arial" w:cs="Arial"/>
                <w:sz w:val="16"/>
                <w:szCs w:val="16"/>
                <w:lang w:eastAsia="it-IT"/>
              </w:rPr>
            </w:pPr>
            <w:r w:rsidRPr="001A2A08">
              <w:rPr>
                <w:rFonts w:ascii="Arial" w:eastAsia="Times New Roman" w:hAnsi="Arial" w:cs="Arial"/>
                <w:sz w:val="16"/>
                <w:szCs w:val="16"/>
                <w:lang w:eastAsia="it-IT"/>
              </w:rPr>
              <w:t> </w:t>
            </w:r>
            <w:r w:rsidR="001A2A08" w:rsidRPr="001A2A08">
              <w:rPr>
                <w:rFonts w:ascii="Arial" w:eastAsia="Times New Roman" w:hAnsi="Arial" w:cs="Arial"/>
                <w:sz w:val="16"/>
                <w:szCs w:val="16"/>
                <w:lang w:eastAsia="it-IT"/>
              </w:rPr>
              <w:t>€ 745.000,00</w:t>
            </w:r>
          </w:p>
        </w:tc>
        <w:tc>
          <w:tcPr>
            <w:tcW w:w="1500" w:type="dxa"/>
            <w:tcBorders>
              <w:top w:val="nil"/>
              <w:left w:val="nil"/>
              <w:bottom w:val="single" w:sz="4" w:space="0" w:color="auto"/>
              <w:right w:val="single" w:sz="4" w:space="0" w:color="auto"/>
            </w:tcBorders>
            <w:shd w:val="clear" w:color="auto" w:fill="auto"/>
            <w:noWrap/>
            <w:vAlign w:val="bottom"/>
            <w:hideMark/>
          </w:tcPr>
          <w:p w:rsidR="00730A3A" w:rsidRPr="00730A3A" w:rsidRDefault="001A2A08" w:rsidP="00730A3A">
            <w:pPr>
              <w:spacing w:after="0" w:line="240" w:lineRule="auto"/>
              <w:jc w:val="center"/>
              <w:rPr>
                <w:rFonts w:ascii="Arial" w:eastAsia="Times New Roman" w:hAnsi="Arial" w:cs="Arial"/>
                <w:sz w:val="20"/>
                <w:szCs w:val="20"/>
                <w:lang w:eastAsia="it-IT"/>
              </w:rPr>
            </w:pPr>
            <w:r>
              <w:rPr>
                <w:rFonts w:ascii="Arial" w:eastAsia="Times New Roman" w:hAnsi="Arial" w:cs="Arial"/>
                <w:sz w:val="20"/>
                <w:szCs w:val="20"/>
                <w:lang w:eastAsia="it-IT"/>
              </w:rPr>
              <w:t>2017</w:t>
            </w:r>
            <w:r w:rsidR="00730A3A" w:rsidRPr="00730A3A">
              <w:rPr>
                <w:rFonts w:ascii="Arial" w:eastAsia="Times New Roman" w:hAnsi="Arial" w:cs="Arial"/>
                <w:sz w:val="20"/>
                <w:szCs w:val="20"/>
                <w:lang w:eastAsia="it-IT"/>
              </w:rPr>
              <w:t> </w:t>
            </w:r>
          </w:p>
        </w:tc>
      </w:tr>
      <w:tr w:rsidR="001A2A08" w:rsidRPr="00730A3A" w:rsidTr="005374C7">
        <w:trPr>
          <w:trHeight w:val="255"/>
        </w:trPr>
        <w:tc>
          <w:tcPr>
            <w:tcW w:w="253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A2A08" w:rsidRPr="00730A3A" w:rsidRDefault="001A2A08" w:rsidP="00730A3A">
            <w:pPr>
              <w:spacing w:after="0" w:line="240" w:lineRule="auto"/>
              <w:jc w:val="center"/>
              <w:rPr>
                <w:rFonts w:ascii="Arial" w:eastAsia="Times New Roman" w:hAnsi="Arial" w:cs="Arial"/>
                <w:sz w:val="20"/>
                <w:szCs w:val="20"/>
                <w:lang w:eastAsia="it-IT"/>
              </w:rPr>
            </w:pPr>
          </w:p>
        </w:tc>
        <w:tc>
          <w:tcPr>
            <w:tcW w:w="2787" w:type="dxa"/>
            <w:tcBorders>
              <w:top w:val="nil"/>
              <w:left w:val="nil"/>
              <w:bottom w:val="single" w:sz="4" w:space="0" w:color="auto"/>
              <w:right w:val="single" w:sz="4" w:space="0" w:color="auto"/>
            </w:tcBorders>
            <w:shd w:val="clear" w:color="auto" w:fill="auto"/>
            <w:noWrap/>
            <w:vAlign w:val="bottom"/>
            <w:hideMark/>
          </w:tcPr>
          <w:p w:rsidR="001A2A08" w:rsidRPr="00730A3A" w:rsidRDefault="001A2A08" w:rsidP="00730A3A">
            <w:pPr>
              <w:spacing w:after="0" w:line="240" w:lineRule="auto"/>
              <w:rPr>
                <w:rFonts w:ascii="Arial" w:eastAsia="Times New Roman" w:hAnsi="Arial" w:cs="Arial"/>
                <w:sz w:val="20"/>
                <w:szCs w:val="20"/>
                <w:lang w:eastAsia="it-IT"/>
              </w:rPr>
            </w:pPr>
          </w:p>
        </w:tc>
        <w:tc>
          <w:tcPr>
            <w:tcW w:w="1308" w:type="dxa"/>
            <w:tcBorders>
              <w:top w:val="nil"/>
              <w:left w:val="nil"/>
              <w:bottom w:val="single" w:sz="4" w:space="0" w:color="auto"/>
              <w:right w:val="single" w:sz="4" w:space="0" w:color="auto"/>
            </w:tcBorders>
            <w:shd w:val="clear" w:color="auto" w:fill="auto"/>
            <w:noWrap/>
            <w:vAlign w:val="bottom"/>
            <w:hideMark/>
          </w:tcPr>
          <w:p w:rsidR="001A2A08" w:rsidRPr="00730A3A" w:rsidRDefault="001A2A08" w:rsidP="00730A3A">
            <w:pPr>
              <w:spacing w:after="0" w:line="240" w:lineRule="auto"/>
              <w:rPr>
                <w:rFonts w:ascii="Arial" w:eastAsia="Times New Roman" w:hAnsi="Arial" w:cs="Arial"/>
                <w:sz w:val="20"/>
                <w:szCs w:val="20"/>
                <w:lang w:eastAsia="it-IT"/>
              </w:rPr>
            </w:pPr>
          </w:p>
        </w:tc>
        <w:tc>
          <w:tcPr>
            <w:tcW w:w="1500" w:type="dxa"/>
            <w:tcBorders>
              <w:top w:val="nil"/>
              <w:left w:val="nil"/>
              <w:bottom w:val="single" w:sz="4" w:space="0" w:color="auto"/>
              <w:right w:val="single" w:sz="4" w:space="0" w:color="auto"/>
            </w:tcBorders>
            <w:shd w:val="clear" w:color="auto" w:fill="auto"/>
            <w:noWrap/>
            <w:vAlign w:val="bottom"/>
            <w:hideMark/>
          </w:tcPr>
          <w:p w:rsidR="001A2A08" w:rsidRPr="00730A3A" w:rsidRDefault="001A2A08" w:rsidP="00730A3A">
            <w:pPr>
              <w:spacing w:after="0" w:line="240" w:lineRule="auto"/>
              <w:jc w:val="center"/>
              <w:rPr>
                <w:rFonts w:ascii="Arial" w:eastAsia="Times New Roman" w:hAnsi="Arial" w:cs="Arial"/>
                <w:sz w:val="20"/>
                <w:szCs w:val="20"/>
                <w:lang w:eastAsia="it-IT"/>
              </w:rPr>
            </w:pPr>
          </w:p>
        </w:tc>
      </w:tr>
      <w:tr w:rsidR="00730A3A" w:rsidRPr="00730A3A" w:rsidTr="005374C7">
        <w:trPr>
          <w:trHeight w:val="255"/>
        </w:trPr>
        <w:tc>
          <w:tcPr>
            <w:tcW w:w="253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0A3A" w:rsidRPr="00730A3A" w:rsidRDefault="00730A3A" w:rsidP="00730A3A">
            <w:pPr>
              <w:spacing w:after="0" w:line="240" w:lineRule="auto"/>
              <w:jc w:val="center"/>
              <w:rPr>
                <w:rFonts w:ascii="Arial" w:eastAsia="Times New Roman" w:hAnsi="Arial" w:cs="Arial"/>
                <w:sz w:val="16"/>
                <w:szCs w:val="16"/>
                <w:lang w:eastAsia="it-IT"/>
              </w:rPr>
            </w:pPr>
            <w:r w:rsidRPr="00730A3A">
              <w:rPr>
                <w:rFonts w:ascii="Arial" w:eastAsia="Times New Roman" w:hAnsi="Arial" w:cs="Arial"/>
                <w:sz w:val="16"/>
                <w:szCs w:val="16"/>
                <w:lang w:eastAsia="it-IT"/>
              </w:rPr>
              <w:t>NUOVA COSTRUZIONE</w:t>
            </w:r>
          </w:p>
        </w:tc>
        <w:tc>
          <w:tcPr>
            <w:tcW w:w="2787" w:type="dxa"/>
            <w:tcBorders>
              <w:top w:val="nil"/>
              <w:left w:val="nil"/>
              <w:bottom w:val="single" w:sz="4" w:space="0" w:color="auto"/>
              <w:right w:val="single" w:sz="4" w:space="0" w:color="auto"/>
            </w:tcBorders>
            <w:shd w:val="clear" w:color="auto" w:fill="auto"/>
            <w:noWrap/>
            <w:vAlign w:val="bottom"/>
            <w:hideMark/>
          </w:tcPr>
          <w:p w:rsidR="00730A3A" w:rsidRPr="00730A3A" w:rsidRDefault="00730A3A" w:rsidP="00730A3A">
            <w:pPr>
              <w:spacing w:after="0" w:line="240" w:lineRule="auto"/>
              <w:rPr>
                <w:rFonts w:ascii="Arial" w:eastAsia="Times New Roman" w:hAnsi="Arial" w:cs="Arial"/>
                <w:sz w:val="16"/>
                <w:szCs w:val="16"/>
                <w:lang w:eastAsia="it-IT"/>
              </w:rPr>
            </w:pPr>
            <w:r w:rsidRPr="00730A3A">
              <w:rPr>
                <w:rFonts w:ascii="Arial" w:eastAsia="Times New Roman" w:hAnsi="Arial" w:cs="Arial"/>
                <w:sz w:val="16"/>
                <w:szCs w:val="16"/>
                <w:lang w:eastAsia="it-IT"/>
              </w:rPr>
              <w:t xml:space="preserve">SPORT E SPETTACOLO </w:t>
            </w:r>
          </w:p>
        </w:tc>
        <w:tc>
          <w:tcPr>
            <w:tcW w:w="1308" w:type="dxa"/>
            <w:tcBorders>
              <w:top w:val="nil"/>
              <w:left w:val="nil"/>
              <w:bottom w:val="single" w:sz="4" w:space="0" w:color="auto"/>
              <w:right w:val="single" w:sz="4" w:space="0" w:color="auto"/>
            </w:tcBorders>
            <w:shd w:val="clear" w:color="auto" w:fill="auto"/>
            <w:noWrap/>
            <w:vAlign w:val="bottom"/>
            <w:hideMark/>
          </w:tcPr>
          <w:p w:rsidR="00730A3A" w:rsidRPr="00730A3A" w:rsidRDefault="00730A3A" w:rsidP="00C61622">
            <w:pPr>
              <w:spacing w:after="0" w:line="240" w:lineRule="auto"/>
              <w:jc w:val="right"/>
              <w:rPr>
                <w:rFonts w:ascii="Arial" w:eastAsia="Times New Roman" w:hAnsi="Arial" w:cs="Arial"/>
                <w:sz w:val="16"/>
                <w:szCs w:val="16"/>
                <w:lang w:eastAsia="it-IT"/>
              </w:rPr>
            </w:pPr>
            <w:r w:rsidRPr="00730A3A">
              <w:rPr>
                <w:rFonts w:ascii="Arial" w:eastAsia="Times New Roman" w:hAnsi="Arial" w:cs="Arial"/>
                <w:sz w:val="16"/>
                <w:szCs w:val="16"/>
                <w:lang w:eastAsia="it-IT"/>
              </w:rPr>
              <w:t>€ 2.</w:t>
            </w:r>
            <w:r w:rsidR="00C61622">
              <w:rPr>
                <w:rFonts w:ascii="Arial" w:eastAsia="Times New Roman" w:hAnsi="Arial" w:cs="Arial"/>
                <w:sz w:val="16"/>
                <w:szCs w:val="16"/>
                <w:lang w:eastAsia="it-IT"/>
              </w:rPr>
              <w:t>335</w:t>
            </w:r>
            <w:r w:rsidRPr="00730A3A">
              <w:rPr>
                <w:rFonts w:ascii="Arial" w:eastAsia="Times New Roman" w:hAnsi="Arial" w:cs="Arial"/>
                <w:sz w:val="16"/>
                <w:szCs w:val="16"/>
                <w:lang w:eastAsia="it-IT"/>
              </w:rPr>
              <w:t>.000,00</w:t>
            </w:r>
          </w:p>
        </w:tc>
        <w:tc>
          <w:tcPr>
            <w:tcW w:w="1500" w:type="dxa"/>
            <w:tcBorders>
              <w:top w:val="nil"/>
              <w:left w:val="nil"/>
              <w:bottom w:val="single" w:sz="4" w:space="0" w:color="auto"/>
              <w:right w:val="single" w:sz="4" w:space="0" w:color="auto"/>
            </w:tcBorders>
            <w:shd w:val="clear" w:color="auto" w:fill="auto"/>
            <w:noWrap/>
            <w:vAlign w:val="bottom"/>
            <w:hideMark/>
          </w:tcPr>
          <w:p w:rsidR="00730A3A" w:rsidRPr="00730A3A" w:rsidRDefault="00730A3A" w:rsidP="00730A3A">
            <w:pPr>
              <w:spacing w:after="0" w:line="240" w:lineRule="auto"/>
              <w:jc w:val="center"/>
              <w:rPr>
                <w:rFonts w:ascii="Arial" w:eastAsia="Times New Roman" w:hAnsi="Arial" w:cs="Arial"/>
                <w:sz w:val="16"/>
                <w:szCs w:val="16"/>
                <w:lang w:eastAsia="it-IT"/>
              </w:rPr>
            </w:pPr>
            <w:r w:rsidRPr="00730A3A">
              <w:rPr>
                <w:rFonts w:ascii="Arial" w:eastAsia="Times New Roman" w:hAnsi="Arial" w:cs="Arial"/>
                <w:sz w:val="16"/>
                <w:szCs w:val="16"/>
                <w:lang w:eastAsia="it-IT"/>
              </w:rPr>
              <w:t>2017</w:t>
            </w:r>
          </w:p>
        </w:tc>
      </w:tr>
      <w:tr w:rsidR="00730A3A" w:rsidRPr="00730A3A" w:rsidTr="005374C7">
        <w:trPr>
          <w:trHeight w:val="255"/>
        </w:trPr>
        <w:tc>
          <w:tcPr>
            <w:tcW w:w="253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30A3A" w:rsidRPr="00730A3A" w:rsidRDefault="00730A3A" w:rsidP="00730A3A">
            <w:pPr>
              <w:spacing w:after="0" w:line="240" w:lineRule="auto"/>
              <w:jc w:val="center"/>
              <w:rPr>
                <w:rFonts w:ascii="Arial" w:eastAsia="Times New Roman" w:hAnsi="Arial" w:cs="Arial"/>
                <w:sz w:val="20"/>
                <w:szCs w:val="20"/>
                <w:lang w:eastAsia="it-IT"/>
              </w:rPr>
            </w:pPr>
            <w:r w:rsidRPr="00730A3A">
              <w:rPr>
                <w:rFonts w:ascii="Arial" w:eastAsia="Times New Roman" w:hAnsi="Arial" w:cs="Arial"/>
                <w:sz w:val="20"/>
                <w:szCs w:val="20"/>
                <w:lang w:eastAsia="it-IT"/>
              </w:rPr>
              <w:t> </w:t>
            </w:r>
          </w:p>
        </w:tc>
        <w:tc>
          <w:tcPr>
            <w:tcW w:w="2787" w:type="dxa"/>
            <w:tcBorders>
              <w:top w:val="nil"/>
              <w:left w:val="nil"/>
              <w:bottom w:val="single" w:sz="4" w:space="0" w:color="auto"/>
              <w:right w:val="single" w:sz="4" w:space="0" w:color="auto"/>
            </w:tcBorders>
            <w:shd w:val="clear" w:color="auto" w:fill="auto"/>
            <w:noWrap/>
            <w:vAlign w:val="bottom"/>
            <w:hideMark/>
          </w:tcPr>
          <w:p w:rsidR="00730A3A" w:rsidRPr="00730A3A" w:rsidRDefault="00730A3A" w:rsidP="00730A3A">
            <w:pPr>
              <w:spacing w:after="0" w:line="240" w:lineRule="auto"/>
              <w:rPr>
                <w:rFonts w:ascii="Arial" w:eastAsia="Times New Roman" w:hAnsi="Arial" w:cs="Arial"/>
                <w:sz w:val="20"/>
                <w:szCs w:val="20"/>
                <w:lang w:eastAsia="it-IT"/>
              </w:rPr>
            </w:pPr>
            <w:r w:rsidRPr="00730A3A">
              <w:rPr>
                <w:rFonts w:ascii="Arial" w:eastAsia="Times New Roman" w:hAnsi="Arial" w:cs="Arial"/>
                <w:sz w:val="20"/>
                <w:szCs w:val="20"/>
                <w:lang w:eastAsia="it-IT"/>
              </w:rPr>
              <w:t> </w:t>
            </w:r>
          </w:p>
        </w:tc>
        <w:tc>
          <w:tcPr>
            <w:tcW w:w="1308" w:type="dxa"/>
            <w:tcBorders>
              <w:top w:val="nil"/>
              <w:left w:val="nil"/>
              <w:bottom w:val="single" w:sz="4" w:space="0" w:color="auto"/>
              <w:right w:val="single" w:sz="4" w:space="0" w:color="auto"/>
            </w:tcBorders>
            <w:shd w:val="clear" w:color="auto" w:fill="auto"/>
            <w:noWrap/>
            <w:vAlign w:val="bottom"/>
            <w:hideMark/>
          </w:tcPr>
          <w:p w:rsidR="00730A3A" w:rsidRPr="00730A3A" w:rsidRDefault="00730A3A" w:rsidP="00730A3A">
            <w:pPr>
              <w:spacing w:after="0" w:line="240" w:lineRule="auto"/>
              <w:rPr>
                <w:rFonts w:ascii="Arial" w:eastAsia="Times New Roman" w:hAnsi="Arial" w:cs="Arial"/>
                <w:sz w:val="20"/>
                <w:szCs w:val="20"/>
                <w:lang w:eastAsia="it-IT"/>
              </w:rPr>
            </w:pPr>
            <w:r w:rsidRPr="00730A3A">
              <w:rPr>
                <w:rFonts w:ascii="Arial" w:eastAsia="Times New Roman" w:hAnsi="Arial" w:cs="Arial"/>
                <w:sz w:val="20"/>
                <w:szCs w:val="20"/>
                <w:lang w:eastAsia="it-IT"/>
              </w:rPr>
              <w:t> </w:t>
            </w:r>
          </w:p>
        </w:tc>
        <w:tc>
          <w:tcPr>
            <w:tcW w:w="1500" w:type="dxa"/>
            <w:tcBorders>
              <w:top w:val="nil"/>
              <w:left w:val="nil"/>
              <w:bottom w:val="single" w:sz="4" w:space="0" w:color="auto"/>
              <w:right w:val="single" w:sz="4" w:space="0" w:color="auto"/>
            </w:tcBorders>
            <w:shd w:val="clear" w:color="auto" w:fill="auto"/>
            <w:noWrap/>
            <w:vAlign w:val="bottom"/>
            <w:hideMark/>
          </w:tcPr>
          <w:p w:rsidR="00730A3A" w:rsidRPr="00730A3A" w:rsidRDefault="00730A3A" w:rsidP="00730A3A">
            <w:pPr>
              <w:spacing w:after="0" w:line="240" w:lineRule="auto"/>
              <w:jc w:val="center"/>
              <w:rPr>
                <w:rFonts w:ascii="Arial" w:eastAsia="Times New Roman" w:hAnsi="Arial" w:cs="Arial"/>
                <w:sz w:val="20"/>
                <w:szCs w:val="20"/>
                <w:lang w:eastAsia="it-IT"/>
              </w:rPr>
            </w:pPr>
            <w:r w:rsidRPr="00730A3A">
              <w:rPr>
                <w:rFonts w:ascii="Arial" w:eastAsia="Times New Roman" w:hAnsi="Arial" w:cs="Arial"/>
                <w:sz w:val="20"/>
                <w:szCs w:val="20"/>
                <w:lang w:eastAsia="it-IT"/>
              </w:rPr>
              <w:t> </w:t>
            </w:r>
          </w:p>
        </w:tc>
      </w:tr>
      <w:tr w:rsidR="00730A3A" w:rsidRPr="00730A3A" w:rsidTr="005374C7">
        <w:trPr>
          <w:trHeight w:val="255"/>
        </w:trPr>
        <w:tc>
          <w:tcPr>
            <w:tcW w:w="869" w:type="dxa"/>
            <w:tcBorders>
              <w:top w:val="nil"/>
              <w:left w:val="nil"/>
              <w:bottom w:val="nil"/>
              <w:right w:val="nil"/>
            </w:tcBorders>
            <w:shd w:val="clear" w:color="auto" w:fill="auto"/>
            <w:noWrap/>
            <w:vAlign w:val="bottom"/>
            <w:hideMark/>
          </w:tcPr>
          <w:p w:rsidR="00730A3A" w:rsidRPr="00730A3A" w:rsidRDefault="00730A3A" w:rsidP="00730A3A">
            <w:pPr>
              <w:spacing w:after="0" w:line="240" w:lineRule="auto"/>
              <w:rPr>
                <w:rFonts w:ascii="Arial" w:eastAsia="Times New Roman" w:hAnsi="Arial" w:cs="Arial"/>
                <w:sz w:val="20"/>
                <w:szCs w:val="20"/>
                <w:lang w:eastAsia="it-IT"/>
              </w:rPr>
            </w:pPr>
          </w:p>
        </w:tc>
        <w:tc>
          <w:tcPr>
            <w:tcW w:w="840" w:type="dxa"/>
            <w:tcBorders>
              <w:top w:val="nil"/>
              <w:left w:val="nil"/>
              <w:bottom w:val="nil"/>
              <w:right w:val="nil"/>
            </w:tcBorders>
            <w:shd w:val="clear" w:color="auto" w:fill="auto"/>
            <w:noWrap/>
            <w:vAlign w:val="bottom"/>
            <w:hideMark/>
          </w:tcPr>
          <w:p w:rsidR="00730A3A" w:rsidRPr="00730A3A" w:rsidRDefault="00730A3A" w:rsidP="00730A3A">
            <w:pPr>
              <w:spacing w:after="0" w:line="240" w:lineRule="auto"/>
              <w:rPr>
                <w:rFonts w:ascii="Arial" w:eastAsia="Times New Roman" w:hAnsi="Arial" w:cs="Arial"/>
                <w:sz w:val="20"/>
                <w:szCs w:val="20"/>
                <w:lang w:eastAsia="it-IT"/>
              </w:rPr>
            </w:pPr>
          </w:p>
        </w:tc>
        <w:tc>
          <w:tcPr>
            <w:tcW w:w="824" w:type="dxa"/>
            <w:tcBorders>
              <w:top w:val="nil"/>
              <w:left w:val="nil"/>
              <w:bottom w:val="nil"/>
              <w:right w:val="nil"/>
            </w:tcBorders>
            <w:shd w:val="clear" w:color="auto" w:fill="auto"/>
            <w:noWrap/>
            <w:vAlign w:val="bottom"/>
            <w:hideMark/>
          </w:tcPr>
          <w:p w:rsidR="00730A3A" w:rsidRPr="00730A3A" w:rsidRDefault="00730A3A" w:rsidP="00730A3A">
            <w:pPr>
              <w:spacing w:after="0" w:line="240" w:lineRule="auto"/>
              <w:rPr>
                <w:rFonts w:ascii="Arial" w:eastAsia="Times New Roman" w:hAnsi="Arial" w:cs="Arial"/>
                <w:sz w:val="20"/>
                <w:szCs w:val="20"/>
                <w:lang w:eastAsia="it-IT"/>
              </w:rPr>
            </w:pPr>
          </w:p>
        </w:tc>
        <w:tc>
          <w:tcPr>
            <w:tcW w:w="2787" w:type="dxa"/>
            <w:tcBorders>
              <w:top w:val="nil"/>
              <w:left w:val="nil"/>
              <w:bottom w:val="nil"/>
              <w:right w:val="nil"/>
            </w:tcBorders>
            <w:shd w:val="clear" w:color="auto" w:fill="auto"/>
            <w:noWrap/>
            <w:vAlign w:val="bottom"/>
            <w:hideMark/>
          </w:tcPr>
          <w:p w:rsidR="00730A3A" w:rsidRPr="00730A3A" w:rsidRDefault="00730A3A" w:rsidP="00730A3A">
            <w:pPr>
              <w:spacing w:after="0" w:line="240" w:lineRule="auto"/>
              <w:rPr>
                <w:rFonts w:ascii="Arial" w:eastAsia="Times New Roman" w:hAnsi="Arial" w:cs="Arial"/>
                <w:sz w:val="20"/>
                <w:szCs w:val="20"/>
                <w:lang w:eastAsia="it-IT"/>
              </w:rPr>
            </w:pPr>
          </w:p>
        </w:tc>
        <w:tc>
          <w:tcPr>
            <w:tcW w:w="1308" w:type="dxa"/>
            <w:tcBorders>
              <w:top w:val="nil"/>
              <w:left w:val="nil"/>
              <w:bottom w:val="nil"/>
              <w:right w:val="nil"/>
            </w:tcBorders>
            <w:shd w:val="clear" w:color="auto" w:fill="auto"/>
            <w:noWrap/>
            <w:vAlign w:val="bottom"/>
            <w:hideMark/>
          </w:tcPr>
          <w:p w:rsidR="00730A3A" w:rsidRPr="00730A3A" w:rsidRDefault="00730A3A" w:rsidP="00730A3A">
            <w:pPr>
              <w:spacing w:after="0" w:line="240" w:lineRule="auto"/>
              <w:rPr>
                <w:rFonts w:ascii="Arial" w:eastAsia="Times New Roman" w:hAnsi="Arial" w:cs="Arial"/>
                <w:sz w:val="20"/>
                <w:szCs w:val="20"/>
                <w:lang w:eastAsia="it-IT"/>
              </w:rPr>
            </w:pPr>
          </w:p>
        </w:tc>
        <w:tc>
          <w:tcPr>
            <w:tcW w:w="1500" w:type="dxa"/>
            <w:tcBorders>
              <w:top w:val="nil"/>
              <w:left w:val="nil"/>
              <w:bottom w:val="nil"/>
              <w:right w:val="nil"/>
            </w:tcBorders>
            <w:shd w:val="clear" w:color="auto" w:fill="auto"/>
            <w:noWrap/>
            <w:vAlign w:val="bottom"/>
            <w:hideMark/>
          </w:tcPr>
          <w:p w:rsidR="00730A3A" w:rsidRPr="00730A3A" w:rsidRDefault="00730A3A" w:rsidP="00730A3A">
            <w:pPr>
              <w:spacing w:after="0" w:line="240" w:lineRule="auto"/>
              <w:rPr>
                <w:rFonts w:ascii="Arial" w:eastAsia="Times New Roman" w:hAnsi="Arial" w:cs="Arial"/>
                <w:sz w:val="20"/>
                <w:szCs w:val="20"/>
                <w:lang w:eastAsia="it-IT"/>
              </w:rPr>
            </w:pPr>
          </w:p>
        </w:tc>
      </w:tr>
      <w:tr w:rsidR="00730A3A" w:rsidRPr="00730A3A" w:rsidTr="005374C7">
        <w:trPr>
          <w:trHeight w:val="255"/>
        </w:trPr>
        <w:tc>
          <w:tcPr>
            <w:tcW w:w="869" w:type="dxa"/>
            <w:tcBorders>
              <w:top w:val="nil"/>
              <w:left w:val="nil"/>
              <w:bottom w:val="nil"/>
              <w:right w:val="nil"/>
            </w:tcBorders>
            <w:shd w:val="clear" w:color="auto" w:fill="auto"/>
            <w:noWrap/>
            <w:vAlign w:val="bottom"/>
            <w:hideMark/>
          </w:tcPr>
          <w:p w:rsidR="00730A3A" w:rsidRPr="00730A3A" w:rsidRDefault="00730A3A" w:rsidP="00730A3A">
            <w:pPr>
              <w:spacing w:after="0" w:line="240" w:lineRule="auto"/>
              <w:rPr>
                <w:rFonts w:ascii="Arial" w:eastAsia="Times New Roman" w:hAnsi="Arial" w:cs="Arial"/>
                <w:sz w:val="20"/>
                <w:szCs w:val="20"/>
                <w:lang w:eastAsia="it-IT"/>
              </w:rPr>
            </w:pPr>
          </w:p>
        </w:tc>
        <w:tc>
          <w:tcPr>
            <w:tcW w:w="840" w:type="dxa"/>
            <w:tcBorders>
              <w:top w:val="nil"/>
              <w:left w:val="nil"/>
              <w:bottom w:val="nil"/>
              <w:right w:val="nil"/>
            </w:tcBorders>
            <w:shd w:val="clear" w:color="auto" w:fill="auto"/>
            <w:noWrap/>
            <w:vAlign w:val="bottom"/>
            <w:hideMark/>
          </w:tcPr>
          <w:p w:rsidR="00730A3A" w:rsidRPr="00730A3A" w:rsidRDefault="00730A3A" w:rsidP="00730A3A">
            <w:pPr>
              <w:spacing w:after="0" w:line="240" w:lineRule="auto"/>
              <w:rPr>
                <w:rFonts w:ascii="Arial" w:eastAsia="Times New Roman" w:hAnsi="Arial" w:cs="Arial"/>
                <w:sz w:val="20"/>
                <w:szCs w:val="20"/>
                <w:lang w:eastAsia="it-IT"/>
              </w:rPr>
            </w:pPr>
          </w:p>
        </w:tc>
        <w:tc>
          <w:tcPr>
            <w:tcW w:w="824" w:type="dxa"/>
            <w:tcBorders>
              <w:top w:val="nil"/>
              <w:left w:val="nil"/>
              <w:bottom w:val="nil"/>
              <w:right w:val="nil"/>
            </w:tcBorders>
            <w:shd w:val="clear" w:color="auto" w:fill="auto"/>
            <w:noWrap/>
            <w:vAlign w:val="bottom"/>
            <w:hideMark/>
          </w:tcPr>
          <w:p w:rsidR="00730A3A" w:rsidRPr="00730A3A" w:rsidRDefault="00730A3A" w:rsidP="00730A3A">
            <w:pPr>
              <w:spacing w:after="0" w:line="240" w:lineRule="auto"/>
              <w:rPr>
                <w:rFonts w:ascii="Arial" w:eastAsia="Times New Roman" w:hAnsi="Arial" w:cs="Arial"/>
                <w:sz w:val="20"/>
                <w:szCs w:val="20"/>
                <w:lang w:eastAsia="it-IT"/>
              </w:rPr>
            </w:pPr>
          </w:p>
        </w:tc>
        <w:tc>
          <w:tcPr>
            <w:tcW w:w="27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0A3A" w:rsidRPr="005374C7" w:rsidRDefault="00730A3A" w:rsidP="00730A3A">
            <w:pPr>
              <w:spacing w:after="0" w:line="240" w:lineRule="auto"/>
              <w:rPr>
                <w:rFonts w:ascii="Arial" w:eastAsia="Times New Roman" w:hAnsi="Arial" w:cs="Arial"/>
                <w:b/>
                <w:bCs/>
                <w:sz w:val="16"/>
                <w:szCs w:val="16"/>
                <w:lang w:eastAsia="it-IT"/>
              </w:rPr>
            </w:pPr>
            <w:r w:rsidRPr="005374C7">
              <w:rPr>
                <w:rFonts w:ascii="Arial" w:eastAsia="Times New Roman" w:hAnsi="Arial" w:cs="Arial"/>
                <w:b/>
                <w:bCs/>
                <w:sz w:val="16"/>
                <w:szCs w:val="16"/>
                <w:lang w:eastAsia="it-IT"/>
              </w:rPr>
              <w:t>TOTALE</w:t>
            </w:r>
          </w:p>
        </w:tc>
        <w:tc>
          <w:tcPr>
            <w:tcW w:w="1308" w:type="dxa"/>
            <w:tcBorders>
              <w:top w:val="single" w:sz="4" w:space="0" w:color="auto"/>
              <w:left w:val="nil"/>
              <w:bottom w:val="single" w:sz="4" w:space="0" w:color="auto"/>
              <w:right w:val="single" w:sz="4" w:space="0" w:color="auto"/>
            </w:tcBorders>
            <w:shd w:val="clear" w:color="auto" w:fill="auto"/>
            <w:noWrap/>
            <w:vAlign w:val="bottom"/>
            <w:hideMark/>
          </w:tcPr>
          <w:p w:rsidR="00730A3A" w:rsidRPr="005374C7" w:rsidRDefault="005374C7" w:rsidP="004066FE">
            <w:pPr>
              <w:spacing w:after="0" w:line="240" w:lineRule="auto"/>
              <w:jc w:val="right"/>
              <w:rPr>
                <w:rFonts w:ascii="Arial" w:eastAsia="Times New Roman" w:hAnsi="Arial" w:cs="Arial"/>
                <w:b/>
                <w:bCs/>
                <w:sz w:val="16"/>
                <w:szCs w:val="16"/>
                <w:lang w:eastAsia="it-IT"/>
              </w:rPr>
            </w:pPr>
            <w:r w:rsidRPr="005374C7">
              <w:rPr>
                <w:rFonts w:ascii="Arial" w:eastAsia="Times New Roman" w:hAnsi="Arial" w:cs="Arial"/>
                <w:b/>
                <w:bCs/>
                <w:sz w:val="16"/>
                <w:szCs w:val="16"/>
                <w:lang w:eastAsia="it-IT"/>
              </w:rPr>
              <w:t xml:space="preserve">€ </w:t>
            </w:r>
            <w:r w:rsidR="004066FE">
              <w:rPr>
                <w:rFonts w:ascii="Arial" w:eastAsia="Times New Roman" w:hAnsi="Arial" w:cs="Arial"/>
                <w:b/>
                <w:bCs/>
                <w:sz w:val="16"/>
                <w:szCs w:val="16"/>
                <w:lang w:eastAsia="it-IT"/>
              </w:rPr>
              <w:t>4</w:t>
            </w:r>
            <w:r w:rsidR="00730A3A" w:rsidRPr="005374C7">
              <w:rPr>
                <w:rFonts w:ascii="Arial" w:eastAsia="Times New Roman" w:hAnsi="Arial" w:cs="Arial"/>
                <w:b/>
                <w:bCs/>
                <w:sz w:val="16"/>
                <w:szCs w:val="16"/>
                <w:lang w:eastAsia="it-IT"/>
              </w:rPr>
              <w:t>.</w:t>
            </w:r>
            <w:r w:rsidR="004066FE">
              <w:rPr>
                <w:rFonts w:ascii="Arial" w:eastAsia="Times New Roman" w:hAnsi="Arial" w:cs="Arial"/>
                <w:b/>
                <w:bCs/>
                <w:sz w:val="16"/>
                <w:szCs w:val="16"/>
                <w:lang w:eastAsia="it-IT"/>
              </w:rPr>
              <w:t>924.</w:t>
            </w:r>
            <w:r w:rsidR="00730A3A" w:rsidRPr="005374C7">
              <w:rPr>
                <w:rFonts w:ascii="Arial" w:eastAsia="Times New Roman" w:hAnsi="Arial" w:cs="Arial"/>
                <w:b/>
                <w:bCs/>
                <w:sz w:val="16"/>
                <w:szCs w:val="16"/>
                <w:lang w:eastAsia="it-IT"/>
              </w:rPr>
              <w:t>000,00</w:t>
            </w:r>
          </w:p>
        </w:tc>
        <w:tc>
          <w:tcPr>
            <w:tcW w:w="1500" w:type="dxa"/>
            <w:tcBorders>
              <w:top w:val="nil"/>
              <w:left w:val="nil"/>
              <w:bottom w:val="nil"/>
              <w:right w:val="nil"/>
            </w:tcBorders>
            <w:shd w:val="clear" w:color="auto" w:fill="auto"/>
            <w:noWrap/>
            <w:vAlign w:val="bottom"/>
            <w:hideMark/>
          </w:tcPr>
          <w:p w:rsidR="00730A3A" w:rsidRPr="00730A3A" w:rsidRDefault="00730A3A" w:rsidP="00730A3A">
            <w:pPr>
              <w:spacing w:after="0" w:line="240" w:lineRule="auto"/>
              <w:rPr>
                <w:rFonts w:ascii="Arial" w:eastAsia="Times New Roman" w:hAnsi="Arial" w:cs="Arial"/>
                <w:sz w:val="20"/>
                <w:szCs w:val="20"/>
                <w:lang w:eastAsia="it-IT"/>
              </w:rPr>
            </w:pPr>
          </w:p>
        </w:tc>
      </w:tr>
    </w:tbl>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p>
    <w:tbl>
      <w:tblPr>
        <w:tblW w:w="0" w:type="auto"/>
        <w:tblLayout w:type="fixed"/>
        <w:tblCellMar>
          <w:top w:w="28" w:type="dxa"/>
          <w:left w:w="23" w:type="dxa"/>
          <w:bottom w:w="28" w:type="dxa"/>
          <w:right w:w="53" w:type="dxa"/>
        </w:tblCellMar>
        <w:tblLook w:val="0000"/>
      </w:tblPr>
      <w:tblGrid>
        <w:gridCol w:w="3910"/>
        <w:gridCol w:w="1890"/>
        <w:gridCol w:w="1950"/>
        <w:gridCol w:w="1875"/>
      </w:tblGrid>
      <w:tr w:rsidR="00032AAB" w:rsidRPr="00032AAB">
        <w:tc>
          <w:tcPr>
            <w:tcW w:w="3910" w:type="dxa"/>
            <w:tcBorders>
              <w:top w:val="single" w:sz="6" w:space="0" w:color="auto"/>
              <w:left w:val="nil"/>
              <w:bottom w:val="single" w:sz="6" w:space="0" w:color="auto"/>
              <w:right w:val="single" w:sz="6" w:space="0" w:color="auto"/>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color w:val="FFFFFF"/>
                <w:sz w:val="18"/>
                <w:szCs w:val="18"/>
              </w:rPr>
            </w:pPr>
            <w:r w:rsidRPr="00032AAB">
              <w:rPr>
                <w:rFonts w:ascii="Arial" w:hAnsi="Arial" w:cs="Arial"/>
                <w:b/>
                <w:bCs/>
                <w:color w:val="FFFFFF"/>
                <w:sz w:val="18"/>
                <w:szCs w:val="18"/>
              </w:rPr>
              <w:t>Principali lavori pubblici da realizzare nel triennio 2016/2018</w:t>
            </w:r>
          </w:p>
        </w:tc>
        <w:tc>
          <w:tcPr>
            <w:tcW w:w="1890" w:type="dxa"/>
            <w:tcBorders>
              <w:top w:val="single" w:sz="6" w:space="0" w:color="auto"/>
              <w:left w:val="single" w:sz="6" w:space="0" w:color="auto"/>
              <w:bottom w:val="single" w:sz="6" w:space="0" w:color="auto"/>
              <w:right w:val="single" w:sz="6" w:space="0" w:color="auto"/>
            </w:tcBorders>
            <w:shd w:val="clear" w:color="auto" w:fill="FF8000"/>
            <w:tcMar>
              <w:left w:w="5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Fonte di finanziamento</w:t>
            </w:r>
          </w:p>
        </w:tc>
        <w:tc>
          <w:tcPr>
            <w:tcW w:w="1950" w:type="dxa"/>
            <w:tcBorders>
              <w:top w:val="single" w:sz="6" w:space="0" w:color="auto"/>
              <w:left w:val="single" w:sz="6" w:space="0" w:color="auto"/>
              <w:bottom w:val="single" w:sz="6" w:space="0" w:color="auto"/>
              <w:right w:val="single" w:sz="6" w:space="0" w:color="auto"/>
            </w:tcBorders>
            <w:shd w:val="clear" w:color="auto" w:fill="FF8000"/>
            <w:tcMar>
              <w:left w:w="5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Importo totale</w:t>
            </w:r>
          </w:p>
        </w:tc>
        <w:tc>
          <w:tcPr>
            <w:tcW w:w="1875" w:type="dxa"/>
            <w:tcBorders>
              <w:top w:val="single" w:sz="6" w:space="0" w:color="auto"/>
              <w:left w:val="single" w:sz="6" w:space="0" w:color="auto"/>
              <w:bottom w:val="single" w:sz="6" w:space="0" w:color="auto"/>
              <w:right w:val="nil"/>
            </w:tcBorders>
            <w:shd w:val="clear" w:color="auto" w:fill="FF8000"/>
            <w:tcMar>
              <w:left w:w="53" w:type="dxa"/>
              <w:right w:w="38"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Durata in anni</w:t>
            </w:r>
          </w:p>
        </w:tc>
      </w:tr>
      <w:tr w:rsidR="00032AAB" w:rsidRPr="00032AAB">
        <w:tblPrEx>
          <w:tblCellMar>
            <w:left w:w="38" w:type="dxa"/>
          </w:tblCellMar>
        </w:tblPrEx>
        <w:tc>
          <w:tcPr>
            <w:tcW w:w="3910"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Entrate avente destinazione vincolata per legge</w:t>
            </w:r>
          </w:p>
        </w:tc>
        <w:tc>
          <w:tcPr>
            <w:tcW w:w="189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p>
        </w:tc>
        <w:tc>
          <w:tcPr>
            <w:tcW w:w="195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032AAB" w:rsidRPr="00032AAB" w:rsidRDefault="00A63DCB" w:rsidP="00501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 xml:space="preserve">€ </w:t>
            </w:r>
            <w:r w:rsidR="00501FA4">
              <w:rPr>
                <w:rFonts w:ascii="Arial" w:hAnsi="Arial" w:cs="Arial"/>
                <w:sz w:val="16"/>
                <w:szCs w:val="16"/>
              </w:rPr>
              <w:t>250.000</w:t>
            </w:r>
            <w:r w:rsidR="00CA4A83">
              <w:rPr>
                <w:rFonts w:ascii="Arial" w:hAnsi="Arial" w:cs="Arial"/>
                <w:sz w:val="16"/>
                <w:szCs w:val="16"/>
              </w:rPr>
              <w:t>,00</w:t>
            </w:r>
          </w:p>
        </w:tc>
        <w:tc>
          <w:tcPr>
            <w:tcW w:w="1875" w:type="dxa"/>
            <w:tcBorders>
              <w:top w:val="single" w:sz="6" w:space="0" w:color="auto"/>
              <w:left w:val="single" w:sz="6" w:space="0" w:color="auto"/>
              <w:bottom w:val="single" w:sz="6" w:space="0" w:color="auto"/>
              <w:right w:val="nil"/>
            </w:tcBorders>
            <w:shd w:val="clear" w:color="auto" w:fill="FFFFFF"/>
            <w:tcMar>
              <w:left w:w="53" w:type="dxa"/>
              <w:right w:w="38" w:type="dxa"/>
            </w:tcMar>
            <w:vAlign w:val="center"/>
          </w:tcPr>
          <w:p w:rsidR="00032AAB" w:rsidRPr="00032AAB" w:rsidRDefault="00501FA4"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2016</w:t>
            </w:r>
          </w:p>
        </w:tc>
      </w:tr>
      <w:tr w:rsidR="00032AAB" w:rsidRPr="00032AAB">
        <w:tblPrEx>
          <w:tblCellMar>
            <w:left w:w="38" w:type="dxa"/>
          </w:tblCellMar>
        </w:tblPrEx>
        <w:tc>
          <w:tcPr>
            <w:tcW w:w="3910"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Entrate acquisite mediante contrazione di mutuo</w:t>
            </w:r>
          </w:p>
        </w:tc>
        <w:tc>
          <w:tcPr>
            <w:tcW w:w="189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p>
        </w:tc>
        <w:tc>
          <w:tcPr>
            <w:tcW w:w="195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032AAB" w:rsidRPr="00032AAB" w:rsidRDefault="00DB5421" w:rsidP="00501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 xml:space="preserve">€ </w:t>
            </w:r>
            <w:r w:rsidR="00501FA4">
              <w:rPr>
                <w:rFonts w:ascii="Arial" w:hAnsi="Arial" w:cs="Arial"/>
                <w:sz w:val="16"/>
                <w:szCs w:val="16"/>
              </w:rPr>
              <w:t>212</w:t>
            </w:r>
            <w:r w:rsidR="00CA4A83" w:rsidRPr="00032AAB">
              <w:rPr>
                <w:rFonts w:ascii="Arial" w:hAnsi="Arial" w:cs="Arial"/>
                <w:sz w:val="16"/>
                <w:szCs w:val="16"/>
              </w:rPr>
              <w:t>.000,00</w:t>
            </w:r>
          </w:p>
        </w:tc>
        <w:tc>
          <w:tcPr>
            <w:tcW w:w="1875" w:type="dxa"/>
            <w:tcBorders>
              <w:top w:val="single" w:sz="6" w:space="0" w:color="auto"/>
              <w:left w:val="single" w:sz="6" w:space="0" w:color="auto"/>
              <w:bottom w:val="single" w:sz="6" w:space="0" w:color="auto"/>
              <w:right w:val="nil"/>
            </w:tcBorders>
            <w:shd w:val="clear" w:color="auto" w:fill="FFFFFF"/>
            <w:tcMar>
              <w:left w:w="53" w:type="dxa"/>
              <w:right w:w="38" w:type="dxa"/>
            </w:tcMar>
            <w:vAlign w:val="center"/>
          </w:tcPr>
          <w:p w:rsidR="00032AAB" w:rsidRPr="00032AAB" w:rsidRDefault="00A63DC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2016</w:t>
            </w:r>
          </w:p>
        </w:tc>
      </w:tr>
      <w:tr w:rsidR="00032AAB" w:rsidRPr="00032AAB">
        <w:tblPrEx>
          <w:tblCellMar>
            <w:left w:w="38" w:type="dxa"/>
          </w:tblCellMar>
        </w:tblPrEx>
        <w:tc>
          <w:tcPr>
            <w:tcW w:w="3910"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Entrate acquisite mediante apporti di capitale privato</w:t>
            </w:r>
          </w:p>
        </w:tc>
        <w:tc>
          <w:tcPr>
            <w:tcW w:w="189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p>
        </w:tc>
        <w:tc>
          <w:tcPr>
            <w:tcW w:w="195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0,00</w:t>
            </w:r>
          </w:p>
        </w:tc>
        <w:tc>
          <w:tcPr>
            <w:tcW w:w="1875" w:type="dxa"/>
            <w:tcBorders>
              <w:top w:val="single" w:sz="6" w:space="0" w:color="auto"/>
              <w:left w:val="single" w:sz="6" w:space="0" w:color="auto"/>
              <w:bottom w:val="single" w:sz="6" w:space="0" w:color="auto"/>
              <w:right w:val="nil"/>
            </w:tcBorders>
            <w:shd w:val="clear" w:color="auto" w:fill="FFFFFF"/>
            <w:tcMar>
              <w:left w:w="53" w:type="dxa"/>
              <w:right w:w="38"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p>
        </w:tc>
      </w:tr>
      <w:tr w:rsidR="00032AAB" w:rsidRPr="00032AAB">
        <w:tblPrEx>
          <w:tblCellMar>
            <w:left w:w="38" w:type="dxa"/>
          </w:tblCellMar>
        </w:tblPrEx>
        <w:tc>
          <w:tcPr>
            <w:tcW w:w="3910"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 xml:space="preserve">Trasferimento immobili ex art. 53, c.6 e 7 </w:t>
            </w:r>
            <w:proofErr w:type="spellStart"/>
            <w:r w:rsidRPr="00032AAB">
              <w:rPr>
                <w:rFonts w:ascii="Arial" w:hAnsi="Arial" w:cs="Arial"/>
                <w:sz w:val="16"/>
                <w:szCs w:val="16"/>
              </w:rPr>
              <w:t>Dlgs</w:t>
            </w:r>
            <w:proofErr w:type="spellEnd"/>
            <w:r w:rsidRPr="00032AAB">
              <w:rPr>
                <w:rFonts w:ascii="Arial" w:hAnsi="Arial" w:cs="Arial"/>
                <w:sz w:val="16"/>
                <w:szCs w:val="16"/>
              </w:rPr>
              <w:t>. 163/2006</w:t>
            </w:r>
          </w:p>
        </w:tc>
        <w:tc>
          <w:tcPr>
            <w:tcW w:w="189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p>
        </w:tc>
        <w:tc>
          <w:tcPr>
            <w:tcW w:w="195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0,00</w:t>
            </w:r>
          </w:p>
        </w:tc>
        <w:tc>
          <w:tcPr>
            <w:tcW w:w="1875" w:type="dxa"/>
            <w:tcBorders>
              <w:top w:val="single" w:sz="6" w:space="0" w:color="auto"/>
              <w:left w:val="single" w:sz="6" w:space="0" w:color="auto"/>
              <w:bottom w:val="single" w:sz="6" w:space="0" w:color="auto"/>
              <w:right w:val="nil"/>
            </w:tcBorders>
            <w:shd w:val="clear" w:color="auto" w:fill="FFFFFF"/>
            <w:tcMar>
              <w:left w:w="53" w:type="dxa"/>
              <w:right w:w="38"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p>
        </w:tc>
      </w:tr>
      <w:tr w:rsidR="00032AAB" w:rsidRPr="00032AAB">
        <w:tblPrEx>
          <w:tblCellMar>
            <w:left w:w="38" w:type="dxa"/>
          </w:tblCellMar>
        </w:tblPrEx>
        <w:tc>
          <w:tcPr>
            <w:tcW w:w="3910"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Stanziamenti di Bilancio</w:t>
            </w:r>
          </w:p>
        </w:tc>
        <w:tc>
          <w:tcPr>
            <w:tcW w:w="189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p>
        </w:tc>
        <w:tc>
          <w:tcPr>
            <w:tcW w:w="195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032AAB" w:rsidRPr="00032AAB" w:rsidRDefault="00DB5421" w:rsidP="00A63D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 xml:space="preserve">€ </w:t>
            </w:r>
            <w:r w:rsidR="00A63DCB">
              <w:rPr>
                <w:rFonts w:ascii="Arial" w:hAnsi="Arial" w:cs="Arial"/>
                <w:sz w:val="16"/>
                <w:szCs w:val="16"/>
              </w:rPr>
              <w:t>4.634.</w:t>
            </w:r>
            <w:r w:rsidR="00032AAB" w:rsidRPr="00032AAB">
              <w:rPr>
                <w:rFonts w:ascii="Arial" w:hAnsi="Arial" w:cs="Arial"/>
                <w:sz w:val="16"/>
                <w:szCs w:val="16"/>
              </w:rPr>
              <w:t>000,00</w:t>
            </w:r>
          </w:p>
        </w:tc>
        <w:tc>
          <w:tcPr>
            <w:tcW w:w="1875" w:type="dxa"/>
            <w:tcBorders>
              <w:top w:val="single" w:sz="6" w:space="0" w:color="auto"/>
              <w:left w:val="single" w:sz="6" w:space="0" w:color="auto"/>
              <w:bottom w:val="single" w:sz="6" w:space="0" w:color="auto"/>
              <w:right w:val="nil"/>
            </w:tcBorders>
            <w:shd w:val="clear" w:color="auto" w:fill="FFFFFF"/>
            <w:tcMar>
              <w:left w:w="53" w:type="dxa"/>
              <w:right w:w="38" w:type="dxa"/>
            </w:tcMar>
            <w:vAlign w:val="center"/>
          </w:tcPr>
          <w:p w:rsidR="00032AAB" w:rsidRPr="00032AAB" w:rsidRDefault="00CA4A83" w:rsidP="00A63D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201</w:t>
            </w:r>
            <w:r w:rsidR="00A63DCB">
              <w:rPr>
                <w:rFonts w:ascii="Arial" w:hAnsi="Arial" w:cs="Arial"/>
                <w:sz w:val="16"/>
                <w:szCs w:val="16"/>
              </w:rPr>
              <w:t>5</w:t>
            </w:r>
            <w:r>
              <w:rPr>
                <w:rFonts w:ascii="Arial" w:hAnsi="Arial" w:cs="Arial"/>
                <w:sz w:val="16"/>
                <w:szCs w:val="16"/>
              </w:rPr>
              <w:t>-201</w:t>
            </w:r>
            <w:r w:rsidR="00A63DCB">
              <w:rPr>
                <w:rFonts w:ascii="Arial" w:hAnsi="Arial" w:cs="Arial"/>
                <w:sz w:val="16"/>
                <w:szCs w:val="16"/>
              </w:rPr>
              <w:t>6</w:t>
            </w:r>
            <w:r>
              <w:rPr>
                <w:rFonts w:ascii="Arial" w:hAnsi="Arial" w:cs="Arial"/>
                <w:sz w:val="16"/>
                <w:szCs w:val="16"/>
              </w:rPr>
              <w:t>-201</w:t>
            </w:r>
            <w:r w:rsidR="00A63DCB">
              <w:rPr>
                <w:rFonts w:ascii="Arial" w:hAnsi="Arial" w:cs="Arial"/>
                <w:sz w:val="16"/>
                <w:szCs w:val="16"/>
              </w:rPr>
              <w:t>7</w:t>
            </w:r>
          </w:p>
        </w:tc>
      </w:tr>
      <w:tr w:rsidR="00DB5421" w:rsidRPr="00032AAB">
        <w:tblPrEx>
          <w:tblCellMar>
            <w:left w:w="38" w:type="dxa"/>
          </w:tblCellMar>
        </w:tblPrEx>
        <w:tc>
          <w:tcPr>
            <w:tcW w:w="3910" w:type="dxa"/>
            <w:tcBorders>
              <w:top w:val="single" w:sz="6" w:space="0" w:color="auto"/>
              <w:left w:val="nil"/>
              <w:bottom w:val="single" w:sz="6" w:space="0" w:color="auto"/>
              <w:right w:val="single" w:sz="6" w:space="0" w:color="auto"/>
            </w:tcBorders>
            <w:shd w:val="clear" w:color="auto" w:fill="FFFFFF"/>
            <w:vAlign w:val="center"/>
          </w:tcPr>
          <w:p w:rsidR="00DB5421" w:rsidRPr="00DB5421" w:rsidRDefault="00DB5421"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sz w:val="18"/>
                <w:szCs w:val="18"/>
              </w:rPr>
            </w:pPr>
            <w:r w:rsidRPr="00DB5421">
              <w:rPr>
                <w:rFonts w:ascii="Arial" w:hAnsi="Arial" w:cs="Arial"/>
                <w:b/>
                <w:sz w:val="18"/>
                <w:szCs w:val="18"/>
              </w:rPr>
              <w:t>TOTALE</w:t>
            </w:r>
          </w:p>
        </w:tc>
        <w:tc>
          <w:tcPr>
            <w:tcW w:w="189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DB5421" w:rsidRPr="00DB5421" w:rsidRDefault="00DB5421"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sz w:val="18"/>
                <w:szCs w:val="18"/>
              </w:rPr>
            </w:pPr>
          </w:p>
        </w:tc>
        <w:tc>
          <w:tcPr>
            <w:tcW w:w="195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DB5421" w:rsidRPr="00DB5421" w:rsidRDefault="00DB5421" w:rsidP="00BA1A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18"/>
                <w:szCs w:val="18"/>
              </w:rPr>
            </w:pPr>
            <w:r>
              <w:rPr>
                <w:rFonts w:ascii="Arial" w:hAnsi="Arial" w:cs="Arial"/>
                <w:b/>
                <w:sz w:val="18"/>
                <w:szCs w:val="18"/>
              </w:rPr>
              <w:t>€</w:t>
            </w:r>
            <w:r w:rsidR="00BA1AEC">
              <w:rPr>
                <w:rFonts w:ascii="Arial" w:hAnsi="Arial" w:cs="Arial"/>
                <w:b/>
                <w:sz w:val="18"/>
                <w:szCs w:val="18"/>
              </w:rPr>
              <w:t>5</w:t>
            </w:r>
            <w:r w:rsidRPr="00DB5421">
              <w:rPr>
                <w:rFonts w:ascii="Arial" w:hAnsi="Arial" w:cs="Arial"/>
                <w:b/>
                <w:sz w:val="18"/>
                <w:szCs w:val="18"/>
              </w:rPr>
              <w:t>.</w:t>
            </w:r>
            <w:r w:rsidR="00BA1AEC">
              <w:rPr>
                <w:rFonts w:ascii="Arial" w:hAnsi="Arial" w:cs="Arial"/>
                <w:b/>
                <w:sz w:val="18"/>
                <w:szCs w:val="18"/>
              </w:rPr>
              <w:t>096</w:t>
            </w:r>
            <w:r w:rsidRPr="00DB5421">
              <w:rPr>
                <w:rFonts w:ascii="Arial" w:hAnsi="Arial" w:cs="Arial"/>
                <w:b/>
                <w:sz w:val="18"/>
                <w:szCs w:val="18"/>
              </w:rPr>
              <w:t>.000,00</w:t>
            </w:r>
          </w:p>
        </w:tc>
        <w:tc>
          <w:tcPr>
            <w:tcW w:w="1875" w:type="dxa"/>
            <w:tcBorders>
              <w:top w:val="single" w:sz="6" w:space="0" w:color="auto"/>
              <w:left w:val="single" w:sz="6" w:space="0" w:color="auto"/>
              <w:bottom w:val="single" w:sz="6" w:space="0" w:color="auto"/>
              <w:right w:val="nil"/>
            </w:tcBorders>
            <w:shd w:val="clear" w:color="auto" w:fill="FFFFFF"/>
            <w:tcMar>
              <w:left w:w="53" w:type="dxa"/>
              <w:right w:w="38" w:type="dxa"/>
            </w:tcMar>
            <w:vAlign w:val="center"/>
          </w:tcPr>
          <w:p w:rsidR="00DB5421" w:rsidRDefault="00DB5421"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p>
        </w:tc>
      </w:tr>
    </w:tbl>
    <w:p w:rsidR="00DD4513" w:rsidRDefault="00DD4513" w:rsidP="00032AAB">
      <w:pPr>
        <w:widowControl w:val="0"/>
        <w:autoSpaceDE w:val="0"/>
        <w:autoSpaceDN w:val="0"/>
        <w:adjustRightInd w:val="0"/>
        <w:spacing w:after="0" w:line="240" w:lineRule="auto"/>
        <w:ind w:right="283"/>
        <w:jc w:val="both"/>
        <w:rPr>
          <w:rFonts w:ascii="Arial" w:hAnsi="Arial" w:cs="Arial"/>
        </w:rPr>
      </w:pPr>
    </w:p>
    <w:tbl>
      <w:tblPr>
        <w:tblW w:w="0" w:type="auto"/>
        <w:tblLayout w:type="fixed"/>
        <w:tblCellMar>
          <w:left w:w="36" w:type="dxa"/>
          <w:right w:w="36" w:type="dxa"/>
        </w:tblCellMar>
        <w:tblLook w:val="0000"/>
      </w:tblPr>
      <w:tblGrid>
        <w:gridCol w:w="10412"/>
      </w:tblGrid>
      <w:tr w:rsidR="00032AAB" w:rsidRPr="00032AAB">
        <w:tc>
          <w:tcPr>
            <w:tcW w:w="10412" w:type="dxa"/>
            <w:tcBorders>
              <w:top w:val="nil"/>
              <w:left w:val="nil"/>
              <w:bottom w:val="single" w:sz="6" w:space="0" w:color="auto"/>
              <w:right w:val="nil"/>
            </w:tcBorders>
          </w:tcPr>
          <w:p w:rsidR="00032AAB" w:rsidRPr="00032AAB" w:rsidRDefault="00032AAB" w:rsidP="00032AAB">
            <w:pPr>
              <w:widowControl w:val="0"/>
              <w:autoSpaceDE w:val="0"/>
              <w:autoSpaceDN w:val="0"/>
              <w:adjustRightInd w:val="0"/>
              <w:spacing w:after="0" w:line="240" w:lineRule="auto"/>
              <w:rPr>
                <w:rFonts w:ascii="Arial" w:hAnsi="Arial" w:cs="Arial"/>
                <w:sz w:val="24"/>
                <w:szCs w:val="24"/>
              </w:rPr>
            </w:pPr>
            <w:r w:rsidRPr="00670136">
              <w:rPr>
                <w:rFonts w:ascii="Arial" w:hAnsi="Arial" w:cs="Arial"/>
                <w:b/>
                <w:bCs/>
                <w:sz w:val="24"/>
                <w:szCs w:val="24"/>
                <w:highlight w:val="green"/>
              </w:rPr>
              <w:t>2.5.3 Gli equilibri di bilancio</w:t>
            </w:r>
          </w:p>
        </w:tc>
      </w:tr>
    </w:tbl>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p>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r w:rsidRPr="00032AAB">
        <w:rPr>
          <w:rFonts w:ascii="Arial" w:hAnsi="Arial" w:cs="Arial"/>
        </w:rPr>
        <w:t>Per meglio comprendere le scelte adottate dalla nostra amministrazione, procederemo alla presentazione del bilancio articolando il suo contenuto in sezioni (secondo uno schema proposto per la prima volta dalla Corte dei Conti) e verificando, all'interno di ciascuna di esse, se sussiste l'equilibrio tra "fonti" ed "impieghi" in grado di assicurare all'ente il perdurare di quelle situazioni di equilibrio monetario e finanziario indispensabili per una corretta gestione.</w:t>
      </w:r>
    </w:p>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r w:rsidRPr="00032AAB">
        <w:rPr>
          <w:rFonts w:ascii="Arial" w:hAnsi="Arial" w:cs="Arial"/>
        </w:rPr>
        <w:t>A tal fine si suddivide il bilancio in quattro principali partizioni, ciascuna delle quali evidenzia un particolare aspetto della gestione, cercando di approfondire l'equilibrio di ciascuno di essi. In particolare, tratteremo nell'ordine:</w:t>
      </w:r>
    </w:p>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3" w:right="283" w:hanging="283"/>
        <w:jc w:val="both"/>
        <w:rPr>
          <w:rFonts w:ascii="Arial" w:hAnsi="Arial" w:cs="Arial"/>
        </w:rPr>
      </w:pPr>
      <w:r w:rsidRPr="00032AAB">
        <w:rPr>
          <w:rFonts w:ascii="Arial" w:hAnsi="Arial" w:cs="Arial"/>
        </w:rPr>
        <w:t xml:space="preserve">a) </w:t>
      </w:r>
      <w:r w:rsidRPr="00032AAB">
        <w:rPr>
          <w:rFonts w:ascii="Arial" w:hAnsi="Arial" w:cs="Arial"/>
          <w:i/>
          <w:iCs/>
          <w:u w:val="single"/>
        </w:rPr>
        <w:t>Bilancio corrente,</w:t>
      </w:r>
      <w:r w:rsidRPr="00032AAB">
        <w:rPr>
          <w:rFonts w:ascii="Arial" w:hAnsi="Arial" w:cs="Arial"/>
        </w:rPr>
        <w:t xml:space="preserve"> che evidenzia le entrate e le spese finalizzate ad assicurare l'ordinaria gestione dell'ente, comprendendo anche le spese occasionali che non generano effetti sugli esercizi successivi;</w:t>
      </w:r>
    </w:p>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3" w:right="283" w:hanging="283"/>
        <w:jc w:val="both"/>
        <w:rPr>
          <w:rFonts w:ascii="Arial" w:hAnsi="Arial" w:cs="Arial"/>
        </w:rPr>
      </w:pPr>
      <w:r w:rsidRPr="00032AAB">
        <w:rPr>
          <w:rFonts w:ascii="Arial" w:hAnsi="Arial" w:cs="Arial"/>
        </w:rPr>
        <w:t xml:space="preserve">b) </w:t>
      </w:r>
      <w:r w:rsidRPr="00032AAB">
        <w:rPr>
          <w:rFonts w:ascii="Arial" w:hAnsi="Arial" w:cs="Arial"/>
          <w:i/>
          <w:iCs/>
          <w:u w:val="single"/>
        </w:rPr>
        <w:t>Bilancio investimenti,</w:t>
      </w:r>
      <w:r w:rsidRPr="00032AAB">
        <w:rPr>
          <w:rFonts w:ascii="Arial" w:hAnsi="Arial" w:cs="Arial"/>
        </w:rPr>
        <w:t xml:space="preserve"> che descrive le somme destinate alla realizzazione di infrastrutture o all'acquisizione di beni mobili che trovano utilizzo per più esercizi e che incrementano o decrementano il patrimonio dell'ente;</w:t>
      </w:r>
    </w:p>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3" w:right="283" w:hanging="283"/>
        <w:jc w:val="both"/>
        <w:rPr>
          <w:rFonts w:ascii="Arial" w:hAnsi="Arial" w:cs="Arial"/>
        </w:rPr>
      </w:pPr>
      <w:r w:rsidRPr="00032AAB">
        <w:rPr>
          <w:rFonts w:ascii="Arial" w:hAnsi="Arial" w:cs="Arial"/>
        </w:rPr>
        <w:t xml:space="preserve">c) </w:t>
      </w:r>
      <w:r w:rsidRPr="00032AAB">
        <w:rPr>
          <w:rFonts w:ascii="Arial" w:hAnsi="Arial" w:cs="Arial"/>
          <w:i/>
          <w:iCs/>
          <w:u w:val="single"/>
        </w:rPr>
        <w:t>Bilancio movimento fondi,</w:t>
      </w:r>
      <w:r w:rsidRPr="00032AAB">
        <w:rPr>
          <w:rFonts w:ascii="Arial" w:hAnsi="Arial" w:cs="Arial"/>
        </w:rPr>
        <w:t xml:space="preserve"> che presenta quelle poste compensative di entrata e di spesa che hanno riflessi solo sugli aspetti finanziari della gestione e non su quelli economici;</w:t>
      </w:r>
    </w:p>
    <w:p w:rsidR="00032AAB" w:rsidRDefault="00032AAB" w:rsidP="00FC71EC">
      <w:pPr>
        <w:widowControl w:val="0"/>
        <w:autoSpaceDE w:val="0"/>
        <w:autoSpaceDN w:val="0"/>
        <w:adjustRightInd w:val="0"/>
        <w:spacing w:after="0" w:line="240" w:lineRule="auto"/>
        <w:ind w:left="283" w:right="283" w:hanging="283"/>
        <w:jc w:val="both"/>
        <w:rPr>
          <w:rFonts w:ascii="Arial" w:hAnsi="Arial" w:cs="Arial"/>
        </w:rPr>
      </w:pPr>
      <w:r w:rsidRPr="00032AAB">
        <w:rPr>
          <w:rFonts w:ascii="Arial" w:hAnsi="Arial" w:cs="Arial"/>
        </w:rPr>
        <w:t xml:space="preserve">d) </w:t>
      </w:r>
      <w:r w:rsidRPr="00032AAB">
        <w:rPr>
          <w:rFonts w:ascii="Arial" w:hAnsi="Arial" w:cs="Arial"/>
          <w:i/>
          <w:iCs/>
          <w:u w:val="single"/>
        </w:rPr>
        <w:t>Bilancio di terzi,</w:t>
      </w:r>
      <w:r w:rsidRPr="00032AAB">
        <w:rPr>
          <w:rFonts w:ascii="Arial" w:hAnsi="Arial" w:cs="Arial"/>
        </w:rPr>
        <w:t xml:space="preserve"> che sintetizza posizioni anch'esse compensative di entrata e di spesa estranee al patrimonio dell'ente.</w:t>
      </w:r>
    </w:p>
    <w:p w:rsidR="00FC71EC" w:rsidRDefault="00FC71EC" w:rsidP="00FC71EC">
      <w:pPr>
        <w:widowControl w:val="0"/>
        <w:autoSpaceDE w:val="0"/>
        <w:autoSpaceDN w:val="0"/>
        <w:adjustRightInd w:val="0"/>
        <w:spacing w:after="0" w:line="240" w:lineRule="auto"/>
        <w:ind w:left="283" w:right="283" w:hanging="283"/>
        <w:jc w:val="both"/>
        <w:rPr>
          <w:rFonts w:ascii="Arial" w:hAnsi="Arial" w:cs="Arial"/>
        </w:rPr>
      </w:pPr>
    </w:p>
    <w:p w:rsidR="008033A5" w:rsidRPr="00FC71EC" w:rsidRDefault="008033A5" w:rsidP="00FC71EC">
      <w:pPr>
        <w:widowControl w:val="0"/>
        <w:autoSpaceDE w:val="0"/>
        <w:autoSpaceDN w:val="0"/>
        <w:adjustRightInd w:val="0"/>
        <w:spacing w:after="0" w:line="240" w:lineRule="auto"/>
        <w:ind w:left="283" w:right="283" w:hanging="283"/>
        <w:jc w:val="both"/>
        <w:rPr>
          <w:rFonts w:ascii="Arial" w:hAnsi="Arial" w:cs="Arial"/>
        </w:rPr>
      </w:pPr>
    </w:p>
    <w:tbl>
      <w:tblPr>
        <w:tblW w:w="0" w:type="auto"/>
        <w:tblLayout w:type="fixed"/>
        <w:tblCellMar>
          <w:top w:w="28" w:type="dxa"/>
          <w:left w:w="36" w:type="dxa"/>
          <w:bottom w:w="28" w:type="dxa"/>
          <w:right w:w="51" w:type="dxa"/>
        </w:tblCellMar>
        <w:tblLook w:val="0000"/>
      </w:tblPr>
      <w:tblGrid>
        <w:gridCol w:w="3203"/>
        <w:gridCol w:w="1418"/>
        <w:gridCol w:w="1418"/>
        <w:gridCol w:w="1418"/>
        <w:gridCol w:w="1418"/>
      </w:tblGrid>
      <w:tr w:rsidR="006F28CA" w:rsidRPr="00032AAB" w:rsidTr="006F28CA">
        <w:tc>
          <w:tcPr>
            <w:tcW w:w="3203" w:type="dxa"/>
            <w:tcBorders>
              <w:top w:val="single" w:sz="8" w:space="0" w:color="auto"/>
              <w:left w:val="nil"/>
              <w:bottom w:val="single" w:sz="6" w:space="0" w:color="auto"/>
              <w:right w:val="single" w:sz="6" w:space="0" w:color="auto"/>
            </w:tcBorders>
            <w:shd w:val="clear" w:color="auto" w:fill="FF8000"/>
            <w:vAlign w:val="center"/>
          </w:tcPr>
          <w:p w:rsidR="006F28CA" w:rsidRPr="00032AAB" w:rsidRDefault="006F28CA" w:rsidP="00032AAB">
            <w:pPr>
              <w:widowControl w:val="0"/>
              <w:autoSpaceDE w:val="0"/>
              <w:autoSpaceDN w:val="0"/>
              <w:adjustRightInd w:val="0"/>
              <w:spacing w:after="0" w:line="240" w:lineRule="auto"/>
              <w:rPr>
                <w:rFonts w:ascii="Arial" w:hAnsi="Arial" w:cs="Arial"/>
                <w:b/>
                <w:bCs/>
                <w:color w:val="FFFFFF"/>
                <w:sz w:val="16"/>
                <w:szCs w:val="16"/>
              </w:rPr>
            </w:pPr>
            <w:r w:rsidRPr="00032AAB">
              <w:rPr>
                <w:rFonts w:ascii="Arial" w:hAnsi="Arial" w:cs="Arial"/>
                <w:b/>
                <w:bCs/>
                <w:color w:val="FFFFFF"/>
                <w:sz w:val="16"/>
                <w:szCs w:val="16"/>
              </w:rPr>
              <w:lastRenderedPageBreak/>
              <w:t>Gli equilibri parziali</w:t>
            </w:r>
          </w:p>
        </w:tc>
        <w:tc>
          <w:tcPr>
            <w:tcW w:w="1418" w:type="dxa"/>
            <w:tcBorders>
              <w:top w:val="single" w:sz="8" w:space="0" w:color="auto"/>
              <w:left w:val="single" w:sz="6" w:space="0" w:color="auto"/>
              <w:bottom w:val="single" w:sz="6" w:space="0" w:color="auto"/>
              <w:right w:val="single" w:sz="6" w:space="0" w:color="auto"/>
            </w:tcBorders>
            <w:shd w:val="clear" w:color="auto" w:fill="FF8000"/>
            <w:tcMar>
              <w:left w:w="51" w:type="dxa"/>
            </w:tcMar>
            <w:vAlign w:val="center"/>
          </w:tcPr>
          <w:p w:rsidR="006F28CA" w:rsidRPr="00032AAB" w:rsidRDefault="006F28CA" w:rsidP="00032AAB">
            <w:pPr>
              <w:widowControl w:val="0"/>
              <w:autoSpaceDE w:val="0"/>
              <w:autoSpaceDN w:val="0"/>
              <w:adjustRightInd w:val="0"/>
              <w:spacing w:after="0" w:line="240" w:lineRule="auto"/>
              <w:jc w:val="center"/>
              <w:rPr>
                <w:rFonts w:ascii="Arial" w:hAnsi="Arial" w:cs="Arial"/>
                <w:b/>
                <w:bCs/>
                <w:color w:val="FFFFFF"/>
                <w:sz w:val="16"/>
                <w:szCs w:val="16"/>
              </w:rPr>
            </w:pPr>
            <w:r w:rsidRPr="00032AAB">
              <w:rPr>
                <w:rFonts w:ascii="Arial" w:hAnsi="Arial" w:cs="Arial"/>
                <w:b/>
                <w:bCs/>
                <w:color w:val="FFFFFF"/>
                <w:sz w:val="16"/>
                <w:szCs w:val="16"/>
              </w:rPr>
              <w:t>2016</w:t>
            </w:r>
          </w:p>
        </w:tc>
        <w:tc>
          <w:tcPr>
            <w:tcW w:w="1418" w:type="dxa"/>
            <w:tcBorders>
              <w:top w:val="single" w:sz="8" w:space="0" w:color="auto"/>
              <w:left w:val="single" w:sz="6" w:space="0" w:color="auto"/>
              <w:bottom w:val="single" w:sz="6" w:space="0" w:color="auto"/>
              <w:right w:val="single" w:sz="6" w:space="0" w:color="auto"/>
            </w:tcBorders>
            <w:shd w:val="clear" w:color="auto" w:fill="FF8000"/>
            <w:tcMar>
              <w:left w:w="51" w:type="dxa"/>
            </w:tcMar>
            <w:vAlign w:val="center"/>
          </w:tcPr>
          <w:p w:rsidR="006F28CA" w:rsidRPr="00032AAB" w:rsidRDefault="006F28CA" w:rsidP="00032AAB">
            <w:pPr>
              <w:widowControl w:val="0"/>
              <w:autoSpaceDE w:val="0"/>
              <w:autoSpaceDN w:val="0"/>
              <w:adjustRightInd w:val="0"/>
              <w:spacing w:after="0" w:line="240" w:lineRule="auto"/>
              <w:jc w:val="center"/>
              <w:rPr>
                <w:rFonts w:ascii="Arial" w:hAnsi="Arial" w:cs="Arial"/>
                <w:b/>
                <w:bCs/>
                <w:color w:val="FFFFFF"/>
                <w:sz w:val="16"/>
                <w:szCs w:val="16"/>
              </w:rPr>
            </w:pPr>
            <w:r w:rsidRPr="00032AAB">
              <w:rPr>
                <w:rFonts w:ascii="Arial" w:hAnsi="Arial" w:cs="Arial"/>
                <w:b/>
                <w:bCs/>
                <w:color w:val="FFFFFF"/>
                <w:sz w:val="16"/>
                <w:szCs w:val="16"/>
              </w:rPr>
              <w:t>2017</w:t>
            </w:r>
          </w:p>
        </w:tc>
        <w:tc>
          <w:tcPr>
            <w:tcW w:w="1418" w:type="dxa"/>
            <w:tcBorders>
              <w:top w:val="single" w:sz="8" w:space="0" w:color="auto"/>
              <w:left w:val="single" w:sz="6" w:space="0" w:color="auto"/>
              <w:bottom w:val="single" w:sz="6" w:space="0" w:color="auto"/>
              <w:right w:val="nil"/>
            </w:tcBorders>
            <w:shd w:val="clear" w:color="auto" w:fill="FF8000"/>
            <w:tcMar>
              <w:left w:w="51" w:type="dxa"/>
              <w:right w:w="36" w:type="dxa"/>
            </w:tcMar>
            <w:vAlign w:val="center"/>
          </w:tcPr>
          <w:p w:rsidR="006F28CA" w:rsidRPr="00032AAB" w:rsidRDefault="006F28CA" w:rsidP="00032AAB">
            <w:pPr>
              <w:widowControl w:val="0"/>
              <w:autoSpaceDE w:val="0"/>
              <w:autoSpaceDN w:val="0"/>
              <w:adjustRightInd w:val="0"/>
              <w:spacing w:after="0" w:line="240" w:lineRule="auto"/>
              <w:jc w:val="center"/>
              <w:rPr>
                <w:rFonts w:ascii="Arial" w:hAnsi="Arial" w:cs="Arial"/>
                <w:b/>
                <w:bCs/>
                <w:color w:val="FFFFFF"/>
                <w:sz w:val="16"/>
                <w:szCs w:val="16"/>
              </w:rPr>
            </w:pPr>
            <w:r w:rsidRPr="00032AAB">
              <w:rPr>
                <w:rFonts w:ascii="Arial" w:hAnsi="Arial" w:cs="Arial"/>
                <w:b/>
                <w:bCs/>
                <w:color w:val="FFFFFF"/>
                <w:sz w:val="16"/>
                <w:szCs w:val="16"/>
              </w:rPr>
              <w:t>2018</w:t>
            </w:r>
          </w:p>
        </w:tc>
        <w:tc>
          <w:tcPr>
            <w:tcW w:w="1418" w:type="dxa"/>
            <w:tcBorders>
              <w:top w:val="single" w:sz="8" w:space="0" w:color="auto"/>
              <w:left w:val="single" w:sz="6" w:space="0" w:color="auto"/>
              <w:bottom w:val="single" w:sz="6" w:space="0" w:color="auto"/>
              <w:right w:val="single" w:sz="8" w:space="0" w:color="auto"/>
            </w:tcBorders>
            <w:shd w:val="clear" w:color="auto" w:fill="FF8000"/>
            <w:tcMar>
              <w:left w:w="51" w:type="dxa"/>
            </w:tcMar>
            <w:vAlign w:val="center"/>
          </w:tcPr>
          <w:p w:rsidR="006F28CA" w:rsidRPr="00032AAB" w:rsidRDefault="006F28CA" w:rsidP="00032AAB">
            <w:pPr>
              <w:widowControl w:val="0"/>
              <w:autoSpaceDE w:val="0"/>
              <w:autoSpaceDN w:val="0"/>
              <w:adjustRightInd w:val="0"/>
              <w:spacing w:after="0" w:line="240" w:lineRule="auto"/>
              <w:jc w:val="center"/>
              <w:rPr>
                <w:rFonts w:ascii="Arial" w:hAnsi="Arial" w:cs="Arial"/>
                <w:b/>
                <w:bCs/>
                <w:color w:val="FFFFFF"/>
                <w:sz w:val="16"/>
                <w:szCs w:val="16"/>
              </w:rPr>
            </w:pPr>
            <w:r w:rsidRPr="00032AAB">
              <w:rPr>
                <w:rFonts w:ascii="Arial" w:hAnsi="Arial" w:cs="Arial"/>
                <w:b/>
                <w:bCs/>
                <w:color w:val="FFFFFF"/>
                <w:sz w:val="16"/>
                <w:szCs w:val="16"/>
              </w:rPr>
              <w:t>2019</w:t>
            </w:r>
          </w:p>
        </w:tc>
      </w:tr>
      <w:tr w:rsidR="006F28CA" w:rsidRPr="00032AAB" w:rsidTr="006F28CA">
        <w:tc>
          <w:tcPr>
            <w:tcW w:w="3203" w:type="dxa"/>
            <w:tcBorders>
              <w:top w:val="single" w:sz="6" w:space="0" w:color="auto"/>
              <w:left w:val="nil"/>
              <w:bottom w:val="single" w:sz="6" w:space="0" w:color="auto"/>
              <w:right w:val="single" w:sz="6" w:space="0" w:color="auto"/>
            </w:tcBorders>
            <w:vAlign w:val="center"/>
          </w:tcPr>
          <w:p w:rsidR="006F28CA" w:rsidRPr="00032AAB" w:rsidRDefault="006F28CA" w:rsidP="00032AAB">
            <w:pPr>
              <w:widowControl w:val="0"/>
              <w:autoSpaceDE w:val="0"/>
              <w:autoSpaceDN w:val="0"/>
              <w:adjustRightInd w:val="0"/>
              <w:spacing w:after="0" w:line="240" w:lineRule="auto"/>
              <w:rPr>
                <w:rFonts w:ascii="Arial" w:hAnsi="Arial" w:cs="Arial"/>
                <w:b/>
                <w:bCs/>
                <w:sz w:val="16"/>
                <w:szCs w:val="16"/>
              </w:rPr>
            </w:pPr>
            <w:r w:rsidRPr="00032AAB">
              <w:rPr>
                <w:rFonts w:ascii="Arial" w:hAnsi="Arial" w:cs="Arial"/>
                <w:b/>
                <w:bCs/>
                <w:sz w:val="16"/>
                <w:szCs w:val="16"/>
              </w:rPr>
              <w:t>Risultato del Bilancio corrente</w:t>
            </w:r>
            <w:r w:rsidRPr="00032AAB">
              <w:rPr>
                <w:rFonts w:ascii="Arial" w:hAnsi="Arial" w:cs="Arial"/>
                <w:b/>
                <w:bCs/>
                <w:sz w:val="16"/>
                <w:szCs w:val="16"/>
              </w:rPr>
              <w:br/>
            </w:r>
            <w:r w:rsidRPr="00032AAB">
              <w:rPr>
                <w:rFonts w:ascii="Arial" w:hAnsi="Arial" w:cs="Arial"/>
                <w:i/>
                <w:iCs/>
                <w:sz w:val="16"/>
                <w:szCs w:val="16"/>
              </w:rPr>
              <w:t>(Entrate correnti - Spese correnti)</w:t>
            </w:r>
          </w:p>
        </w:tc>
        <w:tc>
          <w:tcPr>
            <w:tcW w:w="1418" w:type="dxa"/>
            <w:tcBorders>
              <w:top w:val="single" w:sz="6" w:space="0" w:color="auto"/>
              <w:left w:val="single" w:sz="6" w:space="0" w:color="auto"/>
              <w:bottom w:val="single" w:sz="6" w:space="0" w:color="auto"/>
              <w:right w:val="single" w:sz="6" w:space="0" w:color="auto"/>
            </w:tcBorders>
            <w:tcMar>
              <w:left w:w="51" w:type="dxa"/>
            </w:tcMar>
            <w:vAlign w:val="center"/>
          </w:tcPr>
          <w:p w:rsidR="006F28CA" w:rsidRPr="00032AAB" w:rsidRDefault="006F28CA" w:rsidP="00032AAB">
            <w:pPr>
              <w:widowControl w:val="0"/>
              <w:autoSpaceDE w:val="0"/>
              <w:autoSpaceDN w:val="0"/>
              <w:adjustRightInd w:val="0"/>
              <w:spacing w:after="0" w:line="240" w:lineRule="auto"/>
              <w:jc w:val="right"/>
              <w:rPr>
                <w:rFonts w:ascii="Arial" w:hAnsi="Arial" w:cs="Arial"/>
                <w:sz w:val="16"/>
                <w:szCs w:val="16"/>
              </w:rPr>
            </w:pPr>
            <w:r>
              <w:rPr>
                <w:rFonts w:ascii="Arial" w:hAnsi="Arial" w:cs="Arial"/>
                <w:sz w:val="16"/>
                <w:szCs w:val="16"/>
              </w:rPr>
              <w:t>333.000,00</w:t>
            </w:r>
          </w:p>
        </w:tc>
        <w:tc>
          <w:tcPr>
            <w:tcW w:w="1418" w:type="dxa"/>
            <w:tcBorders>
              <w:top w:val="single" w:sz="6" w:space="0" w:color="auto"/>
              <w:left w:val="single" w:sz="6" w:space="0" w:color="auto"/>
              <w:bottom w:val="single" w:sz="6" w:space="0" w:color="auto"/>
              <w:right w:val="single" w:sz="6" w:space="0" w:color="auto"/>
            </w:tcBorders>
            <w:tcMar>
              <w:left w:w="51" w:type="dxa"/>
            </w:tcMar>
            <w:vAlign w:val="center"/>
          </w:tcPr>
          <w:p w:rsidR="006F28CA" w:rsidRPr="00032AAB" w:rsidRDefault="006F28CA" w:rsidP="00032AAB">
            <w:pPr>
              <w:widowControl w:val="0"/>
              <w:autoSpaceDE w:val="0"/>
              <w:autoSpaceDN w:val="0"/>
              <w:adjustRightInd w:val="0"/>
              <w:spacing w:after="0" w:line="240" w:lineRule="auto"/>
              <w:jc w:val="right"/>
              <w:rPr>
                <w:rFonts w:ascii="Arial" w:hAnsi="Arial" w:cs="Arial"/>
                <w:sz w:val="16"/>
                <w:szCs w:val="16"/>
              </w:rPr>
            </w:pPr>
            <w:r>
              <w:rPr>
                <w:rFonts w:ascii="Arial" w:hAnsi="Arial" w:cs="Arial"/>
                <w:sz w:val="16"/>
                <w:szCs w:val="16"/>
              </w:rPr>
              <w:t>40.000,00</w:t>
            </w:r>
          </w:p>
        </w:tc>
        <w:tc>
          <w:tcPr>
            <w:tcW w:w="1418" w:type="dxa"/>
            <w:tcBorders>
              <w:top w:val="single" w:sz="6" w:space="0" w:color="auto"/>
              <w:left w:val="single" w:sz="6" w:space="0" w:color="auto"/>
              <w:bottom w:val="single" w:sz="6" w:space="0" w:color="auto"/>
              <w:right w:val="nil"/>
            </w:tcBorders>
            <w:tcMar>
              <w:left w:w="51" w:type="dxa"/>
              <w:right w:w="36" w:type="dxa"/>
            </w:tcMar>
            <w:vAlign w:val="center"/>
          </w:tcPr>
          <w:p w:rsidR="006F28CA" w:rsidRPr="00032AAB" w:rsidRDefault="006F28CA" w:rsidP="00032AAB">
            <w:pPr>
              <w:widowControl w:val="0"/>
              <w:autoSpaceDE w:val="0"/>
              <w:autoSpaceDN w:val="0"/>
              <w:adjustRightInd w:val="0"/>
              <w:spacing w:after="0" w:line="240" w:lineRule="auto"/>
              <w:jc w:val="right"/>
              <w:rPr>
                <w:rFonts w:ascii="Arial" w:hAnsi="Arial" w:cs="Arial"/>
                <w:sz w:val="16"/>
                <w:szCs w:val="16"/>
              </w:rPr>
            </w:pPr>
            <w:r>
              <w:rPr>
                <w:rFonts w:ascii="Arial" w:hAnsi="Arial" w:cs="Arial"/>
                <w:sz w:val="16"/>
                <w:szCs w:val="16"/>
              </w:rPr>
              <w:t>40.000,00</w:t>
            </w:r>
          </w:p>
        </w:tc>
        <w:tc>
          <w:tcPr>
            <w:tcW w:w="1418" w:type="dxa"/>
            <w:tcBorders>
              <w:top w:val="single" w:sz="6" w:space="0" w:color="auto"/>
              <w:left w:val="single" w:sz="6" w:space="0" w:color="auto"/>
              <w:bottom w:val="single" w:sz="6" w:space="0" w:color="auto"/>
              <w:right w:val="single" w:sz="8" w:space="0" w:color="auto"/>
            </w:tcBorders>
            <w:tcMar>
              <w:left w:w="51" w:type="dxa"/>
            </w:tcMar>
            <w:vAlign w:val="center"/>
          </w:tcPr>
          <w:p w:rsidR="006F28CA" w:rsidRPr="00032AAB" w:rsidRDefault="006F28CA" w:rsidP="00032AAB">
            <w:pPr>
              <w:widowControl w:val="0"/>
              <w:autoSpaceDE w:val="0"/>
              <w:autoSpaceDN w:val="0"/>
              <w:adjustRightInd w:val="0"/>
              <w:spacing w:after="0" w:line="240" w:lineRule="auto"/>
              <w:jc w:val="right"/>
              <w:rPr>
                <w:rFonts w:ascii="Arial" w:hAnsi="Arial" w:cs="Arial"/>
                <w:sz w:val="16"/>
                <w:szCs w:val="16"/>
              </w:rPr>
            </w:pPr>
            <w:r>
              <w:rPr>
                <w:rFonts w:ascii="Arial" w:hAnsi="Arial" w:cs="Arial"/>
                <w:sz w:val="16"/>
                <w:szCs w:val="16"/>
              </w:rPr>
              <w:t>4</w:t>
            </w:r>
            <w:r w:rsidRPr="00032AAB">
              <w:rPr>
                <w:rFonts w:ascii="Arial" w:hAnsi="Arial" w:cs="Arial"/>
                <w:sz w:val="16"/>
                <w:szCs w:val="16"/>
              </w:rPr>
              <w:t>0</w:t>
            </w:r>
            <w:r>
              <w:rPr>
                <w:rFonts w:ascii="Arial" w:hAnsi="Arial" w:cs="Arial"/>
                <w:sz w:val="16"/>
                <w:szCs w:val="16"/>
              </w:rPr>
              <w:t>.000</w:t>
            </w:r>
            <w:r w:rsidRPr="00032AAB">
              <w:rPr>
                <w:rFonts w:ascii="Arial" w:hAnsi="Arial" w:cs="Arial"/>
                <w:sz w:val="16"/>
                <w:szCs w:val="16"/>
              </w:rPr>
              <w:t>,00</w:t>
            </w:r>
          </w:p>
        </w:tc>
      </w:tr>
      <w:tr w:rsidR="006F28CA" w:rsidRPr="00032AAB" w:rsidTr="006F28CA">
        <w:tc>
          <w:tcPr>
            <w:tcW w:w="3203" w:type="dxa"/>
            <w:tcBorders>
              <w:top w:val="single" w:sz="6" w:space="0" w:color="auto"/>
              <w:left w:val="nil"/>
              <w:bottom w:val="single" w:sz="6" w:space="0" w:color="auto"/>
              <w:right w:val="single" w:sz="6" w:space="0" w:color="auto"/>
            </w:tcBorders>
            <w:vAlign w:val="center"/>
          </w:tcPr>
          <w:p w:rsidR="006F28CA" w:rsidRPr="00032AAB" w:rsidRDefault="006F28CA" w:rsidP="00032AAB">
            <w:pPr>
              <w:widowControl w:val="0"/>
              <w:autoSpaceDE w:val="0"/>
              <w:autoSpaceDN w:val="0"/>
              <w:adjustRightInd w:val="0"/>
              <w:spacing w:after="0" w:line="240" w:lineRule="auto"/>
              <w:rPr>
                <w:rFonts w:ascii="Arial" w:hAnsi="Arial" w:cs="Arial"/>
                <w:b/>
                <w:bCs/>
                <w:sz w:val="16"/>
                <w:szCs w:val="16"/>
              </w:rPr>
            </w:pPr>
            <w:r w:rsidRPr="00032AAB">
              <w:rPr>
                <w:rFonts w:ascii="Arial" w:hAnsi="Arial" w:cs="Arial"/>
                <w:b/>
                <w:bCs/>
                <w:sz w:val="16"/>
                <w:szCs w:val="16"/>
              </w:rPr>
              <w:t>Risultato del Bilancio investimenti</w:t>
            </w:r>
            <w:r w:rsidRPr="00032AAB">
              <w:rPr>
                <w:rFonts w:ascii="Arial" w:hAnsi="Arial" w:cs="Arial"/>
                <w:b/>
                <w:bCs/>
                <w:sz w:val="16"/>
                <w:szCs w:val="16"/>
              </w:rPr>
              <w:br/>
            </w:r>
            <w:r w:rsidRPr="00032AAB">
              <w:rPr>
                <w:rFonts w:ascii="Arial" w:hAnsi="Arial" w:cs="Arial"/>
                <w:i/>
                <w:iCs/>
                <w:sz w:val="16"/>
                <w:szCs w:val="16"/>
              </w:rPr>
              <w:t>(Entrate investimenti - Spese investimenti)</w:t>
            </w:r>
          </w:p>
        </w:tc>
        <w:tc>
          <w:tcPr>
            <w:tcW w:w="1418" w:type="dxa"/>
            <w:tcBorders>
              <w:top w:val="single" w:sz="6" w:space="0" w:color="auto"/>
              <w:left w:val="single" w:sz="6" w:space="0" w:color="auto"/>
              <w:bottom w:val="single" w:sz="6" w:space="0" w:color="auto"/>
              <w:right w:val="single" w:sz="6" w:space="0" w:color="auto"/>
            </w:tcBorders>
            <w:tcMar>
              <w:left w:w="51" w:type="dxa"/>
            </w:tcMar>
            <w:vAlign w:val="center"/>
          </w:tcPr>
          <w:p w:rsidR="006F28CA" w:rsidRPr="00032AAB" w:rsidRDefault="006F28CA" w:rsidP="00DF0372">
            <w:pPr>
              <w:widowControl w:val="0"/>
              <w:autoSpaceDE w:val="0"/>
              <w:autoSpaceDN w:val="0"/>
              <w:adjustRightInd w:val="0"/>
              <w:spacing w:after="0" w:line="240" w:lineRule="auto"/>
              <w:jc w:val="right"/>
              <w:rPr>
                <w:rFonts w:ascii="Arial" w:hAnsi="Arial" w:cs="Arial"/>
                <w:sz w:val="16"/>
                <w:szCs w:val="16"/>
              </w:rPr>
            </w:pPr>
            <w:r>
              <w:rPr>
                <w:rFonts w:ascii="Arial" w:hAnsi="Arial" w:cs="Arial"/>
                <w:sz w:val="16"/>
                <w:szCs w:val="16"/>
              </w:rPr>
              <w:t>- 333.000,00</w:t>
            </w:r>
          </w:p>
        </w:tc>
        <w:tc>
          <w:tcPr>
            <w:tcW w:w="1418" w:type="dxa"/>
            <w:tcBorders>
              <w:top w:val="single" w:sz="6" w:space="0" w:color="auto"/>
              <w:left w:val="single" w:sz="6" w:space="0" w:color="auto"/>
              <w:bottom w:val="single" w:sz="6" w:space="0" w:color="auto"/>
              <w:right w:val="single" w:sz="6" w:space="0" w:color="auto"/>
            </w:tcBorders>
            <w:tcMar>
              <w:left w:w="51" w:type="dxa"/>
            </w:tcMar>
            <w:vAlign w:val="center"/>
          </w:tcPr>
          <w:p w:rsidR="006F28CA" w:rsidRPr="00032AAB" w:rsidRDefault="006F28CA" w:rsidP="00DF0372">
            <w:pPr>
              <w:widowControl w:val="0"/>
              <w:autoSpaceDE w:val="0"/>
              <w:autoSpaceDN w:val="0"/>
              <w:adjustRightInd w:val="0"/>
              <w:spacing w:after="0" w:line="240" w:lineRule="auto"/>
              <w:jc w:val="right"/>
              <w:rPr>
                <w:rFonts w:ascii="Arial" w:hAnsi="Arial" w:cs="Arial"/>
                <w:sz w:val="16"/>
                <w:szCs w:val="16"/>
              </w:rPr>
            </w:pPr>
            <w:r>
              <w:rPr>
                <w:rFonts w:ascii="Arial" w:hAnsi="Arial" w:cs="Arial"/>
                <w:sz w:val="16"/>
                <w:szCs w:val="16"/>
              </w:rPr>
              <w:t>- 40.000,00</w:t>
            </w:r>
          </w:p>
        </w:tc>
        <w:tc>
          <w:tcPr>
            <w:tcW w:w="1418" w:type="dxa"/>
            <w:tcBorders>
              <w:top w:val="single" w:sz="6" w:space="0" w:color="auto"/>
              <w:left w:val="single" w:sz="6" w:space="0" w:color="auto"/>
              <w:bottom w:val="single" w:sz="6" w:space="0" w:color="auto"/>
              <w:right w:val="nil"/>
            </w:tcBorders>
            <w:tcMar>
              <w:left w:w="51" w:type="dxa"/>
              <w:right w:w="36" w:type="dxa"/>
            </w:tcMar>
            <w:vAlign w:val="center"/>
          </w:tcPr>
          <w:p w:rsidR="006F28CA" w:rsidRPr="00032AAB" w:rsidRDefault="006F28CA" w:rsidP="00DF0372">
            <w:pPr>
              <w:widowControl w:val="0"/>
              <w:autoSpaceDE w:val="0"/>
              <w:autoSpaceDN w:val="0"/>
              <w:adjustRightInd w:val="0"/>
              <w:spacing w:after="0" w:line="240" w:lineRule="auto"/>
              <w:jc w:val="right"/>
              <w:rPr>
                <w:rFonts w:ascii="Arial" w:hAnsi="Arial" w:cs="Arial"/>
                <w:sz w:val="16"/>
                <w:szCs w:val="16"/>
              </w:rPr>
            </w:pPr>
            <w:r>
              <w:rPr>
                <w:rFonts w:ascii="Arial" w:hAnsi="Arial" w:cs="Arial"/>
                <w:sz w:val="16"/>
                <w:szCs w:val="16"/>
              </w:rPr>
              <w:t>- 40.000,00</w:t>
            </w:r>
          </w:p>
        </w:tc>
        <w:tc>
          <w:tcPr>
            <w:tcW w:w="1418" w:type="dxa"/>
            <w:tcBorders>
              <w:top w:val="single" w:sz="6" w:space="0" w:color="auto"/>
              <w:left w:val="single" w:sz="6" w:space="0" w:color="auto"/>
              <w:bottom w:val="single" w:sz="6" w:space="0" w:color="auto"/>
              <w:right w:val="single" w:sz="8" w:space="0" w:color="auto"/>
            </w:tcBorders>
            <w:tcMar>
              <w:left w:w="51" w:type="dxa"/>
            </w:tcMar>
            <w:vAlign w:val="center"/>
          </w:tcPr>
          <w:p w:rsidR="006F28CA" w:rsidRPr="00032AAB" w:rsidRDefault="006F28CA" w:rsidP="00032AAB">
            <w:pPr>
              <w:widowControl w:val="0"/>
              <w:autoSpaceDE w:val="0"/>
              <w:autoSpaceDN w:val="0"/>
              <w:adjustRightInd w:val="0"/>
              <w:spacing w:after="0" w:line="240" w:lineRule="auto"/>
              <w:jc w:val="right"/>
              <w:rPr>
                <w:rFonts w:ascii="Arial" w:hAnsi="Arial" w:cs="Arial"/>
                <w:sz w:val="16"/>
                <w:szCs w:val="16"/>
              </w:rPr>
            </w:pPr>
            <w:r>
              <w:rPr>
                <w:rFonts w:ascii="Arial" w:hAnsi="Arial" w:cs="Arial"/>
                <w:sz w:val="16"/>
                <w:szCs w:val="16"/>
              </w:rPr>
              <w:t>-40.00</w:t>
            </w:r>
            <w:r w:rsidRPr="00032AAB">
              <w:rPr>
                <w:rFonts w:ascii="Arial" w:hAnsi="Arial" w:cs="Arial"/>
                <w:sz w:val="16"/>
                <w:szCs w:val="16"/>
              </w:rPr>
              <w:t>0,00</w:t>
            </w:r>
          </w:p>
        </w:tc>
      </w:tr>
      <w:tr w:rsidR="006F28CA" w:rsidRPr="00032AAB" w:rsidTr="006F28CA">
        <w:tc>
          <w:tcPr>
            <w:tcW w:w="3203" w:type="dxa"/>
            <w:tcBorders>
              <w:top w:val="single" w:sz="6" w:space="0" w:color="auto"/>
              <w:left w:val="nil"/>
              <w:bottom w:val="single" w:sz="6" w:space="0" w:color="auto"/>
              <w:right w:val="single" w:sz="6" w:space="0" w:color="auto"/>
            </w:tcBorders>
            <w:vAlign w:val="center"/>
          </w:tcPr>
          <w:p w:rsidR="006F28CA" w:rsidRPr="00032AAB" w:rsidRDefault="006F28CA" w:rsidP="00032AAB">
            <w:pPr>
              <w:widowControl w:val="0"/>
              <w:autoSpaceDE w:val="0"/>
              <w:autoSpaceDN w:val="0"/>
              <w:adjustRightInd w:val="0"/>
              <w:spacing w:after="0" w:line="240" w:lineRule="auto"/>
              <w:rPr>
                <w:rFonts w:ascii="Arial" w:hAnsi="Arial" w:cs="Arial"/>
                <w:b/>
                <w:bCs/>
                <w:sz w:val="16"/>
                <w:szCs w:val="16"/>
              </w:rPr>
            </w:pPr>
            <w:r w:rsidRPr="00032AAB">
              <w:rPr>
                <w:rFonts w:ascii="Arial" w:hAnsi="Arial" w:cs="Arial"/>
                <w:b/>
                <w:bCs/>
                <w:sz w:val="16"/>
                <w:szCs w:val="16"/>
              </w:rPr>
              <w:t>Risultato del Bilancio movimenti di fondi</w:t>
            </w:r>
            <w:r w:rsidRPr="00032AAB">
              <w:rPr>
                <w:rFonts w:ascii="Arial" w:hAnsi="Arial" w:cs="Arial"/>
                <w:b/>
                <w:bCs/>
                <w:sz w:val="16"/>
                <w:szCs w:val="16"/>
              </w:rPr>
              <w:br/>
            </w:r>
            <w:r w:rsidRPr="00032AAB">
              <w:rPr>
                <w:rFonts w:ascii="Arial" w:hAnsi="Arial" w:cs="Arial"/>
                <w:i/>
                <w:iCs/>
                <w:sz w:val="16"/>
                <w:szCs w:val="16"/>
              </w:rPr>
              <w:t>(Entrate movimenti di fondi - Spese movimenti di fondi)</w:t>
            </w:r>
          </w:p>
        </w:tc>
        <w:tc>
          <w:tcPr>
            <w:tcW w:w="1418" w:type="dxa"/>
            <w:tcBorders>
              <w:top w:val="single" w:sz="6" w:space="0" w:color="auto"/>
              <w:left w:val="single" w:sz="6" w:space="0" w:color="auto"/>
              <w:bottom w:val="single" w:sz="6" w:space="0" w:color="auto"/>
              <w:right w:val="single" w:sz="6" w:space="0" w:color="auto"/>
            </w:tcBorders>
            <w:tcMar>
              <w:left w:w="51" w:type="dxa"/>
            </w:tcMar>
            <w:vAlign w:val="center"/>
          </w:tcPr>
          <w:p w:rsidR="006F28CA" w:rsidRPr="00032AAB" w:rsidRDefault="006F28CA" w:rsidP="00032AAB">
            <w:pPr>
              <w:widowControl w:val="0"/>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0,00</w:t>
            </w:r>
          </w:p>
        </w:tc>
        <w:tc>
          <w:tcPr>
            <w:tcW w:w="1418" w:type="dxa"/>
            <w:tcBorders>
              <w:top w:val="single" w:sz="6" w:space="0" w:color="auto"/>
              <w:left w:val="single" w:sz="6" w:space="0" w:color="auto"/>
              <w:bottom w:val="single" w:sz="6" w:space="0" w:color="auto"/>
              <w:right w:val="single" w:sz="6" w:space="0" w:color="auto"/>
            </w:tcBorders>
            <w:tcMar>
              <w:left w:w="51" w:type="dxa"/>
            </w:tcMar>
            <w:vAlign w:val="center"/>
          </w:tcPr>
          <w:p w:rsidR="006F28CA" w:rsidRPr="00032AAB" w:rsidRDefault="006F28CA" w:rsidP="00032AAB">
            <w:pPr>
              <w:widowControl w:val="0"/>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0,00</w:t>
            </w:r>
          </w:p>
        </w:tc>
        <w:tc>
          <w:tcPr>
            <w:tcW w:w="1418" w:type="dxa"/>
            <w:tcBorders>
              <w:top w:val="single" w:sz="6" w:space="0" w:color="auto"/>
              <w:left w:val="single" w:sz="6" w:space="0" w:color="auto"/>
              <w:bottom w:val="single" w:sz="6" w:space="0" w:color="auto"/>
              <w:right w:val="nil"/>
            </w:tcBorders>
            <w:tcMar>
              <w:left w:w="51" w:type="dxa"/>
              <w:right w:w="36" w:type="dxa"/>
            </w:tcMar>
            <w:vAlign w:val="center"/>
          </w:tcPr>
          <w:p w:rsidR="006F28CA" w:rsidRPr="00032AAB" w:rsidRDefault="006F28CA" w:rsidP="00032AAB">
            <w:pPr>
              <w:widowControl w:val="0"/>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0,00</w:t>
            </w:r>
          </w:p>
        </w:tc>
        <w:tc>
          <w:tcPr>
            <w:tcW w:w="1418" w:type="dxa"/>
            <w:tcBorders>
              <w:top w:val="single" w:sz="6" w:space="0" w:color="auto"/>
              <w:left w:val="single" w:sz="6" w:space="0" w:color="auto"/>
              <w:bottom w:val="single" w:sz="6" w:space="0" w:color="auto"/>
              <w:right w:val="single" w:sz="8" w:space="0" w:color="auto"/>
            </w:tcBorders>
            <w:tcMar>
              <w:left w:w="51" w:type="dxa"/>
            </w:tcMar>
            <w:vAlign w:val="center"/>
          </w:tcPr>
          <w:p w:rsidR="006F28CA" w:rsidRPr="00032AAB" w:rsidRDefault="006F28CA" w:rsidP="00032AAB">
            <w:pPr>
              <w:widowControl w:val="0"/>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0,00</w:t>
            </w:r>
          </w:p>
        </w:tc>
      </w:tr>
      <w:tr w:rsidR="006F28CA" w:rsidRPr="00032AAB" w:rsidTr="006F28CA">
        <w:tc>
          <w:tcPr>
            <w:tcW w:w="3203" w:type="dxa"/>
            <w:tcBorders>
              <w:top w:val="single" w:sz="6" w:space="0" w:color="auto"/>
              <w:left w:val="nil"/>
              <w:bottom w:val="single" w:sz="6" w:space="0" w:color="auto"/>
              <w:right w:val="single" w:sz="6" w:space="0" w:color="auto"/>
            </w:tcBorders>
            <w:vAlign w:val="center"/>
          </w:tcPr>
          <w:p w:rsidR="006F28CA" w:rsidRPr="00032AAB" w:rsidRDefault="006F28CA" w:rsidP="00032AAB">
            <w:pPr>
              <w:widowControl w:val="0"/>
              <w:autoSpaceDE w:val="0"/>
              <w:autoSpaceDN w:val="0"/>
              <w:adjustRightInd w:val="0"/>
              <w:spacing w:after="0" w:line="240" w:lineRule="auto"/>
              <w:rPr>
                <w:rFonts w:ascii="Arial" w:hAnsi="Arial" w:cs="Arial"/>
                <w:b/>
                <w:bCs/>
                <w:sz w:val="16"/>
                <w:szCs w:val="16"/>
              </w:rPr>
            </w:pPr>
            <w:r w:rsidRPr="00032AAB">
              <w:rPr>
                <w:rFonts w:ascii="Arial" w:hAnsi="Arial" w:cs="Arial"/>
                <w:b/>
                <w:bCs/>
                <w:sz w:val="16"/>
                <w:szCs w:val="16"/>
              </w:rPr>
              <w:t>Risultato del Bilancio di terzi (partite di giro)</w:t>
            </w:r>
            <w:r w:rsidRPr="00032AAB">
              <w:rPr>
                <w:rFonts w:ascii="Arial" w:hAnsi="Arial" w:cs="Arial"/>
                <w:b/>
                <w:bCs/>
                <w:sz w:val="16"/>
                <w:szCs w:val="16"/>
              </w:rPr>
              <w:br/>
            </w:r>
            <w:r w:rsidRPr="00032AAB">
              <w:rPr>
                <w:rFonts w:ascii="Arial" w:hAnsi="Arial" w:cs="Arial"/>
                <w:i/>
                <w:iCs/>
                <w:sz w:val="16"/>
                <w:szCs w:val="16"/>
              </w:rPr>
              <w:t>(Entrate di terzi partite di giro - Spese di terzi partite di giro)</w:t>
            </w:r>
          </w:p>
        </w:tc>
        <w:tc>
          <w:tcPr>
            <w:tcW w:w="1418" w:type="dxa"/>
            <w:tcBorders>
              <w:top w:val="single" w:sz="6" w:space="0" w:color="auto"/>
              <w:left w:val="single" w:sz="6" w:space="0" w:color="auto"/>
              <w:bottom w:val="single" w:sz="6" w:space="0" w:color="auto"/>
              <w:right w:val="single" w:sz="6" w:space="0" w:color="auto"/>
            </w:tcBorders>
            <w:tcMar>
              <w:left w:w="51" w:type="dxa"/>
            </w:tcMar>
            <w:vAlign w:val="center"/>
          </w:tcPr>
          <w:p w:rsidR="006F28CA" w:rsidRPr="00032AAB" w:rsidRDefault="006F28CA" w:rsidP="00032AAB">
            <w:pPr>
              <w:widowControl w:val="0"/>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0,00</w:t>
            </w:r>
          </w:p>
        </w:tc>
        <w:tc>
          <w:tcPr>
            <w:tcW w:w="1418" w:type="dxa"/>
            <w:tcBorders>
              <w:top w:val="single" w:sz="6" w:space="0" w:color="auto"/>
              <w:left w:val="single" w:sz="6" w:space="0" w:color="auto"/>
              <w:bottom w:val="single" w:sz="6" w:space="0" w:color="auto"/>
              <w:right w:val="single" w:sz="6" w:space="0" w:color="auto"/>
            </w:tcBorders>
            <w:tcMar>
              <w:left w:w="51" w:type="dxa"/>
            </w:tcMar>
            <w:vAlign w:val="center"/>
          </w:tcPr>
          <w:p w:rsidR="006F28CA" w:rsidRPr="00032AAB" w:rsidRDefault="006F28CA" w:rsidP="00032AAB">
            <w:pPr>
              <w:widowControl w:val="0"/>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0,00</w:t>
            </w:r>
          </w:p>
        </w:tc>
        <w:tc>
          <w:tcPr>
            <w:tcW w:w="1418" w:type="dxa"/>
            <w:tcBorders>
              <w:top w:val="single" w:sz="6" w:space="0" w:color="auto"/>
              <w:left w:val="single" w:sz="6" w:space="0" w:color="auto"/>
              <w:bottom w:val="single" w:sz="6" w:space="0" w:color="auto"/>
              <w:right w:val="nil"/>
            </w:tcBorders>
            <w:tcMar>
              <w:left w:w="51" w:type="dxa"/>
              <w:right w:w="36" w:type="dxa"/>
            </w:tcMar>
            <w:vAlign w:val="center"/>
          </w:tcPr>
          <w:p w:rsidR="006F28CA" w:rsidRPr="00032AAB" w:rsidRDefault="006F28CA" w:rsidP="00032AAB">
            <w:pPr>
              <w:widowControl w:val="0"/>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0,00</w:t>
            </w:r>
          </w:p>
        </w:tc>
        <w:tc>
          <w:tcPr>
            <w:tcW w:w="1418" w:type="dxa"/>
            <w:tcBorders>
              <w:top w:val="single" w:sz="6" w:space="0" w:color="auto"/>
              <w:left w:val="single" w:sz="6" w:space="0" w:color="auto"/>
              <w:bottom w:val="single" w:sz="6" w:space="0" w:color="auto"/>
              <w:right w:val="single" w:sz="8" w:space="0" w:color="auto"/>
            </w:tcBorders>
            <w:tcMar>
              <w:left w:w="51" w:type="dxa"/>
            </w:tcMar>
            <w:vAlign w:val="center"/>
          </w:tcPr>
          <w:p w:rsidR="006F28CA" w:rsidRPr="00032AAB" w:rsidRDefault="006F28CA" w:rsidP="00032AAB">
            <w:pPr>
              <w:widowControl w:val="0"/>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0,00</w:t>
            </w:r>
          </w:p>
        </w:tc>
      </w:tr>
      <w:tr w:rsidR="006F28CA" w:rsidRPr="00032AAB" w:rsidTr="006F28CA">
        <w:tc>
          <w:tcPr>
            <w:tcW w:w="3203" w:type="dxa"/>
            <w:tcBorders>
              <w:top w:val="single" w:sz="6" w:space="0" w:color="auto"/>
              <w:left w:val="nil"/>
              <w:bottom w:val="single" w:sz="6" w:space="0" w:color="auto"/>
              <w:right w:val="single" w:sz="6" w:space="0" w:color="auto"/>
            </w:tcBorders>
            <w:shd w:val="clear" w:color="auto" w:fill="FFFF80"/>
            <w:vAlign w:val="center"/>
          </w:tcPr>
          <w:p w:rsidR="006F28CA" w:rsidRPr="00032AAB" w:rsidRDefault="006F28CA" w:rsidP="00032AAB">
            <w:pPr>
              <w:widowControl w:val="0"/>
              <w:autoSpaceDE w:val="0"/>
              <w:autoSpaceDN w:val="0"/>
              <w:adjustRightInd w:val="0"/>
              <w:spacing w:after="0" w:line="240" w:lineRule="auto"/>
              <w:rPr>
                <w:rFonts w:ascii="Arial" w:hAnsi="Arial" w:cs="Arial"/>
                <w:b/>
                <w:bCs/>
                <w:sz w:val="16"/>
                <w:szCs w:val="16"/>
              </w:rPr>
            </w:pPr>
            <w:r w:rsidRPr="00032AAB">
              <w:rPr>
                <w:rFonts w:ascii="Arial" w:hAnsi="Arial" w:cs="Arial"/>
                <w:b/>
                <w:bCs/>
                <w:sz w:val="16"/>
                <w:szCs w:val="16"/>
              </w:rPr>
              <w:t>Saldo complessivo (Entrate - Spese)</w:t>
            </w:r>
          </w:p>
        </w:tc>
        <w:tc>
          <w:tcPr>
            <w:tcW w:w="1418" w:type="dxa"/>
            <w:tcBorders>
              <w:top w:val="single" w:sz="6" w:space="0" w:color="auto"/>
              <w:left w:val="single" w:sz="6" w:space="0" w:color="auto"/>
              <w:bottom w:val="single" w:sz="6" w:space="0" w:color="auto"/>
              <w:right w:val="single" w:sz="6" w:space="0" w:color="auto"/>
            </w:tcBorders>
            <w:shd w:val="clear" w:color="auto" w:fill="FFFF80"/>
            <w:tcMar>
              <w:left w:w="51" w:type="dxa"/>
            </w:tcMar>
            <w:vAlign w:val="center"/>
          </w:tcPr>
          <w:p w:rsidR="006F28CA" w:rsidRPr="00032AAB" w:rsidRDefault="006F28CA" w:rsidP="00032AAB">
            <w:pPr>
              <w:widowControl w:val="0"/>
              <w:autoSpaceDE w:val="0"/>
              <w:autoSpaceDN w:val="0"/>
              <w:adjustRightInd w:val="0"/>
              <w:spacing w:after="0" w:line="240" w:lineRule="auto"/>
              <w:jc w:val="right"/>
              <w:rPr>
                <w:rFonts w:ascii="Arial" w:hAnsi="Arial" w:cs="Arial"/>
                <w:b/>
                <w:bCs/>
                <w:sz w:val="16"/>
                <w:szCs w:val="16"/>
              </w:rPr>
            </w:pPr>
            <w:r w:rsidRPr="00032AAB">
              <w:rPr>
                <w:rFonts w:ascii="Arial" w:hAnsi="Arial" w:cs="Arial"/>
                <w:b/>
                <w:bCs/>
                <w:sz w:val="16"/>
                <w:szCs w:val="16"/>
              </w:rPr>
              <w:t>0,00</w:t>
            </w:r>
          </w:p>
        </w:tc>
        <w:tc>
          <w:tcPr>
            <w:tcW w:w="1418" w:type="dxa"/>
            <w:tcBorders>
              <w:top w:val="single" w:sz="6" w:space="0" w:color="auto"/>
              <w:left w:val="single" w:sz="6" w:space="0" w:color="auto"/>
              <w:bottom w:val="single" w:sz="6" w:space="0" w:color="auto"/>
              <w:right w:val="single" w:sz="6" w:space="0" w:color="auto"/>
            </w:tcBorders>
            <w:shd w:val="clear" w:color="auto" w:fill="FFFF80"/>
            <w:tcMar>
              <w:left w:w="51" w:type="dxa"/>
            </w:tcMar>
            <w:vAlign w:val="center"/>
          </w:tcPr>
          <w:p w:rsidR="006F28CA" w:rsidRPr="00032AAB" w:rsidRDefault="006F28CA" w:rsidP="00032AAB">
            <w:pPr>
              <w:widowControl w:val="0"/>
              <w:autoSpaceDE w:val="0"/>
              <w:autoSpaceDN w:val="0"/>
              <w:adjustRightInd w:val="0"/>
              <w:spacing w:after="0" w:line="240" w:lineRule="auto"/>
              <w:jc w:val="right"/>
              <w:rPr>
                <w:rFonts w:ascii="Arial" w:hAnsi="Arial" w:cs="Arial"/>
                <w:b/>
                <w:bCs/>
                <w:sz w:val="16"/>
                <w:szCs w:val="16"/>
              </w:rPr>
            </w:pPr>
            <w:r w:rsidRPr="00032AAB">
              <w:rPr>
                <w:rFonts w:ascii="Arial" w:hAnsi="Arial" w:cs="Arial"/>
                <w:b/>
                <w:bCs/>
                <w:sz w:val="16"/>
                <w:szCs w:val="16"/>
              </w:rPr>
              <w:t>0,00</w:t>
            </w:r>
          </w:p>
        </w:tc>
        <w:tc>
          <w:tcPr>
            <w:tcW w:w="1418" w:type="dxa"/>
            <w:tcBorders>
              <w:top w:val="single" w:sz="6" w:space="0" w:color="auto"/>
              <w:left w:val="single" w:sz="6" w:space="0" w:color="auto"/>
              <w:bottom w:val="single" w:sz="6" w:space="0" w:color="auto"/>
              <w:right w:val="nil"/>
            </w:tcBorders>
            <w:shd w:val="clear" w:color="auto" w:fill="FFFF80"/>
            <w:tcMar>
              <w:left w:w="51" w:type="dxa"/>
              <w:right w:w="36" w:type="dxa"/>
            </w:tcMar>
            <w:vAlign w:val="center"/>
          </w:tcPr>
          <w:p w:rsidR="006F28CA" w:rsidRPr="00032AAB" w:rsidRDefault="006F28CA" w:rsidP="00032AAB">
            <w:pPr>
              <w:widowControl w:val="0"/>
              <w:autoSpaceDE w:val="0"/>
              <w:autoSpaceDN w:val="0"/>
              <w:adjustRightInd w:val="0"/>
              <w:spacing w:after="0" w:line="240" w:lineRule="auto"/>
              <w:jc w:val="right"/>
              <w:rPr>
                <w:rFonts w:ascii="Arial" w:hAnsi="Arial" w:cs="Arial"/>
                <w:b/>
                <w:bCs/>
                <w:sz w:val="16"/>
                <w:szCs w:val="16"/>
              </w:rPr>
            </w:pPr>
            <w:r w:rsidRPr="00032AAB">
              <w:rPr>
                <w:rFonts w:ascii="Arial" w:hAnsi="Arial" w:cs="Arial"/>
                <w:b/>
                <w:bCs/>
                <w:sz w:val="16"/>
                <w:szCs w:val="16"/>
              </w:rPr>
              <w:t>0,00</w:t>
            </w:r>
          </w:p>
        </w:tc>
        <w:tc>
          <w:tcPr>
            <w:tcW w:w="1418" w:type="dxa"/>
            <w:tcBorders>
              <w:top w:val="single" w:sz="6" w:space="0" w:color="auto"/>
              <w:left w:val="single" w:sz="6" w:space="0" w:color="auto"/>
              <w:bottom w:val="single" w:sz="6" w:space="0" w:color="auto"/>
              <w:right w:val="single" w:sz="8" w:space="0" w:color="auto"/>
            </w:tcBorders>
            <w:shd w:val="clear" w:color="auto" w:fill="FFFF80"/>
            <w:tcMar>
              <w:left w:w="51" w:type="dxa"/>
            </w:tcMar>
            <w:vAlign w:val="center"/>
          </w:tcPr>
          <w:p w:rsidR="006F28CA" w:rsidRPr="00032AAB" w:rsidRDefault="006F28CA" w:rsidP="00032AAB">
            <w:pPr>
              <w:widowControl w:val="0"/>
              <w:autoSpaceDE w:val="0"/>
              <w:autoSpaceDN w:val="0"/>
              <w:adjustRightInd w:val="0"/>
              <w:spacing w:after="0" w:line="240" w:lineRule="auto"/>
              <w:jc w:val="right"/>
              <w:rPr>
                <w:rFonts w:ascii="Arial" w:hAnsi="Arial" w:cs="Arial"/>
                <w:b/>
                <w:bCs/>
                <w:sz w:val="16"/>
                <w:szCs w:val="16"/>
              </w:rPr>
            </w:pPr>
            <w:r w:rsidRPr="00032AAB">
              <w:rPr>
                <w:rFonts w:ascii="Arial" w:hAnsi="Arial" w:cs="Arial"/>
                <w:b/>
                <w:bCs/>
                <w:sz w:val="16"/>
                <w:szCs w:val="16"/>
              </w:rPr>
              <w:t>0,00</w:t>
            </w:r>
          </w:p>
        </w:tc>
      </w:tr>
    </w:tbl>
    <w:p w:rsidR="00032AAB" w:rsidRPr="00032AAB" w:rsidRDefault="00032AAB" w:rsidP="00032AAB">
      <w:pPr>
        <w:widowControl w:val="0"/>
        <w:autoSpaceDE w:val="0"/>
        <w:autoSpaceDN w:val="0"/>
        <w:adjustRightInd w:val="0"/>
        <w:spacing w:after="0" w:line="240" w:lineRule="auto"/>
        <w:ind w:right="283"/>
        <w:jc w:val="both"/>
        <w:rPr>
          <w:rFonts w:ascii="Arial" w:hAnsi="Arial" w:cs="Arial"/>
          <w:sz w:val="16"/>
          <w:szCs w:val="16"/>
        </w:rPr>
      </w:pPr>
    </w:p>
    <w:p w:rsidR="00032AAB" w:rsidRPr="00032AAB" w:rsidRDefault="00032AAB" w:rsidP="00032AAB">
      <w:pPr>
        <w:widowControl w:val="0"/>
        <w:autoSpaceDE w:val="0"/>
        <w:autoSpaceDN w:val="0"/>
        <w:adjustRightInd w:val="0"/>
        <w:spacing w:after="0" w:line="240" w:lineRule="auto"/>
        <w:rPr>
          <w:rFonts w:ascii="Arial" w:hAnsi="Arial" w:cs="Arial"/>
          <w:i/>
          <w:iCs/>
          <w:sz w:val="24"/>
          <w:szCs w:val="24"/>
        </w:rPr>
      </w:pPr>
      <w:r w:rsidRPr="003363E9">
        <w:rPr>
          <w:rFonts w:ascii="Arial" w:hAnsi="Arial" w:cs="Arial"/>
          <w:i/>
          <w:iCs/>
          <w:sz w:val="24"/>
          <w:szCs w:val="24"/>
          <w:highlight w:val="yellow"/>
        </w:rPr>
        <w:t>2.5.3.1 Gli equilibri di bilancio di cassa</w:t>
      </w:r>
    </w:p>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p>
    <w:p w:rsidR="00032AAB" w:rsidRDefault="00032AAB" w:rsidP="00032AAB">
      <w:pPr>
        <w:widowControl w:val="0"/>
        <w:autoSpaceDE w:val="0"/>
        <w:autoSpaceDN w:val="0"/>
        <w:adjustRightInd w:val="0"/>
        <w:spacing w:after="0" w:line="240" w:lineRule="auto"/>
        <w:ind w:right="283"/>
        <w:jc w:val="both"/>
        <w:rPr>
          <w:rFonts w:ascii="Arial" w:hAnsi="Arial" w:cs="Arial"/>
        </w:rPr>
      </w:pPr>
      <w:r w:rsidRPr="00032AAB">
        <w:rPr>
          <w:rFonts w:ascii="Arial" w:hAnsi="Arial" w:cs="Arial"/>
        </w:rPr>
        <w:t>Altro aspetto di particolare rilevanza ai fini della valutazione della gestione, è quello connesso all'analisi degli equilibri ci cassa, inteso come rappresentazione delle entrate e delle spese in riferimento alle effettive movimentazioni di numerario, così come desumibili dalle previsioni relative all'esercizio 201</w:t>
      </w:r>
      <w:r w:rsidR="006E734B">
        <w:rPr>
          <w:rFonts w:ascii="Arial" w:hAnsi="Arial" w:cs="Arial"/>
        </w:rPr>
        <w:t>7</w:t>
      </w:r>
      <w:r w:rsidRPr="00032AAB">
        <w:rPr>
          <w:rFonts w:ascii="Arial" w:hAnsi="Arial" w:cs="Arial"/>
        </w:rPr>
        <w:t>.</w:t>
      </w:r>
    </w:p>
    <w:p w:rsidR="00FC71EC" w:rsidRPr="00032AAB" w:rsidRDefault="00FC71EC" w:rsidP="00032AAB">
      <w:pPr>
        <w:widowControl w:val="0"/>
        <w:autoSpaceDE w:val="0"/>
        <w:autoSpaceDN w:val="0"/>
        <w:adjustRightInd w:val="0"/>
        <w:spacing w:after="0" w:line="240" w:lineRule="auto"/>
        <w:ind w:right="283"/>
        <w:jc w:val="both"/>
        <w:rPr>
          <w:rFonts w:ascii="Arial" w:hAnsi="Arial" w:cs="Arial"/>
        </w:rPr>
      </w:pPr>
    </w:p>
    <w:tbl>
      <w:tblPr>
        <w:tblW w:w="0" w:type="auto"/>
        <w:tblInd w:w="-5" w:type="dxa"/>
        <w:tblLayout w:type="fixed"/>
        <w:tblCellMar>
          <w:top w:w="28" w:type="dxa"/>
          <w:left w:w="38" w:type="dxa"/>
          <w:bottom w:w="28" w:type="dxa"/>
          <w:right w:w="38" w:type="dxa"/>
        </w:tblCellMar>
        <w:tblLook w:val="04A0"/>
      </w:tblPr>
      <w:tblGrid>
        <w:gridCol w:w="2825"/>
        <w:gridCol w:w="1283"/>
        <w:gridCol w:w="1275"/>
        <w:gridCol w:w="2385"/>
        <w:gridCol w:w="1312"/>
        <w:gridCol w:w="1290"/>
      </w:tblGrid>
      <w:tr w:rsidR="00BF7FCE" w:rsidTr="003F411A">
        <w:trPr>
          <w:trHeight w:val="644"/>
        </w:trPr>
        <w:tc>
          <w:tcPr>
            <w:tcW w:w="2825" w:type="dxa"/>
            <w:tcBorders>
              <w:top w:val="single" w:sz="4" w:space="0" w:color="auto"/>
              <w:left w:val="single" w:sz="4" w:space="0" w:color="auto"/>
              <w:bottom w:val="single" w:sz="4" w:space="0" w:color="auto"/>
              <w:right w:val="single" w:sz="4" w:space="0" w:color="auto"/>
            </w:tcBorders>
            <w:shd w:val="clear" w:color="auto" w:fill="FF8000"/>
            <w:vAlign w:val="center"/>
            <w:hideMark/>
          </w:tcPr>
          <w:p w:rsidR="00BF7FCE" w:rsidRDefault="00BF7F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6"/>
                <w:szCs w:val="16"/>
              </w:rPr>
            </w:pPr>
            <w:r>
              <w:rPr>
                <w:rFonts w:ascii="Arial" w:hAnsi="Arial" w:cs="Arial"/>
                <w:b/>
                <w:bCs/>
                <w:color w:val="FFFFFF"/>
                <w:sz w:val="16"/>
                <w:szCs w:val="16"/>
              </w:rPr>
              <w:t>ENTRATE</w:t>
            </w:r>
          </w:p>
        </w:tc>
        <w:tc>
          <w:tcPr>
            <w:tcW w:w="1283" w:type="dxa"/>
            <w:tcBorders>
              <w:top w:val="single" w:sz="4" w:space="0" w:color="auto"/>
              <w:left w:val="single" w:sz="4" w:space="0" w:color="auto"/>
              <w:bottom w:val="single" w:sz="4" w:space="0" w:color="auto"/>
              <w:right w:val="single" w:sz="4" w:space="0" w:color="auto"/>
            </w:tcBorders>
            <w:shd w:val="clear" w:color="auto" w:fill="FF8000"/>
            <w:vAlign w:val="center"/>
            <w:hideMark/>
          </w:tcPr>
          <w:p w:rsidR="00BF7FCE" w:rsidRDefault="00BF7F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6"/>
                <w:szCs w:val="16"/>
              </w:rPr>
            </w:pPr>
            <w:r>
              <w:rPr>
                <w:rFonts w:ascii="Arial" w:hAnsi="Arial" w:cs="Arial"/>
                <w:b/>
                <w:bCs/>
                <w:color w:val="FFFFFF"/>
                <w:sz w:val="16"/>
                <w:szCs w:val="16"/>
              </w:rPr>
              <w:t>CASSA</w:t>
            </w:r>
          </w:p>
          <w:p w:rsidR="00BF7FCE" w:rsidRDefault="00BF7FCE" w:rsidP="006E73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6"/>
                <w:szCs w:val="16"/>
              </w:rPr>
            </w:pPr>
            <w:r>
              <w:rPr>
                <w:rFonts w:ascii="Arial" w:hAnsi="Arial" w:cs="Arial"/>
                <w:b/>
                <w:bCs/>
                <w:color w:val="FFFFFF"/>
                <w:sz w:val="16"/>
                <w:szCs w:val="16"/>
              </w:rPr>
              <w:t>201</w:t>
            </w:r>
            <w:r w:rsidR="006E734B">
              <w:rPr>
                <w:rFonts w:ascii="Arial" w:hAnsi="Arial" w:cs="Arial"/>
                <w:b/>
                <w:bCs/>
                <w:color w:val="FFFFFF"/>
                <w:sz w:val="16"/>
                <w:szCs w:val="16"/>
              </w:rPr>
              <w:t>7</w:t>
            </w:r>
          </w:p>
        </w:tc>
        <w:tc>
          <w:tcPr>
            <w:tcW w:w="1275" w:type="dxa"/>
            <w:tcBorders>
              <w:top w:val="single" w:sz="4" w:space="0" w:color="auto"/>
              <w:left w:val="single" w:sz="4" w:space="0" w:color="auto"/>
              <w:bottom w:val="single" w:sz="4" w:space="0" w:color="auto"/>
              <w:right w:val="single" w:sz="4" w:space="0" w:color="auto"/>
            </w:tcBorders>
            <w:shd w:val="clear" w:color="auto" w:fill="FF8000"/>
            <w:vAlign w:val="center"/>
            <w:hideMark/>
          </w:tcPr>
          <w:p w:rsidR="00BF7FCE" w:rsidRDefault="00BF7F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6"/>
                <w:szCs w:val="16"/>
              </w:rPr>
            </w:pPr>
            <w:r>
              <w:rPr>
                <w:rFonts w:ascii="Arial" w:hAnsi="Arial" w:cs="Arial"/>
                <w:b/>
                <w:bCs/>
                <w:color w:val="FFFFFF"/>
                <w:sz w:val="16"/>
                <w:szCs w:val="16"/>
              </w:rPr>
              <w:t>COMPETENZA</w:t>
            </w:r>
          </w:p>
          <w:p w:rsidR="00BF7FCE" w:rsidRDefault="00BF7FCE" w:rsidP="006E73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6"/>
                <w:szCs w:val="16"/>
              </w:rPr>
            </w:pPr>
            <w:r>
              <w:rPr>
                <w:rFonts w:ascii="Arial" w:hAnsi="Arial" w:cs="Arial"/>
                <w:b/>
                <w:bCs/>
                <w:color w:val="FFFFFF"/>
                <w:sz w:val="16"/>
                <w:szCs w:val="16"/>
              </w:rPr>
              <w:t>201</w:t>
            </w:r>
            <w:r w:rsidR="006E734B">
              <w:rPr>
                <w:rFonts w:ascii="Arial" w:hAnsi="Arial" w:cs="Arial"/>
                <w:b/>
                <w:bCs/>
                <w:color w:val="FFFFFF"/>
                <w:sz w:val="16"/>
                <w:szCs w:val="16"/>
              </w:rPr>
              <w:t>7</w:t>
            </w:r>
          </w:p>
        </w:tc>
        <w:tc>
          <w:tcPr>
            <w:tcW w:w="2385" w:type="dxa"/>
            <w:tcBorders>
              <w:top w:val="single" w:sz="4" w:space="0" w:color="auto"/>
              <w:left w:val="single" w:sz="4" w:space="0" w:color="auto"/>
              <w:bottom w:val="single" w:sz="4" w:space="0" w:color="auto"/>
              <w:right w:val="single" w:sz="4" w:space="0" w:color="auto"/>
            </w:tcBorders>
            <w:shd w:val="clear" w:color="auto" w:fill="FF8000"/>
            <w:vAlign w:val="center"/>
            <w:hideMark/>
          </w:tcPr>
          <w:p w:rsidR="00BF7FCE" w:rsidRDefault="00BF7F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6"/>
                <w:szCs w:val="16"/>
              </w:rPr>
            </w:pPr>
            <w:r>
              <w:rPr>
                <w:rFonts w:ascii="Arial" w:hAnsi="Arial" w:cs="Arial"/>
                <w:b/>
                <w:bCs/>
                <w:color w:val="FFFFFF"/>
                <w:sz w:val="16"/>
                <w:szCs w:val="16"/>
              </w:rPr>
              <w:t>SPESE</w:t>
            </w:r>
          </w:p>
        </w:tc>
        <w:tc>
          <w:tcPr>
            <w:tcW w:w="1312" w:type="dxa"/>
            <w:tcBorders>
              <w:top w:val="single" w:sz="4" w:space="0" w:color="auto"/>
              <w:left w:val="single" w:sz="4" w:space="0" w:color="auto"/>
              <w:bottom w:val="single" w:sz="4" w:space="0" w:color="auto"/>
              <w:right w:val="single" w:sz="4" w:space="0" w:color="auto"/>
            </w:tcBorders>
            <w:shd w:val="clear" w:color="auto" w:fill="FF8000"/>
            <w:vAlign w:val="center"/>
            <w:hideMark/>
          </w:tcPr>
          <w:p w:rsidR="00BF7FCE" w:rsidRDefault="00BF7F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6"/>
                <w:szCs w:val="16"/>
              </w:rPr>
            </w:pPr>
            <w:r>
              <w:rPr>
                <w:rFonts w:ascii="Arial" w:hAnsi="Arial" w:cs="Arial"/>
                <w:b/>
                <w:bCs/>
                <w:color w:val="FFFFFF"/>
                <w:sz w:val="16"/>
                <w:szCs w:val="16"/>
              </w:rPr>
              <w:t>CASSA</w:t>
            </w:r>
          </w:p>
          <w:p w:rsidR="00BF7FCE" w:rsidRDefault="00BF7FCE" w:rsidP="006E73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6"/>
                <w:szCs w:val="16"/>
              </w:rPr>
            </w:pPr>
            <w:r>
              <w:rPr>
                <w:rFonts w:ascii="Arial" w:hAnsi="Arial" w:cs="Arial"/>
                <w:b/>
                <w:bCs/>
                <w:color w:val="FFFFFF"/>
                <w:sz w:val="16"/>
                <w:szCs w:val="16"/>
              </w:rPr>
              <w:t>201</w:t>
            </w:r>
            <w:r w:rsidR="006E734B">
              <w:rPr>
                <w:rFonts w:ascii="Arial" w:hAnsi="Arial" w:cs="Arial"/>
                <w:b/>
                <w:bCs/>
                <w:color w:val="FFFFFF"/>
                <w:sz w:val="16"/>
                <w:szCs w:val="16"/>
              </w:rPr>
              <w:t>7</w:t>
            </w:r>
          </w:p>
        </w:tc>
        <w:tc>
          <w:tcPr>
            <w:tcW w:w="1290" w:type="dxa"/>
            <w:tcBorders>
              <w:top w:val="single" w:sz="4" w:space="0" w:color="auto"/>
              <w:left w:val="single" w:sz="4" w:space="0" w:color="auto"/>
              <w:bottom w:val="single" w:sz="4" w:space="0" w:color="auto"/>
              <w:right w:val="single" w:sz="4" w:space="0" w:color="auto"/>
            </w:tcBorders>
            <w:shd w:val="clear" w:color="auto" w:fill="FF8000"/>
            <w:vAlign w:val="center"/>
            <w:hideMark/>
          </w:tcPr>
          <w:p w:rsidR="00BF7FCE" w:rsidRDefault="00BF7F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6"/>
                <w:szCs w:val="16"/>
              </w:rPr>
            </w:pPr>
            <w:r>
              <w:rPr>
                <w:rFonts w:ascii="Arial" w:hAnsi="Arial" w:cs="Arial"/>
                <w:b/>
                <w:bCs/>
                <w:color w:val="FFFFFF"/>
                <w:sz w:val="16"/>
                <w:szCs w:val="16"/>
              </w:rPr>
              <w:t>COMPETENZA</w:t>
            </w:r>
          </w:p>
          <w:p w:rsidR="00BF7FCE" w:rsidRDefault="00BF7FCE" w:rsidP="006E73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6"/>
                <w:szCs w:val="16"/>
              </w:rPr>
            </w:pPr>
            <w:r>
              <w:rPr>
                <w:rFonts w:ascii="Arial" w:hAnsi="Arial" w:cs="Arial"/>
                <w:b/>
                <w:bCs/>
                <w:color w:val="FFFFFF"/>
                <w:sz w:val="16"/>
                <w:szCs w:val="16"/>
              </w:rPr>
              <w:t>201</w:t>
            </w:r>
            <w:r w:rsidR="006E734B">
              <w:rPr>
                <w:rFonts w:ascii="Arial" w:hAnsi="Arial" w:cs="Arial"/>
                <w:b/>
                <w:bCs/>
                <w:color w:val="FFFFFF"/>
                <w:sz w:val="16"/>
                <w:szCs w:val="16"/>
              </w:rPr>
              <w:t>7</w:t>
            </w:r>
          </w:p>
        </w:tc>
      </w:tr>
      <w:tr w:rsidR="00BF7FCE" w:rsidTr="003F411A">
        <w:tc>
          <w:tcPr>
            <w:tcW w:w="2825" w:type="dxa"/>
            <w:tcBorders>
              <w:top w:val="single" w:sz="4" w:space="0" w:color="auto"/>
              <w:left w:val="single" w:sz="4" w:space="0" w:color="auto"/>
              <w:bottom w:val="nil"/>
              <w:right w:val="single" w:sz="4" w:space="0" w:color="auto"/>
            </w:tcBorders>
            <w:vAlign w:val="center"/>
            <w:hideMark/>
          </w:tcPr>
          <w:p w:rsidR="00BF7FCE" w:rsidRDefault="00BF7F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sz w:val="14"/>
                <w:szCs w:val="14"/>
              </w:rPr>
            </w:pPr>
            <w:r>
              <w:rPr>
                <w:rFonts w:ascii="Arial" w:hAnsi="Arial" w:cs="Arial"/>
                <w:b/>
                <w:bCs/>
                <w:sz w:val="14"/>
                <w:szCs w:val="14"/>
              </w:rPr>
              <w:t> </w:t>
            </w:r>
          </w:p>
        </w:tc>
        <w:tc>
          <w:tcPr>
            <w:tcW w:w="1283" w:type="dxa"/>
            <w:tcBorders>
              <w:top w:val="single" w:sz="4" w:space="0" w:color="auto"/>
              <w:left w:val="single" w:sz="4" w:space="0" w:color="auto"/>
              <w:bottom w:val="nil"/>
              <w:right w:val="single" w:sz="4" w:space="0" w:color="auto"/>
            </w:tcBorders>
            <w:vAlign w:val="center"/>
            <w:hideMark/>
          </w:tcPr>
          <w:p w:rsidR="00BF7FCE" w:rsidRDefault="00BF7F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4"/>
                <w:szCs w:val="14"/>
              </w:rPr>
            </w:pPr>
            <w:r>
              <w:rPr>
                <w:rFonts w:ascii="Arial" w:hAnsi="Arial" w:cs="Arial"/>
                <w:sz w:val="14"/>
                <w:szCs w:val="14"/>
              </w:rPr>
              <w:t> </w:t>
            </w:r>
          </w:p>
        </w:tc>
        <w:tc>
          <w:tcPr>
            <w:tcW w:w="1275" w:type="dxa"/>
            <w:tcBorders>
              <w:top w:val="single" w:sz="4" w:space="0" w:color="auto"/>
              <w:left w:val="single" w:sz="4" w:space="0" w:color="auto"/>
              <w:bottom w:val="nil"/>
              <w:right w:val="single" w:sz="4" w:space="0" w:color="auto"/>
            </w:tcBorders>
            <w:vAlign w:val="center"/>
            <w:hideMark/>
          </w:tcPr>
          <w:p w:rsidR="00BF7FCE" w:rsidRDefault="00BF7F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4"/>
                <w:szCs w:val="14"/>
              </w:rPr>
            </w:pPr>
            <w:r>
              <w:rPr>
                <w:rFonts w:ascii="Arial" w:hAnsi="Arial" w:cs="Arial"/>
                <w:sz w:val="14"/>
                <w:szCs w:val="14"/>
              </w:rPr>
              <w:t> </w:t>
            </w:r>
          </w:p>
        </w:tc>
        <w:tc>
          <w:tcPr>
            <w:tcW w:w="2385" w:type="dxa"/>
            <w:tcBorders>
              <w:top w:val="single" w:sz="4" w:space="0" w:color="auto"/>
              <w:left w:val="single" w:sz="4" w:space="0" w:color="auto"/>
              <w:bottom w:val="nil"/>
              <w:right w:val="single" w:sz="4" w:space="0" w:color="auto"/>
            </w:tcBorders>
            <w:vAlign w:val="center"/>
            <w:hideMark/>
          </w:tcPr>
          <w:p w:rsidR="00BF7FCE" w:rsidRDefault="00BF7F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4"/>
                <w:szCs w:val="14"/>
              </w:rPr>
            </w:pPr>
            <w:r>
              <w:rPr>
                <w:rFonts w:ascii="Arial" w:hAnsi="Arial" w:cs="Arial"/>
                <w:sz w:val="14"/>
                <w:szCs w:val="14"/>
              </w:rPr>
              <w:t> </w:t>
            </w:r>
          </w:p>
        </w:tc>
        <w:tc>
          <w:tcPr>
            <w:tcW w:w="1312" w:type="dxa"/>
            <w:tcBorders>
              <w:top w:val="single" w:sz="4" w:space="0" w:color="auto"/>
              <w:left w:val="single" w:sz="4" w:space="0" w:color="auto"/>
              <w:bottom w:val="nil"/>
              <w:right w:val="single" w:sz="4" w:space="0" w:color="auto"/>
            </w:tcBorders>
            <w:vAlign w:val="center"/>
            <w:hideMark/>
          </w:tcPr>
          <w:p w:rsidR="00BF7FCE" w:rsidRDefault="00BF7F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4"/>
                <w:szCs w:val="14"/>
              </w:rPr>
            </w:pPr>
            <w:r>
              <w:rPr>
                <w:rFonts w:ascii="Arial" w:hAnsi="Arial" w:cs="Arial"/>
                <w:sz w:val="14"/>
                <w:szCs w:val="14"/>
              </w:rPr>
              <w:t> </w:t>
            </w:r>
          </w:p>
        </w:tc>
        <w:tc>
          <w:tcPr>
            <w:tcW w:w="1290" w:type="dxa"/>
            <w:tcBorders>
              <w:top w:val="single" w:sz="4" w:space="0" w:color="auto"/>
              <w:left w:val="single" w:sz="4" w:space="0" w:color="auto"/>
              <w:bottom w:val="nil"/>
              <w:right w:val="single" w:sz="4" w:space="0" w:color="auto"/>
            </w:tcBorders>
            <w:vAlign w:val="center"/>
            <w:hideMark/>
          </w:tcPr>
          <w:p w:rsidR="00BF7FCE" w:rsidRDefault="00BF7F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4"/>
                <w:szCs w:val="14"/>
              </w:rPr>
            </w:pPr>
            <w:r>
              <w:rPr>
                <w:rFonts w:ascii="Arial" w:hAnsi="Arial" w:cs="Arial"/>
                <w:sz w:val="14"/>
                <w:szCs w:val="14"/>
              </w:rPr>
              <w:t> </w:t>
            </w:r>
          </w:p>
        </w:tc>
      </w:tr>
      <w:tr w:rsidR="00BF7FCE" w:rsidTr="003F411A">
        <w:tc>
          <w:tcPr>
            <w:tcW w:w="2825" w:type="dxa"/>
            <w:tcBorders>
              <w:top w:val="nil"/>
              <w:left w:val="single" w:sz="4" w:space="0" w:color="auto"/>
              <w:bottom w:val="nil"/>
              <w:right w:val="single" w:sz="4" w:space="0" w:color="auto"/>
            </w:tcBorders>
            <w:vAlign w:val="center"/>
            <w:hideMark/>
          </w:tcPr>
          <w:p w:rsidR="00BF7FCE" w:rsidRDefault="00BF7F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sz w:val="14"/>
                <w:szCs w:val="14"/>
              </w:rPr>
            </w:pPr>
            <w:r>
              <w:rPr>
                <w:rFonts w:ascii="Arial" w:hAnsi="Arial" w:cs="Arial"/>
                <w:b/>
                <w:bCs/>
                <w:sz w:val="14"/>
                <w:szCs w:val="14"/>
              </w:rPr>
              <w:t>Fondo di cassa presunto all'inizio dell'esercizio</w:t>
            </w:r>
          </w:p>
        </w:tc>
        <w:tc>
          <w:tcPr>
            <w:tcW w:w="1283" w:type="dxa"/>
            <w:tcBorders>
              <w:top w:val="nil"/>
              <w:left w:val="single" w:sz="4" w:space="0" w:color="auto"/>
              <w:bottom w:val="nil"/>
              <w:right w:val="single" w:sz="4" w:space="0" w:color="auto"/>
            </w:tcBorders>
            <w:vAlign w:val="center"/>
            <w:hideMark/>
          </w:tcPr>
          <w:p w:rsidR="00BF7FCE" w:rsidRDefault="00F568FA" w:rsidP="00F568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4"/>
                <w:szCs w:val="14"/>
              </w:rPr>
            </w:pPr>
            <w:r>
              <w:rPr>
                <w:rFonts w:ascii="Arial" w:hAnsi="Arial" w:cs="Arial"/>
                <w:sz w:val="14"/>
                <w:szCs w:val="14"/>
              </w:rPr>
              <w:t>3.500.000,00</w:t>
            </w:r>
          </w:p>
        </w:tc>
        <w:tc>
          <w:tcPr>
            <w:tcW w:w="1275" w:type="dxa"/>
            <w:tcBorders>
              <w:top w:val="nil"/>
              <w:left w:val="single" w:sz="4" w:space="0" w:color="auto"/>
              <w:bottom w:val="nil"/>
              <w:right w:val="single" w:sz="4" w:space="0" w:color="auto"/>
            </w:tcBorders>
            <w:vAlign w:val="center"/>
          </w:tcPr>
          <w:p w:rsidR="00BF7FCE" w:rsidRDefault="00BF7F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4"/>
                <w:szCs w:val="14"/>
              </w:rPr>
            </w:pPr>
          </w:p>
        </w:tc>
        <w:tc>
          <w:tcPr>
            <w:tcW w:w="2385" w:type="dxa"/>
            <w:tcBorders>
              <w:top w:val="nil"/>
              <w:left w:val="single" w:sz="4" w:space="0" w:color="auto"/>
              <w:bottom w:val="nil"/>
              <w:right w:val="single" w:sz="4" w:space="0" w:color="auto"/>
            </w:tcBorders>
            <w:vAlign w:val="center"/>
          </w:tcPr>
          <w:p w:rsidR="00BF7FCE" w:rsidRDefault="00BF7F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4"/>
                <w:szCs w:val="14"/>
              </w:rPr>
            </w:pPr>
          </w:p>
        </w:tc>
        <w:tc>
          <w:tcPr>
            <w:tcW w:w="1312" w:type="dxa"/>
            <w:tcBorders>
              <w:top w:val="nil"/>
              <w:left w:val="single" w:sz="4" w:space="0" w:color="auto"/>
              <w:bottom w:val="nil"/>
              <w:right w:val="single" w:sz="4" w:space="0" w:color="auto"/>
            </w:tcBorders>
            <w:vAlign w:val="center"/>
          </w:tcPr>
          <w:p w:rsidR="00BF7FCE" w:rsidRDefault="00BF7F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4"/>
                <w:szCs w:val="14"/>
              </w:rPr>
            </w:pPr>
          </w:p>
        </w:tc>
        <w:tc>
          <w:tcPr>
            <w:tcW w:w="1290" w:type="dxa"/>
            <w:tcBorders>
              <w:top w:val="nil"/>
              <w:left w:val="single" w:sz="4" w:space="0" w:color="auto"/>
              <w:bottom w:val="nil"/>
              <w:right w:val="single" w:sz="4" w:space="0" w:color="auto"/>
            </w:tcBorders>
            <w:vAlign w:val="center"/>
          </w:tcPr>
          <w:p w:rsidR="00BF7FCE" w:rsidRDefault="00BF7F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4"/>
                <w:szCs w:val="14"/>
              </w:rPr>
            </w:pPr>
          </w:p>
        </w:tc>
      </w:tr>
      <w:tr w:rsidR="00BF7FCE" w:rsidTr="003F411A">
        <w:tc>
          <w:tcPr>
            <w:tcW w:w="2825" w:type="dxa"/>
            <w:tcBorders>
              <w:top w:val="nil"/>
              <w:left w:val="single" w:sz="4" w:space="0" w:color="auto"/>
              <w:bottom w:val="nil"/>
              <w:right w:val="single" w:sz="4" w:space="0" w:color="auto"/>
            </w:tcBorders>
            <w:vAlign w:val="center"/>
            <w:hideMark/>
          </w:tcPr>
          <w:p w:rsidR="00BF7FCE" w:rsidRDefault="00BF7F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sz w:val="14"/>
                <w:szCs w:val="14"/>
              </w:rPr>
            </w:pPr>
            <w:r>
              <w:rPr>
                <w:rFonts w:ascii="Arial" w:hAnsi="Arial" w:cs="Arial"/>
                <w:b/>
                <w:bCs/>
                <w:sz w:val="14"/>
                <w:szCs w:val="14"/>
              </w:rPr>
              <w:t xml:space="preserve">Utilizzo avanzo presunto di amministrazione </w:t>
            </w:r>
          </w:p>
        </w:tc>
        <w:tc>
          <w:tcPr>
            <w:tcW w:w="1283" w:type="dxa"/>
            <w:tcBorders>
              <w:top w:val="nil"/>
              <w:left w:val="single" w:sz="4" w:space="0" w:color="auto"/>
              <w:bottom w:val="nil"/>
              <w:right w:val="single" w:sz="4" w:space="0" w:color="auto"/>
            </w:tcBorders>
            <w:vAlign w:val="center"/>
          </w:tcPr>
          <w:p w:rsidR="00BF7FCE" w:rsidRDefault="00BF7F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4"/>
                <w:szCs w:val="14"/>
              </w:rPr>
            </w:pPr>
          </w:p>
        </w:tc>
        <w:tc>
          <w:tcPr>
            <w:tcW w:w="1275" w:type="dxa"/>
            <w:tcBorders>
              <w:top w:val="nil"/>
              <w:left w:val="single" w:sz="4" w:space="0" w:color="auto"/>
              <w:bottom w:val="nil"/>
              <w:right w:val="single" w:sz="4" w:space="0" w:color="auto"/>
            </w:tcBorders>
            <w:vAlign w:val="center"/>
            <w:hideMark/>
          </w:tcPr>
          <w:p w:rsidR="00BF7FCE" w:rsidRDefault="006E73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4"/>
                <w:szCs w:val="14"/>
              </w:rPr>
            </w:pPr>
            <w:r>
              <w:rPr>
                <w:rFonts w:ascii="Arial" w:hAnsi="Arial" w:cs="Arial"/>
                <w:sz w:val="14"/>
                <w:szCs w:val="14"/>
              </w:rPr>
              <w:t>-</w:t>
            </w:r>
          </w:p>
        </w:tc>
        <w:tc>
          <w:tcPr>
            <w:tcW w:w="2385" w:type="dxa"/>
            <w:tcBorders>
              <w:top w:val="nil"/>
              <w:left w:val="single" w:sz="4" w:space="0" w:color="auto"/>
              <w:bottom w:val="nil"/>
              <w:right w:val="single" w:sz="4" w:space="0" w:color="auto"/>
            </w:tcBorders>
            <w:vAlign w:val="center"/>
            <w:hideMark/>
          </w:tcPr>
          <w:p w:rsidR="00BF7FCE" w:rsidRDefault="00BF7F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sz w:val="14"/>
                <w:szCs w:val="14"/>
              </w:rPr>
            </w:pPr>
            <w:r>
              <w:rPr>
                <w:rFonts w:ascii="Arial" w:hAnsi="Arial" w:cs="Arial"/>
                <w:b/>
                <w:bCs/>
                <w:sz w:val="14"/>
                <w:szCs w:val="14"/>
              </w:rPr>
              <w:t>Disavanzo di amministrazione</w:t>
            </w:r>
          </w:p>
        </w:tc>
        <w:tc>
          <w:tcPr>
            <w:tcW w:w="1312" w:type="dxa"/>
            <w:tcBorders>
              <w:top w:val="nil"/>
              <w:left w:val="single" w:sz="4" w:space="0" w:color="auto"/>
              <w:bottom w:val="nil"/>
              <w:right w:val="single" w:sz="4" w:space="0" w:color="auto"/>
            </w:tcBorders>
            <w:vAlign w:val="center"/>
          </w:tcPr>
          <w:p w:rsidR="00BF7FCE" w:rsidRDefault="00BF7F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4"/>
                <w:szCs w:val="14"/>
              </w:rPr>
            </w:pPr>
          </w:p>
        </w:tc>
        <w:tc>
          <w:tcPr>
            <w:tcW w:w="1290" w:type="dxa"/>
            <w:tcBorders>
              <w:top w:val="nil"/>
              <w:left w:val="single" w:sz="4" w:space="0" w:color="auto"/>
              <w:bottom w:val="nil"/>
              <w:right w:val="single" w:sz="4" w:space="0" w:color="auto"/>
            </w:tcBorders>
            <w:vAlign w:val="center"/>
            <w:hideMark/>
          </w:tcPr>
          <w:p w:rsidR="00BF7FCE" w:rsidRDefault="00BF7F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4"/>
                <w:szCs w:val="14"/>
              </w:rPr>
            </w:pPr>
            <w:r>
              <w:rPr>
                <w:rFonts w:ascii="Arial" w:hAnsi="Arial" w:cs="Arial"/>
                <w:sz w:val="14"/>
                <w:szCs w:val="14"/>
              </w:rPr>
              <w:t>0,00</w:t>
            </w:r>
          </w:p>
        </w:tc>
      </w:tr>
      <w:tr w:rsidR="00BF7FCE" w:rsidTr="003F411A">
        <w:tc>
          <w:tcPr>
            <w:tcW w:w="2825" w:type="dxa"/>
            <w:tcBorders>
              <w:top w:val="nil"/>
              <w:left w:val="single" w:sz="4" w:space="0" w:color="auto"/>
              <w:bottom w:val="nil"/>
              <w:right w:val="single" w:sz="4" w:space="0" w:color="auto"/>
            </w:tcBorders>
            <w:vAlign w:val="center"/>
            <w:hideMark/>
          </w:tcPr>
          <w:p w:rsidR="00BF7FCE" w:rsidRDefault="00BF7F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sz w:val="14"/>
                <w:szCs w:val="14"/>
              </w:rPr>
            </w:pPr>
            <w:r>
              <w:rPr>
                <w:rFonts w:ascii="Arial" w:hAnsi="Arial" w:cs="Arial"/>
                <w:b/>
                <w:bCs/>
                <w:sz w:val="14"/>
                <w:szCs w:val="14"/>
              </w:rPr>
              <w:t>Fondo pluriennale vincolato</w:t>
            </w:r>
          </w:p>
        </w:tc>
        <w:tc>
          <w:tcPr>
            <w:tcW w:w="1283" w:type="dxa"/>
            <w:tcBorders>
              <w:top w:val="nil"/>
              <w:left w:val="single" w:sz="4" w:space="0" w:color="auto"/>
              <w:bottom w:val="nil"/>
              <w:right w:val="single" w:sz="4" w:space="0" w:color="auto"/>
            </w:tcBorders>
            <w:vAlign w:val="center"/>
          </w:tcPr>
          <w:p w:rsidR="00BF7FCE" w:rsidRDefault="00BF7F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4"/>
                <w:szCs w:val="14"/>
              </w:rPr>
            </w:pPr>
          </w:p>
        </w:tc>
        <w:tc>
          <w:tcPr>
            <w:tcW w:w="1275" w:type="dxa"/>
            <w:tcBorders>
              <w:top w:val="nil"/>
              <w:left w:val="single" w:sz="4" w:space="0" w:color="auto"/>
              <w:bottom w:val="nil"/>
              <w:right w:val="single" w:sz="4" w:space="0" w:color="auto"/>
            </w:tcBorders>
            <w:vAlign w:val="center"/>
            <w:hideMark/>
          </w:tcPr>
          <w:p w:rsidR="00BF7FCE" w:rsidRDefault="006E734B" w:rsidP="006E73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4"/>
                <w:szCs w:val="14"/>
              </w:rPr>
            </w:pPr>
            <w:r>
              <w:rPr>
                <w:rFonts w:ascii="Arial" w:hAnsi="Arial" w:cs="Arial"/>
                <w:sz w:val="14"/>
                <w:szCs w:val="14"/>
              </w:rPr>
              <w:t>3.371</w:t>
            </w:r>
            <w:r w:rsidR="00367DFF">
              <w:rPr>
                <w:rFonts w:ascii="Arial" w:hAnsi="Arial" w:cs="Arial"/>
                <w:sz w:val="14"/>
                <w:szCs w:val="14"/>
              </w:rPr>
              <w:t>.</w:t>
            </w:r>
            <w:r>
              <w:rPr>
                <w:rFonts w:ascii="Arial" w:hAnsi="Arial" w:cs="Arial"/>
                <w:sz w:val="14"/>
                <w:szCs w:val="14"/>
              </w:rPr>
              <w:t>401</w:t>
            </w:r>
            <w:r w:rsidR="00367DFF">
              <w:rPr>
                <w:rFonts w:ascii="Arial" w:hAnsi="Arial" w:cs="Arial"/>
                <w:sz w:val="14"/>
                <w:szCs w:val="14"/>
              </w:rPr>
              <w:t>,</w:t>
            </w:r>
            <w:r>
              <w:rPr>
                <w:rFonts w:ascii="Arial" w:hAnsi="Arial" w:cs="Arial"/>
                <w:sz w:val="14"/>
                <w:szCs w:val="14"/>
              </w:rPr>
              <w:t>00</w:t>
            </w:r>
          </w:p>
        </w:tc>
        <w:tc>
          <w:tcPr>
            <w:tcW w:w="2385" w:type="dxa"/>
            <w:tcBorders>
              <w:top w:val="nil"/>
              <w:left w:val="single" w:sz="4" w:space="0" w:color="auto"/>
              <w:bottom w:val="nil"/>
              <w:right w:val="single" w:sz="4" w:space="0" w:color="auto"/>
            </w:tcBorders>
            <w:vAlign w:val="center"/>
            <w:hideMark/>
          </w:tcPr>
          <w:p w:rsidR="00BF7FCE" w:rsidRDefault="00BF7F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sz w:val="14"/>
                <w:szCs w:val="14"/>
              </w:rPr>
            </w:pPr>
            <w:r>
              <w:rPr>
                <w:rFonts w:ascii="Arial" w:hAnsi="Arial" w:cs="Arial"/>
                <w:b/>
                <w:bCs/>
                <w:sz w:val="14"/>
                <w:szCs w:val="14"/>
              </w:rPr>
              <w:t> </w:t>
            </w:r>
          </w:p>
        </w:tc>
        <w:tc>
          <w:tcPr>
            <w:tcW w:w="1312" w:type="dxa"/>
            <w:tcBorders>
              <w:top w:val="nil"/>
              <w:left w:val="single" w:sz="4" w:space="0" w:color="auto"/>
              <w:bottom w:val="nil"/>
              <w:right w:val="single" w:sz="4" w:space="0" w:color="auto"/>
            </w:tcBorders>
            <w:vAlign w:val="center"/>
          </w:tcPr>
          <w:p w:rsidR="00BF7FCE" w:rsidRDefault="00BF7F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4"/>
                <w:szCs w:val="14"/>
              </w:rPr>
            </w:pPr>
          </w:p>
        </w:tc>
        <w:tc>
          <w:tcPr>
            <w:tcW w:w="1290" w:type="dxa"/>
            <w:tcBorders>
              <w:top w:val="nil"/>
              <w:left w:val="single" w:sz="4" w:space="0" w:color="auto"/>
              <w:bottom w:val="nil"/>
              <w:right w:val="single" w:sz="4" w:space="0" w:color="auto"/>
            </w:tcBorders>
            <w:vAlign w:val="center"/>
          </w:tcPr>
          <w:p w:rsidR="00BF7FCE" w:rsidRDefault="00BF7F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4"/>
                <w:szCs w:val="14"/>
              </w:rPr>
            </w:pPr>
          </w:p>
        </w:tc>
      </w:tr>
      <w:tr w:rsidR="00BF7FCE" w:rsidTr="003F411A">
        <w:tc>
          <w:tcPr>
            <w:tcW w:w="2825" w:type="dxa"/>
            <w:tcBorders>
              <w:top w:val="nil"/>
              <w:left w:val="single" w:sz="4" w:space="0" w:color="auto"/>
              <w:bottom w:val="nil"/>
              <w:right w:val="single" w:sz="4" w:space="0" w:color="auto"/>
            </w:tcBorders>
            <w:vAlign w:val="center"/>
            <w:hideMark/>
          </w:tcPr>
          <w:p w:rsidR="00BF7FCE" w:rsidRDefault="00BF7F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4"/>
                <w:szCs w:val="14"/>
              </w:rPr>
            </w:pPr>
            <w:r>
              <w:rPr>
                <w:rFonts w:ascii="Arial" w:hAnsi="Arial" w:cs="Arial"/>
                <w:sz w:val="14"/>
                <w:szCs w:val="14"/>
              </w:rPr>
              <w:t> </w:t>
            </w:r>
          </w:p>
        </w:tc>
        <w:tc>
          <w:tcPr>
            <w:tcW w:w="1283" w:type="dxa"/>
            <w:tcBorders>
              <w:top w:val="nil"/>
              <w:left w:val="single" w:sz="4" w:space="0" w:color="auto"/>
              <w:bottom w:val="nil"/>
              <w:right w:val="single" w:sz="4" w:space="0" w:color="auto"/>
            </w:tcBorders>
            <w:vAlign w:val="center"/>
          </w:tcPr>
          <w:p w:rsidR="00BF7FCE" w:rsidRDefault="00BF7F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4"/>
                <w:szCs w:val="14"/>
              </w:rPr>
            </w:pPr>
          </w:p>
        </w:tc>
        <w:tc>
          <w:tcPr>
            <w:tcW w:w="1275" w:type="dxa"/>
            <w:tcBorders>
              <w:top w:val="nil"/>
              <w:left w:val="single" w:sz="4" w:space="0" w:color="auto"/>
              <w:bottom w:val="nil"/>
              <w:right w:val="single" w:sz="4" w:space="0" w:color="auto"/>
            </w:tcBorders>
            <w:vAlign w:val="center"/>
          </w:tcPr>
          <w:p w:rsidR="00BF7FCE" w:rsidRDefault="00BF7F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4"/>
                <w:szCs w:val="14"/>
              </w:rPr>
            </w:pPr>
          </w:p>
        </w:tc>
        <w:tc>
          <w:tcPr>
            <w:tcW w:w="2385" w:type="dxa"/>
            <w:tcBorders>
              <w:top w:val="nil"/>
              <w:left w:val="single" w:sz="4" w:space="0" w:color="auto"/>
              <w:bottom w:val="nil"/>
              <w:right w:val="single" w:sz="4" w:space="0" w:color="auto"/>
            </w:tcBorders>
            <w:vAlign w:val="center"/>
            <w:hideMark/>
          </w:tcPr>
          <w:p w:rsidR="00BF7FCE" w:rsidRDefault="00BF7F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4"/>
                <w:szCs w:val="14"/>
              </w:rPr>
            </w:pPr>
            <w:r>
              <w:rPr>
                <w:rFonts w:ascii="Arial" w:hAnsi="Arial" w:cs="Arial"/>
                <w:sz w:val="14"/>
                <w:szCs w:val="14"/>
              </w:rPr>
              <w:t> </w:t>
            </w:r>
          </w:p>
        </w:tc>
        <w:tc>
          <w:tcPr>
            <w:tcW w:w="1312" w:type="dxa"/>
            <w:tcBorders>
              <w:top w:val="nil"/>
              <w:left w:val="single" w:sz="4" w:space="0" w:color="auto"/>
              <w:bottom w:val="nil"/>
              <w:right w:val="single" w:sz="4" w:space="0" w:color="auto"/>
            </w:tcBorders>
            <w:vAlign w:val="center"/>
          </w:tcPr>
          <w:p w:rsidR="00BF7FCE" w:rsidRDefault="00BF7F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4"/>
                <w:szCs w:val="14"/>
              </w:rPr>
            </w:pPr>
          </w:p>
        </w:tc>
        <w:tc>
          <w:tcPr>
            <w:tcW w:w="1290" w:type="dxa"/>
            <w:tcBorders>
              <w:top w:val="nil"/>
              <w:left w:val="single" w:sz="4" w:space="0" w:color="auto"/>
              <w:bottom w:val="nil"/>
              <w:right w:val="single" w:sz="4" w:space="0" w:color="auto"/>
            </w:tcBorders>
            <w:vAlign w:val="center"/>
          </w:tcPr>
          <w:p w:rsidR="00BF7FCE" w:rsidRDefault="00BF7F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4"/>
                <w:szCs w:val="14"/>
              </w:rPr>
            </w:pPr>
          </w:p>
        </w:tc>
      </w:tr>
      <w:tr w:rsidR="00BF7FCE" w:rsidTr="003F411A">
        <w:tc>
          <w:tcPr>
            <w:tcW w:w="2825" w:type="dxa"/>
            <w:tcBorders>
              <w:top w:val="nil"/>
              <w:left w:val="single" w:sz="4" w:space="0" w:color="auto"/>
              <w:bottom w:val="nil"/>
              <w:right w:val="single" w:sz="4" w:space="0" w:color="auto"/>
            </w:tcBorders>
            <w:vAlign w:val="center"/>
            <w:hideMark/>
          </w:tcPr>
          <w:p w:rsidR="00BF7FCE" w:rsidRDefault="00BF7F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4"/>
                <w:szCs w:val="14"/>
              </w:rPr>
            </w:pPr>
            <w:r>
              <w:rPr>
                <w:rFonts w:ascii="Arial" w:hAnsi="Arial" w:cs="Arial"/>
                <w:b/>
                <w:bCs/>
                <w:sz w:val="14"/>
                <w:szCs w:val="14"/>
              </w:rPr>
              <w:t>Titolo 1</w:t>
            </w:r>
            <w:r>
              <w:rPr>
                <w:rFonts w:ascii="Arial" w:hAnsi="Arial" w:cs="Arial"/>
                <w:sz w:val="14"/>
                <w:szCs w:val="14"/>
              </w:rPr>
              <w:t xml:space="preserve"> - Entrate correnti di natura tributaria, contributiva e perequativa</w:t>
            </w:r>
          </w:p>
        </w:tc>
        <w:tc>
          <w:tcPr>
            <w:tcW w:w="1283" w:type="dxa"/>
            <w:tcBorders>
              <w:top w:val="nil"/>
              <w:left w:val="single" w:sz="4" w:space="0" w:color="auto"/>
              <w:bottom w:val="nil"/>
              <w:right w:val="single" w:sz="4" w:space="0" w:color="auto"/>
            </w:tcBorders>
            <w:vAlign w:val="center"/>
            <w:hideMark/>
          </w:tcPr>
          <w:p w:rsidR="00BF7FCE" w:rsidRDefault="0013268A" w:rsidP="00F568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4"/>
                <w:szCs w:val="14"/>
              </w:rPr>
            </w:pPr>
            <w:r>
              <w:rPr>
                <w:rFonts w:ascii="Arial" w:hAnsi="Arial" w:cs="Arial"/>
                <w:sz w:val="14"/>
                <w:szCs w:val="14"/>
              </w:rPr>
              <w:t>8.</w:t>
            </w:r>
            <w:r w:rsidR="00F568FA">
              <w:rPr>
                <w:rFonts w:ascii="Arial" w:hAnsi="Arial" w:cs="Arial"/>
                <w:sz w:val="14"/>
                <w:szCs w:val="14"/>
              </w:rPr>
              <w:t>000</w:t>
            </w:r>
            <w:r>
              <w:rPr>
                <w:rFonts w:ascii="Arial" w:hAnsi="Arial" w:cs="Arial"/>
                <w:sz w:val="14"/>
                <w:szCs w:val="14"/>
              </w:rPr>
              <w:t>.</w:t>
            </w:r>
            <w:r w:rsidR="00F568FA">
              <w:rPr>
                <w:rFonts w:ascii="Arial" w:hAnsi="Arial" w:cs="Arial"/>
                <w:sz w:val="14"/>
                <w:szCs w:val="14"/>
              </w:rPr>
              <w:t>000</w:t>
            </w:r>
            <w:r>
              <w:rPr>
                <w:rFonts w:ascii="Arial" w:hAnsi="Arial" w:cs="Arial"/>
                <w:sz w:val="14"/>
                <w:szCs w:val="14"/>
              </w:rPr>
              <w:t>,</w:t>
            </w:r>
            <w:r w:rsidR="00F568FA">
              <w:rPr>
                <w:rFonts w:ascii="Arial" w:hAnsi="Arial" w:cs="Arial"/>
                <w:sz w:val="14"/>
                <w:szCs w:val="14"/>
              </w:rPr>
              <w:t>00</w:t>
            </w:r>
          </w:p>
        </w:tc>
        <w:tc>
          <w:tcPr>
            <w:tcW w:w="1275" w:type="dxa"/>
            <w:tcBorders>
              <w:top w:val="nil"/>
              <w:left w:val="single" w:sz="4" w:space="0" w:color="auto"/>
              <w:bottom w:val="nil"/>
              <w:right w:val="single" w:sz="4" w:space="0" w:color="auto"/>
            </w:tcBorders>
            <w:vAlign w:val="center"/>
            <w:hideMark/>
          </w:tcPr>
          <w:p w:rsidR="00BF7FCE" w:rsidRDefault="00367DFF" w:rsidP="006E73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4"/>
                <w:szCs w:val="14"/>
              </w:rPr>
            </w:pPr>
            <w:r>
              <w:rPr>
                <w:rFonts w:ascii="Arial" w:hAnsi="Arial" w:cs="Arial"/>
                <w:sz w:val="14"/>
                <w:szCs w:val="14"/>
              </w:rPr>
              <w:t>7.</w:t>
            </w:r>
            <w:r w:rsidR="006E734B">
              <w:rPr>
                <w:rFonts w:ascii="Arial" w:hAnsi="Arial" w:cs="Arial"/>
                <w:sz w:val="14"/>
                <w:szCs w:val="14"/>
              </w:rPr>
              <w:t>906</w:t>
            </w:r>
            <w:r w:rsidR="0013268A">
              <w:rPr>
                <w:rFonts w:ascii="Arial" w:hAnsi="Arial" w:cs="Arial"/>
                <w:sz w:val="14"/>
                <w:szCs w:val="14"/>
              </w:rPr>
              <w:t>.000,00</w:t>
            </w:r>
          </w:p>
        </w:tc>
        <w:tc>
          <w:tcPr>
            <w:tcW w:w="2385" w:type="dxa"/>
            <w:tcBorders>
              <w:top w:val="nil"/>
              <w:left w:val="single" w:sz="4" w:space="0" w:color="auto"/>
              <w:bottom w:val="nil"/>
              <w:right w:val="single" w:sz="4" w:space="0" w:color="auto"/>
            </w:tcBorders>
            <w:vAlign w:val="center"/>
            <w:hideMark/>
          </w:tcPr>
          <w:p w:rsidR="00BF7FCE" w:rsidRDefault="00BF7F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4"/>
                <w:szCs w:val="14"/>
              </w:rPr>
            </w:pPr>
            <w:r>
              <w:rPr>
                <w:rFonts w:ascii="Arial" w:hAnsi="Arial" w:cs="Arial"/>
                <w:b/>
                <w:bCs/>
                <w:sz w:val="14"/>
                <w:szCs w:val="14"/>
              </w:rPr>
              <w:t>Titolo 1</w:t>
            </w:r>
            <w:r>
              <w:rPr>
                <w:rFonts w:ascii="Arial" w:hAnsi="Arial" w:cs="Arial"/>
                <w:sz w:val="14"/>
                <w:szCs w:val="14"/>
              </w:rPr>
              <w:t xml:space="preserve"> - Spese correnti</w:t>
            </w:r>
          </w:p>
        </w:tc>
        <w:tc>
          <w:tcPr>
            <w:tcW w:w="1312" w:type="dxa"/>
            <w:tcBorders>
              <w:top w:val="nil"/>
              <w:left w:val="single" w:sz="4" w:space="0" w:color="auto"/>
              <w:bottom w:val="nil"/>
              <w:right w:val="single" w:sz="4" w:space="0" w:color="auto"/>
            </w:tcBorders>
            <w:vAlign w:val="center"/>
            <w:hideMark/>
          </w:tcPr>
          <w:p w:rsidR="00BF7FCE" w:rsidRDefault="00EE4126" w:rsidP="00F568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4"/>
                <w:szCs w:val="14"/>
              </w:rPr>
            </w:pPr>
            <w:r>
              <w:rPr>
                <w:rFonts w:ascii="Arial" w:hAnsi="Arial" w:cs="Arial"/>
                <w:sz w:val="14"/>
                <w:szCs w:val="14"/>
              </w:rPr>
              <w:t>1</w:t>
            </w:r>
            <w:r w:rsidR="00F568FA">
              <w:rPr>
                <w:rFonts w:ascii="Arial" w:hAnsi="Arial" w:cs="Arial"/>
                <w:sz w:val="14"/>
                <w:szCs w:val="14"/>
              </w:rPr>
              <w:t>0</w:t>
            </w:r>
            <w:r>
              <w:rPr>
                <w:rFonts w:ascii="Arial" w:hAnsi="Arial" w:cs="Arial"/>
                <w:sz w:val="14"/>
                <w:szCs w:val="14"/>
              </w:rPr>
              <w:t>.</w:t>
            </w:r>
            <w:r w:rsidR="00F568FA">
              <w:rPr>
                <w:rFonts w:ascii="Arial" w:hAnsi="Arial" w:cs="Arial"/>
                <w:sz w:val="14"/>
                <w:szCs w:val="14"/>
              </w:rPr>
              <w:t>000</w:t>
            </w:r>
            <w:r w:rsidR="003363E9">
              <w:rPr>
                <w:rFonts w:ascii="Arial" w:hAnsi="Arial" w:cs="Arial"/>
                <w:sz w:val="14"/>
                <w:szCs w:val="14"/>
              </w:rPr>
              <w:t>.</w:t>
            </w:r>
            <w:r w:rsidR="00F568FA">
              <w:rPr>
                <w:rFonts w:ascii="Arial" w:hAnsi="Arial" w:cs="Arial"/>
                <w:sz w:val="14"/>
                <w:szCs w:val="14"/>
              </w:rPr>
              <w:t>000</w:t>
            </w:r>
            <w:r w:rsidR="003363E9">
              <w:rPr>
                <w:rFonts w:ascii="Arial" w:hAnsi="Arial" w:cs="Arial"/>
                <w:sz w:val="14"/>
                <w:szCs w:val="14"/>
              </w:rPr>
              <w:t>,0</w:t>
            </w:r>
            <w:r w:rsidR="00F568FA">
              <w:rPr>
                <w:rFonts w:ascii="Arial" w:hAnsi="Arial" w:cs="Arial"/>
                <w:sz w:val="14"/>
                <w:szCs w:val="14"/>
              </w:rPr>
              <w:t>0</w:t>
            </w:r>
          </w:p>
        </w:tc>
        <w:tc>
          <w:tcPr>
            <w:tcW w:w="1290" w:type="dxa"/>
            <w:tcBorders>
              <w:top w:val="nil"/>
              <w:left w:val="single" w:sz="4" w:space="0" w:color="auto"/>
              <w:bottom w:val="nil"/>
              <w:right w:val="single" w:sz="4" w:space="0" w:color="auto"/>
            </w:tcBorders>
            <w:vAlign w:val="center"/>
            <w:hideMark/>
          </w:tcPr>
          <w:p w:rsidR="00BF7FCE" w:rsidRDefault="00904A19" w:rsidP="00904A1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4"/>
                <w:szCs w:val="14"/>
              </w:rPr>
            </w:pPr>
            <w:r>
              <w:rPr>
                <w:rFonts w:ascii="Arial" w:hAnsi="Arial" w:cs="Arial"/>
                <w:sz w:val="14"/>
                <w:szCs w:val="14"/>
              </w:rPr>
              <w:t>10</w:t>
            </w:r>
            <w:r w:rsidR="003363E9">
              <w:rPr>
                <w:rFonts w:ascii="Arial" w:hAnsi="Arial" w:cs="Arial"/>
                <w:sz w:val="14"/>
                <w:szCs w:val="14"/>
              </w:rPr>
              <w:t>.</w:t>
            </w:r>
            <w:r>
              <w:rPr>
                <w:rFonts w:ascii="Arial" w:hAnsi="Arial" w:cs="Arial"/>
                <w:sz w:val="14"/>
                <w:szCs w:val="14"/>
              </w:rPr>
              <w:t>015.001</w:t>
            </w:r>
            <w:r w:rsidR="003363E9">
              <w:rPr>
                <w:rFonts w:ascii="Arial" w:hAnsi="Arial" w:cs="Arial"/>
                <w:sz w:val="14"/>
                <w:szCs w:val="14"/>
              </w:rPr>
              <w:t>,00</w:t>
            </w:r>
          </w:p>
        </w:tc>
      </w:tr>
      <w:tr w:rsidR="00BF7FCE" w:rsidTr="003F411A">
        <w:tc>
          <w:tcPr>
            <w:tcW w:w="2825" w:type="dxa"/>
            <w:tcBorders>
              <w:top w:val="nil"/>
              <w:left w:val="single" w:sz="4" w:space="0" w:color="auto"/>
              <w:bottom w:val="nil"/>
              <w:right w:val="single" w:sz="4" w:space="0" w:color="auto"/>
            </w:tcBorders>
            <w:vAlign w:val="center"/>
            <w:hideMark/>
          </w:tcPr>
          <w:p w:rsidR="00BF7FCE" w:rsidRDefault="00BF7F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4"/>
                <w:szCs w:val="14"/>
              </w:rPr>
            </w:pPr>
            <w:r>
              <w:rPr>
                <w:rFonts w:ascii="Arial" w:hAnsi="Arial" w:cs="Arial"/>
                <w:sz w:val="14"/>
                <w:szCs w:val="14"/>
              </w:rPr>
              <w:t> </w:t>
            </w:r>
          </w:p>
        </w:tc>
        <w:tc>
          <w:tcPr>
            <w:tcW w:w="1283" w:type="dxa"/>
            <w:tcBorders>
              <w:top w:val="nil"/>
              <w:left w:val="single" w:sz="4" w:space="0" w:color="auto"/>
              <w:bottom w:val="nil"/>
              <w:right w:val="single" w:sz="4" w:space="0" w:color="auto"/>
            </w:tcBorders>
            <w:vAlign w:val="center"/>
          </w:tcPr>
          <w:p w:rsidR="00BF7FCE" w:rsidRDefault="00BF7F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4"/>
                <w:szCs w:val="14"/>
              </w:rPr>
            </w:pPr>
          </w:p>
        </w:tc>
        <w:tc>
          <w:tcPr>
            <w:tcW w:w="1275" w:type="dxa"/>
            <w:tcBorders>
              <w:top w:val="nil"/>
              <w:left w:val="single" w:sz="4" w:space="0" w:color="auto"/>
              <w:bottom w:val="nil"/>
              <w:right w:val="single" w:sz="4" w:space="0" w:color="auto"/>
            </w:tcBorders>
            <w:vAlign w:val="center"/>
          </w:tcPr>
          <w:p w:rsidR="00BF7FCE" w:rsidRDefault="00BF7F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4"/>
                <w:szCs w:val="14"/>
              </w:rPr>
            </w:pPr>
          </w:p>
        </w:tc>
        <w:tc>
          <w:tcPr>
            <w:tcW w:w="2385" w:type="dxa"/>
            <w:tcBorders>
              <w:top w:val="nil"/>
              <w:left w:val="single" w:sz="4" w:space="0" w:color="auto"/>
              <w:bottom w:val="nil"/>
              <w:right w:val="single" w:sz="4" w:space="0" w:color="auto"/>
            </w:tcBorders>
            <w:vAlign w:val="center"/>
            <w:hideMark/>
          </w:tcPr>
          <w:p w:rsidR="00BF7FCE" w:rsidRDefault="00BF7F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i/>
                <w:iCs/>
                <w:sz w:val="14"/>
                <w:szCs w:val="14"/>
              </w:rPr>
            </w:pPr>
            <w:r>
              <w:rPr>
                <w:rFonts w:ascii="Arial" w:hAnsi="Arial" w:cs="Arial"/>
                <w:i/>
                <w:iCs/>
                <w:sz w:val="14"/>
                <w:szCs w:val="14"/>
              </w:rPr>
              <w:t xml:space="preserve"> - di cui fondo pluriennale vincolato</w:t>
            </w:r>
          </w:p>
        </w:tc>
        <w:tc>
          <w:tcPr>
            <w:tcW w:w="1312" w:type="dxa"/>
            <w:tcBorders>
              <w:top w:val="nil"/>
              <w:left w:val="single" w:sz="4" w:space="0" w:color="auto"/>
              <w:bottom w:val="nil"/>
              <w:right w:val="single" w:sz="4" w:space="0" w:color="auto"/>
            </w:tcBorders>
            <w:vAlign w:val="center"/>
          </w:tcPr>
          <w:p w:rsidR="00BF7FCE" w:rsidRDefault="00BF7F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i/>
                <w:iCs/>
                <w:sz w:val="14"/>
                <w:szCs w:val="14"/>
              </w:rPr>
            </w:pPr>
          </w:p>
        </w:tc>
        <w:tc>
          <w:tcPr>
            <w:tcW w:w="1290" w:type="dxa"/>
            <w:tcBorders>
              <w:top w:val="nil"/>
              <w:left w:val="single" w:sz="4" w:space="0" w:color="auto"/>
              <w:bottom w:val="nil"/>
              <w:right w:val="single" w:sz="4" w:space="0" w:color="auto"/>
            </w:tcBorders>
            <w:vAlign w:val="center"/>
            <w:hideMark/>
          </w:tcPr>
          <w:p w:rsidR="00BF7FCE" w:rsidRDefault="00904A1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i/>
                <w:iCs/>
                <w:sz w:val="14"/>
                <w:szCs w:val="14"/>
              </w:rPr>
            </w:pPr>
            <w:r>
              <w:rPr>
                <w:rFonts w:ascii="Arial" w:hAnsi="Arial" w:cs="Arial"/>
                <w:i/>
                <w:iCs/>
                <w:sz w:val="14"/>
                <w:szCs w:val="14"/>
              </w:rPr>
              <w:t>--</w:t>
            </w:r>
          </w:p>
        </w:tc>
      </w:tr>
      <w:tr w:rsidR="00BF7FCE" w:rsidTr="003F411A">
        <w:tc>
          <w:tcPr>
            <w:tcW w:w="2825" w:type="dxa"/>
            <w:tcBorders>
              <w:top w:val="nil"/>
              <w:left w:val="single" w:sz="4" w:space="0" w:color="auto"/>
              <w:bottom w:val="nil"/>
              <w:right w:val="single" w:sz="4" w:space="0" w:color="auto"/>
            </w:tcBorders>
            <w:vAlign w:val="center"/>
            <w:hideMark/>
          </w:tcPr>
          <w:p w:rsidR="00BF7FCE" w:rsidRDefault="00BF7F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4"/>
                <w:szCs w:val="14"/>
              </w:rPr>
            </w:pPr>
            <w:r>
              <w:rPr>
                <w:rFonts w:ascii="Arial" w:hAnsi="Arial" w:cs="Arial"/>
                <w:b/>
                <w:bCs/>
                <w:sz w:val="14"/>
                <w:szCs w:val="14"/>
              </w:rPr>
              <w:t>Titolo 2</w:t>
            </w:r>
            <w:r>
              <w:rPr>
                <w:rFonts w:ascii="Arial" w:hAnsi="Arial" w:cs="Arial"/>
                <w:sz w:val="14"/>
                <w:szCs w:val="14"/>
              </w:rPr>
              <w:t xml:space="preserve"> - Trasferimenti correnti</w:t>
            </w:r>
          </w:p>
        </w:tc>
        <w:tc>
          <w:tcPr>
            <w:tcW w:w="1283" w:type="dxa"/>
            <w:tcBorders>
              <w:top w:val="nil"/>
              <w:left w:val="single" w:sz="4" w:space="0" w:color="auto"/>
              <w:bottom w:val="nil"/>
              <w:right w:val="single" w:sz="4" w:space="0" w:color="auto"/>
            </w:tcBorders>
            <w:vAlign w:val="center"/>
            <w:hideMark/>
          </w:tcPr>
          <w:p w:rsidR="00BF7FCE" w:rsidRDefault="00F568FA" w:rsidP="00F568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4"/>
                <w:szCs w:val="14"/>
              </w:rPr>
            </w:pPr>
            <w:r>
              <w:rPr>
                <w:rFonts w:ascii="Arial" w:hAnsi="Arial" w:cs="Arial"/>
                <w:sz w:val="14"/>
                <w:szCs w:val="14"/>
              </w:rPr>
              <w:t>400</w:t>
            </w:r>
            <w:r w:rsidR="00367DFF">
              <w:rPr>
                <w:rFonts w:ascii="Arial" w:hAnsi="Arial" w:cs="Arial"/>
                <w:sz w:val="14"/>
                <w:szCs w:val="14"/>
              </w:rPr>
              <w:t>.</w:t>
            </w:r>
            <w:r>
              <w:rPr>
                <w:rFonts w:ascii="Arial" w:hAnsi="Arial" w:cs="Arial"/>
                <w:sz w:val="14"/>
                <w:szCs w:val="14"/>
              </w:rPr>
              <w:t>000</w:t>
            </w:r>
            <w:r w:rsidR="00367DFF">
              <w:rPr>
                <w:rFonts w:ascii="Arial" w:hAnsi="Arial" w:cs="Arial"/>
                <w:sz w:val="14"/>
                <w:szCs w:val="14"/>
              </w:rPr>
              <w:t>,</w:t>
            </w:r>
            <w:r>
              <w:rPr>
                <w:rFonts w:ascii="Arial" w:hAnsi="Arial" w:cs="Arial"/>
                <w:sz w:val="14"/>
                <w:szCs w:val="14"/>
              </w:rPr>
              <w:t>00</w:t>
            </w:r>
          </w:p>
        </w:tc>
        <w:tc>
          <w:tcPr>
            <w:tcW w:w="1275" w:type="dxa"/>
            <w:tcBorders>
              <w:top w:val="nil"/>
              <w:left w:val="single" w:sz="4" w:space="0" w:color="auto"/>
              <w:bottom w:val="nil"/>
              <w:right w:val="single" w:sz="4" w:space="0" w:color="auto"/>
            </w:tcBorders>
            <w:vAlign w:val="center"/>
            <w:hideMark/>
          </w:tcPr>
          <w:p w:rsidR="00BF7FCE" w:rsidRDefault="00367DFF" w:rsidP="006E73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4"/>
                <w:szCs w:val="14"/>
              </w:rPr>
            </w:pPr>
            <w:r>
              <w:rPr>
                <w:rFonts w:ascii="Arial" w:hAnsi="Arial" w:cs="Arial"/>
                <w:sz w:val="14"/>
                <w:szCs w:val="14"/>
              </w:rPr>
              <w:t>4</w:t>
            </w:r>
            <w:r w:rsidR="006E734B">
              <w:rPr>
                <w:rFonts w:ascii="Arial" w:hAnsi="Arial" w:cs="Arial"/>
                <w:sz w:val="14"/>
                <w:szCs w:val="14"/>
              </w:rPr>
              <w:t>68</w:t>
            </w:r>
            <w:r>
              <w:rPr>
                <w:rFonts w:ascii="Arial" w:hAnsi="Arial" w:cs="Arial"/>
                <w:sz w:val="14"/>
                <w:szCs w:val="14"/>
              </w:rPr>
              <w:t>.000,00</w:t>
            </w:r>
          </w:p>
        </w:tc>
        <w:tc>
          <w:tcPr>
            <w:tcW w:w="2385" w:type="dxa"/>
            <w:tcBorders>
              <w:top w:val="nil"/>
              <w:left w:val="single" w:sz="4" w:space="0" w:color="auto"/>
              <w:bottom w:val="nil"/>
              <w:right w:val="single" w:sz="4" w:space="0" w:color="auto"/>
            </w:tcBorders>
            <w:vAlign w:val="center"/>
            <w:hideMark/>
          </w:tcPr>
          <w:p w:rsidR="00BF7FCE" w:rsidRDefault="00BF7F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4"/>
                <w:szCs w:val="14"/>
              </w:rPr>
            </w:pPr>
            <w:r>
              <w:rPr>
                <w:rFonts w:ascii="Arial" w:hAnsi="Arial" w:cs="Arial"/>
                <w:sz w:val="14"/>
                <w:szCs w:val="14"/>
              </w:rPr>
              <w:t> </w:t>
            </w:r>
          </w:p>
        </w:tc>
        <w:tc>
          <w:tcPr>
            <w:tcW w:w="1312" w:type="dxa"/>
            <w:tcBorders>
              <w:top w:val="nil"/>
              <w:left w:val="single" w:sz="4" w:space="0" w:color="auto"/>
              <w:bottom w:val="nil"/>
              <w:right w:val="single" w:sz="4" w:space="0" w:color="auto"/>
            </w:tcBorders>
            <w:vAlign w:val="center"/>
          </w:tcPr>
          <w:p w:rsidR="00BF7FCE" w:rsidRDefault="00BF7F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4"/>
                <w:szCs w:val="14"/>
              </w:rPr>
            </w:pPr>
          </w:p>
        </w:tc>
        <w:tc>
          <w:tcPr>
            <w:tcW w:w="1290" w:type="dxa"/>
            <w:tcBorders>
              <w:top w:val="nil"/>
              <w:left w:val="single" w:sz="4" w:space="0" w:color="auto"/>
              <w:bottom w:val="nil"/>
              <w:right w:val="single" w:sz="4" w:space="0" w:color="auto"/>
            </w:tcBorders>
            <w:vAlign w:val="center"/>
          </w:tcPr>
          <w:p w:rsidR="00BF7FCE" w:rsidRDefault="00BF7F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4"/>
                <w:szCs w:val="14"/>
              </w:rPr>
            </w:pPr>
          </w:p>
        </w:tc>
      </w:tr>
      <w:tr w:rsidR="00BF7FCE" w:rsidTr="003F411A">
        <w:tc>
          <w:tcPr>
            <w:tcW w:w="2825" w:type="dxa"/>
            <w:tcBorders>
              <w:top w:val="nil"/>
              <w:left w:val="single" w:sz="4" w:space="0" w:color="auto"/>
              <w:bottom w:val="nil"/>
              <w:right w:val="single" w:sz="4" w:space="0" w:color="auto"/>
            </w:tcBorders>
            <w:vAlign w:val="center"/>
            <w:hideMark/>
          </w:tcPr>
          <w:p w:rsidR="00BF7FCE" w:rsidRDefault="00BF7F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4"/>
                <w:szCs w:val="14"/>
              </w:rPr>
            </w:pPr>
            <w:r>
              <w:rPr>
                <w:rFonts w:ascii="Arial" w:hAnsi="Arial" w:cs="Arial"/>
                <w:b/>
                <w:bCs/>
                <w:sz w:val="14"/>
                <w:szCs w:val="14"/>
              </w:rPr>
              <w:t xml:space="preserve">Titolo 3 </w:t>
            </w:r>
            <w:r>
              <w:rPr>
                <w:rFonts w:ascii="Arial" w:hAnsi="Arial" w:cs="Arial"/>
                <w:sz w:val="14"/>
                <w:szCs w:val="14"/>
              </w:rPr>
              <w:t>- Entrate extratributarie</w:t>
            </w:r>
          </w:p>
        </w:tc>
        <w:tc>
          <w:tcPr>
            <w:tcW w:w="1283" w:type="dxa"/>
            <w:tcBorders>
              <w:top w:val="nil"/>
              <w:left w:val="single" w:sz="4" w:space="0" w:color="auto"/>
              <w:bottom w:val="nil"/>
              <w:right w:val="single" w:sz="4" w:space="0" w:color="auto"/>
            </w:tcBorders>
            <w:vAlign w:val="center"/>
            <w:hideMark/>
          </w:tcPr>
          <w:p w:rsidR="00BF7FCE" w:rsidRDefault="00F568FA" w:rsidP="00F568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4"/>
                <w:szCs w:val="14"/>
              </w:rPr>
            </w:pPr>
            <w:r>
              <w:rPr>
                <w:rFonts w:ascii="Arial" w:hAnsi="Arial" w:cs="Arial"/>
                <w:sz w:val="14"/>
                <w:szCs w:val="14"/>
              </w:rPr>
              <w:t>2.200.000</w:t>
            </w:r>
            <w:r w:rsidR="0013268A">
              <w:rPr>
                <w:rFonts w:ascii="Arial" w:hAnsi="Arial" w:cs="Arial"/>
                <w:sz w:val="14"/>
                <w:szCs w:val="14"/>
              </w:rPr>
              <w:t>,</w:t>
            </w:r>
            <w:r>
              <w:rPr>
                <w:rFonts w:ascii="Arial" w:hAnsi="Arial" w:cs="Arial"/>
                <w:sz w:val="14"/>
                <w:szCs w:val="14"/>
              </w:rPr>
              <w:t>00</w:t>
            </w:r>
          </w:p>
        </w:tc>
        <w:tc>
          <w:tcPr>
            <w:tcW w:w="1275" w:type="dxa"/>
            <w:tcBorders>
              <w:top w:val="nil"/>
              <w:left w:val="single" w:sz="4" w:space="0" w:color="auto"/>
              <w:bottom w:val="nil"/>
              <w:right w:val="single" w:sz="4" w:space="0" w:color="auto"/>
            </w:tcBorders>
            <w:vAlign w:val="center"/>
            <w:hideMark/>
          </w:tcPr>
          <w:p w:rsidR="00BF7FCE" w:rsidRDefault="00BF7FCE" w:rsidP="006E73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4"/>
                <w:szCs w:val="14"/>
              </w:rPr>
            </w:pPr>
            <w:r>
              <w:rPr>
                <w:rFonts w:ascii="Arial" w:hAnsi="Arial" w:cs="Arial"/>
                <w:sz w:val="14"/>
                <w:szCs w:val="14"/>
              </w:rPr>
              <w:t>2</w:t>
            </w:r>
            <w:r w:rsidR="0013268A">
              <w:rPr>
                <w:rFonts w:ascii="Arial" w:hAnsi="Arial" w:cs="Arial"/>
                <w:sz w:val="14"/>
                <w:szCs w:val="14"/>
              </w:rPr>
              <w:t>.</w:t>
            </w:r>
            <w:r w:rsidR="006E734B">
              <w:rPr>
                <w:rFonts w:ascii="Arial" w:hAnsi="Arial" w:cs="Arial"/>
                <w:sz w:val="14"/>
                <w:szCs w:val="14"/>
              </w:rPr>
              <w:t>246</w:t>
            </w:r>
            <w:r w:rsidR="0013268A">
              <w:rPr>
                <w:rFonts w:ascii="Arial" w:hAnsi="Arial" w:cs="Arial"/>
                <w:sz w:val="14"/>
                <w:szCs w:val="14"/>
              </w:rPr>
              <w:t>.</w:t>
            </w:r>
            <w:r w:rsidR="006E734B">
              <w:rPr>
                <w:rFonts w:ascii="Arial" w:hAnsi="Arial" w:cs="Arial"/>
                <w:sz w:val="14"/>
                <w:szCs w:val="14"/>
              </w:rPr>
              <w:t>6</w:t>
            </w:r>
            <w:r w:rsidR="0013268A">
              <w:rPr>
                <w:rFonts w:ascii="Arial" w:hAnsi="Arial" w:cs="Arial"/>
                <w:sz w:val="14"/>
                <w:szCs w:val="14"/>
              </w:rPr>
              <w:t>00,00</w:t>
            </w:r>
          </w:p>
        </w:tc>
        <w:tc>
          <w:tcPr>
            <w:tcW w:w="2385" w:type="dxa"/>
            <w:tcBorders>
              <w:top w:val="nil"/>
              <w:left w:val="single" w:sz="4" w:space="0" w:color="auto"/>
              <w:bottom w:val="nil"/>
              <w:right w:val="single" w:sz="4" w:space="0" w:color="auto"/>
            </w:tcBorders>
            <w:vAlign w:val="center"/>
            <w:hideMark/>
          </w:tcPr>
          <w:p w:rsidR="00BF7FCE" w:rsidRDefault="00BF7F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4"/>
                <w:szCs w:val="14"/>
              </w:rPr>
            </w:pPr>
            <w:r>
              <w:rPr>
                <w:rFonts w:ascii="Arial" w:hAnsi="Arial" w:cs="Arial"/>
                <w:b/>
                <w:bCs/>
                <w:sz w:val="14"/>
                <w:szCs w:val="14"/>
              </w:rPr>
              <w:t>Titolo 2</w:t>
            </w:r>
            <w:r>
              <w:rPr>
                <w:rFonts w:ascii="Arial" w:hAnsi="Arial" w:cs="Arial"/>
                <w:sz w:val="14"/>
                <w:szCs w:val="14"/>
              </w:rPr>
              <w:t xml:space="preserve"> - Spese in conto capitale</w:t>
            </w:r>
          </w:p>
        </w:tc>
        <w:tc>
          <w:tcPr>
            <w:tcW w:w="1312" w:type="dxa"/>
            <w:tcBorders>
              <w:top w:val="nil"/>
              <w:left w:val="single" w:sz="4" w:space="0" w:color="auto"/>
              <w:bottom w:val="nil"/>
              <w:right w:val="single" w:sz="4" w:space="0" w:color="auto"/>
            </w:tcBorders>
            <w:vAlign w:val="center"/>
            <w:hideMark/>
          </w:tcPr>
          <w:p w:rsidR="00BF7FCE" w:rsidRDefault="00F568FA" w:rsidP="00F568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4"/>
                <w:szCs w:val="14"/>
              </w:rPr>
            </w:pPr>
            <w:r>
              <w:rPr>
                <w:rFonts w:ascii="Arial" w:hAnsi="Arial" w:cs="Arial"/>
                <w:sz w:val="14"/>
                <w:szCs w:val="14"/>
              </w:rPr>
              <w:t>2</w:t>
            </w:r>
            <w:r w:rsidR="00EE4126">
              <w:rPr>
                <w:rFonts w:ascii="Arial" w:hAnsi="Arial" w:cs="Arial"/>
                <w:sz w:val="14"/>
                <w:szCs w:val="14"/>
              </w:rPr>
              <w:t>.</w:t>
            </w:r>
            <w:r>
              <w:rPr>
                <w:rFonts w:ascii="Arial" w:hAnsi="Arial" w:cs="Arial"/>
                <w:sz w:val="14"/>
                <w:szCs w:val="14"/>
              </w:rPr>
              <w:t>000</w:t>
            </w:r>
            <w:r w:rsidR="00EE4126">
              <w:rPr>
                <w:rFonts w:ascii="Arial" w:hAnsi="Arial" w:cs="Arial"/>
                <w:sz w:val="14"/>
                <w:szCs w:val="14"/>
              </w:rPr>
              <w:t>.</w:t>
            </w:r>
            <w:r>
              <w:rPr>
                <w:rFonts w:ascii="Arial" w:hAnsi="Arial" w:cs="Arial"/>
                <w:sz w:val="14"/>
                <w:szCs w:val="14"/>
              </w:rPr>
              <w:t>000</w:t>
            </w:r>
            <w:r w:rsidR="00EE4126">
              <w:rPr>
                <w:rFonts w:ascii="Arial" w:hAnsi="Arial" w:cs="Arial"/>
                <w:sz w:val="14"/>
                <w:szCs w:val="14"/>
              </w:rPr>
              <w:t>,</w:t>
            </w:r>
            <w:r>
              <w:rPr>
                <w:rFonts w:ascii="Arial" w:hAnsi="Arial" w:cs="Arial"/>
                <w:sz w:val="14"/>
                <w:szCs w:val="14"/>
              </w:rPr>
              <w:t>00</w:t>
            </w:r>
          </w:p>
        </w:tc>
        <w:tc>
          <w:tcPr>
            <w:tcW w:w="1290" w:type="dxa"/>
            <w:tcBorders>
              <w:top w:val="nil"/>
              <w:left w:val="single" w:sz="4" w:space="0" w:color="auto"/>
              <w:bottom w:val="nil"/>
              <w:right w:val="single" w:sz="4" w:space="0" w:color="auto"/>
            </w:tcBorders>
            <w:vAlign w:val="center"/>
            <w:hideMark/>
          </w:tcPr>
          <w:p w:rsidR="00BF7FCE" w:rsidRDefault="00904A19" w:rsidP="00904A1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4"/>
                <w:szCs w:val="14"/>
              </w:rPr>
            </w:pPr>
            <w:r>
              <w:rPr>
                <w:rFonts w:ascii="Arial" w:hAnsi="Arial" w:cs="Arial"/>
                <w:sz w:val="14"/>
                <w:szCs w:val="14"/>
              </w:rPr>
              <w:t>4</w:t>
            </w:r>
            <w:r w:rsidR="00EE4126">
              <w:rPr>
                <w:rFonts w:ascii="Arial" w:hAnsi="Arial" w:cs="Arial"/>
                <w:sz w:val="14"/>
                <w:szCs w:val="14"/>
              </w:rPr>
              <w:t>.</w:t>
            </w:r>
            <w:r>
              <w:rPr>
                <w:rFonts w:ascii="Arial" w:hAnsi="Arial" w:cs="Arial"/>
                <w:sz w:val="14"/>
                <w:szCs w:val="14"/>
              </w:rPr>
              <w:t>261</w:t>
            </w:r>
            <w:r w:rsidR="00EE4126">
              <w:rPr>
                <w:rFonts w:ascii="Arial" w:hAnsi="Arial" w:cs="Arial"/>
                <w:sz w:val="14"/>
                <w:szCs w:val="14"/>
              </w:rPr>
              <w:t>.</w:t>
            </w:r>
            <w:r>
              <w:rPr>
                <w:rFonts w:ascii="Arial" w:hAnsi="Arial" w:cs="Arial"/>
                <w:sz w:val="14"/>
                <w:szCs w:val="14"/>
              </w:rPr>
              <w:t>000</w:t>
            </w:r>
            <w:r w:rsidR="00EE4126">
              <w:rPr>
                <w:rFonts w:ascii="Arial" w:hAnsi="Arial" w:cs="Arial"/>
                <w:sz w:val="14"/>
                <w:szCs w:val="14"/>
              </w:rPr>
              <w:t>,</w:t>
            </w:r>
            <w:r>
              <w:rPr>
                <w:rFonts w:ascii="Arial" w:hAnsi="Arial" w:cs="Arial"/>
                <w:sz w:val="14"/>
                <w:szCs w:val="14"/>
              </w:rPr>
              <w:t>00</w:t>
            </w:r>
          </w:p>
        </w:tc>
      </w:tr>
      <w:tr w:rsidR="00BF7FCE" w:rsidTr="003F411A">
        <w:tc>
          <w:tcPr>
            <w:tcW w:w="2825" w:type="dxa"/>
            <w:tcBorders>
              <w:top w:val="nil"/>
              <w:left w:val="single" w:sz="4" w:space="0" w:color="auto"/>
              <w:bottom w:val="nil"/>
              <w:right w:val="single" w:sz="4" w:space="0" w:color="auto"/>
            </w:tcBorders>
            <w:vAlign w:val="center"/>
            <w:hideMark/>
          </w:tcPr>
          <w:p w:rsidR="00BF7FCE" w:rsidRDefault="00BF7F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4"/>
                <w:szCs w:val="14"/>
              </w:rPr>
            </w:pPr>
            <w:r>
              <w:rPr>
                <w:rFonts w:ascii="Arial" w:hAnsi="Arial" w:cs="Arial"/>
                <w:b/>
                <w:bCs/>
                <w:sz w:val="14"/>
                <w:szCs w:val="14"/>
              </w:rPr>
              <w:t>Titolo 4</w:t>
            </w:r>
            <w:r>
              <w:rPr>
                <w:rFonts w:ascii="Arial" w:hAnsi="Arial" w:cs="Arial"/>
                <w:sz w:val="14"/>
                <w:szCs w:val="14"/>
              </w:rPr>
              <w:t xml:space="preserve"> - Entrate in conto capitale </w:t>
            </w:r>
          </w:p>
        </w:tc>
        <w:tc>
          <w:tcPr>
            <w:tcW w:w="1283" w:type="dxa"/>
            <w:tcBorders>
              <w:top w:val="nil"/>
              <w:left w:val="single" w:sz="4" w:space="0" w:color="auto"/>
              <w:bottom w:val="nil"/>
              <w:right w:val="single" w:sz="4" w:space="0" w:color="auto"/>
            </w:tcBorders>
            <w:vAlign w:val="center"/>
            <w:hideMark/>
          </w:tcPr>
          <w:p w:rsidR="00BF7FCE" w:rsidRDefault="00F568FA" w:rsidP="00F568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4"/>
                <w:szCs w:val="14"/>
              </w:rPr>
            </w:pPr>
            <w:r>
              <w:rPr>
                <w:rFonts w:ascii="Arial" w:hAnsi="Arial" w:cs="Arial"/>
                <w:sz w:val="14"/>
                <w:szCs w:val="14"/>
              </w:rPr>
              <w:t>800</w:t>
            </w:r>
            <w:r w:rsidR="00367DFF">
              <w:rPr>
                <w:rFonts w:ascii="Arial" w:hAnsi="Arial" w:cs="Arial"/>
                <w:sz w:val="14"/>
                <w:szCs w:val="14"/>
              </w:rPr>
              <w:t>.</w:t>
            </w:r>
            <w:r>
              <w:rPr>
                <w:rFonts w:ascii="Arial" w:hAnsi="Arial" w:cs="Arial"/>
                <w:sz w:val="14"/>
                <w:szCs w:val="14"/>
              </w:rPr>
              <w:t>000</w:t>
            </w:r>
            <w:r w:rsidR="00367DFF">
              <w:rPr>
                <w:rFonts w:ascii="Arial" w:hAnsi="Arial" w:cs="Arial"/>
                <w:sz w:val="14"/>
                <w:szCs w:val="14"/>
              </w:rPr>
              <w:t>,</w:t>
            </w:r>
            <w:r>
              <w:rPr>
                <w:rFonts w:ascii="Arial" w:hAnsi="Arial" w:cs="Arial"/>
                <w:sz w:val="14"/>
                <w:szCs w:val="14"/>
              </w:rPr>
              <w:t>00</w:t>
            </w:r>
          </w:p>
        </w:tc>
        <w:tc>
          <w:tcPr>
            <w:tcW w:w="1275" w:type="dxa"/>
            <w:tcBorders>
              <w:top w:val="nil"/>
              <w:left w:val="single" w:sz="4" w:space="0" w:color="auto"/>
              <w:bottom w:val="nil"/>
              <w:right w:val="single" w:sz="4" w:space="0" w:color="auto"/>
            </w:tcBorders>
            <w:vAlign w:val="center"/>
            <w:hideMark/>
          </w:tcPr>
          <w:p w:rsidR="00BF7FCE" w:rsidRDefault="006E73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4"/>
                <w:szCs w:val="14"/>
              </w:rPr>
            </w:pPr>
            <w:r>
              <w:rPr>
                <w:rFonts w:ascii="Arial" w:hAnsi="Arial" w:cs="Arial"/>
                <w:sz w:val="14"/>
                <w:szCs w:val="14"/>
              </w:rPr>
              <w:t>919</w:t>
            </w:r>
            <w:r w:rsidR="00367DFF">
              <w:rPr>
                <w:rFonts w:ascii="Arial" w:hAnsi="Arial" w:cs="Arial"/>
                <w:sz w:val="14"/>
                <w:szCs w:val="14"/>
              </w:rPr>
              <w:t>.000,00</w:t>
            </w:r>
          </w:p>
        </w:tc>
        <w:tc>
          <w:tcPr>
            <w:tcW w:w="2385" w:type="dxa"/>
            <w:tcBorders>
              <w:top w:val="nil"/>
              <w:left w:val="single" w:sz="4" w:space="0" w:color="auto"/>
              <w:bottom w:val="nil"/>
              <w:right w:val="single" w:sz="4" w:space="0" w:color="auto"/>
            </w:tcBorders>
            <w:vAlign w:val="center"/>
            <w:hideMark/>
          </w:tcPr>
          <w:p w:rsidR="00BF7FCE" w:rsidRDefault="00BF7F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4"/>
                <w:szCs w:val="14"/>
              </w:rPr>
            </w:pPr>
            <w:r>
              <w:rPr>
                <w:rFonts w:ascii="Arial" w:hAnsi="Arial" w:cs="Arial"/>
                <w:i/>
                <w:iCs/>
                <w:sz w:val="14"/>
                <w:szCs w:val="14"/>
              </w:rPr>
              <w:t>- di cui fondo pluriennale vincolato</w:t>
            </w:r>
          </w:p>
        </w:tc>
        <w:tc>
          <w:tcPr>
            <w:tcW w:w="1312" w:type="dxa"/>
            <w:tcBorders>
              <w:top w:val="nil"/>
              <w:left w:val="single" w:sz="4" w:space="0" w:color="auto"/>
              <w:bottom w:val="nil"/>
              <w:right w:val="single" w:sz="4" w:space="0" w:color="auto"/>
            </w:tcBorders>
            <w:vAlign w:val="center"/>
            <w:hideMark/>
          </w:tcPr>
          <w:p w:rsidR="00BF7FCE" w:rsidRDefault="00EE41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4"/>
                <w:szCs w:val="14"/>
              </w:rPr>
            </w:pPr>
            <w:r>
              <w:rPr>
                <w:rFonts w:ascii="Arial" w:hAnsi="Arial" w:cs="Arial"/>
                <w:sz w:val="14"/>
                <w:szCs w:val="14"/>
              </w:rPr>
              <w:t>0,00</w:t>
            </w:r>
          </w:p>
        </w:tc>
        <w:tc>
          <w:tcPr>
            <w:tcW w:w="1290" w:type="dxa"/>
            <w:tcBorders>
              <w:top w:val="nil"/>
              <w:left w:val="single" w:sz="4" w:space="0" w:color="auto"/>
              <w:bottom w:val="nil"/>
              <w:right w:val="single" w:sz="4" w:space="0" w:color="auto"/>
            </w:tcBorders>
            <w:vAlign w:val="center"/>
            <w:hideMark/>
          </w:tcPr>
          <w:p w:rsidR="00BF7FCE" w:rsidRDefault="006F0BD1" w:rsidP="006F0B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4"/>
                <w:szCs w:val="14"/>
              </w:rPr>
            </w:pPr>
            <w:r>
              <w:rPr>
                <w:rFonts w:ascii="Arial" w:hAnsi="Arial" w:cs="Arial"/>
                <w:sz w:val="14"/>
                <w:szCs w:val="14"/>
              </w:rPr>
              <w:t>2</w:t>
            </w:r>
            <w:r w:rsidR="00EE4126">
              <w:rPr>
                <w:rFonts w:ascii="Arial" w:hAnsi="Arial" w:cs="Arial"/>
                <w:sz w:val="14"/>
                <w:szCs w:val="14"/>
              </w:rPr>
              <w:t>.</w:t>
            </w:r>
            <w:r>
              <w:rPr>
                <w:rFonts w:ascii="Arial" w:hAnsi="Arial" w:cs="Arial"/>
                <w:sz w:val="14"/>
                <w:szCs w:val="14"/>
              </w:rPr>
              <w:t>530</w:t>
            </w:r>
            <w:r w:rsidR="00EE4126">
              <w:rPr>
                <w:rFonts w:ascii="Arial" w:hAnsi="Arial" w:cs="Arial"/>
                <w:sz w:val="14"/>
                <w:szCs w:val="14"/>
              </w:rPr>
              <w:t>.000,00</w:t>
            </w:r>
          </w:p>
        </w:tc>
      </w:tr>
      <w:tr w:rsidR="00BF7FCE" w:rsidTr="003F411A">
        <w:tc>
          <w:tcPr>
            <w:tcW w:w="2825" w:type="dxa"/>
            <w:tcBorders>
              <w:top w:val="nil"/>
              <w:left w:val="single" w:sz="4" w:space="0" w:color="auto"/>
              <w:bottom w:val="nil"/>
              <w:right w:val="single" w:sz="4" w:space="0" w:color="auto"/>
            </w:tcBorders>
            <w:vAlign w:val="center"/>
            <w:hideMark/>
          </w:tcPr>
          <w:p w:rsidR="00BF7FCE" w:rsidRDefault="00BF7F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4"/>
                <w:szCs w:val="14"/>
              </w:rPr>
            </w:pPr>
            <w:r>
              <w:rPr>
                <w:rFonts w:ascii="Arial" w:hAnsi="Arial" w:cs="Arial"/>
                <w:b/>
                <w:bCs/>
                <w:sz w:val="14"/>
                <w:szCs w:val="14"/>
              </w:rPr>
              <w:t>Titolo 5</w:t>
            </w:r>
            <w:r>
              <w:rPr>
                <w:rFonts w:ascii="Arial" w:hAnsi="Arial" w:cs="Arial"/>
                <w:sz w:val="14"/>
                <w:szCs w:val="14"/>
              </w:rPr>
              <w:t xml:space="preserve"> - Entrate da riduzione di attività finanziarie</w:t>
            </w:r>
          </w:p>
        </w:tc>
        <w:tc>
          <w:tcPr>
            <w:tcW w:w="1283" w:type="dxa"/>
            <w:tcBorders>
              <w:top w:val="nil"/>
              <w:left w:val="single" w:sz="4" w:space="0" w:color="auto"/>
              <w:bottom w:val="nil"/>
              <w:right w:val="single" w:sz="4" w:space="0" w:color="auto"/>
            </w:tcBorders>
            <w:vAlign w:val="center"/>
            <w:hideMark/>
          </w:tcPr>
          <w:p w:rsidR="00BF7FCE" w:rsidRDefault="00367D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4"/>
                <w:szCs w:val="14"/>
              </w:rPr>
            </w:pPr>
            <w:r>
              <w:rPr>
                <w:rFonts w:ascii="Arial" w:hAnsi="Arial" w:cs="Arial"/>
                <w:sz w:val="14"/>
                <w:szCs w:val="14"/>
              </w:rPr>
              <w:t>10.000,00</w:t>
            </w:r>
          </w:p>
        </w:tc>
        <w:tc>
          <w:tcPr>
            <w:tcW w:w="1275" w:type="dxa"/>
            <w:tcBorders>
              <w:top w:val="nil"/>
              <w:left w:val="single" w:sz="4" w:space="0" w:color="auto"/>
              <w:bottom w:val="nil"/>
              <w:right w:val="single" w:sz="4" w:space="0" w:color="auto"/>
            </w:tcBorders>
            <w:vAlign w:val="center"/>
            <w:hideMark/>
          </w:tcPr>
          <w:p w:rsidR="00BF7FCE" w:rsidRDefault="00367D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4"/>
                <w:szCs w:val="14"/>
              </w:rPr>
            </w:pPr>
            <w:r>
              <w:rPr>
                <w:rFonts w:ascii="Arial" w:hAnsi="Arial" w:cs="Arial"/>
                <w:sz w:val="14"/>
                <w:szCs w:val="14"/>
              </w:rPr>
              <w:t>10.000,00</w:t>
            </w:r>
          </w:p>
        </w:tc>
        <w:tc>
          <w:tcPr>
            <w:tcW w:w="2385" w:type="dxa"/>
            <w:tcBorders>
              <w:top w:val="nil"/>
              <w:left w:val="single" w:sz="4" w:space="0" w:color="auto"/>
              <w:bottom w:val="nil"/>
              <w:right w:val="single" w:sz="4" w:space="0" w:color="auto"/>
            </w:tcBorders>
            <w:vAlign w:val="center"/>
            <w:hideMark/>
          </w:tcPr>
          <w:p w:rsidR="00BF7FCE" w:rsidRDefault="00BF7F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4"/>
                <w:szCs w:val="14"/>
              </w:rPr>
            </w:pPr>
            <w:r>
              <w:rPr>
                <w:rFonts w:ascii="Arial" w:hAnsi="Arial" w:cs="Arial"/>
                <w:b/>
                <w:bCs/>
                <w:sz w:val="14"/>
                <w:szCs w:val="14"/>
              </w:rPr>
              <w:t>Titolo 3</w:t>
            </w:r>
            <w:r>
              <w:rPr>
                <w:rFonts w:ascii="Arial" w:hAnsi="Arial" w:cs="Arial"/>
                <w:sz w:val="14"/>
                <w:szCs w:val="14"/>
              </w:rPr>
              <w:t xml:space="preserve"> - Spese per incremento di attività finanziarie</w:t>
            </w:r>
          </w:p>
        </w:tc>
        <w:tc>
          <w:tcPr>
            <w:tcW w:w="1312" w:type="dxa"/>
            <w:tcBorders>
              <w:top w:val="nil"/>
              <w:left w:val="single" w:sz="4" w:space="0" w:color="auto"/>
              <w:bottom w:val="nil"/>
              <w:right w:val="single" w:sz="4" w:space="0" w:color="auto"/>
            </w:tcBorders>
            <w:vAlign w:val="center"/>
            <w:hideMark/>
          </w:tcPr>
          <w:p w:rsidR="00BF7FCE" w:rsidRDefault="00EE4126" w:rsidP="00F568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4"/>
                <w:szCs w:val="14"/>
              </w:rPr>
            </w:pPr>
            <w:r>
              <w:rPr>
                <w:rFonts w:ascii="Arial" w:hAnsi="Arial" w:cs="Arial"/>
                <w:sz w:val="14"/>
                <w:szCs w:val="14"/>
              </w:rPr>
              <w:t>1</w:t>
            </w:r>
            <w:r w:rsidR="00F568FA">
              <w:rPr>
                <w:rFonts w:ascii="Arial" w:hAnsi="Arial" w:cs="Arial"/>
                <w:sz w:val="14"/>
                <w:szCs w:val="14"/>
              </w:rPr>
              <w:t>0</w:t>
            </w:r>
            <w:r>
              <w:rPr>
                <w:rFonts w:ascii="Arial" w:hAnsi="Arial" w:cs="Arial"/>
                <w:sz w:val="14"/>
                <w:szCs w:val="14"/>
              </w:rPr>
              <w:t>.</w:t>
            </w:r>
            <w:r w:rsidR="00F568FA">
              <w:rPr>
                <w:rFonts w:ascii="Arial" w:hAnsi="Arial" w:cs="Arial"/>
                <w:sz w:val="14"/>
                <w:szCs w:val="14"/>
              </w:rPr>
              <w:t>000</w:t>
            </w:r>
            <w:r>
              <w:rPr>
                <w:rFonts w:ascii="Arial" w:hAnsi="Arial" w:cs="Arial"/>
                <w:sz w:val="14"/>
                <w:szCs w:val="14"/>
              </w:rPr>
              <w:t>,</w:t>
            </w:r>
            <w:r w:rsidR="00F568FA">
              <w:rPr>
                <w:rFonts w:ascii="Arial" w:hAnsi="Arial" w:cs="Arial"/>
                <w:sz w:val="14"/>
                <w:szCs w:val="14"/>
              </w:rPr>
              <w:t>00</w:t>
            </w:r>
          </w:p>
        </w:tc>
        <w:tc>
          <w:tcPr>
            <w:tcW w:w="1290" w:type="dxa"/>
            <w:tcBorders>
              <w:top w:val="nil"/>
              <w:left w:val="single" w:sz="4" w:space="0" w:color="auto"/>
              <w:bottom w:val="nil"/>
              <w:right w:val="single" w:sz="4" w:space="0" w:color="auto"/>
            </w:tcBorders>
            <w:vAlign w:val="center"/>
            <w:hideMark/>
          </w:tcPr>
          <w:p w:rsidR="00BF7FCE" w:rsidRDefault="00EE41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4"/>
                <w:szCs w:val="14"/>
              </w:rPr>
            </w:pPr>
            <w:r>
              <w:rPr>
                <w:rFonts w:ascii="Arial" w:hAnsi="Arial" w:cs="Arial"/>
                <w:sz w:val="14"/>
                <w:szCs w:val="14"/>
              </w:rPr>
              <w:t>10.000,00</w:t>
            </w:r>
          </w:p>
        </w:tc>
      </w:tr>
      <w:tr w:rsidR="00BF7FCE" w:rsidTr="003F411A">
        <w:tc>
          <w:tcPr>
            <w:tcW w:w="2825" w:type="dxa"/>
            <w:tcBorders>
              <w:top w:val="nil"/>
              <w:left w:val="single" w:sz="4" w:space="0" w:color="auto"/>
              <w:bottom w:val="nil"/>
              <w:right w:val="single" w:sz="4" w:space="0" w:color="auto"/>
            </w:tcBorders>
            <w:vAlign w:val="center"/>
          </w:tcPr>
          <w:p w:rsidR="00BF7FCE" w:rsidRDefault="00BF7F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sz w:val="14"/>
                <w:szCs w:val="14"/>
              </w:rPr>
            </w:pPr>
          </w:p>
        </w:tc>
        <w:tc>
          <w:tcPr>
            <w:tcW w:w="1283" w:type="dxa"/>
            <w:tcBorders>
              <w:top w:val="nil"/>
              <w:left w:val="single" w:sz="4" w:space="0" w:color="auto"/>
              <w:bottom w:val="nil"/>
              <w:right w:val="single" w:sz="4" w:space="0" w:color="auto"/>
            </w:tcBorders>
            <w:vAlign w:val="center"/>
          </w:tcPr>
          <w:p w:rsidR="00BF7FCE" w:rsidRDefault="00BF7F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4"/>
                <w:szCs w:val="14"/>
              </w:rPr>
            </w:pPr>
          </w:p>
        </w:tc>
        <w:tc>
          <w:tcPr>
            <w:tcW w:w="1275" w:type="dxa"/>
            <w:tcBorders>
              <w:top w:val="nil"/>
              <w:left w:val="single" w:sz="4" w:space="0" w:color="auto"/>
              <w:bottom w:val="nil"/>
              <w:right w:val="single" w:sz="4" w:space="0" w:color="auto"/>
            </w:tcBorders>
            <w:vAlign w:val="center"/>
          </w:tcPr>
          <w:p w:rsidR="00BF7FCE" w:rsidRDefault="00BF7F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4"/>
                <w:szCs w:val="14"/>
              </w:rPr>
            </w:pPr>
          </w:p>
        </w:tc>
        <w:tc>
          <w:tcPr>
            <w:tcW w:w="2385" w:type="dxa"/>
            <w:tcBorders>
              <w:top w:val="nil"/>
              <w:left w:val="single" w:sz="4" w:space="0" w:color="auto"/>
              <w:bottom w:val="nil"/>
              <w:right w:val="single" w:sz="4" w:space="0" w:color="auto"/>
            </w:tcBorders>
            <w:vAlign w:val="center"/>
          </w:tcPr>
          <w:p w:rsidR="00BF7FCE" w:rsidRDefault="00BF7F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sz w:val="14"/>
                <w:szCs w:val="14"/>
              </w:rPr>
            </w:pPr>
          </w:p>
        </w:tc>
        <w:tc>
          <w:tcPr>
            <w:tcW w:w="1312" w:type="dxa"/>
            <w:tcBorders>
              <w:top w:val="nil"/>
              <w:left w:val="single" w:sz="4" w:space="0" w:color="auto"/>
              <w:bottom w:val="nil"/>
              <w:right w:val="single" w:sz="4" w:space="0" w:color="auto"/>
            </w:tcBorders>
            <w:vAlign w:val="center"/>
          </w:tcPr>
          <w:p w:rsidR="00BF7FCE" w:rsidRDefault="00BF7F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4"/>
                <w:szCs w:val="14"/>
              </w:rPr>
            </w:pPr>
          </w:p>
        </w:tc>
        <w:tc>
          <w:tcPr>
            <w:tcW w:w="1290" w:type="dxa"/>
            <w:tcBorders>
              <w:top w:val="nil"/>
              <w:left w:val="single" w:sz="4" w:space="0" w:color="auto"/>
              <w:bottom w:val="nil"/>
              <w:right w:val="single" w:sz="4" w:space="0" w:color="auto"/>
            </w:tcBorders>
            <w:vAlign w:val="center"/>
          </w:tcPr>
          <w:p w:rsidR="00BF7FCE" w:rsidRDefault="00BF7F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4"/>
                <w:szCs w:val="14"/>
              </w:rPr>
            </w:pPr>
          </w:p>
        </w:tc>
      </w:tr>
      <w:tr w:rsidR="00BF7FCE" w:rsidTr="003F411A">
        <w:tc>
          <w:tcPr>
            <w:tcW w:w="2825" w:type="dxa"/>
            <w:tcBorders>
              <w:top w:val="single" w:sz="6" w:space="0" w:color="auto"/>
              <w:left w:val="single" w:sz="4" w:space="0" w:color="auto"/>
              <w:bottom w:val="single" w:sz="6" w:space="0" w:color="auto"/>
              <w:right w:val="single" w:sz="4" w:space="0" w:color="auto"/>
            </w:tcBorders>
            <w:shd w:val="clear" w:color="auto" w:fill="FFFF80"/>
            <w:vAlign w:val="center"/>
            <w:hideMark/>
          </w:tcPr>
          <w:p w:rsidR="00BF7FCE" w:rsidRDefault="00BF7F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bCs/>
                <w:sz w:val="14"/>
                <w:szCs w:val="14"/>
              </w:rPr>
            </w:pPr>
            <w:r>
              <w:rPr>
                <w:rFonts w:ascii="Arial" w:hAnsi="Arial" w:cs="Arial"/>
                <w:b/>
                <w:bCs/>
                <w:sz w:val="14"/>
                <w:szCs w:val="14"/>
              </w:rPr>
              <w:t>Totale entrate finali</w:t>
            </w:r>
          </w:p>
        </w:tc>
        <w:tc>
          <w:tcPr>
            <w:tcW w:w="1283" w:type="dxa"/>
            <w:tcBorders>
              <w:top w:val="single" w:sz="6" w:space="0" w:color="auto"/>
              <w:left w:val="single" w:sz="4" w:space="0" w:color="auto"/>
              <w:bottom w:val="single" w:sz="6" w:space="0" w:color="auto"/>
              <w:right w:val="single" w:sz="4" w:space="0" w:color="auto"/>
            </w:tcBorders>
            <w:shd w:val="clear" w:color="auto" w:fill="FFFF80"/>
            <w:vAlign w:val="center"/>
            <w:hideMark/>
          </w:tcPr>
          <w:p w:rsidR="00BF7FCE" w:rsidRDefault="0013268A" w:rsidP="001A7E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bCs/>
                <w:sz w:val="14"/>
                <w:szCs w:val="14"/>
              </w:rPr>
            </w:pPr>
            <w:r>
              <w:rPr>
                <w:rFonts w:ascii="Arial" w:hAnsi="Arial" w:cs="Arial"/>
                <w:b/>
                <w:bCs/>
                <w:sz w:val="14"/>
                <w:szCs w:val="14"/>
              </w:rPr>
              <w:t>1</w:t>
            </w:r>
            <w:r w:rsidR="001A7E36">
              <w:rPr>
                <w:rFonts w:ascii="Arial" w:hAnsi="Arial" w:cs="Arial"/>
                <w:b/>
                <w:bCs/>
                <w:sz w:val="14"/>
                <w:szCs w:val="14"/>
              </w:rPr>
              <w:t>1</w:t>
            </w:r>
            <w:r>
              <w:rPr>
                <w:rFonts w:ascii="Arial" w:hAnsi="Arial" w:cs="Arial"/>
                <w:b/>
                <w:bCs/>
                <w:sz w:val="14"/>
                <w:szCs w:val="14"/>
              </w:rPr>
              <w:t>.</w:t>
            </w:r>
            <w:r w:rsidR="001A7E36">
              <w:rPr>
                <w:rFonts w:ascii="Arial" w:hAnsi="Arial" w:cs="Arial"/>
                <w:b/>
                <w:bCs/>
                <w:sz w:val="14"/>
                <w:szCs w:val="14"/>
              </w:rPr>
              <w:t>410</w:t>
            </w:r>
            <w:r>
              <w:rPr>
                <w:rFonts w:ascii="Arial" w:hAnsi="Arial" w:cs="Arial"/>
                <w:b/>
                <w:bCs/>
                <w:sz w:val="14"/>
                <w:szCs w:val="14"/>
              </w:rPr>
              <w:t>.</w:t>
            </w:r>
            <w:r w:rsidR="001A7E36">
              <w:rPr>
                <w:rFonts w:ascii="Arial" w:hAnsi="Arial" w:cs="Arial"/>
                <w:b/>
                <w:bCs/>
                <w:sz w:val="14"/>
                <w:szCs w:val="14"/>
              </w:rPr>
              <w:t>000</w:t>
            </w:r>
            <w:r>
              <w:rPr>
                <w:rFonts w:ascii="Arial" w:hAnsi="Arial" w:cs="Arial"/>
                <w:b/>
                <w:bCs/>
                <w:sz w:val="14"/>
                <w:szCs w:val="14"/>
              </w:rPr>
              <w:t>,</w:t>
            </w:r>
            <w:r w:rsidR="001A7E36">
              <w:rPr>
                <w:rFonts w:ascii="Arial" w:hAnsi="Arial" w:cs="Arial"/>
                <w:b/>
                <w:bCs/>
                <w:sz w:val="14"/>
                <w:szCs w:val="14"/>
              </w:rPr>
              <w:t>00</w:t>
            </w:r>
          </w:p>
        </w:tc>
        <w:tc>
          <w:tcPr>
            <w:tcW w:w="1275" w:type="dxa"/>
            <w:tcBorders>
              <w:top w:val="single" w:sz="6" w:space="0" w:color="auto"/>
              <w:left w:val="single" w:sz="4" w:space="0" w:color="auto"/>
              <w:bottom w:val="single" w:sz="6" w:space="0" w:color="auto"/>
              <w:right w:val="single" w:sz="4" w:space="0" w:color="auto"/>
            </w:tcBorders>
            <w:shd w:val="clear" w:color="auto" w:fill="FFFF80"/>
            <w:vAlign w:val="center"/>
            <w:hideMark/>
          </w:tcPr>
          <w:p w:rsidR="00BF7FCE" w:rsidRDefault="00367DFF" w:rsidP="001A7E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bCs/>
                <w:sz w:val="14"/>
                <w:szCs w:val="14"/>
              </w:rPr>
            </w:pPr>
            <w:r>
              <w:rPr>
                <w:rFonts w:ascii="Arial" w:hAnsi="Arial" w:cs="Arial"/>
                <w:b/>
                <w:bCs/>
                <w:sz w:val="14"/>
                <w:szCs w:val="14"/>
              </w:rPr>
              <w:t>1</w:t>
            </w:r>
            <w:r w:rsidR="001A7E36">
              <w:rPr>
                <w:rFonts w:ascii="Arial" w:hAnsi="Arial" w:cs="Arial"/>
                <w:b/>
                <w:bCs/>
                <w:sz w:val="14"/>
                <w:szCs w:val="14"/>
              </w:rPr>
              <w:t>1</w:t>
            </w:r>
            <w:r>
              <w:rPr>
                <w:rFonts w:ascii="Arial" w:hAnsi="Arial" w:cs="Arial"/>
                <w:b/>
                <w:bCs/>
                <w:sz w:val="14"/>
                <w:szCs w:val="14"/>
              </w:rPr>
              <w:t>.</w:t>
            </w:r>
            <w:r w:rsidR="001A7E36">
              <w:rPr>
                <w:rFonts w:ascii="Arial" w:hAnsi="Arial" w:cs="Arial"/>
                <w:b/>
                <w:bCs/>
                <w:sz w:val="14"/>
                <w:szCs w:val="14"/>
              </w:rPr>
              <w:t>549</w:t>
            </w:r>
            <w:r w:rsidR="0013268A">
              <w:rPr>
                <w:rFonts w:ascii="Arial" w:hAnsi="Arial" w:cs="Arial"/>
                <w:b/>
                <w:bCs/>
                <w:sz w:val="14"/>
                <w:szCs w:val="14"/>
              </w:rPr>
              <w:t>.</w:t>
            </w:r>
            <w:r w:rsidR="001A7E36">
              <w:rPr>
                <w:rFonts w:ascii="Arial" w:hAnsi="Arial" w:cs="Arial"/>
                <w:b/>
                <w:bCs/>
                <w:sz w:val="14"/>
                <w:szCs w:val="14"/>
              </w:rPr>
              <w:t>6</w:t>
            </w:r>
            <w:r w:rsidR="0013268A">
              <w:rPr>
                <w:rFonts w:ascii="Arial" w:hAnsi="Arial" w:cs="Arial"/>
                <w:b/>
                <w:bCs/>
                <w:sz w:val="14"/>
                <w:szCs w:val="14"/>
              </w:rPr>
              <w:t>00</w:t>
            </w:r>
            <w:r>
              <w:rPr>
                <w:rFonts w:ascii="Arial" w:hAnsi="Arial" w:cs="Arial"/>
                <w:b/>
                <w:bCs/>
                <w:sz w:val="14"/>
                <w:szCs w:val="14"/>
              </w:rPr>
              <w:t>,00</w:t>
            </w:r>
          </w:p>
        </w:tc>
        <w:tc>
          <w:tcPr>
            <w:tcW w:w="2385" w:type="dxa"/>
            <w:tcBorders>
              <w:top w:val="single" w:sz="6" w:space="0" w:color="auto"/>
              <w:left w:val="single" w:sz="4" w:space="0" w:color="auto"/>
              <w:bottom w:val="single" w:sz="6" w:space="0" w:color="auto"/>
              <w:right w:val="single" w:sz="4" w:space="0" w:color="auto"/>
            </w:tcBorders>
            <w:shd w:val="clear" w:color="auto" w:fill="FFFF80"/>
            <w:vAlign w:val="center"/>
            <w:hideMark/>
          </w:tcPr>
          <w:p w:rsidR="00BF7FCE" w:rsidRDefault="00BF7F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bCs/>
                <w:sz w:val="14"/>
                <w:szCs w:val="14"/>
              </w:rPr>
            </w:pPr>
            <w:r>
              <w:rPr>
                <w:rFonts w:ascii="Arial" w:hAnsi="Arial" w:cs="Arial"/>
                <w:b/>
                <w:bCs/>
                <w:sz w:val="14"/>
                <w:szCs w:val="14"/>
              </w:rPr>
              <w:t>Totale spese finali</w:t>
            </w:r>
          </w:p>
        </w:tc>
        <w:tc>
          <w:tcPr>
            <w:tcW w:w="1312" w:type="dxa"/>
            <w:tcBorders>
              <w:top w:val="single" w:sz="6" w:space="0" w:color="auto"/>
              <w:left w:val="single" w:sz="4" w:space="0" w:color="auto"/>
              <w:bottom w:val="single" w:sz="6" w:space="0" w:color="auto"/>
              <w:right w:val="single" w:sz="4" w:space="0" w:color="auto"/>
            </w:tcBorders>
            <w:shd w:val="clear" w:color="auto" w:fill="FFFF80"/>
            <w:vAlign w:val="center"/>
            <w:hideMark/>
          </w:tcPr>
          <w:p w:rsidR="00BF7FCE" w:rsidRDefault="003363E9" w:rsidP="00290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bCs/>
                <w:sz w:val="14"/>
                <w:szCs w:val="14"/>
              </w:rPr>
            </w:pPr>
            <w:r>
              <w:rPr>
                <w:rFonts w:ascii="Arial" w:hAnsi="Arial" w:cs="Arial"/>
                <w:b/>
                <w:bCs/>
                <w:sz w:val="14"/>
                <w:szCs w:val="14"/>
              </w:rPr>
              <w:t>1</w:t>
            </w:r>
            <w:r w:rsidR="00290900">
              <w:rPr>
                <w:rFonts w:ascii="Arial" w:hAnsi="Arial" w:cs="Arial"/>
                <w:b/>
                <w:bCs/>
                <w:sz w:val="14"/>
                <w:szCs w:val="14"/>
              </w:rPr>
              <w:t>2</w:t>
            </w:r>
            <w:r>
              <w:rPr>
                <w:rFonts w:ascii="Arial" w:hAnsi="Arial" w:cs="Arial"/>
                <w:b/>
                <w:bCs/>
                <w:sz w:val="14"/>
                <w:szCs w:val="14"/>
              </w:rPr>
              <w:t>.</w:t>
            </w:r>
            <w:r w:rsidR="00290900">
              <w:rPr>
                <w:rFonts w:ascii="Arial" w:hAnsi="Arial" w:cs="Arial"/>
                <w:b/>
                <w:bCs/>
                <w:sz w:val="14"/>
                <w:szCs w:val="14"/>
              </w:rPr>
              <w:t>010</w:t>
            </w:r>
            <w:r>
              <w:rPr>
                <w:rFonts w:ascii="Arial" w:hAnsi="Arial" w:cs="Arial"/>
                <w:b/>
                <w:bCs/>
                <w:sz w:val="14"/>
                <w:szCs w:val="14"/>
              </w:rPr>
              <w:t>.</w:t>
            </w:r>
            <w:r w:rsidR="00290900">
              <w:rPr>
                <w:rFonts w:ascii="Arial" w:hAnsi="Arial" w:cs="Arial"/>
                <w:b/>
                <w:bCs/>
                <w:sz w:val="14"/>
                <w:szCs w:val="14"/>
              </w:rPr>
              <w:t>000</w:t>
            </w:r>
            <w:r>
              <w:rPr>
                <w:rFonts w:ascii="Arial" w:hAnsi="Arial" w:cs="Arial"/>
                <w:b/>
                <w:bCs/>
                <w:sz w:val="14"/>
                <w:szCs w:val="14"/>
              </w:rPr>
              <w:t>,</w:t>
            </w:r>
            <w:r w:rsidR="00290900">
              <w:rPr>
                <w:rFonts w:ascii="Arial" w:hAnsi="Arial" w:cs="Arial"/>
                <w:b/>
                <w:bCs/>
                <w:sz w:val="14"/>
                <w:szCs w:val="14"/>
              </w:rPr>
              <w:t>00</w:t>
            </w:r>
          </w:p>
        </w:tc>
        <w:tc>
          <w:tcPr>
            <w:tcW w:w="1290" w:type="dxa"/>
            <w:tcBorders>
              <w:top w:val="single" w:sz="6" w:space="0" w:color="auto"/>
              <w:left w:val="single" w:sz="4" w:space="0" w:color="auto"/>
              <w:bottom w:val="single" w:sz="6" w:space="0" w:color="auto"/>
              <w:right w:val="single" w:sz="4" w:space="0" w:color="auto"/>
            </w:tcBorders>
            <w:shd w:val="clear" w:color="auto" w:fill="FFFF80"/>
            <w:vAlign w:val="center"/>
            <w:hideMark/>
          </w:tcPr>
          <w:p w:rsidR="00BF7FCE" w:rsidRDefault="003363E9" w:rsidP="001557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bCs/>
                <w:sz w:val="14"/>
                <w:szCs w:val="14"/>
              </w:rPr>
            </w:pPr>
            <w:r>
              <w:rPr>
                <w:rFonts w:ascii="Arial" w:hAnsi="Arial" w:cs="Arial"/>
                <w:b/>
                <w:bCs/>
                <w:sz w:val="14"/>
                <w:szCs w:val="14"/>
              </w:rPr>
              <w:t>1</w:t>
            </w:r>
            <w:r w:rsidR="00155795">
              <w:rPr>
                <w:rFonts w:ascii="Arial" w:hAnsi="Arial" w:cs="Arial"/>
                <w:b/>
                <w:bCs/>
                <w:sz w:val="14"/>
                <w:szCs w:val="14"/>
              </w:rPr>
              <w:t>4</w:t>
            </w:r>
            <w:r>
              <w:rPr>
                <w:rFonts w:ascii="Arial" w:hAnsi="Arial" w:cs="Arial"/>
                <w:b/>
                <w:bCs/>
                <w:sz w:val="14"/>
                <w:szCs w:val="14"/>
              </w:rPr>
              <w:t>.</w:t>
            </w:r>
            <w:r w:rsidR="00155795">
              <w:rPr>
                <w:rFonts w:ascii="Arial" w:hAnsi="Arial" w:cs="Arial"/>
                <w:b/>
                <w:bCs/>
                <w:sz w:val="14"/>
                <w:szCs w:val="14"/>
              </w:rPr>
              <w:t>286</w:t>
            </w:r>
            <w:r>
              <w:rPr>
                <w:rFonts w:ascii="Arial" w:hAnsi="Arial" w:cs="Arial"/>
                <w:b/>
                <w:bCs/>
                <w:sz w:val="14"/>
                <w:szCs w:val="14"/>
              </w:rPr>
              <w:t>.</w:t>
            </w:r>
            <w:r w:rsidR="00155795">
              <w:rPr>
                <w:rFonts w:ascii="Arial" w:hAnsi="Arial" w:cs="Arial"/>
                <w:b/>
                <w:bCs/>
                <w:sz w:val="14"/>
                <w:szCs w:val="14"/>
              </w:rPr>
              <w:t>001</w:t>
            </w:r>
            <w:r>
              <w:rPr>
                <w:rFonts w:ascii="Arial" w:hAnsi="Arial" w:cs="Arial"/>
                <w:b/>
                <w:bCs/>
                <w:sz w:val="14"/>
                <w:szCs w:val="14"/>
              </w:rPr>
              <w:t>,</w:t>
            </w:r>
            <w:r w:rsidR="00155795">
              <w:rPr>
                <w:rFonts w:ascii="Arial" w:hAnsi="Arial" w:cs="Arial"/>
                <w:b/>
                <w:bCs/>
                <w:sz w:val="14"/>
                <w:szCs w:val="14"/>
              </w:rPr>
              <w:t>00</w:t>
            </w:r>
          </w:p>
        </w:tc>
      </w:tr>
      <w:tr w:rsidR="00BF7FCE" w:rsidTr="003F411A">
        <w:tc>
          <w:tcPr>
            <w:tcW w:w="2825" w:type="dxa"/>
            <w:tcBorders>
              <w:top w:val="nil"/>
              <w:left w:val="single" w:sz="4" w:space="0" w:color="auto"/>
              <w:bottom w:val="nil"/>
              <w:right w:val="single" w:sz="4" w:space="0" w:color="auto"/>
            </w:tcBorders>
            <w:vAlign w:val="center"/>
          </w:tcPr>
          <w:p w:rsidR="00BF7FCE" w:rsidRDefault="00BF7F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bCs/>
                <w:sz w:val="14"/>
                <w:szCs w:val="14"/>
              </w:rPr>
            </w:pPr>
          </w:p>
        </w:tc>
        <w:tc>
          <w:tcPr>
            <w:tcW w:w="1283" w:type="dxa"/>
            <w:tcBorders>
              <w:top w:val="nil"/>
              <w:left w:val="single" w:sz="4" w:space="0" w:color="auto"/>
              <w:bottom w:val="nil"/>
              <w:right w:val="single" w:sz="4" w:space="0" w:color="auto"/>
            </w:tcBorders>
            <w:vAlign w:val="center"/>
          </w:tcPr>
          <w:p w:rsidR="00BF7FCE" w:rsidRDefault="00BF7F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bCs/>
                <w:sz w:val="14"/>
                <w:szCs w:val="14"/>
              </w:rPr>
            </w:pPr>
          </w:p>
        </w:tc>
        <w:tc>
          <w:tcPr>
            <w:tcW w:w="1275" w:type="dxa"/>
            <w:tcBorders>
              <w:top w:val="nil"/>
              <w:left w:val="single" w:sz="4" w:space="0" w:color="auto"/>
              <w:bottom w:val="nil"/>
              <w:right w:val="single" w:sz="4" w:space="0" w:color="auto"/>
            </w:tcBorders>
            <w:vAlign w:val="center"/>
          </w:tcPr>
          <w:p w:rsidR="00BF7FCE" w:rsidRDefault="00BF7F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bCs/>
                <w:sz w:val="14"/>
                <w:szCs w:val="14"/>
              </w:rPr>
            </w:pPr>
          </w:p>
        </w:tc>
        <w:tc>
          <w:tcPr>
            <w:tcW w:w="2385" w:type="dxa"/>
            <w:tcBorders>
              <w:top w:val="nil"/>
              <w:left w:val="single" w:sz="4" w:space="0" w:color="auto"/>
              <w:bottom w:val="nil"/>
              <w:right w:val="single" w:sz="4" w:space="0" w:color="auto"/>
            </w:tcBorders>
            <w:vAlign w:val="center"/>
          </w:tcPr>
          <w:p w:rsidR="00BF7FCE" w:rsidRDefault="00BF7F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bCs/>
                <w:sz w:val="14"/>
                <w:szCs w:val="14"/>
              </w:rPr>
            </w:pPr>
          </w:p>
        </w:tc>
        <w:tc>
          <w:tcPr>
            <w:tcW w:w="1312" w:type="dxa"/>
            <w:tcBorders>
              <w:top w:val="nil"/>
              <w:left w:val="single" w:sz="4" w:space="0" w:color="auto"/>
              <w:bottom w:val="nil"/>
              <w:right w:val="single" w:sz="4" w:space="0" w:color="auto"/>
            </w:tcBorders>
            <w:vAlign w:val="center"/>
          </w:tcPr>
          <w:p w:rsidR="00BF7FCE" w:rsidRDefault="00BF7F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bCs/>
                <w:sz w:val="14"/>
                <w:szCs w:val="14"/>
              </w:rPr>
            </w:pPr>
          </w:p>
        </w:tc>
        <w:tc>
          <w:tcPr>
            <w:tcW w:w="1290" w:type="dxa"/>
            <w:tcBorders>
              <w:top w:val="nil"/>
              <w:left w:val="single" w:sz="4" w:space="0" w:color="auto"/>
              <w:bottom w:val="nil"/>
              <w:right w:val="single" w:sz="4" w:space="0" w:color="auto"/>
            </w:tcBorders>
            <w:vAlign w:val="center"/>
          </w:tcPr>
          <w:p w:rsidR="00BF7FCE" w:rsidRDefault="00BF7F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bCs/>
                <w:sz w:val="14"/>
                <w:szCs w:val="14"/>
              </w:rPr>
            </w:pPr>
          </w:p>
        </w:tc>
      </w:tr>
      <w:tr w:rsidR="00BF7FCE" w:rsidTr="003F411A">
        <w:tc>
          <w:tcPr>
            <w:tcW w:w="2825" w:type="dxa"/>
            <w:tcBorders>
              <w:top w:val="nil"/>
              <w:left w:val="single" w:sz="4" w:space="0" w:color="auto"/>
              <w:bottom w:val="nil"/>
              <w:right w:val="single" w:sz="4" w:space="0" w:color="auto"/>
            </w:tcBorders>
            <w:vAlign w:val="center"/>
            <w:hideMark/>
          </w:tcPr>
          <w:p w:rsidR="00BF7FCE" w:rsidRDefault="00BF7F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4"/>
                <w:szCs w:val="14"/>
              </w:rPr>
            </w:pPr>
            <w:r>
              <w:rPr>
                <w:rFonts w:ascii="Arial" w:hAnsi="Arial" w:cs="Arial"/>
                <w:b/>
                <w:bCs/>
                <w:sz w:val="14"/>
                <w:szCs w:val="14"/>
              </w:rPr>
              <w:t>Titolo 6</w:t>
            </w:r>
            <w:r>
              <w:rPr>
                <w:rFonts w:ascii="Arial" w:hAnsi="Arial" w:cs="Arial"/>
                <w:sz w:val="14"/>
                <w:szCs w:val="14"/>
              </w:rPr>
              <w:t xml:space="preserve"> - Accensione di prestiti</w:t>
            </w:r>
          </w:p>
        </w:tc>
        <w:tc>
          <w:tcPr>
            <w:tcW w:w="1283" w:type="dxa"/>
            <w:tcBorders>
              <w:top w:val="nil"/>
              <w:left w:val="single" w:sz="4" w:space="0" w:color="auto"/>
              <w:bottom w:val="nil"/>
              <w:right w:val="single" w:sz="4" w:space="0" w:color="auto"/>
            </w:tcBorders>
            <w:vAlign w:val="center"/>
            <w:hideMark/>
          </w:tcPr>
          <w:p w:rsidR="00BF7FCE" w:rsidRDefault="00F568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4"/>
                <w:szCs w:val="14"/>
              </w:rPr>
            </w:pPr>
            <w:r>
              <w:rPr>
                <w:rFonts w:ascii="Arial" w:hAnsi="Arial" w:cs="Arial"/>
                <w:sz w:val="14"/>
                <w:szCs w:val="14"/>
              </w:rPr>
              <w:t>--</w:t>
            </w:r>
          </w:p>
        </w:tc>
        <w:tc>
          <w:tcPr>
            <w:tcW w:w="1275" w:type="dxa"/>
            <w:tcBorders>
              <w:top w:val="nil"/>
              <w:left w:val="single" w:sz="4" w:space="0" w:color="auto"/>
              <w:bottom w:val="nil"/>
              <w:right w:val="single" w:sz="4" w:space="0" w:color="auto"/>
            </w:tcBorders>
            <w:vAlign w:val="center"/>
            <w:hideMark/>
          </w:tcPr>
          <w:p w:rsidR="00BF7FCE" w:rsidRDefault="006E73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4"/>
                <w:szCs w:val="14"/>
              </w:rPr>
            </w:pPr>
            <w:r>
              <w:rPr>
                <w:rFonts w:ascii="Arial" w:hAnsi="Arial" w:cs="Arial"/>
                <w:sz w:val="14"/>
                <w:szCs w:val="14"/>
              </w:rPr>
              <w:t>-</w:t>
            </w:r>
          </w:p>
        </w:tc>
        <w:tc>
          <w:tcPr>
            <w:tcW w:w="2385" w:type="dxa"/>
            <w:tcBorders>
              <w:top w:val="nil"/>
              <w:left w:val="single" w:sz="4" w:space="0" w:color="auto"/>
              <w:bottom w:val="nil"/>
              <w:right w:val="single" w:sz="4" w:space="0" w:color="auto"/>
            </w:tcBorders>
            <w:vAlign w:val="center"/>
            <w:hideMark/>
          </w:tcPr>
          <w:p w:rsidR="00BF7FCE" w:rsidRDefault="00BF7F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4"/>
                <w:szCs w:val="14"/>
              </w:rPr>
            </w:pPr>
            <w:r>
              <w:rPr>
                <w:rFonts w:ascii="Arial" w:hAnsi="Arial" w:cs="Arial"/>
                <w:b/>
                <w:bCs/>
                <w:sz w:val="14"/>
                <w:szCs w:val="14"/>
              </w:rPr>
              <w:t xml:space="preserve">Titolo 4 </w:t>
            </w:r>
            <w:r>
              <w:rPr>
                <w:rFonts w:ascii="Arial" w:hAnsi="Arial" w:cs="Arial"/>
                <w:sz w:val="14"/>
                <w:szCs w:val="14"/>
              </w:rPr>
              <w:t>- Rimborso di prestiti</w:t>
            </w:r>
          </w:p>
        </w:tc>
        <w:tc>
          <w:tcPr>
            <w:tcW w:w="1312" w:type="dxa"/>
            <w:tcBorders>
              <w:top w:val="nil"/>
              <w:left w:val="single" w:sz="4" w:space="0" w:color="auto"/>
              <w:bottom w:val="nil"/>
              <w:right w:val="single" w:sz="4" w:space="0" w:color="auto"/>
            </w:tcBorders>
            <w:vAlign w:val="center"/>
            <w:hideMark/>
          </w:tcPr>
          <w:p w:rsidR="00BF7FCE" w:rsidRDefault="00EE4126" w:rsidP="00F568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4"/>
                <w:szCs w:val="14"/>
              </w:rPr>
            </w:pPr>
            <w:r>
              <w:rPr>
                <w:rFonts w:ascii="Arial" w:hAnsi="Arial" w:cs="Arial"/>
                <w:sz w:val="14"/>
                <w:szCs w:val="14"/>
              </w:rPr>
              <w:t>6</w:t>
            </w:r>
            <w:r w:rsidR="00F568FA">
              <w:rPr>
                <w:rFonts w:ascii="Arial" w:hAnsi="Arial" w:cs="Arial"/>
                <w:sz w:val="14"/>
                <w:szCs w:val="14"/>
              </w:rPr>
              <w:t>35</w:t>
            </w:r>
            <w:r>
              <w:rPr>
                <w:rFonts w:ascii="Arial" w:hAnsi="Arial" w:cs="Arial"/>
                <w:sz w:val="14"/>
                <w:szCs w:val="14"/>
              </w:rPr>
              <w:t>.</w:t>
            </w:r>
            <w:r w:rsidR="00F568FA">
              <w:rPr>
                <w:rFonts w:ascii="Arial" w:hAnsi="Arial" w:cs="Arial"/>
                <w:sz w:val="14"/>
                <w:szCs w:val="14"/>
              </w:rPr>
              <w:t>0</w:t>
            </w:r>
            <w:r>
              <w:rPr>
                <w:rFonts w:ascii="Arial" w:hAnsi="Arial" w:cs="Arial"/>
                <w:sz w:val="14"/>
                <w:szCs w:val="14"/>
              </w:rPr>
              <w:t>00,00</w:t>
            </w:r>
          </w:p>
        </w:tc>
        <w:tc>
          <w:tcPr>
            <w:tcW w:w="1290" w:type="dxa"/>
            <w:tcBorders>
              <w:top w:val="nil"/>
              <w:left w:val="single" w:sz="4" w:space="0" w:color="auto"/>
              <w:bottom w:val="nil"/>
              <w:right w:val="single" w:sz="4" w:space="0" w:color="auto"/>
            </w:tcBorders>
            <w:vAlign w:val="center"/>
            <w:hideMark/>
          </w:tcPr>
          <w:p w:rsidR="00BF7FCE" w:rsidRDefault="00EE4126" w:rsidP="006F0B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4"/>
                <w:szCs w:val="14"/>
              </w:rPr>
            </w:pPr>
            <w:r>
              <w:rPr>
                <w:rFonts w:ascii="Arial" w:hAnsi="Arial" w:cs="Arial"/>
                <w:sz w:val="14"/>
                <w:szCs w:val="14"/>
              </w:rPr>
              <w:t>6</w:t>
            </w:r>
            <w:r w:rsidR="006F0BD1">
              <w:rPr>
                <w:rFonts w:ascii="Arial" w:hAnsi="Arial" w:cs="Arial"/>
                <w:sz w:val="14"/>
                <w:szCs w:val="14"/>
              </w:rPr>
              <w:t>35</w:t>
            </w:r>
            <w:r>
              <w:rPr>
                <w:rFonts w:ascii="Arial" w:hAnsi="Arial" w:cs="Arial"/>
                <w:sz w:val="14"/>
                <w:szCs w:val="14"/>
              </w:rPr>
              <w:t>.</w:t>
            </w:r>
            <w:r w:rsidR="006F0BD1">
              <w:rPr>
                <w:rFonts w:ascii="Arial" w:hAnsi="Arial" w:cs="Arial"/>
                <w:sz w:val="14"/>
                <w:szCs w:val="14"/>
              </w:rPr>
              <w:t>0</w:t>
            </w:r>
            <w:r>
              <w:rPr>
                <w:rFonts w:ascii="Arial" w:hAnsi="Arial" w:cs="Arial"/>
                <w:sz w:val="14"/>
                <w:szCs w:val="14"/>
              </w:rPr>
              <w:t>00,00</w:t>
            </w:r>
          </w:p>
        </w:tc>
      </w:tr>
      <w:tr w:rsidR="00BF7FCE" w:rsidTr="003F411A">
        <w:tc>
          <w:tcPr>
            <w:tcW w:w="2825" w:type="dxa"/>
            <w:tcBorders>
              <w:top w:val="nil"/>
              <w:left w:val="single" w:sz="4" w:space="0" w:color="auto"/>
              <w:bottom w:val="nil"/>
              <w:right w:val="single" w:sz="4" w:space="0" w:color="auto"/>
            </w:tcBorders>
            <w:vAlign w:val="center"/>
            <w:hideMark/>
          </w:tcPr>
          <w:p w:rsidR="00BF7FCE" w:rsidRDefault="00BF7F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4"/>
                <w:szCs w:val="14"/>
              </w:rPr>
            </w:pPr>
            <w:r>
              <w:rPr>
                <w:rFonts w:ascii="Arial" w:hAnsi="Arial" w:cs="Arial"/>
                <w:b/>
                <w:bCs/>
                <w:sz w:val="14"/>
                <w:szCs w:val="14"/>
              </w:rPr>
              <w:t>Titolo 7</w:t>
            </w:r>
            <w:r>
              <w:rPr>
                <w:rFonts w:ascii="Arial" w:hAnsi="Arial" w:cs="Arial"/>
                <w:sz w:val="14"/>
                <w:szCs w:val="14"/>
              </w:rPr>
              <w:t xml:space="preserve"> - Anticipazioni da istituto tesoriere/cassiere</w:t>
            </w:r>
          </w:p>
        </w:tc>
        <w:tc>
          <w:tcPr>
            <w:tcW w:w="1283" w:type="dxa"/>
            <w:tcBorders>
              <w:top w:val="nil"/>
              <w:left w:val="single" w:sz="4" w:space="0" w:color="auto"/>
              <w:bottom w:val="nil"/>
              <w:right w:val="single" w:sz="4" w:space="0" w:color="auto"/>
            </w:tcBorders>
            <w:vAlign w:val="center"/>
            <w:hideMark/>
          </w:tcPr>
          <w:p w:rsidR="00BF7FCE" w:rsidRDefault="00367D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4"/>
                <w:szCs w:val="14"/>
              </w:rPr>
            </w:pPr>
            <w:r>
              <w:rPr>
                <w:rFonts w:ascii="Arial" w:hAnsi="Arial" w:cs="Arial"/>
                <w:sz w:val="14"/>
                <w:szCs w:val="14"/>
              </w:rPr>
              <w:t>500.000,00</w:t>
            </w:r>
          </w:p>
        </w:tc>
        <w:tc>
          <w:tcPr>
            <w:tcW w:w="1275" w:type="dxa"/>
            <w:tcBorders>
              <w:top w:val="nil"/>
              <w:left w:val="single" w:sz="4" w:space="0" w:color="auto"/>
              <w:bottom w:val="nil"/>
              <w:right w:val="single" w:sz="4" w:space="0" w:color="auto"/>
            </w:tcBorders>
            <w:vAlign w:val="center"/>
            <w:hideMark/>
          </w:tcPr>
          <w:p w:rsidR="00BF7FCE" w:rsidRDefault="00367D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4"/>
                <w:szCs w:val="14"/>
              </w:rPr>
            </w:pPr>
            <w:r>
              <w:rPr>
                <w:rFonts w:ascii="Arial" w:hAnsi="Arial" w:cs="Arial"/>
                <w:sz w:val="14"/>
                <w:szCs w:val="14"/>
              </w:rPr>
              <w:t>500.000,00</w:t>
            </w:r>
          </w:p>
        </w:tc>
        <w:tc>
          <w:tcPr>
            <w:tcW w:w="2385" w:type="dxa"/>
            <w:tcBorders>
              <w:top w:val="nil"/>
              <w:left w:val="single" w:sz="4" w:space="0" w:color="auto"/>
              <w:bottom w:val="nil"/>
              <w:right w:val="single" w:sz="4" w:space="0" w:color="auto"/>
            </w:tcBorders>
            <w:vAlign w:val="center"/>
            <w:hideMark/>
          </w:tcPr>
          <w:p w:rsidR="00BF7FCE" w:rsidRDefault="00BF7F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4"/>
                <w:szCs w:val="14"/>
              </w:rPr>
            </w:pPr>
            <w:r>
              <w:rPr>
                <w:rFonts w:ascii="Arial" w:hAnsi="Arial" w:cs="Arial"/>
                <w:b/>
                <w:bCs/>
                <w:sz w:val="14"/>
                <w:szCs w:val="14"/>
              </w:rPr>
              <w:t xml:space="preserve">Titolo 5 </w:t>
            </w:r>
            <w:r>
              <w:rPr>
                <w:rFonts w:ascii="Arial" w:hAnsi="Arial" w:cs="Arial"/>
                <w:sz w:val="14"/>
                <w:szCs w:val="14"/>
              </w:rPr>
              <w:t>- Chiusura Anticipazioni da istituto tesoriere/cassiere</w:t>
            </w:r>
          </w:p>
        </w:tc>
        <w:tc>
          <w:tcPr>
            <w:tcW w:w="1312" w:type="dxa"/>
            <w:tcBorders>
              <w:top w:val="nil"/>
              <w:left w:val="single" w:sz="4" w:space="0" w:color="auto"/>
              <w:bottom w:val="nil"/>
              <w:right w:val="single" w:sz="4" w:space="0" w:color="auto"/>
            </w:tcBorders>
            <w:vAlign w:val="center"/>
            <w:hideMark/>
          </w:tcPr>
          <w:p w:rsidR="00BF7FCE" w:rsidRDefault="00EE41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4"/>
                <w:szCs w:val="14"/>
              </w:rPr>
            </w:pPr>
            <w:r>
              <w:rPr>
                <w:rFonts w:ascii="Arial" w:hAnsi="Arial" w:cs="Arial"/>
                <w:sz w:val="14"/>
                <w:szCs w:val="14"/>
              </w:rPr>
              <w:t>500.000,00</w:t>
            </w:r>
          </w:p>
        </w:tc>
        <w:tc>
          <w:tcPr>
            <w:tcW w:w="1290" w:type="dxa"/>
            <w:tcBorders>
              <w:top w:val="nil"/>
              <w:left w:val="single" w:sz="4" w:space="0" w:color="auto"/>
              <w:bottom w:val="nil"/>
              <w:right w:val="single" w:sz="4" w:space="0" w:color="auto"/>
            </w:tcBorders>
            <w:vAlign w:val="center"/>
            <w:hideMark/>
          </w:tcPr>
          <w:p w:rsidR="00BF7FCE" w:rsidRDefault="00EE41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4"/>
                <w:szCs w:val="14"/>
              </w:rPr>
            </w:pPr>
            <w:r>
              <w:rPr>
                <w:rFonts w:ascii="Arial" w:hAnsi="Arial" w:cs="Arial"/>
                <w:sz w:val="14"/>
                <w:szCs w:val="14"/>
              </w:rPr>
              <w:t>500.000,00</w:t>
            </w:r>
          </w:p>
        </w:tc>
      </w:tr>
      <w:tr w:rsidR="00BF7FCE" w:rsidTr="003F411A">
        <w:tc>
          <w:tcPr>
            <w:tcW w:w="2825" w:type="dxa"/>
            <w:tcBorders>
              <w:top w:val="nil"/>
              <w:left w:val="single" w:sz="4" w:space="0" w:color="auto"/>
              <w:bottom w:val="nil"/>
              <w:right w:val="single" w:sz="4" w:space="0" w:color="auto"/>
            </w:tcBorders>
            <w:vAlign w:val="center"/>
            <w:hideMark/>
          </w:tcPr>
          <w:p w:rsidR="00BF7FCE" w:rsidRDefault="00BF7F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4"/>
                <w:szCs w:val="14"/>
              </w:rPr>
            </w:pPr>
            <w:r>
              <w:rPr>
                <w:rFonts w:ascii="Arial" w:hAnsi="Arial" w:cs="Arial"/>
                <w:b/>
                <w:bCs/>
                <w:sz w:val="14"/>
                <w:szCs w:val="14"/>
              </w:rPr>
              <w:t>Titolo 9</w:t>
            </w:r>
            <w:r>
              <w:rPr>
                <w:rFonts w:ascii="Arial" w:hAnsi="Arial" w:cs="Arial"/>
                <w:sz w:val="14"/>
                <w:szCs w:val="14"/>
              </w:rPr>
              <w:t xml:space="preserve"> - Entrate per conto di terzi e partite di giro</w:t>
            </w:r>
          </w:p>
        </w:tc>
        <w:tc>
          <w:tcPr>
            <w:tcW w:w="1283" w:type="dxa"/>
            <w:tcBorders>
              <w:top w:val="nil"/>
              <w:left w:val="single" w:sz="4" w:space="0" w:color="auto"/>
              <w:bottom w:val="nil"/>
              <w:right w:val="single" w:sz="4" w:space="0" w:color="auto"/>
            </w:tcBorders>
            <w:vAlign w:val="center"/>
            <w:hideMark/>
          </w:tcPr>
          <w:p w:rsidR="00BF7FCE" w:rsidRDefault="00F568FA" w:rsidP="00F568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4"/>
                <w:szCs w:val="14"/>
              </w:rPr>
            </w:pPr>
            <w:r>
              <w:rPr>
                <w:rFonts w:ascii="Arial" w:hAnsi="Arial" w:cs="Arial"/>
                <w:sz w:val="14"/>
                <w:szCs w:val="14"/>
              </w:rPr>
              <w:t>1</w:t>
            </w:r>
            <w:r w:rsidR="00367DFF">
              <w:rPr>
                <w:rFonts w:ascii="Arial" w:hAnsi="Arial" w:cs="Arial"/>
                <w:sz w:val="14"/>
                <w:szCs w:val="14"/>
              </w:rPr>
              <w:t>.</w:t>
            </w:r>
            <w:r>
              <w:rPr>
                <w:rFonts w:ascii="Arial" w:hAnsi="Arial" w:cs="Arial"/>
                <w:sz w:val="14"/>
                <w:szCs w:val="14"/>
              </w:rPr>
              <w:t>800</w:t>
            </w:r>
            <w:r w:rsidR="00367DFF">
              <w:rPr>
                <w:rFonts w:ascii="Arial" w:hAnsi="Arial" w:cs="Arial"/>
                <w:sz w:val="14"/>
                <w:szCs w:val="14"/>
              </w:rPr>
              <w:t>.</w:t>
            </w:r>
            <w:r>
              <w:rPr>
                <w:rFonts w:ascii="Arial" w:hAnsi="Arial" w:cs="Arial"/>
                <w:sz w:val="14"/>
                <w:szCs w:val="14"/>
              </w:rPr>
              <w:t>000,00</w:t>
            </w:r>
          </w:p>
        </w:tc>
        <w:tc>
          <w:tcPr>
            <w:tcW w:w="1275" w:type="dxa"/>
            <w:tcBorders>
              <w:top w:val="nil"/>
              <w:left w:val="single" w:sz="4" w:space="0" w:color="auto"/>
              <w:bottom w:val="nil"/>
              <w:right w:val="single" w:sz="4" w:space="0" w:color="auto"/>
            </w:tcBorders>
            <w:vAlign w:val="center"/>
            <w:hideMark/>
          </w:tcPr>
          <w:p w:rsidR="00BF7FCE" w:rsidRDefault="00367D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4"/>
                <w:szCs w:val="14"/>
              </w:rPr>
            </w:pPr>
            <w:r>
              <w:rPr>
                <w:rFonts w:ascii="Arial" w:hAnsi="Arial" w:cs="Arial"/>
                <w:sz w:val="14"/>
                <w:szCs w:val="14"/>
              </w:rPr>
              <w:t>2.050.000,00</w:t>
            </w:r>
          </w:p>
        </w:tc>
        <w:tc>
          <w:tcPr>
            <w:tcW w:w="2385" w:type="dxa"/>
            <w:tcBorders>
              <w:top w:val="nil"/>
              <w:left w:val="single" w:sz="4" w:space="0" w:color="auto"/>
              <w:bottom w:val="nil"/>
              <w:right w:val="single" w:sz="4" w:space="0" w:color="auto"/>
            </w:tcBorders>
            <w:vAlign w:val="center"/>
            <w:hideMark/>
          </w:tcPr>
          <w:p w:rsidR="00BF7FCE" w:rsidRDefault="00BF7F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4"/>
                <w:szCs w:val="14"/>
              </w:rPr>
            </w:pPr>
            <w:r>
              <w:rPr>
                <w:rFonts w:ascii="Arial" w:hAnsi="Arial" w:cs="Arial"/>
                <w:b/>
                <w:bCs/>
                <w:sz w:val="14"/>
                <w:szCs w:val="14"/>
              </w:rPr>
              <w:t xml:space="preserve">Titolo 7 </w:t>
            </w:r>
            <w:r>
              <w:rPr>
                <w:rFonts w:ascii="Arial" w:hAnsi="Arial" w:cs="Arial"/>
                <w:sz w:val="14"/>
                <w:szCs w:val="14"/>
              </w:rPr>
              <w:t>- Spese per conto terzi e partite di giro</w:t>
            </w:r>
          </w:p>
        </w:tc>
        <w:tc>
          <w:tcPr>
            <w:tcW w:w="1312" w:type="dxa"/>
            <w:tcBorders>
              <w:top w:val="nil"/>
              <w:left w:val="single" w:sz="4" w:space="0" w:color="auto"/>
              <w:bottom w:val="nil"/>
              <w:right w:val="single" w:sz="4" w:space="0" w:color="auto"/>
            </w:tcBorders>
            <w:vAlign w:val="center"/>
            <w:hideMark/>
          </w:tcPr>
          <w:p w:rsidR="00BF7FCE" w:rsidRDefault="00F568FA" w:rsidP="00F568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4"/>
                <w:szCs w:val="14"/>
              </w:rPr>
            </w:pPr>
            <w:r>
              <w:rPr>
                <w:rFonts w:ascii="Arial" w:hAnsi="Arial" w:cs="Arial"/>
                <w:sz w:val="14"/>
                <w:szCs w:val="14"/>
              </w:rPr>
              <w:t>1</w:t>
            </w:r>
            <w:r w:rsidR="00EE4126">
              <w:rPr>
                <w:rFonts w:ascii="Arial" w:hAnsi="Arial" w:cs="Arial"/>
                <w:sz w:val="14"/>
                <w:szCs w:val="14"/>
              </w:rPr>
              <w:t>.</w:t>
            </w:r>
            <w:r>
              <w:rPr>
                <w:rFonts w:ascii="Arial" w:hAnsi="Arial" w:cs="Arial"/>
                <w:sz w:val="14"/>
                <w:szCs w:val="14"/>
              </w:rPr>
              <w:t>800</w:t>
            </w:r>
            <w:r w:rsidR="00EE4126">
              <w:rPr>
                <w:rFonts w:ascii="Arial" w:hAnsi="Arial" w:cs="Arial"/>
                <w:sz w:val="14"/>
                <w:szCs w:val="14"/>
              </w:rPr>
              <w:t>.</w:t>
            </w:r>
            <w:r>
              <w:rPr>
                <w:rFonts w:ascii="Arial" w:hAnsi="Arial" w:cs="Arial"/>
                <w:sz w:val="14"/>
                <w:szCs w:val="14"/>
              </w:rPr>
              <w:t>000</w:t>
            </w:r>
            <w:r w:rsidR="00EE4126">
              <w:rPr>
                <w:rFonts w:ascii="Arial" w:hAnsi="Arial" w:cs="Arial"/>
                <w:sz w:val="14"/>
                <w:szCs w:val="14"/>
              </w:rPr>
              <w:t>,</w:t>
            </w:r>
            <w:r>
              <w:rPr>
                <w:rFonts w:ascii="Arial" w:hAnsi="Arial" w:cs="Arial"/>
                <w:sz w:val="14"/>
                <w:szCs w:val="14"/>
              </w:rPr>
              <w:t>00</w:t>
            </w:r>
          </w:p>
        </w:tc>
        <w:tc>
          <w:tcPr>
            <w:tcW w:w="1290" w:type="dxa"/>
            <w:tcBorders>
              <w:top w:val="nil"/>
              <w:left w:val="single" w:sz="4" w:space="0" w:color="auto"/>
              <w:bottom w:val="nil"/>
              <w:right w:val="single" w:sz="4" w:space="0" w:color="auto"/>
            </w:tcBorders>
            <w:vAlign w:val="center"/>
            <w:hideMark/>
          </w:tcPr>
          <w:p w:rsidR="00BF7FCE" w:rsidRDefault="00EE41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4"/>
                <w:szCs w:val="14"/>
              </w:rPr>
            </w:pPr>
            <w:r>
              <w:rPr>
                <w:rFonts w:ascii="Arial" w:hAnsi="Arial" w:cs="Arial"/>
                <w:sz w:val="14"/>
                <w:szCs w:val="14"/>
              </w:rPr>
              <w:t>2.050.000,00</w:t>
            </w:r>
          </w:p>
        </w:tc>
      </w:tr>
      <w:tr w:rsidR="00BF7FCE" w:rsidTr="003F411A">
        <w:tc>
          <w:tcPr>
            <w:tcW w:w="2825" w:type="dxa"/>
            <w:tcBorders>
              <w:top w:val="nil"/>
              <w:left w:val="single" w:sz="4" w:space="0" w:color="auto"/>
              <w:bottom w:val="nil"/>
              <w:right w:val="single" w:sz="4" w:space="0" w:color="auto"/>
            </w:tcBorders>
            <w:vAlign w:val="center"/>
          </w:tcPr>
          <w:p w:rsidR="00BF7FCE" w:rsidRDefault="00BF7F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sz w:val="14"/>
                <w:szCs w:val="14"/>
              </w:rPr>
            </w:pPr>
          </w:p>
        </w:tc>
        <w:tc>
          <w:tcPr>
            <w:tcW w:w="1283" w:type="dxa"/>
            <w:tcBorders>
              <w:top w:val="nil"/>
              <w:left w:val="single" w:sz="4" w:space="0" w:color="auto"/>
              <w:bottom w:val="nil"/>
              <w:right w:val="single" w:sz="4" w:space="0" w:color="auto"/>
            </w:tcBorders>
            <w:vAlign w:val="center"/>
          </w:tcPr>
          <w:p w:rsidR="00BF7FCE" w:rsidRDefault="00BF7F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4"/>
                <w:szCs w:val="14"/>
              </w:rPr>
            </w:pPr>
          </w:p>
        </w:tc>
        <w:tc>
          <w:tcPr>
            <w:tcW w:w="1275" w:type="dxa"/>
            <w:tcBorders>
              <w:top w:val="nil"/>
              <w:left w:val="single" w:sz="4" w:space="0" w:color="auto"/>
              <w:bottom w:val="nil"/>
              <w:right w:val="single" w:sz="4" w:space="0" w:color="auto"/>
            </w:tcBorders>
            <w:vAlign w:val="center"/>
          </w:tcPr>
          <w:p w:rsidR="00BF7FCE" w:rsidRDefault="00BF7F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4"/>
                <w:szCs w:val="14"/>
              </w:rPr>
            </w:pPr>
          </w:p>
        </w:tc>
        <w:tc>
          <w:tcPr>
            <w:tcW w:w="2385" w:type="dxa"/>
            <w:tcBorders>
              <w:top w:val="nil"/>
              <w:left w:val="single" w:sz="4" w:space="0" w:color="auto"/>
              <w:bottom w:val="nil"/>
              <w:right w:val="single" w:sz="4" w:space="0" w:color="auto"/>
            </w:tcBorders>
            <w:vAlign w:val="center"/>
          </w:tcPr>
          <w:p w:rsidR="00BF7FCE" w:rsidRDefault="00BF7F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sz w:val="14"/>
                <w:szCs w:val="14"/>
              </w:rPr>
            </w:pPr>
          </w:p>
        </w:tc>
        <w:tc>
          <w:tcPr>
            <w:tcW w:w="1312" w:type="dxa"/>
            <w:tcBorders>
              <w:top w:val="nil"/>
              <w:left w:val="single" w:sz="4" w:space="0" w:color="auto"/>
              <w:bottom w:val="nil"/>
              <w:right w:val="single" w:sz="4" w:space="0" w:color="auto"/>
            </w:tcBorders>
            <w:vAlign w:val="center"/>
          </w:tcPr>
          <w:p w:rsidR="00BF7FCE" w:rsidRDefault="00BF7F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4"/>
                <w:szCs w:val="14"/>
              </w:rPr>
            </w:pPr>
          </w:p>
        </w:tc>
        <w:tc>
          <w:tcPr>
            <w:tcW w:w="1290" w:type="dxa"/>
            <w:tcBorders>
              <w:top w:val="nil"/>
              <w:left w:val="single" w:sz="4" w:space="0" w:color="auto"/>
              <w:bottom w:val="nil"/>
              <w:right w:val="single" w:sz="4" w:space="0" w:color="auto"/>
            </w:tcBorders>
            <w:vAlign w:val="center"/>
          </w:tcPr>
          <w:p w:rsidR="00BF7FCE" w:rsidRDefault="00BF7F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4"/>
                <w:szCs w:val="14"/>
              </w:rPr>
            </w:pPr>
          </w:p>
        </w:tc>
      </w:tr>
      <w:tr w:rsidR="00BF7FCE" w:rsidTr="003F411A">
        <w:tc>
          <w:tcPr>
            <w:tcW w:w="2825" w:type="dxa"/>
            <w:tcBorders>
              <w:top w:val="single" w:sz="6" w:space="0" w:color="auto"/>
              <w:left w:val="single" w:sz="4" w:space="0" w:color="auto"/>
              <w:bottom w:val="single" w:sz="6" w:space="0" w:color="auto"/>
              <w:right w:val="single" w:sz="4" w:space="0" w:color="auto"/>
            </w:tcBorders>
            <w:shd w:val="clear" w:color="auto" w:fill="FFFF80"/>
            <w:vAlign w:val="center"/>
            <w:hideMark/>
          </w:tcPr>
          <w:p w:rsidR="00BF7FCE" w:rsidRDefault="00BF7F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bCs/>
                <w:sz w:val="14"/>
                <w:szCs w:val="14"/>
              </w:rPr>
            </w:pPr>
            <w:r>
              <w:rPr>
                <w:rFonts w:ascii="Arial" w:hAnsi="Arial" w:cs="Arial"/>
                <w:b/>
                <w:bCs/>
                <w:sz w:val="14"/>
                <w:szCs w:val="14"/>
              </w:rPr>
              <w:t>Totale Titoli</w:t>
            </w:r>
          </w:p>
        </w:tc>
        <w:tc>
          <w:tcPr>
            <w:tcW w:w="1283" w:type="dxa"/>
            <w:tcBorders>
              <w:top w:val="single" w:sz="6" w:space="0" w:color="auto"/>
              <w:left w:val="single" w:sz="4" w:space="0" w:color="auto"/>
              <w:bottom w:val="single" w:sz="6" w:space="0" w:color="auto"/>
              <w:right w:val="single" w:sz="4" w:space="0" w:color="auto"/>
            </w:tcBorders>
            <w:shd w:val="clear" w:color="auto" w:fill="FFFF80"/>
            <w:vAlign w:val="center"/>
            <w:hideMark/>
          </w:tcPr>
          <w:p w:rsidR="00BF7FCE" w:rsidRDefault="003A1144" w:rsidP="001A7E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bCs/>
                <w:sz w:val="14"/>
                <w:szCs w:val="14"/>
              </w:rPr>
            </w:pPr>
            <w:r>
              <w:rPr>
                <w:rFonts w:ascii="Arial" w:hAnsi="Arial" w:cs="Arial"/>
                <w:b/>
                <w:bCs/>
                <w:sz w:val="14"/>
                <w:szCs w:val="14"/>
              </w:rPr>
              <w:t>1</w:t>
            </w:r>
            <w:r w:rsidR="001A7E36">
              <w:rPr>
                <w:rFonts w:ascii="Arial" w:hAnsi="Arial" w:cs="Arial"/>
                <w:b/>
                <w:bCs/>
                <w:sz w:val="14"/>
                <w:szCs w:val="14"/>
              </w:rPr>
              <w:t>3</w:t>
            </w:r>
            <w:r w:rsidR="003F411A">
              <w:rPr>
                <w:rFonts w:ascii="Arial" w:hAnsi="Arial" w:cs="Arial"/>
                <w:b/>
                <w:bCs/>
                <w:sz w:val="14"/>
                <w:szCs w:val="14"/>
              </w:rPr>
              <w:t>.</w:t>
            </w:r>
            <w:r w:rsidR="001A7E36">
              <w:rPr>
                <w:rFonts w:ascii="Arial" w:hAnsi="Arial" w:cs="Arial"/>
                <w:b/>
                <w:bCs/>
                <w:sz w:val="14"/>
                <w:szCs w:val="14"/>
              </w:rPr>
              <w:t>7</w:t>
            </w:r>
            <w:r>
              <w:rPr>
                <w:rFonts w:ascii="Arial" w:hAnsi="Arial" w:cs="Arial"/>
                <w:b/>
                <w:bCs/>
                <w:sz w:val="14"/>
                <w:szCs w:val="14"/>
              </w:rPr>
              <w:t>10</w:t>
            </w:r>
            <w:r w:rsidR="0013268A">
              <w:rPr>
                <w:rFonts w:ascii="Arial" w:hAnsi="Arial" w:cs="Arial"/>
                <w:b/>
                <w:bCs/>
                <w:sz w:val="14"/>
                <w:szCs w:val="14"/>
              </w:rPr>
              <w:t>.</w:t>
            </w:r>
            <w:r>
              <w:rPr>
                <w:rFonts w:ascii="Arial" w:hAnsi="Arial" w:cs="Arial"/>
                <w:b/>
                <w:bCs/>
                <w:sz w:val="14"/>
                <w:szCs w:val="14"/>
              </w:rPr>
              <w:t>000</w:t>
            </w:r>
            <w:r w:rsidR="0013268A">
              <w:rPr>
                <w:rFonts w:ascii="Arial" w:hAnsi="Arial" w:cs="Arial"/>
                <w:b/>
                <w:bCs/>
                <w:sz w:val="14"/>
                <w:szCs w:val="14"/>
              </w:rPr>
              <w:t>,</w:t>
            </w:r>
            <w:r>
              <w:rPr>
                <w:rFonts w:ascii="Arial" w:hAnsi="Arial" w:cs="Arial"/>
                <w:b/>
                <w:bCs/>
                <w:sz w:val="14"/>
                <w:szCs w:val="14"/>
              </w:rPr>
              <w:t>00</w:t>
            </w:r>
          </w:p>
        </w:tc>
        <w:tc>
          <w:tcPr>
            <w:tcW w:w="1275" w:type="dxa"/>
            <w:tcBorders>
              <w:top w:val="single" w:sz="6" w:space="0" w:color="auto"/>
              <w:left w:val="single" w:sz="4" w:space="0" w:color="auto"/>
              <w:bottom w:val="single" w:sz="6" w:space="0" w:color="auto"/>
              <w:right w:val="single" w:sz="4" w:space="0" w:color="auto"/>
            </w:tcBorders>
            <w:shd w:val="clear" w:color="auto" w:fill="FFFF80"/>
            <w:vAlign w:val="center"/>
            <w:hideMark/>
          </w:tcPr>
          <w:p w:rsidR="00BF7FCE" w:rsidRDefault="003F411A" w:rsidP="001A7E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bCs/>
                <w:sz w:val="14"/>
                <w:szCs w:val="14"/>
              </w:rPr>
            </w:pPr>
            <w:r>
              <w:rPr>
                <w:rFonts w:ascii="Arial" w:hAnsi="Arial" w:cs="Arial"/>
                <w:b/>
                <w:bCs/>
                <w:sz w:val="14"/>
                <w:szCs w:val="14"/>
              </w:rPr>
              <w:t>1</w:t>
            </w:r>
            <w:r w:rsidR="001A7E36">
              <w:rPr>
                <w:rFonts w:ascii="Arial" w:hAnsi="Arial" w:cs="Arial"/>
                <w:b/>
                <w:bCs/>
                <w:sz w:val="14"/>
                <w:szCs w:val="14"/>
              </w:rPr>
              <w:t>4</w:t>
            </w:r>
            <w:r>
              <w:rPr>
                <w:rFonts w:ascii="Arial" w:hAnsi="Arial" w:cs="Arial"/>
                <w:b/>
                <w:bCs/>
                <w:sz w:val="14"/>
                <w:szCs w:val="14"/>
              </w:rPr>
              <w:t>.</w:t>
            </w:r>
            <w:r w:rsidR="001A7E36">
              <w:rPr>
                <w:rFonts w:ascii="Arial" w:hAnsi="Arial" w:cs="Arial"/>
                <w:b/>
                <w:bCs/>
                <w:sz w:val="14"/>
                <w:szCs w:val="14"/>
              </w:rPr>
              <w:t>099</w:t>
            </w:r>
            <w:r>
              <w:rPr>
                <w:rFonts w:ascii="Arial" w:hAnsi="Arial" w:cs="Arial"/>
                <w:b/>
                <w:bCs/>
                <w:sz w:val="14"/>
                <w:szCs w:val="14"/>
              </w:rPr>
              <w:t>.</w:t>
            </w:r>
            <w:r w:rsidR="001A7E36">
              <w:rPr>
                <w:rFonts w:ascii="Arial" w:hAnsi="Arial" w:cs="Arial"/>
                <w:b/>
                <w:bCs/>
                <w:sz w:val="14"/>
                <w:szCs w:val="14"/>
              </w:rPr>
              <w:t>600</w:t>
            </w:r>
            <w:r>
              <w:rPr>
                <w:rFonts w:ascii="Arial" w:hAnsi="Arial" w:cs="Arial"/>
                <w:b/>
                <w:bCs/>
                <w:sz w:val="14"/>
                <w:szCs w:val="14"/>
              </w:rPr>
              <w:t>,00</w:t>
            </w:r>
          </w:p>
        </w:tc>
        <w:tc>
          <w:tcPr>
            <w:tcW w:w="2385" w:type="dxa"/>
            <w:tcBorders>
              <w:top w:val="single" w:sz="6" w:space="0" w:color="auto"/>
              <w:left w:val="single" w:sz="4" w:space="0" w:color="auto"/>
              <w:bottom w:val="single" w:sz="6" w:space="0" w:color="auto"/>
              <w:right w:val="single" w:sz="4" w:space="0" w:color="auto"/>
            </w:tcBorders>
            <w:shd w:val="clear" w:color="auto" w:fill="FFFF80"/>
            <w:vAlign w:val="center"/>
            <w:hideMark/>
          </w:tcPr>
          <w:p w:rsidR="00BF7FCE" w:rsidRDefault="00BF7F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bCs/>
                <w:sz w:val="14"/>
                <w:szCs w:val="14"/>
              </w:rPr>
            </w:pPr>
            <w:r>
              <w:rPr>
                <w:rFonts w:ascii="Arial" w:hAnsi="Arial" w:cs="Arial"/>
                <w:b/>
                <w:bCs/>
                <w:sz w:val="14"/>
                <w:szCs w:val="14"/>
              </w:rPr>
              <w:t>Totale Titoli</w:t>
            </w:r>
          </w:p>
        </w:tc>
        <w:tc>
          <w:tcPr>
            <w:tcW w:w="1312" w:type="dxa"/>
            <w:tcBorders>
              <w:top w:val="single" w:sz="6" w:space="0" w:color="auto"/>
              <w:left w:val="single" w:sz="4" w:space="0" w:color="auto"/>
              <w:bottom w:val="single" w:sz="6" w:space="0" w:color="auto"/>
              <w:right w:val="single" w:sz="4" w:space="0" w:color="auto"/>
            </w:tcBorders>
            <w:shd w:val="clear" w:color="auto" w:fill="FFFF80"/>
            <w:vAlign w:val="center"/>
            <w:hideMark/>
          </w:tcPr>
          <w:p w:rsidR="00BF7FCE" w:rsidRDefault="00EE4126" w:rsidP="001557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bCs/>
                <w:sz w:val="14"/>
                <w:szCs w:val="14"/>
              </w:rPr>
            </w:pPr>
            <w:r>
              <w:rPr>
                <w:rFonts w:ascii="Arial" w:hAnsi="Arial" w:cs="Arial"/>
                <w:b/>
                <w:bCs/>
                <w:sz w:val="14"/>
                <w:szCs w:val="14"/>
              </w:rPr>
              <w:t>1</w:t>
            </w:r>
            <w:r w:rsidR="00155795">
              <w:rPr>
                <w:rFonts w:ascii="Arial" w:hAnsi="Arial" w:cs="Arial"/>
                <w:b/>
                <w:bCs/>
                <w:sz w:val="14"/>
                <w:szCs w:val="14"/>
              </w:rPr>
              <w:t>4</w:t>
            </w:r>
            <w:r>
              <w:rPr>
                <w:rFonts w:ascii="Arial" w:hAnsi="Arial" w:cs="Arial"/>
                <w:b/>
                <w:bCs/>
                <w:sz w:val="14"/>
                <w:szCs w:val="14"/>
              </w:rPr>
              <w:t>.</w:t>
            </w:r>
            <w:r w:rsidR="00155795">
              <w:rPr>
                <w:rFonts w:ascii="Arial" w:hAnsi="Arial" w:cs="Arial"/>
                <w:b/>
                <w:bCs/>
                <w:sz w:val="14"/>
                <w:szCs w:val="14"/>
              </w:rPr>
              <w:t>945</w:t>
            </w:r>
            <w:r w:rsidR="003363E9">
              <w:rPr>
                <w:rFonts w:ascii="Arial" w:hAnsi="Arial" w:cs="Arial"/>
                <w:b/>
                <w:bCs/>
                <w:sz w:val="14"/>
                <w:szCs w:val="14"/>
              </w:rPr>
              <w:t>.</w:t>
            </w:r>
            <w:r w:rsidR="00155795">
              <w:rPr>
                <w:rFonts w:ascii="Arial" w:hAnsi="Arial" w:cs="Arial"/>
                <w:b/>
                <w:bCs/>
                <w:sz w:val="14"/>
                <w:szCs w:val="14"/>
              </w:rPr>
              <w:t>000</w:t>
            </w:r>
            <w:r w:rsidR="003363E9">
              <w:rPr>
                <w:rFonts w:ascii="Arial" w:hAnsi="Arial" w:cs="Arial"/>
                <w:b/>
                <w:bCs/>
                <w:sz w:val="14"/>
                <w:szCs w:val="14"/>
              </w:rPr>
              <w:t>,</w:t>
            </w:r>
            <w:r w:rsidR="00155795">
              <w:rPr>
                <w:rFonts w:ascii="Arial" w:hAnsi="Arial" w:cs="Arial"/>
                <w:b/>
                <w:bCs/>
                <w:sz w:val="14"/>
                <w:szCs w:val="14"/>
              </w:rPr>
              <w:t>00</w:t>
            </w:r>
          </w:p>
        </w:tc>
        <w:tc>
          <w:tcPr>
            <w:tcW w:w="1290" w:type="dxa"/>
            <w:tcBorders>
              <w:top w:val="single" w:sz="6" w:space="0" w:color="auto"/>
              <w:left w:val="single" w:sz="4" w:space="0" w:color="auto"/>
              <w:bottom w:val="single" w:sz="6" w:space="0" w:color="auto"/>
              <w:right w:val="single" w:sz="4" w:space="0" w:color="auto"/>
            </w:tcBorders>
            <w:shd w:val="clear" w:color="auto" w:fill="FFFF80"/>
            <w:vAlign w:val="center"/>
            <w:hideMark/>
          </w:tcPr>
          <w:p w:rsidR="00BF7FCE" w:rsidRDefault="00EE4126" w:rsidP="006F0B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bCs/>
                <w:sz w:val="14"/>
                <w:szCs w:val="14"/>
              </w:rPr>
            </w:pPr>
            <w:r>
              <w:rPr>
                <w:rFonts w:ascii="Arial" w:hAnsi="Arial" w:cs="Arial"/>
                <w:b/>
                <w:bCs/>
                <w:sz w:val="14"/>
                <w:szCs w:val="14"/>
              </w:rPr>
              <w:t>1</w:t>
            </w:r>
            <w:r w:rsidR="006F0BD1">
              <w:rPr>
                <w:rFonts w:ascii="Arial" w:hAnsi="Arial" w:cs="Arial"/>
                <w:b/>
                <w:bCs/>
                <w:sz w:val="14"/>
                <w:szCs w:val="14"/>
              </w:rPr>
              <w:t>7</w:t>
            </w:r>
            <w:r>
              <w:rPr>
                <w:rFonts w:ascii="Arial" w:hAnsi="Arial" w:cs="Arial"/>
                <w:b/>
                <w:bCs/>
                <w:sz w:val="14"/>
                <w:szCs w:val="14"/>
              </w:rPr>
              <w:t>.</w:t>
            </w:r>
            <w:r w:rsidR="006F0BD1">
              <w:rPr>
                <w:rFonts w:ascii="Arial" w:hAnsi="Arial" w:cs="Arial"/>
                <w:b/>
                <w:bCs/>
                <w:sz w:val="14"/>
                <w:szCs w:val="14"/>
              </w:rPr>
              <w:t>471</w:t>
            </w:r>
            <w:r w:rsidR="003363E9">
              <w:rPr>
                <w:rFonts w:ascii="Arial" w:hAnsi="Arial" w:cs="Arial"/>
                <w:b/>
                <w:bCs/>
                <w:sz w:val="14"/>
                <w:szCs w:val="14"/>
              </w:rPr>
              <w:t>.0</w:t>
            </w:r>
            <w:r w:rsidR="006F0BD1">
              <w:rPr>
                <w:rFonts w:ascii="Arial" w:hAnsi="Arial" w:cs="Arial"/>
                <w:b/>
                <w:bCs/>
                <w:sz w:val="14"/>
                <w:szCs w:val="14"/>
              </w:rPr>
              <w:t>01</w:t>
            </w:r>
            <w:r w:rsidR="003363E9">
              <w:rPr>
                <w:rFonts w:ascii="Arial" w:hAnsi="Arial" w:cs="Arial"/>
                <w:b/>
                <w:bCs/>
                <w:sz w:val="14"/>
                <w:szCs w:val="14"/>
              </w:rPr>
              <w:t>,</w:t>
            </w:r>
            <w:r w:rsidR="006F0BD1">
              <w:rPr>
                <w:rFonts w:ascii="Arial" w:hAnsi="Arial" w:cs="Arial"/>
                <w:b/>
                <w:bCs/>
                <w:sz w:val="14"/>
                <w:szCs w:val="14"/>
              </w:rPr>
              <w:t>00</w:t>
            </w:r>
          </w:p>
        </w:tc>
      </w:tr>
      <w:tr w:rsidR="003363E9" w:rsidTr="003F411A">
        <w:tc>
          <w:tcPr>
            <w:tcW w:w="2825" w:type="dxa"/>
            <w:tcBorders>
              <w:top w:val="single" w:sz="6" w:space="0" w:color="auto"/>
              <w:left w:val="single" w:sz="4" w:space="0" w:color="auto"/>
              <w:bottom w:val="single" w:sz="4" w:space="0" w:color="auto"/>
              <w:right w:val="single" w:sz="4" w:space="0" w:color="auto"/>
            </w:tcBorders>
            <w:shd w:val="clear" w:color="auto" w:fill="FFFF80"/>
            <w:vAlign w:val="center"/>
            <w:hideMark/>
          </w:tcPr>
          <w:p w:rsidR="003363E9" w:rsidRDefault="003363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bCs/>
                <w:sz w:val="14"/>
                <w:szCs w:val="14"/>
              </w:rPr>
            </w:pPr>
            <w:r>
              <w:rPr>
                <w:rFonts w:ascii="Arial" w:hAnsi="Arial" w:cs="Arial"/>
                <w:b/>
                <w:bCs/>
                <w:sz w:val="14"/>
                <w:szCs w:val="14"/>
              </w:rPr>
              <w:t>TOTALE COMPLESSIVO ENTRATE</w:t>
            </w:r>
          </w:p>
        </w:tc>
        <w:tc>
          <w:tcPr>
            <w:tcW w:w="1283" w:type="dxa"/>
            <w:tcBorders>
              <w:top w:val="single" w:sz="6" w:space="0" w:color="auto"/>
              <w:left w:val="single" w:sz="4" w:space="0" w:color="auto"/>
              <w:bottom w:val="single" w:sz="4" w:space="0" w:color="auto"/>
              <w:right w:val="single" w:sz="4" w:space="0" w:color="auto"/>
            </w:tcBorders>
            <w:shd w:val="clear" w:color="auto" w:fill="FFFF80"/>
            <w:vAlign w:val="center"/>
            <w:hideMark/>
          </w:tcPr>
          <w:p w:rsidR="003363E9" w:rsidRDefault="001A7E36" w:rsidP="001A7E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bCs/>
                <w:sz w:val="14"/>
                <w:szCs w:val="14"/>
              </w:rPr>
            </w:pPr>
            <w:r>
              <w:rPr>
                <w:rFonts w:ascii="Arial" w:hAnsi="Arial" w:cs="Arial"/>
                <w:b/>
                <w:bCs/>
                <w:sz w:val="14"/>
                <w:szCs w:val="14"/>
              </w:rPr>
              <w:t>17</w:t>
            </w:r>
            <w:r w:rsidR="003363E9">
              <w:rPr>
                <w:rFonts w:ascii="Arial" w:hAnsi="Arial" w:cs="Arial"/>
                <w:b/>
                <w:bCs/>
                <w:sz w:val="14"/>
                <w:szCs w:val="14"/>
              </w:rPr>
              <w:t>.</w:t>
            </w:r>
            <w:r>
              <w:rPr>
                <w:rFonts w:ascii="Arial" w:hAnsi="Arial" w:cs="Arial"/>
                <w:b/>
                <w:bCs/>
                <w:sz w:val="14"/>
                <w:szCs w:val="14"/>
              </w:rPr>
              <w:t>210</w:t>
            </w:r>
            <w:r w:rsidR="003363E9">
              <w:rPr>
                <w:rFonts w:ascii="Arial" w:hAnsi="Arial" w:cs="Arial"/>
                <w:b/>
                <w:bCs/>
                <w:sz w:val="14"/>
                <w:szCs w:val="14"/>
              </w:rPr>
              <w:t>.</w:t>
            </w:r>
            <w:r>
              <w:rPr>
                <w:rFonts w:ascii="Arial" w:hAnsi="Arial" w:cs="Arial"/>
                <w:b/>
                <w:bCs/>
                <w:sz w:val="14"/>
                <w:szCs w:val="14"/>
              </w:rPr>
              <w:t>000</w:t>
            </w:r>
            <w:r w:rsidR="003363E9">
              <w:rPr>
                <w:rFonts w:ascii="Arial" w:hAnsi="Arial" w:cs="Arial"/>
                <w:b/>
                <w:bCs/>
                <w:sz w:val="14"/>
                <w:szCs w:val="14"/>
              </w:rPr>
              <w:t>,0</w:t>
            </w:r>
            <w:r>
              <w:rPr>
                <w:rFonts w:ascii="Arial" w:hAnsi="Arial" w:cs="Arial"/>
                <w:b/>
                <w:bCs/>
                <w:sz w:val="14"/>
                <w:szCs w:val="14"/>
              </w:rPr>
              <w:t>0</w:t>
            </w:r>
          </w:p>
        </w:tc>
        <w:tc>
          <w:tcPr>
            <w:tcW w:w="1275" w:type="dxa"/>
            <w:tcBorders>
              <w:top w:val="single" w:sz="6" w:space="0" w:color="auto"/>
              <w:left w:val="single" w:sz="4" w:space="0" w:color="auto"/>
              <w:bottom w:val="single" w:sz="4" w:space="0" w:color="auto"/>
              <w:right w:val="single" w:sz="4" w:space="0" w:color="auto"/>
            </w:tcBorders>
            <w:shd w:val="clear" w:color="auto" w:fill="FFFF80"/>
            <w:vAlign w:val="center"/>
            <w:hideMark/>
          </w:tcPr>
          <w:p w:rsidR="003363E9" w:rsidRDefault="00707149" w:rsidP="008951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bCs/>
                <w:sz w:val="14"/>
                <w:szCs w:val="14"/>
              </w:rPr>
            </w:pPr>
            <w:r>
              <w:rPr>
                <w:rFonts w:ascii="Arial" w:hAnsi="Arial" w:cs="Arial"/>
                <w:b/>
                <w:bCs/>
                <w:sz w:val="14"/>
                <w:szCs w:val="14"/>
              </w:rPr>
              <w:t>17.471.001,00</w:t>
            </w:r>
          </w:p>
        </w:tc>
        <w:tc>
          <w:tcPr>
            <w:tcW w:w="2385" w:type="dxa"/>
            <w:tcBorders>
              <w:top w:val="single" w:sz="6" w:space="0" w:color="auto"/>
              <w:left w:val="single" w:sz="4" w:space="0" w:color="auto"/>
              <w:bottom w:val="single" w:sz="4" w:space="0" w:color="auto"/>
              <w:right w:val="single" w:sz="4" w:space="0" w:color="auto"/>
            </w:tcBorders>
            <w:shd w:val="clear" w:color="auto" w:fill="FFFF80"/>
            <w:vAlign w:val="center"/>
            <w:hideMark/>
          </w:tcPr>
          <w:p w:rsidR="003363E9" w:rsidRDefault="003363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bCs/>
                <w:sz w:val="14"/>
                <w:szCs w:val="14"/>
              </w:rPr>
            </w:pPr>
            <w:r>
              <w:rPr>
                <w:rFonts w:ascii="Arial" w:hAnsi="Arial" w:cs="Arial"/>
                <w:b/>
                <w:bCs/>
                <w:sz w:val="14"/>
                <w:szCs w:val="14"/>
              </w:rPr>
              <w:t>TOTALE COMPLESSIVO SPESE</w:t>
            </w:r>
          </w:p>
        </w:tc>
        <w:tc>
          <w:tcPr>
            <w:tcW w:w="1312" w:type="dxa"/>
            <w:tcBorders>
              <w:top w:val="single" w:sz="6" w:space="0" w:color="auto"/>
              <w:left w:val="single" w:sz="4" w:space="0" w:color="auto"/>
              <w:bottom w:val="single" w:sz="4" w:space="0" w:color="auto"/>
              <w:right w:val="single" w:sz="4" w:space="0" w:color="auto"/>
            </w:tcBorders>
            <w:shd w:val="clear" w:color="auto" w:fill="FFFF80"/>
            <w:vAlign w:val="center"/>
            <w:hideMark/>
          </w:tcPr>
          <w:p w:rsidR="003363E9" w:rsidRDefault="00155795" w:rsidP="00E978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bCs/>
                <w:sz w:val="14"/>
                <w:szCs w:val="14"/>
              </w:rPr>
            </w:pPr>
            <w:r>
              <w:rPr>
                <w:rFonts w:ascii="Arial" w:hAnsi="Arial" w:cs="Arial"/>
                <w:b/>
                <w:bCs/>
                <w:sz w:val="14"/>
                <w:szCs w:val="14"/>
              </w:rPr>
              <w:t>14.945.000,00</w:t>
            </w:r>
          </w:p>
        </w:tc>
        <w:tc>
          <w:tcPr>
            <w:tcW w:w="1290" w:type="dxa"/>
            <w:tcBorders>
              <w:top w:val="single" w:sz="6" w:space="0" w:color="auto"/>
              <w:left w:val="single" w:sz="4" w:space="0" w:color="auto"/>
              <w:bottom w:val="single" w:sz="4" w:space="0" w:color="auto"/>
              <w:right w:val="single" w:sz="4" w:space="0" w:color="auto"/>
            </w:tcBorders>
            <w:shd w:val="clear" w:color="auto" w:fill="FFFF80"/>
            <w:vAlign w:val="center"/>
            <w:hideMark/>
          </w:tcPr>
          <w:p w:rsidR="003363E9" w:rsidRDefault="006F0BD1" w:rsidP="00E978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bCs/>
                <w:sz w:val="14"/>
                <w:szCs w:val="14"/>
              </w:rPr>
            </w:pPr>
            <w:r>
              <w:rPr>
                <w:rFonts w:ascii="Arial" w:hAnsi="Arial" w:cs="Arial"/>
                <w:b/>
                <w:bCs/>
                <w:sz w:val="14"/>
                <w:szCs w:val="14"/>
              </w:rPr>
              <w:t>17.471.001,00</w:t>
            </w:r>
          </w:p>
        </w:tc>
      </w:tr>
      <w:tr w:rsidR="001A7E36" w:rsidRPr="001A7E36" w:rsidTr="001A7E36">
        <w:tc>
          <w:tcPr>
            <w:tcW w:w="2825" w:type="dxa"/>
            <w:tcBorders>
              <w:top w:val="single" w:sz="6" w:space="0" w:color="auto"/>
              <w:left w:val="single" w:sz="4" w:space="0" w:color="auto"/>
              <w:bottom w:val="single" w:sz="4" w:space="0" w:color="auto"/>
              <w:right w:val="single" w:sz="4" w:space="0" w:color="auto"/>
            </w:tcBorders>
            <w:shd w:val="clear" w:color="auto" w:fill="auto"/>
            <w:vAlign w:val="center"/>
            <w:hideMark/>
          </w:tcPr>
          <w:p w:rsidR="001A7E36" w:rsidRPr="001A7E36" w:rsidRDefault="001A7E36" w:rsidP="001A7E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bCs/>
                <w:sz w:val="14"/>
                <w:szCs w:val="14"/>
              </w:rPr>
            </w:pPr>
            <w:r w:rsidRPr="001A7E36">
              <w:rPr>
                <w:rFonts w:ascii="Arial" w:hAnsi="Arial" w:cs="Arial"/>
                <w:b/>
                <w:bCs/>
                <w:sz w:val="14"/>
                <w:szCs w:val="14"/>
              </w:rPr>
              <w:t>Fondo di cassa presunto alla fine dell'esercizio</w:t>
            </w:r>
          </w:p>
        </w:tc>
        <w:tc>
          <w:tcPr>
            <w:tcW w:w="1283" w:type="dxa"/>
            <w:tcBorders>
              <w:top w:val="single" w:sz="6" w:space="0" w:color="auto"/>
              <w:left w:val="single" w:sz="4" w:space="0" w:color="auto"/>
              <w:bottom w:val="single" w:sz="4" w:space="0" w:color="auto"/>
              <w:right w:val="single" w:sz="4" w:space="0" w:color="auto"/>
            </w:tcBorders>
            <w:shd w:val="clear" w:color="auto" w:fill="auto"/>
            <w:vAlign w:val="center"/>
            <w:hideMark/>
          </w:tcPr>
          <w:p w:rsidR="001A7E36" w:rsidRPr="001A7E36" w:rsidRDefault="00155795" w:rsidP="001557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bCs/>
                <w:sz w:val="14"/>
                <w:szCs w:val="14"/>
              </w:rPr>
            </w:pPr>
            <w:r>
              <w:rPr>
                <w:rFonts w:ascii="Arial" w:hAnsi="Arial" w:cs="Arial"/>
                <w:b/>
                <w:bCs/>
                <w:sz w:val="14"/>
                <w:szCs w:val="14"/>
              </w:rPr>
              <w:t>2</w:t>
            </w:r>
            <w:r w:rsidR="001A7E36" w:rsidRPr="001A7E36">
              <w:rPr>
                <w:rFonts w:ascii="Arial" w:hAnsi="Arial" w:cs="Arial"/>
                <w:b/>
                <w:bCs/>
                <w:sz w:val="14"/>
                <w:szCs w:val="14"/>
              </w:rPr>
              <w:t>.</w:t>
            </w:r>
            <w:r>
              <w:rPr>
                <w:rFonts w:ascii="Arial" w:hAnsi="Arial" w:cs="Arial"/>
                <w:b/>
                <w:bCs/>
                <w:sz w:val="14"/>
                <w:szCs w:val="14"/>
              </w:rPr>
              <w:t>265</w:t>
            </w:r>
            <w:r w:rsidR="001A7E36" w:rsidRPr="001A7E36">
              <w:rPr>
                <w:rFonts w:ascii="Arial" w:hAnsi="Arial" w:cs="Arial"/>
                <w:b/>
                <w:bCs/>
                <w:sz w:val="14"/>
                <w:szCs w:val="14"/>
              </w:rPr>
              <w:t>.</w:t>
            </w:r>
            <w:r>
              <w:rPr>
                <w:rFonts w:ascii="Arial" w:hAnsi="Arial" w:cs="Arial"/>
                <w:b/>
                <w:bCs/>
                <w:sz w:val="14"/>
                <w:szCs w:val="14"/>
              </w:rPr>
              <w:t>000</w:t>
            </w:r>
            <w:r w:rsidR="001A7E36" w:rsidRPr="001A7E36">
              <w:rPr>
                <w:rFonts w:ascii="Arial" w:hAnsi="Arial" w:cs="Arial"/>
                <w:b/>
                <w:bCs/>
                <w:sz w:val="14"/>
                <w:szCs w:val="14"/>
              </w:rPr>
              <w:t>,</w:t>
            </w:r>
            <w:r>
              <w:rPr>
                <w:rFonts w:ascii="Arial" w:hAnsi="Arial" w:cs="Arial"/>
                <w:b/>
                <w:bCs/>
                <w:sz w:val="14"/>
                <w:szCs w:val="14"/>
              </w:rPr>
              <w:t>00</w:t>
            </w:r>
          </w:p>
        </w:tc>
        <w:tc>
          <w:tcPr>
            <w:tcW w:w="1275" w:type="dxa"/>
            <w:tcBorders>
              <w:top w:val="single" w:sz="6" w:space="0" w:color="auto"/>
              <w:left w:val="single" w:sz="4" w:space="0" w:color="auto"/>
              <w:bottom w:val="single" w:sz="4" w:space="0" w:color="auto"/>
              <w:right w:val="single" w:sz="4" w:space="0" w:color="auto"/>
            </w:tcBorders>
            <w:shd w:val="clear" w:color="auto" w:fill="auto"/>
            <w:vAlign w:val="center"/>
            <w:hideMark/>
          </w:tcPr>
          <w:p w:rsidR="001A7E36" w:rsidRPr="001A7E36" w:rsidRDefault="001A7E36"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bCs/>
                <w:sz w:val="14"/>
                <w:szCs w:val="14"/>
              </w:rPr>
            </w:pPr>
          </w:p>
        </w:tc>
        <w:tc>
          <w:tcPr>
            <w:tcW w:w="2385" w:type="dxa"/>
            <w:tcBorders>
              <w:top w:val="single" w:sz="6" w:space="0" w:color="auto"/>
              <w:left w:val="single" w:sz="4" w:space="0" w:color="auto"/>
              <w:bottom w:val="single" w:sz="4" w:space="0" w:color="auto"/>
              <w:right w:val="single" w:sz="4" w:space="0" w:color="auto"/>
            </w:tcBorders>
            <w:shd w:val="clear" w:color="auto" w:fill="auto"/>
            <w:vAlign w:val="center"/>
            <w:hideMark/>
          </w:tcPr>
          <w:p w:rsidR="001A7E36" w:rsidRPr="001A7E36" w:rsidRDefault="001A7E36"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bCs/>
                <w:sz w:val="14"/>
                <w:szCs w:val="14"/>
              </w:rPr>
            </w:pPr>
          </w:p>
        </w:tc>
        <w:tc>
          <w:tcPr>
            <w:tcW w:w="1312" w:type="dxa"/>
            <w:tcBorders>
              <w:top w:val="single" w:sz="6" w:space="0" w:color="auto"/>
              <w:left w:val="single" w:sz="4" w:space="0" w:color="auto"/>
              <w:bottom w:val="single" w:sz="4" w:space="0" w:color="auto"/>
              <w:right w:val="single" w:sz="4" w:space="0" w:color="auto"/>
            </w:tcBorders>
            <w:shd w:val="clear" w:color="auto" w:fill="auto"/>
            <w:vAlign w:val="center"/>
            <w:hideMark/>
          </w:tcPr>
          <w:p w:rsidR="001A7E36" w:rsidRPr="001A7E36" w:rsidRDefault="001A7E36"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bCs/>
                <w:sz w:val="14"/>
                <w:szCs w:val="14"/>
              </w:rPr>
            </w:pPr>
          </w:p>
        </w:tc>
        <w:tc>
          <w:tcPr>
            <w:tcW w:w="1290" w:type="dxa"/>
            <w:tcBorders>
              <w:top w:val="single" w:sz="6" w:space="0" w:color="auto"/>
              <w:left w:val="single" w:sz="4" w:space="0" w:color="auto"/>
              <w:bottom w:val="single" w:sz="4" w:space="0" w:color="auto"/>
              <w:right w:val="single" w:sz="4" w:space="0" w:color="auto"/>
            </w:tcBorders>
            <w:shd w:val="clear" w:color="auto" w:fill="auto"/>
            <w:vAlign w:val="center"/>
            <w:hideMark/>
          </w:tcPr>
          <w:p w:rsidR="001A7E36" w:rsidRPr="001A7E36" w:rsidRDefault="001A7E36"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bCs/>
                <w:sz w:val="14"/>
                <w:szCs w:val="14"/>
              </w:rPr>
            </w:pPr>
          </w:p>
        </w:tc>
      </w:tr>
    </w:tbl>
    <w:p w:rsidR="00032AAB" w:rsidRDefault="00032AAB" w:rsidP="00032AAB">
      <w:pPr>
        <w:widowControl w:val="0"/>
        <w:autoSpaceDE w:val="0"/>
        <w:autoSpaceDN w:val="0"/>
        <w:adjustRightInd w:val="0"/>
        <w:spacing w:after="0" w:line="240" w:lineRule="auto"/>
        <w:ind w:right="283"/>
        <w:jc w:val="both"/>
        <w:rPr>
          <w:rFonts w:ascii="Arial" w:hAnsi="Arial" w:cs="Arial"/>
        </w:rPr>
      </w:pPr>
    </w:p>
    <w:p w:rsidR="00A7776C" w:rsidRDefault="00A7776C" w:rsidP="00032AAB">
      <w:pPr>
        <w:widowControl w:val="0"/>
        <w:autoSpaceDE w:val="0"/>
        <w:autoSpaceDN w:val="0"/>
        <w:adjustRightInd w:val="0"/>
        <w:spacing w:after="0" w:line="240" w:lineRule="auto"/>
        <w:ind w:right="283"/>
        <w:jc w:val="both"/>
        <w:rPr>
          <w:rFonts w:ascii="Arial" w:hAnsi="Arial" w:cs="Arial"/>
        </w:rPr>
      </w:pPr>
    </w:p>
    <w:p w:rsidR="00A7776C" w:rsidRDefault="00A7776C" w:rsidP="00032AAB">
      <w:pPr>
        <w:widowControl w:val="0"/>
        <w:autoSpaceDE w:val="0"/>
        <w:autoSpaceDN w:val="0"/>
        <w:adjustRightInd w:val="0"/>
        <w:spacing w:after="0" w:line="240" w:lineRule="auto"/>
        <w:ind w:right="283"/>
        <w:jc w:val="both"/>
        <w:rPr>
          <w:rFonts w:ascii="Arial" w:hAnsi="Arial" w:cs="Arial"/>
        </w:rPr>
      </w:pPr>
    </w:p>
    <w:p w:rsidR="00A7776C" w:rsidRDefault="00A7776C" w:rsidP="00032AAB">
      <w:pPr>
        <w:widowControl w:val="0"/>
        <w:autoSpaceDE w:val="0"/>
        <w:autoSpaceDN w:val="0"/>
        <w:adjustRightInd w:val="0"/>
        <w:spacing w:after="0" w:line="240" w:lineRule="auto"/>
        <w:ind w:right="283"/>
        <w:jc w:val="both"/>
        <w:rPr>
          <w:rFonts w:ascii="Arial" w:hAnsi="Arial" w:cs="Arial"/>
        </w:rPr>
      </w:pPr>
    </w:p>
    <w:p w:rsidR="00A7776C" w:rsidRDefault="00A7776C" w:rsidP="00032AAB">
      <w:pPr>
        <w:widowControl w:val="0"/>
        <w:autoSpaceDE w:val="0"/>
        <w:autoSpaceDN w:val="0"/>
        <w:adjustRightInd w:val="0"/>
        <w:spacing w:after="0" w:line="240" w:lineRule="auto"/>
        <w:ind w:right="283"/>
        <w:jc w:val="both"/>
        <w:rPr>
          <w:rFonts w:ascii="Arial" w:hAnsi="Arial" w:cs="Arial"/>
        </w:rPr>
      </w:pPr>
    </w:p>
    <w:p w:rsidR="00A7776C" w:rsidRDefault="00A7776C" w:rsidP="00032AAB">
      <w:pPr>
        <w:widowControl w:val="0"/>
        <w:autoSpaceDE w:val="0"/>
        <w:autoSpaceDN w:val="0"/>
        <w:adjustRightInd w:val="0"/>
        <w:spacing w:after="0" w:line="240" w:lineRule="auto"/>
        <w:ind w:right="283"/>
        <w:jc w:val="both"/>
        <w:rPr>
          <w:rFonts w:ascii="Arial" w:hAnsi="Arial" w:cs="Arial"/>
        </w:rPr>
      </w:pPr>
    </w:p>
    <w:p w:rsidR="00A7776C" w:rsidRDefault="00A7776C" w:rsidP="00032AAB">
      <w:pPr>
        <w:widowControl w:val="0"/>
        <w:autoSpaceDE w:val="0"/>
        <w:autoSpaceDN w:val="0"/>
        <w:adjustRightInd w:val="0"/>
        <w:spacing w:after="0" w:line="240" w:lineRule="auto"/>
        <w:ind w:right="283"/>
        <w:jc w:val="both"/>
        <w:rPr>
          <w:rFonts w:ascii="Arial" w:hAnsi="Arial" w:cs="Arial"/>
        </w:rPr>
      </w:pPr>
    </w:p>
    <w:p w:rsidR="00A7776C" w:rsidRDefault="00A7776C" w:rsidP="00032AAB">
      <w:pPr>
        <w:widowControl w:val="0"/>
        <w:autoSpaceDE w:val="0"/>
        <w:autoSpaceDN w:val="0"/>
        <w:adjustRightInd w:val="0"/>
        <w:spacing w:after="0" w:line="240" w:lineRule="auto"/>
        <w:ind w:right="283"/>
        <w:jc w:val="both"/>
        <w:rPr>
          <w:rFonts w:ascii="Arial" w:hAnsi="Arial" w:cs="Arial"/>
        </w:rPr>
      </w:pPr>
    </w:p>
    <w:p w:rsidR="00A7776C" w:rsidRDefault="00A7776C" w:rsidP="00032AAB">
      <w:pPr>
        <w:widowControl w:val="0"/>
        <w:autoSpaceDE w:val="0"/>
        <w:autoSpaceDN w:val="0"/>
        <w:adjustRightInd w:val="0"/>
        <w:spacing w:after="0" w:line="240" w:lineRule="auto"/>
        <w:ind w:right="283"/>
        <w:jc w:val="both"/>
        <w:rPr>
          <w:rFonts w:ascii="Arial" w:hAnsi="Arial" w:cs="Arial"/>
        </w:rPr>
      </w:pPr>
    </w:p>
    <w:p w:rsidR="00A7776C" w:rsidRDefault="00A7776C" w:rsidP="00032AAB">
      <w:pPr>
        <w:widowControl w:val="0"/>
        <w:autoSpaceDE w:val="0"/>
        <w:autoSpaceDN w:val="0"/>
        <w:adjustRightInd w:val="0"/>
        <w:spacing w:after="0" w:line="240" w:lineRule="auto"/>
        <w:ind w:right="283"/>
        <w:jc w:val="both"/>
        <w:rPr>
          <w:rFonts w:ascii="Arial" w:hAnsi="Arial" w:cs="Arial"/>
        </w:rPr>
      </w:pPr>
    </w:p>
    <w:p w:rsidR="00A7776C" w:rsidRDefault="00A7776C" w:rsidP="00032AAB">
      <w:pPr>
        <w:widowControl w:val="0"/>
        <w:autoSpaceDE w:val="0"/>
        <w:autoSpaceDN w:val="0"/>
        <w:adjustRightInd w:val="0"/>
        <w:spacing w:after="0" w:line="240" w:lineRule="auto"/>
        <w:ind w:right="283"/>
        <w:jc w:val="both"/>
        <w:rPr>
          <w:rFonts w:ascii="Arial" w:hAnsi="Arial" w:cs="Arial"/>
        </w:rPr>
      </w:pPr>
    </w:p>
    <w:p w:rsidR="00A7776C" w:rsidRDefault="00A7776C" w:rsidP="00032AAB">
      <w:pPr>
        <w:widowControl w:val="0"/>
        <w:autoSpaceDE w:val="0"/>
        <w:autoSpaceDN w:val="0"/>
        <w:adjustRightInd w:val="0"/>
        <w:spacing w:after="0" w:line="240" w:lineRule="auto"/>
        <w:ind w:right="283"/>
        <w:jc w:val="both"/>
        <w:rPr>
          <w:rFonts w:ascii="Arial" w:hAnsi="Arial" w:cs="Arial"/>
        </w:rPr>
      </w:pPr>
    </w:p>
    <w:p w:rsidR="00A7776C" w:rsidRDefault="00A7776C" w:rsidP="00032AAB">
      <w:pPr>
        <w:widowControl w:val="0"/>
        <w:autoSpaceDE w:val="0"/>
        <w:autoSpaceDN w:val="0"/>
        <w:adjustRightInd w:val="0"/>
        <w:spacing w:after="0" w:line="240" w:lineRule="auto"/>
        <w:ind w:right="283"/>
        <w:jc w:val="both"/>
        <w:rPr>
          <w:rFonts w:ascii="Arial" w:hAnsi="Arial" w:cs="Arial"/>
        </w:rPr>
      </w:pPr>
    </w:p>
    <w:p w:rsidR="00A7776C" w:rsidRDefault="00A84235" w:rsidP="00032AAB">
      <w:pPr>
        <w:widowControl w:val="0"/>
        <w:autoSpaceDE w:val="0"/>
        <w:autoSpaceDN w:val="0"/>
        <w:adjustRightInd w:val="0"/>
        <w:spacing w:after="0" w:line="240" w:lineRule="auto"/>
        <w:ind w:right="283"/>
        <w:jc w:val="both"/>
        <w:rPr>
          <w:rFonts w:ascii="Arial" w:hAnsi="Arial" w:cs="Arial"/>
        </w:rPr>
      </w:pPr>
      <w:r w:rsidRPr="00A84235">
        <w:rPr>
          <w:rFonts w:ascii="Arial" w:hAnsi="Arial" w:cs="Arial"/>
          <w:b/>
          <w:bCs/>
          <w:sz w:val="24"/>
          <w:szCs w:val="24"/>
          <w:highlight w:val="lightGray"/>
          <w:lang w:eastAsia="it-IT"/>
        </w:rPr>
        <w:t>2.6 RISORSE UMANE DELL'ENTE</w:t>
      </w:r>
    </w:p>
    <w:p w:rsidR="00A7776C" w:rsidRPr="00032AAB" w:rsidRDefault="00A7776C" w:rsidP="00032AAB">
      <w:pPr>
        <w:widowControl w:val="0"/>
        <w:autoSpaceDE w:val="0"/>
        <w:autoSpaceDN w:val="0"/>
        <w:adjustRightInd w:val="0"/>
        <w:spacing w:after="0" w:line="240" w:lineRule="auto"/>
        <w:ind w:right="283"/>
        <w:jc w:val="both"/>
        <w:rPr>
          <w:rFonts w:ascii="Arial" w:hAnsi="Arial" w:cs="Arial"/>
        </w:rPr>
      </w:pPr>
    </w:p>
    <w:p w:rsidR="00032AAB" w:rsidRPr="00032AAB" w:rsidRDefault="00032AAB" w:rsidP="00032A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283"/>
        <w:jc w:val="both"/>
        <w:rPr>
          <w:rFonts w:ascii="Arial" w:hAnsi="Arial" w:cs="Arial"/>
        </w:rPr>
      </w:pPr>
      <w:r w:rsidRPr="00032AAB">
        <w:rPr>
          <w:rFonts w:ascii="Arial" w:hAnsi="Arial" w:cs="Arial"/>
        </w:rPr>
        <w:t xml:space="preserve">Com'è noto, la </w:t>
      </w:r>
      <w:r w:rsidR="00263326">
        <w:rPr>
          <w:rFonts w:ascii="Arial" w:hAnsi="Arial" w:cs="Arial"/>
        </w:rPr>
        <w:t xml:space="preserve">dotazione </w:t>
      </w:r>
      <w:r w:rsidRPr="00032AAB">
        <w:rPr>
          <w:rFonts w:ascii="Arial" w:hAnsi="Arial" w:cs="Arial"/>
        </w:rPr>
        <w:t>organica del personale degli enti come il nostro viene configurata, dal vigente ordinamento, come elemento strutturale correlato all’assetto organizzativo dell’ente per il quale è previsto un blocco delle assunzioni, a fronte dell’obbligo di assumere un'adeguata programmazione diretta a conseguire obiettivi di efficienza ed economicità della gestione.</w:t>
      </w:r>
    </w:p>
    <w:p w:rsidR="00032AAB" w:rsidRPr="00032AAB" w:rsidRDefault="00032AAB" w:rsidP="00032A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283"/>
        <w:jc w:val="both"/>
        <w:rPr>
          <w:rFonts w:ascii="Arial" w:hAnsi="Arial" w:cs="Arial"/>
        </w:rPr>
      </w:pPr>
      <w:r w:rsidRPr="00032AAB">
        <w:rPr>
          <w:rFonts w:ascii="Arial" w:hAnsi="Arial" w:cs="Arial"/>
        </w:rPr>
        <w:t>Tali scelte programmatiche sono state recepite nel presente documento, prendendo come riferimento la composizione del personale in servizio al 31.12.2015, come desumibile dalla seguente tabella</w:t>
      </w:r>
      <w:r w:rsidR="00373061">
        <w:rPr>
          <w:rFonts w:ascii="Arial" w:hAnsi="Arial" w:cs="Arial"/>
        </w:rPr>
        <w:t>:</w:t>
      </w:r>
    </w:p>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p>
    <w:tbl>
      <w:tblPr>
        <w:tblW w:w="0" w:type="auto"/>
        <w:tblLayout w:type="fixed"/>
        <w:tblCellMar>
          <w:top w:w="28" w:type="dxa"/>
          <w:left w:w="36" w:type="dxa"/>
          <w:bottom w:w="28" w:type="dxa"/>
          <w:right w:w="51" w:type="dxa"/>
        </w:tblCellMar>
        <w:tblLook w:val="0000"/>
      </w:tblPr>
      <w:tblGrid>
        <w:gridCol w:w="887"/>
        <w:gridCol w:w="4527"/>
        <w:gridCol w:w="1455"/>
        <w:gridCol w:w="1395"/>
        <w:gridCol w:w="1376"/>
      </w:tblGrid>
      <w:tr w:rsidR="00032AAB" w:rsidRPr="00032AAB" w:rsidTr="008C6E97">
        <w:tc>
          <w:tcPr>
            <w:tcW w:w="887" w:type="dxa"/>
            <w:tcBorders>
              <w:top w:val="single" w:sz="6" w:space="0" w:color="auto"/>
              <w:left w:val="nil"/>
              <w:bottom w:val="single" w:sz="6" w:space="0" w:color="auto"/>
              <w:right w:val="single" w:sz="6" w:space="0" w:color="auto"/>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proofErr w:type="spellStart"/>
            <w:r w:rsidRPr="00032AAB">
              <w:rPr>
                <w:rFonts w:ascii="Arial" w:hAnsi="Arial" w:cs="Arial"/>
                <w:b/>
                <w:bCs/>
                <w:color w:val="FFFFFF"/>
                <w:sz w:val="18"/>
                <w:szCs w:val="18"/>
              </w:rPr>
              <w:t>cat</w:t>
            </w:r>
            <w:proofErr w:type="spellEnd"/>
          </w:p>
        </w:tc>
        <w:tc>
          <w:tcPr>
            <w:tcW w:w="4527" w:type="dxa"/>
            <w:tcBorders>
              <w:top w:val="single" w:sz="6" w:space="0" w:color="auto"/>
              <w:left w:val="single" w:sz="6" w:space="0" w:color="auto"/>
              <w:bottom w:val="single" w:sz="6" w:space="0" w:color="auto"/>
              <w:right w:val="single" w:sz="6" w:space="0" w:color="auto"/>
            </w:tcBorders>
            <w:shd w:val="clear" w:color="auto" w:fill="FF8000"/>
            <w:tcMar>
              <w:left w:w="51"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color w:val="FFFFFF"/>
                <w:sz w:val="18"/>
                <w:szCs w:val="18"/>
              </w:rPr>
            </w:pPr>
            <w:r w:rsidRPr="00032AAB">
              <w:rPr>
                <w:rFonts w:ascii="Arial" w:hAnsi="Arial" w:cs="Arial"/>
                <w:b/>
                <w:bCs/>
                <w:color w:val="FFFFFF"/>
                <w:sz w:val="18"/>
                <w:szCs w:val="18"/>
              </w:rPr>
              <w:t>Posizione economica</w:t>
            </w:r>
          </w:p>
        </w:tc>
        <w:tc>
          <w:tcPr>
            <w:tcW w:w="1455" w:type="dxa"/>
            <w:tcBorders>
              <w:top w:val="single" w:sz="6" w:space="0" w:color="auto"/>
              <w:left w:val="single" w:sz="6" w:space="0" w:color="auto"/>
              <w:bottom w:val="single" w:sz="6" w:space="0" w:color="auto"/>
              <w:right w:val="single" w:sz="6" w:space="0" w:color="auto"/>
            </w:tcBorders>
            <w:shd w:val="clear" w:color="auto" w:fill="FF8000"/>
            <w:tcMar>
              <w:left w:w="51" w:type="dxa"/>
            </w:tcMar>
            <w:vAlign w:val="center"/>
          </w:tcPr>
          <w:p w:rsidR="00032AAB" w:rsidRPr="00032AAB" w:rsidRDefault="00032AAB" w:rsidP="003226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 xml:space="preserve">Previsti in </w:t>
            </w:r>
            <w:r w:rsidR="003226ED">
              <w:rPr>
                <w:rFonts w:ascii="Arial" w:hAnsi="Arial" w:cs="Arial"/>
                <w:b/>
                <w:bCs/>
                <w:color w:val="FFFFFF"/>
                <w:sz w:val="18"/>
                <w:szCs w:val="18"/>
              </w:rPr>
              <w:t xml:space="preserve">Dotazione </w:t>
            </w:r>
            <w:r w:rsidRPr="00032AAB">
              <w:rPr>
                <w:rFonts w:ascii="Arial" w:hAnsi="Arial" w:cs="Arial"/>
                <w:b/>
                <w:bCs/>
                <w:color w:val="FFFFFF"/>
                <w:sz w:val="18"/>
                <w:szCs w:val="18"/>
              </w:rPr>
              <w:t xml:space="preserve"> Organica</w:t>
            </w:r>
          </w:p>
        </w:tc>
        <w:tc>
          <w:tcPr>
            <w:tcW w:w="1395" w:type="dxa"/>
            <w:tcBorders>
              <w:top w:val="single" w:sz="6" w:space="0" w:color="auto"/>
              <w:left w:val="single" w:sz="6" w:space="0" w:color="auto"/>
              <w:bottom w:val="single" w:sz="6" w:space="0" w:color="auto"/>
              <w:right w:val="single" w:sz="6" w:space="0" w:color="auto"/>
            </w:tcBorders>
            <w:shd w:val="clear" w:color="auto" w:fill="FF8000"/>
            <w:tcMar>
              <w:left w:w="51"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In servizio</w:t>
            </w:r>
          </w:p>
        </w:tc>
        <w:tc>
          <w:tcPr>
            <w:tcW w:w="1376" w:type="dxa"/>
            <w:tcBorders>
              <w:top w:val="single" w:sz="6" w:space="0" w:color="auto"/>
              <w:left w:val="single" w:sz="6" w:space="0" w:color="auto"/>
              <w:bottom w:val="single" w:sz="6" w:space="0" w:color="auto"/>
              <w:right w:val="nil"/>
            </w:tcBorders>
            <w:shd w:val="clear" w:color="auto" w:fill="FF8000"/>
            <w:tcMar>
              <w:left w:w="51" w:type="dxa"/>
              <w:right w:w="31"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 xml:space="preserve">% di </w:t>
            </w:r>
            <w:r w:rsidRPr="00032AAB">
              <w:rPr>
                <w:rFonts w:ascii="Arial" w:hAnsi="Arial" w:cs="Arial"/>
                <w:b/>
                <w:bCs/>
                <w:color w:val="FFFFFF"/>
                <w:sz w:val="18"/>
                <w:szCs w:val="18"/>
              </w:rPr>
              <w:br/>
              <w:t>copertura</w:t>
            </w:r>
          </w:p>
        </w:tc>
      </w:tr>
      <w:tr w:rsidR="00032AAB" w:rsidRPr="00032AAB" w:rsidTr="008C6E97">
        <w:tblPrEx>
          <w:tblCellMar>
            <w:left w:w="28" w:type="dxa"/>
            <w:right w:w="43" w:type="dxa"/>
          </w:tblCellMar>
        </w:tblPrEx>
        <w:tc>
          <w:tcPr>
            <w:tcW w:w="887" w:type="dxa"/>
            <w:tcBorders>
              <w:top w:val="single" w:sz="6" w:space="0" w:color="auto"/>
              <w:left w:val="nil"/>
              <w:bottom w:val="single" w:sz="6" w:space="0" w:color="auto"/>
              <w:right w:val="single" w:sz="6" w:space="0" w:color="auto"/>
            </w:tcBorders>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A</w:t>
            </w:r>
          </w:p>
        </w:tc>
        <w:tc>
          <w:tcPr>
            <w:tcW w:w="4527"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A2</w:t>
            </w:r>
          </w:p>
        </w:tc>
        <w:tc>
          <w:tcPr>
            <w:tcW w:w="1455"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1D5DDA" w:rsidP="00D372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1</w:t>
            </w:r>
            <w:r w:rsidR="009035E3">
              <w:rPr>
                <w:rFonts w:ascii="Arial" w:hAnsi="Arial" w:cs="Arial"/>
                <w:sz w:val="16"/>
                <w:szCs w:val="16"/>
              </w:rPr>
              <w:t xml:space="preserve"> (categoria giuridica A)</w:t>
            </w:r>
          </w:p>
        </w:tc>
        <w:tc>
          <w:tcPr>
            <w:tcW w:w="1395"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1</w:t>
            </w:r>
          </w:p>
        </w:tc>
        <w:tc>
          <w:tcPr>
            <w:tcW w:w="1376" w:type="dxa"/>
            <w:tcBorders>
              <w:top w:val="single" w:sz="6" w:space="0" w:color="auto"/>
              <w:left w:val="single" w:sz="6" w:space="0" w:color="auto"/>
              <w:bottom w:val="single" w:sz="6" w:space="0" w:color="auto"/>
              <w:right w:val="nil"/>
            </w:tcBorders>
            <w:tcMar>
              <w:left w:w="43" w:type="dxa"/>
              <w:right w:w="28" w:type="dxa"/>
            </w:tcMar>
            <w:vAlign w:val="center"/>
          </w:tcPr>
          <w:p w:rsidR="00032AAB" w:rsidRPr="00032AAB" w:rsidRDefault="001D5DDA"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10</w:t>
            </w:r>
            <w:r w:rsidR="00032AAB" w:rsidRPr="00032AAB">
              <w:rPr>
                <w:rFonts w:ascii="Arial" w:hAnsi="Arial" w:cs="Arial"/>
                <w:sz w:val="16"/>
                <w:szCs w:val="16"/>
              </w:rPr>
              <w:t>0%</w:t>
            </w:r>
          </w:p>
        </w:tc>
      </w:tr>
      <w:tr w:rsidR="00032AAB" w:rsidRPr="00032AAB" w:rsidTr="008C6E97">
        <w:tblPrEx>
          <w:tblCellMar>
            <w:left w:w="28" w:type="dxa"/>
            <w:right w:w="43" w:type="dxa"/>
          </w:tblCellMar>
        </w:tblPrEx>
        <w:tc>
          <w:tcPr>
            <w:tcW w:w="887" w:type="dxa"/>
            <w:tcBorders>
              <w:top w:val="single" w:sz="6" w:space="0" w:color="auto"/>
              <w:left w:val="nil"/>
              <w:bottom w:val="single" w:sz="6" w:space="0" w:color="auto"/>
              <w:right w:val="single" w:sz="6" w:space="0" w:color="auto"/>
            </w:tcBorders>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A</w:t>
            </w:r>
          </w:p>
        </w:tc>
        <w:tc>
          <w:tcPr>
            <w:tcW w:w="4527"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A3</w:t>
            </w:r>
          </w:p>
        </w:tc>
        <w:tc>
          <w:tcPr>
            <w:tcW w:w="1455"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1D5DDA" w:rsidP="00D372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2</w:t>
            </w:r>
            <w:r w:rsidR="009035E3">
              <w:rPr>
                <w:rFonts w:ascii="Arial" w:hAnsi="Arial" w:cs="Arial"/>
                <w:sz w:val="16"/>
                <w:szCs w:val="16"/>
              </w:rPr>
              <w:t xml:space="preserve"> (categoria giuridica A)</w:t>
            </w:r>
          </w:p>
        </w:tc>
        <w:tc>
          <w:tcPr>
            <w:tcW w:w="1395"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2</w:t>
            </w:r>
          </w:p>
        </w:tc>
        <w:tc>
          <w:tcPr>
            <w:tcW w:w="1376" w:type="dxa"/>
            <w:tcBorders>
              <w:top w:val="single" w:sz="6" w:space="0" w:color="auto"/>
              <w:left w:val="single" w:sz="6" w:space="0" w:color="auto"/>
              <w:bottom w:val="single" w:sz="6" w:space="0" w:color="auto"/>
              <w:right w:val="nil"/>
            </w:tcBorders>
            <w:tcMar>
              <w:left w:w="43" w:type="dxa"/>
              <w:right w:w="28" w:type="dxa"/>
            </w:tcMar>
            <w:vAlign w:val="center"/>
          </w:tcPr>
          <w:p w:rsidR="00032AAB" w:rsidRPr="00032AAB" w:rsidRDefault="001D5DDA"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10</w:t>
            </w:r>
            <w:r w:rsidR="00032AAB" w:rsidRPr="00032AAB">
              <w:rPr>
                <w:rFonts w:ascii="Arial" w:hAnsi="Arial" w:cs="Arial"/>
                <w:sz w:val="16"/>
                <w:szCs w:val="16"/>
              </w:rPr>
              <w:t>0%</w:t>
            </w:r>
          </w:p>
        </w:tc>
      </w:tr>
      <w:tr w:rsidR="00032AAB" w:rsidRPr="00032AAB" w:rsidTr="008C6E97">
        <w:tblPrEx>
          <w:tblCellMar>
            <w:left w:w="28" w:type="dxa"/>
            <w:right w:w="43" w:type="dxa"/>
          </w:tblCellMar>
        </w:tblPrEx>
        <w:tc>
          <w:tcPr>
            <w:tcW w:w="887" w:type="dxa"/>
            <w:tcBorders>
              <w:top w:val="single" w:sz="6" w:space="0" w:color="auto"/>
              <w:left w:val="nil"/>
              <w:bottom w:val="single" w:sz="6" w:space="0" w:color="auto"/>
              <w:right w:val="single" w:sz="6" w:space="0" w:color="auto"/>
            </w:tcBorders>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A</w:t>
            </w:r>
          </w:p>
        </w:tc>
        <w:tc>
          <w:tcPr>
            <w:tcW w:w="4527"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A4</w:t>
            </w:r>
          </w:p>
        </w:tc>
        <w:tc>
          <w:tcPr>
            <w:tcW w:w="1455"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1D5DDA" w:rsidP="00D372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1</w:t>
            </w:r>
            <w:r w:rsidR="00407D10">
              <w:rPr>
                <w:rFonts w:ascii="Arial" w:hAnsi="Arial" w:cs="Arial"/>
                <w:sz w:val="16"/>
                <w:szCs w:val="16"/>
              </w:rPr>
              <w:t xml:space="preserve"> (categoria giuridica A)</w:t>
            </w:r>
          </w:p>
        </w:tc>
        <w:tc>
          <w:tcPr>
            <w:tcW w:w="1395"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1</w:t>
            </w:r>
          </w:p>
        </w:tc>
        <w:tc>
          <w:tcPr>
            <w:tcW w:w="1376" w:type="dxa"/>
            <w:tcBorders>
              <w:top w:val="single" w:sz="6" w:space="0" w:color="auto"/>
              <w:left w:val="single" w:sz="6" w:space="0" w:color="auto"/>
              <w:bottom w:val="single" w:sz="6" w:space="0" w:color="auto"/>
              <w:right w:val="nil"/>
            </w:tcBorders>
            <w:tcMar>
              <w:left w:w="43" w:type="dxa"/>
              <w:right w:w="28" w:type="dxa"/>
            </w:tcMar>
            <w:vAlign w:val="center"/>
          </w:tcPr>
          <w:p w:rsidR="00032AAB" w:rsidRPr="00032AAB" w:rsidRDefault="001D5DDA"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10</w:t>
            </w:r>
            <w:r w:rsidR="00032AAB" w:rsidRPr="00032AAB">
              <w:rPr>
                <w:rFonts w:ascii="Arial" w:hAnsi="Arial" w:cs="Arial"/>
                <w:sz w:val="16"/>
                <w:szCs w:val="16"/>
              </w:rPr>
              <w:t>0%</w:t>
            </w:r>
          </w:p>
        </w:tc>
      </w:tr>
      <w:tr w:rsidR="00032AAB" w:rsidRPr="00032AAB" w:rsidTr="008C6E97">
        <w:tblPrEx>
          <w:tblCellMar>
            <w:left w:w="28" w:type="dxa"/>
            <w:right w:w="43" w:type="dxa"/>
          </w:tblCellMar>
        </w:tblPrEx>
        <w:tc>
          <w:tcPr>
            <w:tcW w:w="887" w:type="dxa"/>
            <w:tcBorders>
              <w:top w:val="single" w:sz="6" w:space="0" w:color="auto"/>
              <w:left w:val="nil"/>
              <w:bottom w:val="single" w:sz="6" w:space="0" w:color="auto"/>
              <w:right w:val="single" w:sz="6" w:space="0" w:color="auto"/>
            </w:tcBorders>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B1</w:t>
            </w:r>
          </w:p>
        </w:tc>
        <w:tc>
          <w:tcPr>
            <w:tcW w:w="4527"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B1</w:t>
            </w:r>
          </w:p>
        </w:tc>
        <w:tc>
          <w:tcPr>
            <w:tcW w:w="1455"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D372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1</w:t>
            </w:r>
            <w:r w:rsidR="00407D10">
              <w:rPr>
                <w:rFonts w:ascii="Arial" w:hAnsi="Arial" w:cs="Arial"/>
                <w:sz w:val="16"/>
                <w:szCs w:val="16"/>
              </w:rPr>
              <w:t xml:space="preserve"> (categoria giuridica B1)</w:t>
            </w:r>
          </w:p>
        </w:tc>
        <w:tc>
          <w:tcPr>
            <w:tcW w:w="1395"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1</w:t>
            </w:r>
          </w:p>
        </w:tc>
        <w:tc>
          <w:tcPr>
            <w:tcW w:w="1376" w:type="dxa"/>
            <w:tcBorders>
              <w:top w:val="single" w:sz="6" w:space="0" w:color="auto"/>
              <w:left w:val="single" w:sz="6" w:space="0" w:color="auto"/>
              <w:bottom w:val="single" w:sz="6" w:space="0" w:color="auto"/>
              <w:right w:val="nil"/>
            </w:tcBorders>
            <w:tcMar>
              <w:left w:w="43" w:type="dxa"/>
              <w:right w:w="28" w:type="dxa"/>
            </w:tcMar>
            <w:vAlign w:val="center"/>
          </w:tcPr>
          <w:p w:rsidR="00032AAB" w:rsidRPr="00032AAB" w:rsidRDefault="009F4C93" w:rsidP="009F4C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100</w:t>
            </w:r>
            <w:r w:rsidR="00032AAB" w:rsidRPr="00032AAB">
              <w:rPr>
                <w:rFonts w:ascii="Arial" w:hAnsi="Arial" w:cs="Arial"/>
                <w:sz w:val="16"/>
                <w:szCs w:val="16"/>
              </w:rPr>
              <w:t>%</w:t>
            </w:r>
          </w:p>
        </w:tc>
      </w:tr>
      <w:tr w:rsidR="00032AAB" w:rsidRPr="00032AAB" w:rsidTr="008C6E97">
        <w:tblPrEx>
          <w:tblCellMar>
            <w:left w:w="28" w:type="dxa"/>
            <w:right w:w="43" w:type="dxa"/>
          </w:tblCellMar>
        </w:tblPrEx>
        <w:tc>
          <w:tcPr>
            <w:tcW w:w="887" w:type="dxa"/>
            <w:tcBorders>
              <w:top w:val="single" w:sz="6" w:space="0" w:color="auto"/>
              <w:left w:val="nil"/>
              <w:bottom w:val="single" w:sz="6" w:space="0" w:color="auto"/>
              <w:right w:val="single" w:sz="6" w:space="0" w:color="auto"/>
            </w:tcBorders>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B1</w:t>
            </w:r>
          </w:p>
        </w:tc>
        <w:tc>
          <w:tcPr>
            <w:tcW w:w="4527"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B2</w:t>
            </w:r>
          </w:p>
        </w:tc>
        <w:tc>
          <w:tcPr>
            <w:tcW w:w="1455"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9F4C93" w:rsidP="00D372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3</w:t>
            </w:r>
            <w:r w:rsidR="00407D10">
              <w:rPr>
                <w:rFonts w:ascii="Arial" w:hAnsi="Arial" w:cs="Arial"/>
                <w:sz w:val="16"/>
                <w:szCs w:val="16"/>
              </w:rPr>
              <w:t xml:space="preserve"> (categoria giuridica B1)</w:t>
            </w:r>
          </w:p>
        </w:tc>
        <w:tc>
          <w:tcPr>
            <w:tcW w:w="1395"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3</w:t>
            </w:r>
          </w:p>
        </w:tc>
        <w:tc>
          <w:tcPr>
            <w:tcW w:w="1376" w:type="dxa"/>
            <w:tcBorders>
              <w:top w:val="single" w:sz="6" w:space="0" w:color="auto"/>
              <w:left w:val="single" w:sz="6" w:space="0" w:color="auto"/>
              <w:bottom w:val="single" w:sz="6" w:space="0" w:color="auto"/>
              <w:right w:val="nil"/>
            </w:tcBorders>
            <w:tcMar>
              <w:left w:w="43" w:type="dxa"/>
              <w:right w:w="28" w:type="dxa"/>
            </w:tcMar>
            <w:vAlign w:val="center"/>
          </w:tcPr>
          <w:p w:rsidR="00032AAB" w:rsidRPr="00032AAB" w:rsidRDefault="009F4C93"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10</w:t>
            </w:r>
            <w:r w:rsidR="00032AAB" w:rsidRPr="00032AAB">
              <w:rPr>
                <w:rFonts w:ascii="Arial" w:hAnsi="Arial" w:cs="Arial"/>
                <w:sz w:val="16"/>
                <w:szCs w:val="16"/>
              </w:rPr>
              <w:t>0%</w:t>
            </w:r>
          </w:p>
        </w:tc>
      </w:tr>
      <w:tr w:rsidR="00032AAB" w:rsidRPr="00032AAB" w:rsidTr="008C6E97">
        <w:tblPrEx>
          <w:tblCellMar>
            <w:left w:w="28" w:type="dxa"/>
            <w:right w:w="43" w:type="dxa"/>
          </w:tblCellMar>
        </w:tblPrEx>
        <w:tc>
          <w:tcPr>
            <w:tcW w:w="887" w:type="dxa"/>
            <w:tcBorders>
              <w:top w:val="single" w:sz="6" w:space="0" w:color="auto"/>
              <w:left w:val="nil"/>
              <w:bottom w:val="single" w:sz="6" w:space="0" w:color="auto"/>
              <w:right w:val="single" w:sz="6" w:space="0" w:color="auto"/>
            </w:tcBorders>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B1</w:t>
            </w:r>
          </w:p>
        </w:tc>
        <w:tc>
          <w:tcPr>
            <w:tcW w:w="4527"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B3</w:t>
            </w:r>
          </w:p>
        </w:tc>
        <w:tc>
          <w:tcPr>
            <w:tcW w:w="1455"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9F4C93" w:rsidP="00D372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8</w:t>
            </w:r>
            <w:r w:rsidR="00407D10">
              <w:rPr>
                <w:rFonts w:ascii="Arial" w:hAnsi="Arial" w:cs="Arial"/>
                <w:sz w:val="16"/>
                <w:szCs w:val="16"/>
              </w:rPr>
              <w:t xml:space="preserve"> (categoria giuridica B1)</w:t>
            </w:r>
          </w:p>
        </w:tc>
        <w:tc>
          <w:tcPr>
            <w:tcW w:w="1395"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8</w:t>
            </w:r>
          </w:p>
        </w:tc>
        <w:tc>
          <w:tcPr>
            <w:tcW w:w="1376" w:type="dxa"/>
            <w:tcBorders>
              <w:top w:val="single" w:sz="6" w:space="0" w:color="auto"/>
              <w:left w:val="single" w:sz="6" w:space="0" w:color="auto"/>
              <w:bottom w:val="single" w:sz="6" w:space="0" w:color="auto"/>
              <w:right w:val="nil"/>
            </w:tcBorders>
            <w:tcMar>
              <w:left w:w="43" w:type="dxa"/>
              <w:right w:w="28" w:type="dxa"/>
            </w:tcMar>
            <w:vAlign w:val="center"/>
          </w:tcPr>
          <w:p w:rsidR="00032AAB" w:rsidRPr="00032AAB" w:rsidRDefault="009F4C93"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10</w:t>
            </w:r>
            <w:r w:rsidR="00032AAB" w:rsidRPr="00032AAB">
              <w:rPr>
                <w:rFonts w:ascii="Arial" w:hAnsi="Arial" w:cs="Arial"/>
                <w:sz w:val="16"/>
                <w:szCs w:val="16"/>
              </w:rPr>
              <w:t>0%</w:t>
            </w:r>
          </w:p>
        </w:tc>
      </w:tr>
      <w:tr w:rsidR="00032AAB" w:rsidRPr="00032AAB" w:rsidTr="008C6E97">
        <w:tblPrEx>
          <w:tblCellMar>
            <w:left w:w="28" w:type="dxa"/>
            <w:right w:w="43" w:type="dxa"/>
          </w:tblCellMar>
        </w:tblPrEx>
        <w:tc>
          <w:tcPr>
            <w:tcW w:w="887" w:type="dxa"/>
            <w:tcBorders>
              <w:top w:val="single" w:sz="6" w:space="0" w:color="auto"/>
              <w:left w:val="nil"/>
              <w:bottom w:val="single" w:sz="6" w:space="0" w:color="auto"/>
              <w:right w:val="single" w:sz="6" w:space="0" w:color="auto"/>
            </w:tcBorders>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B1</w:t>
            </w:r>
          </w:p>
        </w:tc>
        <w:tc>
          <w:tcPr>
            <w:tcW w:w="4527"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B4</w:t>
            </w:r>
          </w:p>
        </w:tc>
        <w:tc>
          <w:tcPr>
            <w:tcW w:w="1455"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9F4C93" w:rsidP="00D372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5</w:t>
            </w:r>
            <w:r w:rsidR="007403AD">
              <w:rPr>
                <w:rFonts w:ascii="Arial" w:hAnsi="Arial" w:cs="Arial"/>
                <w:sz w:val="16"/>
                <w:szCs w:val="16"/>
              </w:rPr>
              <w:t xml:space="preserve"> (categoria giuridica B1)</w:t>
            </w:r>
          </w:p>
        </w:tc>
        <w:tc>
          <w:tcPr>
            <w:tcW w:w="1395"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5</w:t>
            </w:r>
          </w:p>
        </w:tc>
        <w:tc>
          <w:tcPr>
            <w:tcW w:w="1376" w:type="dxa"/>
            <w:tcBorders>
              <w:top w:val="single" w:sz="6" w:space="0" w:color="auto"/>
              <w:left w:val="single" w:sz="6" w:space="0" w:color="auto"/>
              <w:bottom w:val="single" w:sz="6" w:space="0" w:color="auto"/>
              <w:right w:val="nil"/>
            </w:tcBorders>
            <w:tcMar>
              <w:left w:w="43" w:type="dxa"/>
              <w:right w:w="28" w:type="dxa"/>
            </w:tcMar>
            <w:vAlign w:val="center"/>
          </w:tcPr>
          <w:p w:rsidR="00032AAB" w:rsidRPr="00032AAB" w:rsidRDefault="009F4C93"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10</w:t>
            </w:r>
            <w:r w:rsidR="00032AAB" w:rsidRPr="00032AAB">
              <w:rPr>
                <w:rFonts w:ascii="Arial" w:hAnsi="Arial" w:cs="Arial"/>
                <w:sz w:val="16"/>
                <w:szCs w:val="16"/>
              </w:rPr>
              <w:t>0%</w:t>
            </w:r>
          </w:p>
        </w:tc>
      </w:tr>
      <w:tr w:rsidR="00032AAB" w:rsidRPr="00032AAB" w:rsidTr="008C6E97">
        <w:tblPrEx>
          <w:tblCellMar>
            <w:left w:w="28" w:type="dxa"/>
            <w:right w:w="43" w:type="dxa"/>
          </w:tblCellMar>
        </w:tblPrEx>
        <w:tc>
          <w:tcPr>
            <w:tcW w:w="887" w:type="dxa"/>
            <w:tcBorders>
              <w:top w:val="single" w:sz="6" w:space="0" w:color="auto"/>
              <w:left w:val="nil"/>
              <w:bottom w:val="single" w:sz="6" w:space="0" w:color="auto"/>
              <w:right w:val="single" w:sz="6" w:space="0" w:color="auto"/>
            </w:tcBorders>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B1</w:t>
            </w:r>
          </w:p>
        </w:tc>
        <w:tc>
          <w:tcPr>
            <w:tcW w:w="4527"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B5</w:t>
            </w:r>
          </w:p>
        </w:tc>
        <w:tc>
          <w:tcPr>
            <w:tcW w:w="1455"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9F4C93" w:rsidP="00D372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1</w:t>
            </w:r>
            <w:r w:rsidR="007403AD">
              <w:rPr>
                <w:rFonts w:ascii="Arial" w:hAnsi="Arial" w:cs="Arial"/>
                <w:sz w:val="16"/>
                <w:szCs w:val="16"/>
              </w:rPr>
              <w:t xml:space="preserve"> (categoria giuridica B1)</w:t>
            </w:r>
          </w:p>
        </w:tc>
        <w:tc>
          <w:tcPr>
            <w:tcW w:w="1395"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1</w:t>
            </w:r>
          </w:p>
        </w:tc>
        <w:tc>
          <w:tcPr>
            <w:tcW w:w="1376" w:type="dxa"/>
            <w:tcBorders>
              <w:top w:val="single" w:sz="6" w:space="0" w:color="auto"/>
              <w:left w:val="single" w:sz="6" w:space="0" w:color="auto"/>
              <w:bottom w:val="single" w:sz="6" w:space="0" w:color="auto"/>
              <w:right w:val="nil"/>
            </w:tcBorders>
            <w:tcMar>
              <w:left w:w="43" w:type="dxa"/>
              <w:right w:w="28" w:type="dxa"/>
            </w:tcMar>
            <w:vAlign w:val="center"/>
          </w:tcPr>
          <w:p w:rsidR="00032AAB" w:rsidRPr="00032AAB" w:rsidRDefault="009F4C93"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10</w:t>
            </w:r>
            <w:r w:rsidR="00032AAB" w:rsidRPr="00032AAB">
              <w:rPr>
                <w:rFonts w:ascii="Arial" w:hAnsi="Arial" w:cs="Arial"/>
                <w:sz w:val="16"/>
                <w:szCs w:val="16"/>
              </w:rPr>
              <w:t>0%</w:t>
            </w:r>
          </w:p>
        </w:tc>
      </w:tr>
      <w:tr w:rsidR="00032AAB" w:rsidRPr="00032AAB" w:rsidTr="008C6E97">
        <w:tblPrEx>
          <w:tblCellMar>
            <w:left w:w="28" w:type="dxa"/>
            <w:right w:w="43" w:type="dxa"/>
          </w:tblCellMar>
        </w:tblPrEx>
        <w:tc>
          <w:tcPr>
            <w:tcW w:w="887" w:type="dxa"/>
            <w:tcBorders>
              <w:top w:val="single" w:sz="6" w:space="0" w:color="auto"/>
              <w:left w:val="nil"/>
              <w:bottom w:val="single" w:sz="6" w:space="0" w:color="auto"/>
              <w:right w:val="single" w:sz="6" w:space="0" w:color="auto"/>
            </w:tcBorders>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B3</w:t>
            </w:r>
          </w:p>
        </w:tc>
        <w:tc>
          <w:tcPr>
            <w:tcW w:w="4527"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B3</w:t>
            </w:r>
          </w:p>
        </w:tc>
        <w:tc>
          <w:tcPr>
            <w:tcW w:w="1455"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9F4C93" w:rsidP="00D372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2</w:t>
            </w:r>
            <w:r w:rsidR="007403AD">
              <w:rPr>
                <w:rFonts w:ascii="Arial" w:hAnsi="Arial" w:cs="Arial"/>
                <w:sz w:val="16"/>
                <w:szCs w:val="16"/>
              </w:rPr>
              <w:t xml:space="preserve"> (categoria giuridica B3)</w:t>
            </w:r>
          </w:p>
        </w:tc>
        <w:tc>
          <w:tcPr>
            <w:tcW w:w="1395"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2</w:t>
            </w:r>
          </w:p>
        </w:tc>
        <w:tc>
          <w:tcPr>
            <w:tcW w:w="1376" w:type="dxa"/>
            <w:tcBorders>
              <w:top w:val="single" w:sz="6" w:space="0" w:color="auto"/>
              <w:left w:val="single" w:sz="6" w:space="0" w:color="auto"/>
              <w:bottom w:val="single" w:sz="6" w:space="0" w:color="auto"/>
              <w:right w:val="nil"/>
            </w:tcBorders>
            <w:tcMar>
              <w:left w:w="43" w:type="dxa"/>
              <w:right w:w="28" w:type="dxa"/>
            </w:tcMar>
            <w:vAlign w:val="center"/>
          </w:tcPr>
          <w:p w:rsidR="00032AAB" w:rsidRPr="00032AAB" w:rsidRDefault="009F4C93" w:rsidP="009F4C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100</w:t>
            </w:r>
            <w:r w:rsidR="00032AAB" w:rsidRPr="00032AAB">
              <w:rPr>
                <w:rFonts w:ascii="Arial" w:hAnsi="Arial" w:cs="Arial"/>
                <w:sz w:val="16"/>
                <w:szCs w:val="16"/>
              </w:rPr>
              <w:t>%</w:t>
            </w:r>
          </w:p>
        </w:tc>
      </w:tr>
      <w:tr w:rsidR="00032AAB" w:rsidRPr="00032AAB" w:rsidTr="008C6E97">
        <w:tblPrEx>
          <w:tblCellMar>
            <w:left w:w="28" w:type="dxa"/>
            <w:right w:w="43" w:type="dxa"/>
          </w:tblCellMar>
        </w:tblPrEx>
        <w:tc>
          <w:tcPr>
            <w:tcW w:w="887" w:type="dxa"/>
            <w:tcBorders>
              <w:top w:val="single" w:sz="6" w:space="0" w:color="auto"/>
              <w:left w:val="nil"/>
              <w:bottom w:val="single" w:sz="6" w:space="0" w:color="auto"/>
              <w:right w:val="single" w:sz="6" w:space="0" w:color="auto"/>
            </w:tcBorders>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B3</w:t>
            </w:r>
          </w:p>
        </w:tc>
        <w:tc>
          <w:tcPr>
            <w:tcW w:w="4527"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B5</w:t>
            </w:r>
          </w:p>
        </w:tc>
        <w:tc>
          <w:tcPr>
            <w:tcW w:w="1455"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9F4C93" w:rsidP="00D372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5</w:t>
            </w:r>
            <w:r w:rsidR="007403AD">
              <w:rPr>
                <w:rFonts w:ascii="Arial" w:hAnsi="Arial" w:cs="Arial"/>
                <w:sz w:val="16"/>
                <w:szCs w:val="16"/>
              </w:rPr>
              <w:t xml:space="preserve"> (categoria giuridica B3)</w:t>
            </w:r>
          </w:p>
        </w:tc>
        <w:tc>
          <w:tcPr>
            <w:tcW w:w="1395"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5</w:t>
            </w:r>
          </w:p>
        </w:tc>
        <w:tc>
          <w:tcPr>
            <w:tcW w:w="1376" w:type="dxa"/>
            <w:tcBorders>
              <w:top w:val="single" w:sz="6" w:space="0" w:color="auto"/>
              <w:left w:val="single" w:sz="6" w:space="0" w:color="auto"/>
              <w:bottom w:val="single" w:sz="6" w:space="0" w:color="auto"/>
              <w:right w:val="nil"/>
            </w:tcBorders>
            <w:tcMar>
              <w:left w:w="43" w:type="dxa"/>
              <w:right w:w="28" w:type="dxa"/>
            </w:tcMar>
            <w:vAlign w:val="center"/>
          </w:tcPr>
          <w:p w:rsidR="00032AAB" w:rsidRPr="00032AAB" w:rsidRDefault="009F4C93"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10</w:t>
            </w:r>
            <w:r w:rsidR="00032AAB" w:rsidRPr="00032AAB">
              <w:rPr>
                <w:rFonts w:ascii="Arial" w:hAnsi="Arial" w:cs="Arial"/>
                <w:sz w:val="16"/>
                <w:szCs w:val="16"/>
              </w:rPr>
              <w:t>0%</w:t>
            </w:r>
          </w:p>
        </w:tc>
      </w:tr>
      <w:tr w:rsidR="00032AAB" w:rsidRPr="00032AAB" w:rsidTr="008C6E97">
        <w:tblPrEx>
          <w:tblCellMar>
            <w:left w:w="28" w:type="dxa"/>
            <w:right w:w="43" w:type="dxa"/>
          </w:tblCellMar>
        </w:tblPrEx>
        <w:tc>
          <w:tcPr>
            <w:tcW w:w="887" w:type="dxa"/>
            <w:tcBorders>
              <w:top w:val="single" w:sz="6" w:space="0" w:color="auto"/>
              <w:left w:val="nil"/>
              <w:bottom w:val="single" w:sz="6" w:space="0" w:color="auto"/>
              <w:right w:val="single" w:sz="6" w:space="0" w:color="auto"/>
            </w:tcBorders>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B3</w:t>
            </w:r>
          </w:p>
        </w:tc>
        <w:tc>
          <w:tcPr>
            <w:tcW w:w="4527"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B6</w:t>
            </w:r>
          </w:p>
        </w:tc>
        <w:tc>
          <w:tcPr>
            <w:tcW w:w="1455"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9F4C93" w:rsidP="00D372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2</w:t>
            </w:r>
            <w:r w:rsidR="007403AD">
              <w:rPr>
                <w:rFonts w:ascii="Arial" w:hAnsi="Arial" w:cs="Arial"/>
                <w:sz w:val="16"/>
                <w:szCs w:val="16"/>
              </w:rPr>
              <w:t xml:space="preserve"> (categoria giuridica B3)</w:t>
            </w:r>
          </w:p>
        </w:tc>
        <w:tc>
          <w:tcPr>
            <w:tcW w:w="1395"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2</w:t>
            </w:r>
          </w:p>
        </w:tc>
        <w:tc>
          <w:tcPr>
            <w:tcW w:w="1376" w:type="dxa"/>
            <w:tcBorders>
              <w:top w:val="single" w:sz="6" w:space="0" w:color="auto"/>
              <w:left w:val="single" w:sz="6" w:space="0" w:color="auto"/>
              <w:bottom w:val="single" w:sz="6" w:space="0" w:color="auto"/>
              <w:right w:val="nil"/>
            </w:tcBorders>
            <w:tcMar>
              <w:left w:w="43" w:type="dxa"/>
              <w:right w:w="28" w:type="dxa"/>
            </w:tcMar>
            <w:vAlign w:val="center"/>
          </w:tcPr>
          <w:p w:rsidR="00032AAB" w:rsidRPr="00032AAB" w:rsidRDefault="00290288"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10</w:t>
            </w:r>
            <w:r w:rsidR="00032AAB" w:rsidRPr="00032AAB">
              <w:rPr>
                <w:rFonts w:ascii="Arial" w:hAnsi="Arial" w:cs="Arial"/>
                <w:sz w:val="16"/>
                <w:szCs w:val="16"/>
              </w:rPr>
              <w:t>0%</w:t>
            </w:r>
          </w:p>
        </w:tc>
      </w:tr>
      <w:tr w:rsidR="00032AAB" w:rsidRPr="00032AAB" w:rsidTr="008C6E97">
        <w:tblPrEx>
          <w:tblCellMar>
            <w:left w:w="28" w:type="dxa"/>
            <w:right w:w="43" w:type="dxa"/>
          </w:tblCellMar>
        </w:tblPrEx>
        <w:tc>
          <w:tcPr>
            <w:tcW w:w="887" w:type="dxa"/>
            <w:tcBorders>
              <w:top w:val="single" w:sz="6" w:space="0" w:color="auto"/>
              <w:left w:val="nil"/>
              <w:bottom w:val="single" w:sz="6" w:space="0" w:color="auto"/>
              <w:right w:val="single" w:sz="6" w:space="0" w:color="auto"/>
            </w:tcBorders>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C</w:t>
            </w:r>
          </w:p>
        </w:tc>
        <w:tc>
          <w:tcPr>
            <w:tcW w:w="4527"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C1</w:t>
            </w:r>
          </w:p>
        </w:tc>
        <w:tc>
          <w:tcPr>
            <w:tcW w:w="1455"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290288" w:rsidP="00D372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15</w:t>
            </w:r>
            <w:r w:rsidR="007403AD">
              <w:rPr>
                <w:rFonts w:ascii="Arial" w:hAnsi="Arial" w:cs="Arial"/>
                <w:sz w:val="16"/>
                <w:szCs w:val="16"/>
              </w:rPr>
              <w:t xml:space="preserve"> (categoria giuridica C)</w:t>
            </w:r>
          </w:p>
        </w:tc>
        <w:tc>
          <w:tcPr>
            <w:tcW w:w="1395"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15</w:t>
            </w:r>
          </w:p>
        </w:tc>
        <w:tc>
          <w:tcPr>
            <w:tcW w:w="1376" w:type="dxa"/>
            <w:tcBorders>
              <w:top w:val="single" w:sz="6" w:space="0" w:color="auto"/>
              <w:left w:val="single" w:sz="6" w:space="0" w:color="auto"/>
              <w:bottom w:val="single" w:sz="6" w:space="0" w:color="auto"/>
              <w:right w:val="nil"/>
            </w:tcBorders>
            <w:tcMar>
              <w:left w:w="43" w:type="dxa"/>
              <w:right w:w="28" w:type="dxa"/>
            </w:tcMar>
            <w:vAlign w:val="center"/>
          </w:tcPr>
          <w:p w:rsidR="00032AAB" w:rsidRPr="00032AAB" w:rsidRDefault="00290288" w:rsidP="002902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10</w:t>
            </w:r>
            <w:r w:rsidR="00032AAB" w:rsidRPr="00032AAB">
              <w:rPr>
                <w:rFonts w:ascii="Arial" w:hAnsi="Arial" w:cs="Arial"/>
                <w:sz w:val="16"/>
                <w:szCs w:val="16"/>
              </w:rPr>
              <w:t>0%</w:t>
            </w:r>
          </w:p>
        </w:tc>
      </w:tr>
      <w:tr w:rsidR="00032AAB" w:rsidRPr="00032AAB" w:rsidTr="008C6E97">
        <w:tblPrEx>
          <w:tblCellMar>
            <w:left w:w="28" w:type="dxa"/>
            <w:right w:w="43" w:type="dxa"/>
          </w:tblCellMar>
        </w:tblPrEx>
        <w:tc>
          <w:tcPr>
            <w:tcW w:w="887" w:type="dxa"/>
            <w:tcBorders>
              <w:top w:val="single" w:sz="6" w:space="0" w:color="auto"/>
              <w:left w:val="nil"/>
              <w:bottom w:val="single" w:sz="6" w:space="0" w:color="auto"/>
              <w:right w:val="single" w:sz="6" w:space="0" w:color="auto"/>
            </w:tcBorders>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C</w:t>
            </w:r>
          </w:p>
        </w:tc>
        <w:tc>
          <w:tcPr>
            <w:tcW w:w="4527"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C2</w:t>
            </w:r>
          </w:p>
        </w:tc>
        <w:tc>
          <w:tcPr>
            <w:tcW w:w="1455"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290288" w:rsidP="00D372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6</w:t>
            </w:r>
            <w:r w:rsidR="00D3724E">
              <w:rPr>
                <w:rFonts w:ascii="Arial" w:hAnsi="Arial" w:cs="Arial"/>
                <w:sz w:val="16"/>
                <w:szCs w:val="16"/>
              </w:rPr>
              <w:t xml:space="preserve"> (categoria giuridica C)</w:t>
            </w:r>
          </w:p>
        </w:tc>
        <w:tc>
          <w:tcPr>
            <w:tcW w:w="1395"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6</w:t>
            </w:r>
          </w:p>
        </w:tc>
        <w:tc>
          <w:tcPr>
            <w:tcW w:w="1376" w:type="dxa"/>
            <w:tcBorders>
              <w:top w:val="single" w:sz="6" w:space="0" w:color="auto"/>
              <w:left w:val="single" w:sz="6" w:space="0" w:color="auto"/>
              <w:bottom w:val="single" w:sz="6" w:space="0" w:color="auto"/>
              <w:right w:val="nil"/>
            </w:tcBorders>
            <w:tcMar>
              <w:left w:w="43" w:type="dxa"/>
              <w:right w:w="28" w:type="dxa"/>
            </w:tcMar>
            <w:vAlign w:val="center"/>
          </w:tcPr>
          <w:p w:rsidR="00032AAB" w:rsidRPr="00032AAB" w:rsidRDefault="00290288"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10</w:t>
            </w:r>
            <w:r w:rsidR="00032AAB" w:rsidRPr="00032AAB">
              <w:rPr>
                <w:rFonts w:ascii="Arial" w:hAnsi="Arial" w:cs="Arial"/>
                <w:sz w:val="16"/>
                <w:szCs w:val="16"/>
              </w:rPr>
              <w:t>0%</w:t>
            </w:r>
          </w:p>
        </w:tc>
      </w:tr>
      <w:tr w:rsidR="00032AAB" w:rsidRPr="00032AAB" w:rsidTr="008C6E97">
        <w:tblPrEx>
          <w:tblCellMar>
            <w:left w:w="28" w:type="dxa"/>
            <w:right w:w="43" w:type="dxa"/>
          </w:tblCellMar>
        </w:tblPrEx>
        <w:tc>
          <w:tcPr>
            <w:tcW w:w="887" w:type="dxa"/>
            <w:tcBorders>
              <w:top w:val="single" w:sz="6" w:space="0" w:color="auto"/>
              <w:left w:val="nil"/>
              <w:bottom w:val="single" w:sz="6" w:space="0" w:color="auto"/>
              <w:right w:val="single" w:sz="6" w:space="0" w:color="auto"/>
            </w:tcBorders>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C</w:t>
            </w:r>
          </w:p>
        </w:tc>
        <w:tc>
          <w:tcPr>
            <w:tcW w:w="4527"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C3</w:t>
            </w:r>
          </w:p>
        </w:tc>
        <w:tc>
          <w:tcPr>
            <w:tcW w:w="1455"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290288" w:rsidP="00D372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15</w:t>
            </w:r>
            <w:r w:rsidR="00D3724E">
              <w:rPr>
                <w:rFonts w:ascii="Arial" w:hAnsi="Arial" w:cs="Arial"/>
                <w:sz w:val="16"/>
                <w:szCs w:val="16"/>
              </w:rPr>
              <w:t xml:space="preserve"> (categoria giuridica C)</w:t>
            </w:r>
          </w:p>
        </w:tc>
        <w:tc>
          <w:tcPr>
            <w:tcW w:w="1395"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15</w:t>
            </w:r>
          </w:p>
        </w:tc>
        <w:tc>
          <w:tcPr>
            <w:tcW w:w="1376" w:type="dxa"/>
            <w:tcBorders>
              <w:top w:val="single" w:sz="6" w:space="0" w:color="auto"/>
              <w:left w:val="single" w:sz="6" w:space="0" w:color="auto"/>
              <w:bottom w:val="single" w:sz="6" w:space="0" w:color="auto"/>
              <w:right w:val="nil"/>
            </w:tcBorders>
            <w:tcMar>
              <w:left w:w="43" w:type="dxa"/>
              <w:right w:w="28" w:type="dxa"/>
            </w:tcMar>
            <w:vAlign w:val="center"/>
          </w:tcPr>
          <w:p w:rsidR="00032AAB" w:rsidRPr="00032AAB" w:rsidRDefault="00290288"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10</w:t>
            </w:r>
            <w:r w:rsidR="00032AAB" w:rsidRPr="00032AAB">
              <w:rPr>
                <w:rFonts w:ascii="Arial" w:hAnsi="Arial" w:cs="Arial"/>
                <w:sz w:val="16"/>
                <w:szCs w:val="16"/>
              </w:rPr>
              <w:t>0%</w:t>
            </w:r>
          </w:p>
        </w:tc>
      </w:tr>
      <w:tr w:rsidR="00032AAB" w:rsidRPr="00032AAB" w:rsidTr="008C6E97">
        <w:tblPrEx>
          <w:tblCellMar>
            <w:left w:w="28" w:type="dxa"/>
            <w:right w:w="43" w:type="dxa"/>
          </w:tblCellMar>
        </w:tblPrEx>
        <w:tc>
          <w:tcPr>
            <w:tcW w:w="887" w:type="dxa"/>
            <w:tcBorders>
              <w:top w:val="single" w:sz="6" w:space="0" w:color="auto"/>
              <w:left w:val="nil"/>
              <w:bottom w:val="single" w:sz="6" w:space="0" w:color="auto"/>
              <w:right w:val="single" w:sz="6" w:space="0" w:color="auto"/>
            </w:tcBorders>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C</w:t>
            </w:r>
          </w:p>
        </w:tc>
        <w:tc>
          <w:tcPr>
            <w:tcW w:w="4527"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C4</w:t>
            </w:r>
          </w:p>
        </w:tc>
        <w:tc>
          <w:tcPr>
            <w:tcW w:w="1455"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290288" w:rsidP="00D372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5</w:t>
            </w:r>
            <w:r w:rsidR="00D3724E">
              <w:rPr>
                <w:rFonts w:ascii="Arial" w:hAnsi="Arial" w:cs="Arial"/>
                <w:sz w:val="16"/>
                <w:szCs w:val="16"/>
              </w:rPr>
              <w:t xml:space="preserve"> (categoria giuridica C)</w:t>
            </w:r>
          </w:p>
        </w:tc>
        <w:tc>
          <w:tcPr>
            <w:tcW w:w="1395"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5</w:t>
            </w:r>
          </w:p>
        </w:tc>
        <w:tc>
          <w:tcPr>
            <w:tcW w:w="1376" w:type="dxa"/>
            <w:tcBorders>
              <w:top w:val="single" w:sz="6" w:space="0" w:color="auto"/>
              <w:left w:val="single" w:sz="6" w:space="0" w:color="auto"/>
              <w:bottom w:val="single" w:sz="6" w:space="0" w:color="auto"/>
              <w:right w:val="nil"/>
            </w:tcBorders>
            <w:tcMar>
              <w:left w:w="43" w:type="dxa"/>
              <w:right w:w="28" w:type="dxa"/>
            </w:tcMar>
            <w:vAlign w:val="center"/>
          </w:tcPr>
          <w:p w:rsidR="00032AAB" w:rsidRPr="00032AAB" w:rsidRDefault="00290288"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10</w:t>
            </w:r>
            <w:r w:rsidR="00032AAB" w:rsidRPr="00032AAB">
              <w:rPr>
                <w:rFonts w:ascii="Arial" w:hAnsi="Arial" w:cs="Arial"/>
                <w:sz w:val="16"/>
                <w:szCs w:val="16"/>
              </w:rPr>
              <w:t>0%</w:t>
            </w:r>
          </w:p>
        </w:tc>
      </w:tr>
      <w:tr w:rsidR="00032AAB" w:rsidRPr="00032AAB" w:rsidTr="008C6E97">
        <w:tblPrEx>
          <w:tblCellMar>
            <w:left w:w="28" w:type="dxa"/>
            <w:right w:w="43" w:type="dxa"/>
          </w:tblCellMar>
        </w:tblPrEx>
        <w:tc>
          <w:tcPr>
            <w:tcW w:w="887" w:type="dxa"/>
            <w:tcBorders>
              <w:top w:val="single" w:sz="6" w:space="0" w:color="auto"/>
              <w:left w:val="nil"/>
              <w:bottom w:val="single" w:sz="6" w:space="0" w:color="auto"/>
              <w:right w:val="single" w:sz="6" w:space="0" w:color="auto"/>
            </w:tcBorders>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C</w:t>
            </w:r>
          </w:p>
        </w:tc>
        <w:tc>
          <w:tcPr>
            <w:tcW w:w="4527"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C5</w:t>
            </w:r>
          </w:p>
        </w:tc>
        <w:tc>
          <w:tcPr>
            <w:tcW w:w="1455"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290288" w:rsidP="00D372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2</w:t>
            </w:r>
            <w:r w:rsidR="00D3724E">
              <w:rPr>
                <w:rFonts w:ascii="Arial" w:hAnsi="Arial" w:cs="Arial"/>
                <w:sz w:val="16"/>
                <w:szCs w:val="16"/>
              </w:rPr>
              <w:t xml:space="preserve"> (categoria giuridica C)</w:t>
            </w:r>
          </w:p>
        </w:tc>
        <w:tc>
          <w:tcPr>
            <w:tcW w:w="1395"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2</w:t>
            </w:r>
          </w:p>
        </w:tc>
        <w:tc>
          <w:tcPr>
            <w:tcW w:w="1376" w:type="dxa"/>
            <w:tcBorders>
              <w:top w:val="single" w:sz="6" w:space="0" w:color="auto"/>
              <w:left w:val="single" w:sz="6" w:space="0" w:color="auto"/>
              <w:bottom w:val="single" w:sz="6" w:space="0" w:color="auto"/>
              <w:right w:val="nil"/>
            </w:tcBorders>
            <w:tcMar>
              <w:left w:w="43" w:type="dxa"/>
              <w:right w:w="28" w:type="dxa"/>
            </w:tcMar>
            <w:vAlign w:val="center"/>
          </w:tcPr>
          <w:p w:rsidR="00032AAB" w:rsidRPr="00032AAB" w:rsidRDefault="00290288"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10</w:t>
            </w:r>
            <w:r w:rsidR="00032AAB" w:rsidRPr="00032AAB">
              <w:rPr>
                <w:rFonts w:ascii="Arial" w:hAnsi="Arial" w:cs="Arial"/>
                <w:sz w:val="16"/>
                <w:szCs w:val="16"/>
              </w:rPr>
              <w:t>0%</w:t>
            </w:r>
          </w:p>
        </w:tc>
      </w:tr>
      <w:tr w:rsidR="00032AAB" w:rsidRPr="00032AAB" w:rsidTr="008C6E97">
        <w:tblPrEx>
          <w:tblCellMar>
            <w:left w:w="28" w:type="dxa"/>
            <w:right w:w="43" w:type="dxa"/>
          </w:tblCellMar>
        </w:tblPrEx>
        <w:tc>
          <w:tcPr>
            <w:tcW w:w="887" w:type="dxa"/>
            <w:tcBorders>
              <w:top w:val="single" w:sz="6" w:space="0" w:color="auto"/>
              <w:left w:val="nil"/>
              <w:bottom w:val="single" w:sz="6" w:space="0" w:color="auto"/>
              <w:right w:val="single" w:sz="6" w:space="0" w:color="auto"/>
            </w:tcBorders>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D1</w:t>
            </w:r>
          </w:p>
        </w:tc>
        <w:tc>
          <w:tcPr>
            <w:tcW w:w="4527"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D1</w:t>
            </w:r>
          </w:p>
        </w:tc>
        <w:tc>
          <w:tcPr>
            <w:tcW w:w="1455"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290288" w:rsidP="006574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8</w:t>
            </w:r>
            <w:r w:rsidR="006574EC">
              <w:rPr>
                <w:rFonts w:ascii="Arial" w:hAnsi="Arial" w:cs="Arial"/>
                <w:sz w:val="16"/>
                <w:szCs w:val="16"/>
              </w:rPr>
              <w:t xml:space="preserve"> (categoria giuridica D1)</w:t>
            </w:r>
          </w:p>
        </w:tc>
        <w:tc>
          <w:tcPr>
            <w:tcW w:w="1395"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8</w:t>
            </w:r>
          </w:p>
        </w:tc>
        <w:tc>
          <w:tcPr>
            <w:tcW w:w="1376" w:type="dxa"/>
            <w:tcBorders>
              <w:top w:val="single" w:sz="6" w:space="0" w:color="auto"/>
              <w:left w:val="single" w:sz="6" w:space="0" w:color="auto"/>
              <w:bottom w:val="single" w:sz="6" w:space="0" w:color="auto"/>
              <w:right w:val="nil"/>
            </w:tcBorders>
            <w:tcMar>
              <w:left w:w="43" w:type="dxa"/>
              <w:right w:w="28" w:type="dxa"/>
            </w:tcMar>
            <w:vAlign w:val="center"/>
          </w:tcPr>
          <w:p w:rsidR="00032AAB" w:rsidRPr="00032AAB" w:rsidRDefault="00290288" w:rsidP="002902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100</w:t>
            </w:r>
            <w:r w:rsidR="00032AAB" w:rsidRPr="00032AAB">
              <w:rPr>
                <w:rFonts w:ascii="Arial" w:hAnsi="Arial" w:cs="Arial"/>
                <w:sz w:val="16"/>
                <w:szCs w:val="16"/>
              </w:rPr>
              <w:t>%</w:t>
            </w:r>
          </w:p>
        </w:tc>
      </w:tr>
      <w:tr w:rsidR="00032AAB" w:rsidRPr="00032AAB" w:rsidTr="008C6E97">
        <w:tblPrEx>
          <w:tblCellMar>
            <w:left w:w="28" w:type="dxa"/>
            <w:right w:w="43" w:type="dxa"/>
          </w:tblCellMar>
        </w:tblPrEx>
        <w:tc>
          <w:tcPr>
            <w:tcW w:w="887" w:type="dxa"/>
            <w:tcBorders>
              <w:top w:val="single" w:sz="6" w:space="0" w:color="auto"/>
              <w:left w:val="nil"/>
              <w:bottom w:val="single" w:sz="6" w:space="0" w:color="auto"/>
              <w:right w:val="single" w:sz="6" w:space="0" w:color="auto"/>
            </w:tcBorders>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D1</w:t>
            </w:r>
          </w:p>
        </w:tc>
        <w:tc>
          <w:tcPr>
            <w:tcW w:w="4527"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D2</w:t>
            </w:r>
          </w:p>
        </w:tc>
        <w:tc>
          <w:tcPr>
            <w:tcW w:w="1455"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290288" w:rsidP="006574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3</w:t>
            </w:r>
            <w:r w:rsidR="006574EC">
              <w:rPr>
                <w:rFonts w:ascii="Arial" w:hAnsi="Arial" w:cs="Arial"/>
                <w:sz w:val="16"/>
                <w:szCs w:val="16"/>
              </w:rPr>
              <w:t xml:space="preserve"> (categoria giuridica D1)</w:t>
            </w:r>
          </w:p>
        </w:tc>
        <w:tc>
          <w:tcPr>
            <w:tcW w:w="1395"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3</w:t>
            </w:r>
          </w:p>
        </w:tc>
        <w:tc>
          <w:tcPr>
            <w:tcW w:w="1376" w:type="dxa"/>
            <w:tcBorders>
              <w:top w:val="single" w:sz="6" w:space="0" w:color="auto"/>
              <w:left w:val="single" w:sz="6" w:space="0" w:color="auto"/>
              <w:bottom w:val="single" w:sz="6" w:space="0" w:color="auto"/>
              <w:right w:val="nil"/>
            </w:tcBorders>
            <w:tcMar>
              <w:left w:w="43" w:type="dxa"/>
              <w:right w:w="28" w:type="dxa"/>
            </w:tcMar>
            <w:vAlign w:val="center"/>
          </w:tcPr>
          <w:p w:rsidR="00032AAB" w:rsidRPr="00032AAB" w:rsidRDefault="00DC6B1E"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10</w:t>
            </w:r>
            <w:r w:rsidR="00032AAB" w:rsidRPr="00032AAB">
              <w:rPr>
                <w:rFonts w:ascii="Arial" w:hAnsi="Arial" w:cs="Arial"/>
                <w:sz w:val="16"/>
                <w:szCs w:val="16"/>
              </w:rPr>
              <w:t>0%</w:t>
            </w:r>
          </w:p>
        </w:tc>
      </w:tr>
      <w:tr w:rsidR="00032AAB" w:rsidRPr="00032AAB" w:rsidTr="008C6E97">
        <w:tblPrEx>
          <w:tblCellMar>
            <w:left w:w="28" w:type="dxa"/>
            <w:right w:w="43" w:type="dxa"/>
          </w:tblCellMar>
        </w:tblPrEx>
        <w:tc>
          <w:tcPr>
            <w:tcW w:w="887" w:type="dxa"/>
            <w:tcBorders>
              <w:top w:val="single" w:sz="6" w:space="0" w:color="auto"/>
              <w:left w:val="nil"/>
              <w:bottom w:val="single" w:sz="6" w:space="0" w:color="auto"/>
              <w:right w:val="single" w:sz="6" w:space="0" w:color="auto"/>
            </w:tcBorders>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D1</w:t>
            </w:r>
          </w:p>
        </w:tc>
        <w:tc>
          <w:tcPr>
            <w:tcW w:w="4527"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D3</w:t>
            </w:r>
          </w:p>
        </w:tc>
        <w:tc>
          <w:tcPr>
            <w:tcW w:w="1455"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DC6B1E" w:rsidP="006574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3</w:t>
            </w:r>
            <w:r w:rsidR="006574EC">
              <w:rPr>
                <w:rFonts w:ascii="Arial" w:hAnsi="Arial" w:cs="Arial"/>
                <w:sz w:val="16"/>
                <w:szCs w:val="16"/>
              </w:rPr>
              <w:t xml:space="preserve"> (categoria giuridica D1)</w:t>
            </w:r>
          </w:p>
        </w:tc>
        <w:tc>
          <w:tcPr>
            <w:tcW w:w="1395"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3</w:t>
            </w:r>
          </w:p>
        </w:tc>
        <w:tc>
          <w:tcPr>
            <w:tcW w:w="1376" w:type="dxa"/>
            <w:tcBorders>
              <w:top w:val="single" w:sz="6" w:space="0" w:color="auto"/>
              <w:left w:val="single" w:sz="6" w:space="0" w:color="auto"/>
              <w:bottom w:val="single" w:sz="6" w:space="0" w:color="auto"/>
              <w:right w:val="nil"/>
            </w:tcBorders>
            <w:tcMar>
              <w:left w:w="43" w:type="dxa"/>
              <w:right w:w="28" w:type="dxa"/>
            </w:tcMar>
            <w:vAlign w:val="center"/>
          </w:tcPr>
          <w:p w:rsidR="00032AAB" w:rsidRPr="00032AAB" w:rsidRDefault="00DC6B1E"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10</w:t>
            </w:r>
            <w:r w:rsidR="00032AAB" w:rsidRPr="00032AAB">
              <w:rPr>
                <w:rFonts w:ascii="Arial" w:hAnsi="Arial" w:cs="Arial"/>
                <w:sz w:val="16"/>
                <w:szCs w:val="16"/>
              </w:rPr>
              <w:t>0%</w:t>
            </w:r>
          </w:p>
        </w:tc>
      </w:tr>
      <w:tr w:rsidR="00032AAB" w:rsidRPr="00032AAB" w:rsidTr="008C6E97">
        <w:tblPrEx>
          <w:tblCellMar>
            <w:left w:w="28" w:type="dxa"/>
            <w:right w:w="43" w:type="dxa"/>
          </w:tblCellMar>
        </w:tblPrEx>
        <w:tc>
          <w:tcPr>
            <w:tcW w:w="887" w:type="dxa"/>
            <w:tcBorders>
              <w:top w:val="single" w:sz="6" w:space="0" w:color="auto"/>
              <w:left w:val="nil"/>
              <w:bottom w:val="single" w:sz="6" w:space="0" w:color="auto"/>
              <w:right w:val="single" w:sz="6" w:space="0" w:color="auto"/>
            </w:tcBorders>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D1</w:t>
            </w:r>
          </w:p>
        </w:tc>
        <w:tc>
          <w:tcPr>
            <w:tcW w:w="4527"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D5</w:t>
            </w:r>
          </w:p>
        </w:tc>
        <w:tc>
          <w:tcPr>
            <w:tcW w:w="1455"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DC6B1E" w:rsidP="006574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1</w:t>
            </w:r>
            <w:r w:rsidR="006574EC">
              <w:rPr>
                <w:rFonts w:ascii="Arial" w:hAnsi="Arial" w:cs="Arial"/>
                <w:sz w:val="16"/>
                <w:szCs w:val="16"/>
              </w:rPr>
              <w:t xml:space="preserve"> (categoria giuridica D1)</w:t>
            </w:r>
          </w:p>
        </w:tc>
        <w:tc>
          <w:tcPr>
            <w:tcW w:w="1395"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1</w:t>
            </w:r>
          </w:p>
        </w:tc>
        <w:tc>
          <w:tcPr>
            <w:tcW w:w="1376" w:type="dxa"/>
            <w:tcBorders>
              <w:top w:val="single" w:sz="6" w:space="0" w:color="auto"/>
              <w:left w:val="single" w:sz="6" w:space="0" w:color="auto"/>
              <w:bottom w:val="single" w:sz="6" w:space="0" w:color="auto"/>
              <w:right w:val="nil"/>
            </w:tcBorders>
            <w:tcMar>
              <w:left w:w="43" w:type="dxa"/>
              <w:right w:w="28" w:type="dxa"/>
            </w:tcMar>
            <w:vAlign w:val="center"/>
          </w:tcPr>
          <w:p w:rsidR="00032AAB" w:rsidRPr="00032AAB" w:rsidRDefault="00DC6B1E"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10</w:t>
            </w:r>
            <w:r w:rsidR="00032AAB" w:rsidRPr="00032AAB">
              <w:rPr>
                <w:rFonts w:ascii="Arial" w:hAnsi="Arial" w:cs="Arial"/>
                <w:sz w:val="16"/>
                <w:szCs w:val="16"/>
              </w:rPr>
              <w:t>0%</w:t>
            </w:r>
          </w:p>
        </w:tc>
      </w:tr>
      <w:tr w:rsidR="00032AAB" w:rsidRPr="00032AAB" w:rsidTr="008C6E97">
        <w:tblPrEx>
          <w:tblCellMar>
            <w:left w:w="28" w:type="dxa"/>
            <w:right w:w="43" w:type="dxa"/>
          </w:tblCellMar>
        </w:tblPrEx>
        <w:tc>
          <w:tcPr>
            <w:tcW w:w="887" w:type="dxa"/>
            <w:tcBorders>
              <w:top w:val="single" w:sz="6" w:space="0" w:color="auto"/>
              <w:left w:val="nil"/>
              <w:bottom w:val="single" w:sz="6" w:space="0" w:color="auto"/>
              <w:right w:val="single" w:sz="6" w:space="0" w:color="auto"/>
            </w:tcBorders>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D3</w:t>
            </w:r>
          </w:p>
        </w:tc>
        <w:tc>
          <w:tcPr>
            <w:tcW w:w="4527"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D3</w:t>
            </w:r>
          </w:p>
        </w:tc>
        <w:tc>
          <w:tcPr>
            <w:tcW w:w="1455"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DC6B1E" w:rsidP="00E151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w:t>
            </w:r>
            <w:r w:rsidR="00E15183">
              <w:rPr>
                <w:rFonts w:ascii="Arial" w:hAnsi="Arial" w:cs="Arial"/>
                <w:sz w:val="16"/>
                <w:szCs w:val="16"/>
              </w:rPr>
              <w:t xml:space="preserve"> (categoria giuridica D3)</w:t>
            </w:r>
          </w:p>
        </w:tc>
        <w:tc>
          <w:tcPr>
            <w:tcW w:w="1395"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1</w:t>
            </w:r>
          </w:p>
        </w:tc>
        <w:tc>
          <w:tcPr>
            <w:tcW w:w="1376" w:type="dxa"/>
            <w:tcBorders>
              <w:top w:val="single" w:sz="6" w:space="0" w:color="auto"/>
              <w:left w:val="single" w:sz="6" w:space="0" w:color="auto"/>
              <w:bottom w:val="single" w:sz="6" w:space="0" w:color="auto"/>
              <w:right w:val="nil"/>
            </w:tcBorders>
            <w:tcMar>
              <w:left w:w="43" w:type="dxa"/>
              <w:right w:w="28" w:type="dxa"/>
            </w:tcMar>
            <w:vAlign w:val="center"/>
          </w:tcPr>
          <w:p w:rsidR="00032AAB" w:rsidRPr="00032AAB" w:rsidRDefault="00DC6B1E" w:rsidP="00DC6B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100</w:t>
            </w:r>
            <w:r w:rsidR="00032AAB" w:rsidRPr="00032AAB">
              <w:rPr>
                <w:rFonts w:ascii="Arial" w:hAnsi="Arial" w:cs="Arial"/>
                <w:sz w:val="16"/>
                <w:szCs w:val="16"/>
              </w:rPr>
              <w:t>%</w:t>
            </w:r>
          </w:p>
        </w:tc>
      </w:tr>
      <w:tr w:rsidR="00032AAB" w:rsidRPr="00032AAB" w:rsidTr="008C6E97">
        <w:tblPrEx>
          <w:tblCellMar>
            <w:left w:w="28" w:type="dxa"/>
            <w:right w:w="43" w:type="dxa"/>
          </w:tblCellMar>
        </w:tblPrEx>
        <w:tc>
          <w:tcPr>
            <w:tcW w:w="887" w:type="dxa"/>
            <w:tcBorders>
              <w:top w:val="single" w:sz="6" w:space="0" w:color="auto"/>
              <w:left w:val="nil"/>
              <w:bottom w:val="single" w:sz="6" w:space="0" w:color="auto"/>
              <w:right w:val="single" w:sz="6" w:space="0" w:color="auto"/>
            </w:tcBorders>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D3</w:t>
            </w:r>
          </w:p>
        </w:tc>
        <w:tc>
          <w:tcPr>
            <w:tcW w:w="4527"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D4</w:t>
            </w:r>
          </w:p>
        </w:tc>
        <w:tc>
          <w:tcPr>
            <w:tcW w:w="1455"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DC6B1E" w:rsidP="00E151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2</w:t>
            </w:r>
            <w:r w:rsidR="00E15183">
              <w:rPr>
                <w:rFonts w:ascii="Arial" w:hAnsi="Arial" w:cs="Arial"/>
                <w:sz w:val="16"/>
                <w:szCs w:val="16"/>
              </w:rPr>
              <w:t xml:space="preserve"> (categoria giuridica D3)</w:t>
            </w:r>
          </w:p>
        </w:tc>
        <w:tc>
          <w:tcPr>
            <w:tcW w:w="1395"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2</w:t>
            </w:r>
          </w:p>
        </w:tc>
        <w:tc>
          <w:tcPr>
            <w:tcW w:w="1376" w:type="dxa"/>
            <w:tcBorders>
              <w:top w:val="single" w:sz="6" w:space="0" w:color="auto"/>
              <w:left w:val="single" w:sz="6" w:space="0" w:color="auto"/>
              <w:bottom w:val="single" w:sz="6" w:space="0" w:color="auto"/>
              <w:right w:val="nil"/>
            </w:tcBorders>
            <w:tcMar>
              <w:left w:w="43" w:type="dxa"/>
              <w:right w:w="28" w:type="dxa"/>
            </w:tcMar>
            <w:vAlign w:val="center"/>
          </w:tcPr>
          <w:p w:rsidR="00032AAB" w:rsidRPr="00032AAB" w:rsidRDefault="00DC6B1E"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10</w:t>
            </w:r>
            <w:r w:rsidR="00032AAB" w:rsidRPr="00032AAB">
              <w:rPr>
                <w:rFonts w:ascii="Arial" w:hAnsi="Arial" w:cs="Arial"/>
                <w:sz w:val="16"/>
                <w:szCs w:val="16"/>
              </w:rPr>
              <w:t>0%</w:t>
            </w:r>
          </w:p>
        </w:tc>
      </w:tr>
      <w:tr w:rsidR="00032AAB" w:rsidRPr="00032AAB" w:rsidTr="00372712">
        <w:tblPrEx>
          <w:tblCellMar>
            <w:left w:w="28" w:type="dxa"/>
            <w:right w:w="43" w:type="dxa"/>
          </w:tblCellMar>
        </w:tblPrEx>
        <w:tc>
          <w:tcPr>
            <w:tcW w:w="887" w:type="dxa"/>
            <w:tcBorders>
              <w:top w:val="single" w:sz="6" w:space="0" w:color="auto"/>
              <w:left w:val="nil"/>
              <w:bottom w:val="single" w:sz="6" w:space="0" w:color="auto"/>
              <w:right w:val="single" w:sz="6" w:space="0" w:color="auto"/>
            </w:tcBorders>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D3</w:t>
            </w:r>
          </w:p>
        </w:tc>
        <w:tc>
          <w:tcPr>
            <w:tcW w:w="4527"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D6</w:t>
            </w:r>
          </w:p>
        </w:tc>
        <w:tc>
          <w:tcPr>
            <w:tcW w:w="1455"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DC6B1E" w:rsidP="00E151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w:t>
            </w:r>
            <w:r w:rsidR="00E15183">
              <w:rPr>
                <w:rFonts w:ascii="Arial" w:hAnsi="Arial" w:cs="Arial"/>
                <w:sz w:val="16"/>
                <w:szCs w:val="16"/>
              </w:rPr>
              <w:t xml:space="preserve"> (categoria giuridica D3)</w:t>
            </w:r>
          </w:p>
        </w:tc>
        <w:tc>
          <w:tcPr>
            <w:tcW w:w="1395"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1</w:t>
            </w:r>
          </w:p>
        </w:tc>
        <w:tc>
          <w:tcPr>
            <w:tcW w:w="1376" w:type="dxa"/>
            <w:tcBorders>
              <w:top w:val="single" w:sz="6" w:space="0" w:color="auto"/>
              <w:left w:val="single" w:sz="6" w:space="0" w:color="auto"/>
              <w:bottom w:val="single" w:sz="6" w:space="0" w:color="auto"/>
              <w:right w:val="nil"/>
            </w:tcBorders>
            <w:tcMar>
              <w:left w:w="43" w:type="dxa"/>
              <w:right w:w="28" w:type="dxa"/>
            </w:tcMar>
            <w:vAlign w:val="center"/>
          </w:tcPr>
          <w:p w:rsidR="00032AAB" w:rsidRPr="00032AAB" w:rsidRDefault="00DC6B1E"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10</w:t>
            </w:r>
            <w:r w:rsidR="00032AAB" w:rsidRPr="00032AAB">
              <w:rPr>
                <w:rFonts w:ascii="Arial" w:hAnsi="Arial" w:cs="Arial"/>
                <w:sz w:val="16"/>
                <w:szCs w:val="16"/>
              </w:rPr>
              <w:t>0%</w:t>
            </w:r>
          </w:p>
        </w:tc>
      </w:tr>
      <w:tr w:rsidR="008C6E97" w:rsidRPr="00032AAB" w:rsidTr="00372712">
        <w:tblPrEx>
          <w:tblCellMar>
            <w:left w:w="28" w:type="dxa"/>
            <w:right w:w="43" w:type="dxa"/>
          </w:tblCellMar>
        </w:tblPrEx>
        <w:tc>
          <w:tcPr>
            <w:tcW w:w="887" w:type="dxa"/>
            <w:tcBorders>
              <w:top w:val="single" w:sz="6" w:space="0" w:color="auto"/>
              <w:left w:val="nil"/>
              <w:bottom w:val="single" w:sz="6" w:space="0" w:color="auto"/>
              <w:right w:val="single" w:sz="6" w:space="0" w:color="auto"/>
            </w:tcBorders>
            <w:shd w:val="clear" w:color="auto" w:fill="FFC000"/>
            <w:vAlign w:val="center"/>
          </w:tcPr>
          <w:p w:rsidR="008C6E97" w:rsidRPr="008C6E97" w:rsidRDefault="008C6E9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sz w:val="16"/>
                <w:szCs w:val="16"/>
              </w:rPr>
            </w:pPr>
            <w:r w:rsidRPr="008C6E97">
              <w:rPr>
                <w:rFonts w:ascii="Arial" w:hAnsi="Arial" w:cs="Arial"/>
                <w:b/>
                <w:sz w:val="16"/>
                <w:szCs w:val="16"/>
              </w:rPr>
              <w:t>TOTALE</w:t>
            </w:r>
          </w:p>
        </w:tc>
        <w:tc>
          <w:tcPr>
            <w:tcW w:w="4527" w:type="dxa"/>
            <w:tcBorders>
              <w:top w:val="single" w:sz="6" w:space="0" w:color="auto"/>
              <w:left w:val="single" w:sz="6" w:space="0" w:color="auto"/>
              <w:bottom w:val="single" w:sz="6" w:space="0" w:color="auto"/>
              <w:right w:val="single" w:sz="6" w:space="0" w:color="auto"/>
            </w:tcBorders>
            <w:shd w:val="clear" w:color="auto" w:fill="FFC000"/>
            <w:tcMar>
              <w:left w:w="43" w:type="dxa"/>
            </w:tcMar>
            <w:vAlign w:val="center"/>
          </w:tcPr>
          <w:p w:rsidR="008C6E97" w:rsidRPr="008C6E97" w:rsidRDefault="008C6E9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sz w:val="16"/>
                <w:szCs w:val="16"/>
              </w:rPr>
            </w:pPr>
          </w:p>
        </w:tc>
        <w:tc>
          <w:tcPr>
            <w:tcW w:w="1455" w:type="dxa"/>
            <w:tcBorders>
              <w:top w:val="single" w:sz="6" w:space="0" w:color="auto"/>
              <w:left w:val="single" w:sz="6" w:space="0" w:color="auto"/>
              <w:bottom w:val="single" w:sz="6" w:space="0" w:color="auto"/>
              <w:right w:val="single" w:sz="6" w:space="0" w:color="auto"/>
            </w:tcBorders>
            <w:shd w:val="clear" w:color="auto" w:fill="FFC000"/>
            <w:tcMar>
              <w:left w:w="43" w:type="dxa"/>
            </w:tcMar>
            <w:vAlign w:val="center"/>
          </w:tcPr>
          <w:p w:rsidR="008C6E97" w:rsidRPr="008C6E97" w:rsidRDefault="008C6E97" w:rsidP="00E151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16"/>
                <w:szCs w:val="16"/>
              </w:rPr>
            </w:pPr>
            <w:r w:rsidRPr="008C6E97">
              <w:rPr>
                <w:rFonts w:ascii="Arial" w:hAnsi="Arial" w:cs="Arial"/>
                <w:b/>
                <w:sz w:val="16"/>
                <w:szCs w:val="16"/>
              </w:rPr>
              <w:t>93</w:t>
            </w:r>
          </w:p>
        </w:tc>
        <w:tc>
          <w:tcPr>
            <w:tcW w:w="1395" w:type="dxa"/>
            <w:tcBorders>
              <w:top w:val="single" w:sz="6" w:space="0" w:color="auto"/>
              <w:left w:val="single" w:sz="6" w:space="0" w:color="auto"/>
              <w:bottom w:val="single" w:sz="6" w:space="0" w:color="auto"/>
              <w:right w:val="single" w:sz="6" w:space="0" w:color="auto"/>
            </w:tcBorders>
            <w:shd w:val="clear" w:color="auto" w:fill="FFC000"/>
            <w:tcMar>
              <w:left w:w="43" w:type="dxa"/>
            </w:tcMar>
            <w:vAlign w:val="center"/>
          </w:tcPr>
          <w:p w:rsidR="008C6E97" w:rsidRPr="008C6E97" w:rsidRDefault="008C6E97"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16"/>
                <w:szCs w:val="16"/>
              </w:rPr>
            </w:pPr>
            <w:r w:rsidRPr="008C6E97">
              <w:rPr>
                <w:rFonts w:ascii="Arial" w:hAnsi="Arial" w:cs="Arial"/>
                <w:b/>
                <w:sz w:val="16"/>
                <w:szCs w:val="16"/>
              </w:rPr>
              <w:t>93</w:t>
            </w:r>
          </w:p>
        </w:tc>
        <w:tc>
          <w:tcPr>
            <w:tcW w:w="1376" w:type="dxa"/>
            <w:tcBorders>
              <w:top w:val="single" w:sz="6" w:space="0" w:color="auto"/>
              <w:left w:val="single" w:sz="6" w:space="0" w:color="auto"/>
              <w:bottom w:val="single" w:sz="6" w:space="0" w:color="auto"/>
              <w:right w:val="nil"/>
            </w:tcBorders>
            <w:shd w:val="clear" w:color="auto" w:fill="FFC000"/>
            <w:tcMar>
              <w:left w:w="43" w:type="dxa"/>
              <w:right w:w="28" w:type="dxa"/>
            </w:tcMar>
            <w:vAlign w:val="center"/>
          </w:tcPr>
          <w:p w:rsidR="008C6E97" w:rsidRPr="008C6E97" w:rsidRDefault="008C6E97"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16"/>
                <w:szCs w:val="16"/>
              </w:rPr>
            </w:pPr>
            <w:r w:rsidRPr="008C6E97">
              <w:rPr>
                <w:rFonts w:ascii="Arial" w:hAnsi="Arial" w:cs="Arial"/>
                <w:b/>
                <w:sz w:val="16"/>
                <w:szCs w:val="16"/>
              </w:rPr>
              <w:t>100%</w:t>
            </w:r>
          </w:p>
        </w:tc>
      </w:tr>
    </w:tbl>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p>
    <w:p w:rsidR="001C7537" w:rsidRPr="00D66C38" w:rsidRDefault="001C7537" w:rsidP="001C7537">
      <w:pPr>
        <w:pStyle w:val="Intestazione"/>
        <w:tabs>
          <w:tab w:val="clear" w:pos="4819"/>
          <w:tab w:val="clear" w:pos="9638"/>
        </w:tabs>
        <w:jc w:val="both"/>
        <w:rPr>
          <w:rFonts w:ascii="Arial" w:hAnsi="Arial" w:cs="Arial"/>
        </w:rPr>
      </w:pPr>
      <w:r w:rsidRPr="00D66C38">
        <w:rPr>
          <w:rFonts w:ascii="Arial" w:hAnsi="Arial" w:cs="Arial"/>
        </w:rPr>
        <w:lastRenderedPageBreak/>
        <w:t xml:space="preserve">Al riguardo si evidenzia che </w:t>
      </w:r>
      <w:r w:rsidR="00DB7443" w:rsidRPr="00D66C38">
        <w:rPr>
          <w:rFonts w:ascii="Arial" w:hAnsi="Arial" w:cs="Arial"/>
        </w:rPr>
        <w:t xml:space="preserve">l’Amministrazione Comunale </w:t>
      </w:r>
      <w:r w:rsidR="00141CB1" w:rsidRPr="00D66C38">
        <w:rPr>
          <w:rFonts w:ascii="Arial" w:hAnsi="Arial" w:cs="Arial"/>
        </w:rPr>
        <w:t>nell’ambito delle politiche d</w:t>
      </w:r>
      <w:r w:rsidR="00EB674C" w:rsidRPr="00D66C38">
        <w:rPr>
          <w:rFonts w:ascii="Arial" w:hAnsi="Arial" w:cs="Arial"/>
        </w:rPr>
        <w:t xml:space="preserve">el personale </w:t>
      </w:r>
      <w:r w:rsidR="00141CB1" w:rsidRPr="00D66C38">
        <w:rPr>
          <w:rFonts w:ascii="Arial" w:hAnsi="Arial" w:cs="Arial"/>
        </w:rPr>
        <w:t>(</w:t>
      </w:r>
      <w:r w:rsidR="00086AF5" w:rsidRPr="00D66C38">
        <w:rPr>
          <w:rFonts w:ascii="Arial" w:hAnsi="Arial" w:cs="Arial"/>
        </w:rPr>
        <w:t xml:space="preserve">dotazione organica e  </w:t>
      </w:r>
      <w:r w:rsidR="00DB7443" w:rsidRPr="00D66C38">
        <w:rPr>
          <w:rFonts w:ascii="Arial" w:hAnsi="Arial" w:cs="Arial"/>
        </w:rPr>
        <w:t xml:space="preserve">programmazione </w:t>
      </w:r>
      <w:r w:rsidR="003E6F57" w:rsidRPr="00D66C38">
        <w:rPr>
          <w:rFonts w:ascii="Arial" w:hAnsi="Arial" w:cs="Arial"/>
        </w:rPr>
        <w:t xml:space="preserve">triennale </w:t>
      </w:r>
      <w:r w:rsidR="00DB7443" w:rsidRPr="00D66C38">
        <w:rPr>
          <w:rFonts w:ascii="Arial" w:hAnsi="Arial" w:cs="Arial"/>
        </w:rPr>
        <w:t>del fabbisogno</w:t>
      </w:r>
      <w:r w:rsidR="00EB674C" w:rsidRPr="00D66C38">
        <w:rPr>
          <w:rFonts w:ascii="Arial" w:hAnsi="Arial" w:cs="Arial"/>
        </w:rPr>
        <w:t xml:space="preserve">) intende </w:t>
      </w:r>
      <w:r w:rsidRPr="00D66C38">
        <w:rPr>
          <w:rFonts w:ascii="Arial" w:hAnsi="Arial" w:cs="Arial"/>
        </w:rPr>
        <w:t xml:space="preserve"> persegu</w:t>
      </w:r>
      <w:r w:rsidR="00086AF5" w:rsidRPr="00D66C38">
        <w:rPr>
          <w:rFonts w:ascii="Arial" w:hAnsi="Arial" w:cs="Arial"/>
        </w:rPr>
        <w:t xml:space="preserve">ire </w:t>
      </w:r>
      <w:r w:rsidRPr="00D66C38">
        <w:rPr>
          <w:rFonts w:ascii="Arial" w:hAnsi="Arial" w:cs="Arial"/>
        </w:rPr>
        <w:t xml:space="preserve"> l’obiettivo di garantire il funzionamento degli uffici e l’erogazione dei servizi mantenendo gli standard quantitativi e qualitativi fino ad oggi raggiunti, e contemporaneamente di assicurare il rispetto del principio della riduzione delle spese di personale così come previsto </w:t>
      </w:r>
      <w:r w:rsidR="00EB674C" w:rsidRPr="00D66C38">
        <w:rPr>
          <w:rFonts w:ascii="Arial" w:hAnsi="Arial" w:cs="Arial"/>
        </w:rPr>
        <w:t xml:space="preserve">ad oggi </w:t>
      </w:r>
      <w:r w:rsidRPr="00D66C38">
        <w:rPr>
          <w:rFonts w:ascii="Arial" w:hAnsi="Arial" w:cs="Arial"/>
        </w:rPr>
        <w:t>dall’</w:t>
      </w:r>
      <w:r w:rsidRPr="00D66C38">
        <w:rPr>
          <w:rFonts w:ascii="Arial" w:hAnsi="Arial" w:cs="Arial"/>
          <w:b/>
          <w:bCs/>
          <w:i/>
          <w:iCs/>
        </w:rPr>
        <w:t xml:space="preserve">art. 1 comma 557 della L. 296/2006 </w:t>
      </w:r>
      <w:r w:rsidRPr="00D66C38">
        <w:rPr>
          <w:rFonts w:ascii="Arial" w:hAnsi="Arial" w:cs="Arial"/>
        </w:rPr>
        <w:t xml:space="preserve">come modificato dall’art. 3 comma 120 della L. 244/07, dall’art. 76 comma 1 della L. 133/2008 e dall’art. 14 comma 7 del D.L. 78/2010 convertito in L. 122/2010, e da ultimo dal D.L. 24/06/2014 n. 90 convertito con modificazioni dalla L. 11/08/2014 n. 114. </w:t>
      </w:r>
    </w:p>
    <w:p w:rsidR="002E36A7" w:rsidRDefault="002E36A7" w:rsidP="00032AAB">
      <w:pPr>
        <w:widowControl w:val="0"/>
        <w:autoSpaceDE w:val="0"/>
        <w:autoSpaceDN w:val="0"/>
        <w:adjustRightInd w:val="0"/>
        <w:spacing w:after="0" w:line="240" w:lineRule="auto"/>
        <w:ind w:right="283"/>
        <w:jc w:val="both"/>
        <w:rPr>
          <w:rFonts w:ascii="Arial" w:hAnsi="Arial" w:cs="Arial"/>
        </w:rPr>
      </w:pPr>
    </w:p>
    <w:p w:rsidR="00032AAB" w:rsidRDefault="00032AAB" w:rsidP="00032AAB">
      <w:pPr>
        <w:widowControl w:val="0"/>
        <w:autoSpaceDE w:val="0"/>
        <w:autoSpaceDN w:val="0"/>
        <w:adjustRightInd w:val="0"/>
        <w:spacing w:after="0" w:line="240" w:lineRule="auto"/>
        <w:ind w:right="283"/>
        <w:jc w:val="both"/>
        <w:rPr>
          <w:rFonts w:ascii="Arial" w:hAnsi="Arial" w:cs="Arial"/>
        </w:rPr>
      </w:pPr>
    </w:p>
    <w:tbl>
      <w:tblPr>
        <w:tblW w:w="0" w:type="auto"/>
        <w:tblLayout w:type="fixed"/>
        <w:tblCellMar>
          <w:left w:w="36" w:type="dxa"/>
          <w:right w:w="36" w:type="dxa"/>
        </w:tblCellMar>
        <w:tblLook w:val="0000"/>
      </w:tblPr>
      <w:tblGrid>
        <w:gridCol w:w="10189"/>
      </w:tblGrid>
      <w:tr w:rsidR="00032AAB" w:rsidRPr="00032AAB">
        <w:tc>
          <w:tcPr>
            <w:tcW w:w="10189" w:type="dxa"/>
            <w:tcBorders>
              <w:top w:val="nil"/>
              <w:left w:val="nil"/>
              <w:bottom w:val="nil"/>
              <w:right w:val="nil"/>
            </w:tcBorders>
            <w:shd w:val="clear" w:color="auto" w:fill="C0C0C0"/>
          </w:tcPr>
          <w:p w:rsidR="00032AAB" w:rsidRPr="00032AAB" w:rsidRDefault="00032AAB" w:rsidP="00032AAB">
            <w:pPr>
              <w:widowControl w:val="0"/>
              <w:autoSpaceDE w:val="0"/>
              <w:autoSpaceDN w:val="0"/>
              <w:adjustRightInd w:val="0"/>
              <w:spacing w:after="0" w:line="240" w:lineRule="auto"/>
              <w:rPr>
                <w:rFonts w:ascii="Arial" w:hAnsi="Arial" w:cs="Arial"/>
                <w:sz w:val="24"/>
                <w:szCs w:val="24"/>
              </w:rPr>
            </w:pPr>
            <w:r w:rsidRPr="00032AAB">
              <w:rPr>
                <w:rFonts w:ascii="Arial" w:hAnsi="Arial" w:cs="Arial"/>
                <w:b/>
                <w:bCs/>
                <w:sz w:val="24"/>
                <w:szCs w:val="24"/>
              </w:rPr>
              <w:t xml:space="preserve">2.7 COERENZA CON I VINCOLI DEL PATTO </w:t>
            </w:r>
            <w:proofErr w:type="spellStart"/>
            <w:r w:rsidRPr="00032AAB">
              <w:rPr>
                <w:rFonts w:ascii="Arial" w:hAnsi="Arial" w:cs="Arial"/>
                <w:b/>
                <w:bCs/>
                <w:sz w:val="24"/>
                <w:szCs w:val="24"/>
              </w:rPr>
              <w:t>DI</w:t>
            </w:r>
            <w:proofErr w:type="spellEnd"/>
            <w:r w:rsidRPr="00032AAB">
              <w:rPr>
                <w:rFonts w:ascii="Arial" w:hAnsi="Arial" w:cs="Arial"/>
                <w:b/>
                <w:bCs/>
                <w:sz w:val="24"/>
                <w:szCs w:val="24"/>
              </w:rPr>
              <w:t xml:space="preserve"> STABILITA'</w:t>
            </w:r>
          </w:p>
        </w:tc>
      </w:tr>
    </w:tbl>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p>
    <w:p w:rsidR="00032AAB" w:rsidRPr="00032AAB" w:rsidRDefault="00032AAB" w:rsidP="00032AAB">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r w:rsidRPr="00032AAB">
        <w:rPr>
          <w:rFonts w:ascii="Arial" w:hAnsi="Arial" w:cs="Arial"/>
        </w:rPr>
        <w:t>Tra gli aspetti che rivestono maggior importanza nella programmazione degli enti locali, per gli effetti che produce sugli equilibri di bilancio degli anni a seguire, certamente è da considerare il Patto di stabilità. Si ricorda, infatti, che il mancato raggiungimento degli obiettivi del saldo comporta, nell’anno successivo, alcune sanzioni particolarmente gravose e limitanti l'azione degli enti.</w:t>
      </w:r>
    </w:p>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p>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r w:rsidRPr="00032AAB">
        <w:rPr>
          <w:rFonts w:ascii="Arial" w:hAnsi="Arial" w:cs="Arial"/>
        </w:rPr>
        <w:t>La tabella che segue riepiloga i risultati conseguiti negli anni 2013/2015</w:t>
      </w:r>
    </w:p>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p>
    <w:tbl>
      <w:tblPr>
        <w:tblW w:w="0" w:type="auto"/>
        <w:tblLayout w:type="fixed"/>
        <w:tblCellMar>
          <w:top w:w="28" w:type="dxa"/>
          <w:left w:w="23" w:type="dxa"/>
          <w:bottom w:w="28" w:type="dxa"/>
          <w:right w:w="53" w:type="dxa"/>
        </w:tblCellMar>
        <w:tblLook w:val="0000"/>
      </w:tblPr>
      <w:tblGrid>
        <w:gridCol w:w="5425"/>
        <w:gridCol w:w="1440"/>
        <w:gridCol w:w="1410"/>
        <w:gridCol w:w="1350"/>
      </w:tblGrid>
      <w:tr w:rsidR="00032AAB" w:rsidRPr="00032AAB">
        <w:tc>
          <w:tcPr>
            <w:tcW w:w="5425" w:type="dxa"/>
            <w:tcBorders>
              <w:top w:val="single" w:sz="6" w:space="0" w:color="auto"/>
              <w:left w:val="nil"/>
              <w:bottom w:val="single" w:sz="6" w:space="0" w:color="auto"/>
              <w:right w:val="single" w:sz="6" w:space="0" w:color="auto"/>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color w:val="FFFFFF"/>
                <w:sz w:val="18"/>
                <w:szCs w:val="18"/>
              </w:rPr>
            </w:pPr>
            <w:r w:rsidRPr="00032AAB">
              <w:rPr>
                <w:rFonts w:ascii="Arial" w:hAnsi="Arial" w:cs="Arial"/>
                <w:b/>
                <w:bCs/>
                <w:color w:val="FFFFFF"/>
                <w:sz w:val="18"/>
                <w:szCs w:val="18"/>
              </w:rPr>
              <w:t>Patto di Stabilità</w:t>
            </w:r>
          </w:p>
        </w:tc>
        <w:tc>
          <w:tcPr>
            <w:tcW w:w="1440" w:type="dxa"/>
            <w:tcBorders>
              <w:top w:val="single" w:sz="6" w:space="0" w:color="auto"/>
              <w:left w:val="single" w:sz="6" w:space="0" w:color="auto"/>
              <w:bottom w:val="single" w:sz="6" w:space="0" w:color="auto"/>
              <w:right w:val="single" w:sz="6" w:space="0" w:color="auto"/>
            </w:tcBorders>
            <w:shd w:val="clear" w:color="auto" w:fill="FF8000"/>
            <w:tcMar>
              <w:left w:w="5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2013</w:t>
            </w:r>
          </w:p>
        </w:tc>
        <w:tc>
          <w:tcPr>
            <w:tcW w:w="1410" w:type="dxa"/>
            <w:tcBorders>
              <w:top w:val="single" w:sz="6" w:space="0" w:color="auto"/>
              <w:left w:val="single" w:sz="6" w:space="0" w:color="auto"/>
              <w:bottom w:val="single" w:sz="6" w:space="0" w:color="auto"/>
              <w:right w:val="single" w:sz="6" w:space="0" w:color="auto"/>
            </w:tcBorders>
            <w:shd w:val="clear" w:color="auto" w:fill="FF8000"/>
            <w:tcMar>
              <w:left w:w="5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2014</w:t>
            </w:r>
          </w:p>
        </w:tc>
        <w:tc>
          <w:tcPr>
            <w:tcW w:w="1350" w:type="dxa"/>
            <w:tcBorders>
              <w:top w:val="single" w:sz="6" w:space="0" w:color="auto"/>
              <w:left w:val="single" w:sz="6" w:space="0" w:color="auto"/>
              <w:bottom w:val="single" w:sz="6" w:space="0" w:color="auto"/>
              <w:right w:val="nil"/>
            </w:tcBorders>
            <w:shd w:val="clear" w:color="auto" w:fill="FF8000"/>
            <w:tcMar>
              <w:left w:w="53" w:type="dxa"/>
              <w:right w:w="38"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 xml:space="preserve">2015 </w:t>
            </w:r>
          </w:p>
        </w:tc>
      </w:tr>
      <w:tr w:rsidR="00032AAB" w:rsidRPr="00032AAB">
        <w:tblPrEx>
          <w:tblCellMar>
            <w:left w:w="38" w:type="dxa"/>
          </w:tblCellMar>
        </w:tblPrEx>
        <w:tc>
          <w:tcPr>
            <w:tcW w:w="5425"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Patto di stabilità interno</w:t>
            </w:r>
          </w:p>
        </w:tc>
        <w:tc>
          <w:tcPr>
            <w:tcW w:w="144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032AAB" w:rsidRPr="00032AAB" w:rsidRDefault="00ED3DEA" w:rsidP="00ED3D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R</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032AAB" w:rsidRPr="00032AAB" w:rsidRDefault="00ED3DEA" w:rsidP="00ED3D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R</w:t>
            </w:r>
          </w:p>
        </w:tc>
        <w:tc>
          <w:tcPr>
            <w:tcW w:w="1350" w:type="dxa"/>
            <w:tcBorders>
              <w:top w:val="single" w:sz="6" w:space="0" w:color="auto"/>
              <w:left w:val="single" w:sz="6" w:space="0" w:color="auto"/>
              <w:bottom w:val="single" w:sz="6" w:space="0" w:color="auto"/>
              <w:right w:val="nil"/>
            </w:tcBorders>
            <w:shd w:val="clear" w:color="auto" w:fill="FFFFFF"/>
            <w:tcMar>
              <w:left w:w="53" w:type="dxa"/>
              <w:right w:w="38" w:type="dxa"/>
            </w:tcMar>
            <w:vAlign w:val="center"/>
          </w:tcPr>
          <w:p w:rsidR="00032AAB" w:rsidRPr="00032AAB" w:rsidRDefault="00ED3DEA" w:rsidP="009E1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R</w:t>
            </w:r>
          </w:p>
        </w:tc>
      </w:tr>
    </w:tbl>
    <w:p w:rsidR="00032AAB" w:rsidRPr="00032AAB" w:rsidRDefault="00032AAB" w:rsidP="00032AAB">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right="294"/>
        <w:rPr>
          <w:rFonts w:ascii="Arial" w:hAnsi="Arial" w:cs="Arial"/>
          <w:i/>
          <w:iCs/>
          <w:sz w:val="20"/>
          <w:szCs w:val="20"/>
        </w:rPr>
      </w:pPr>
      <w:r w:rsidRPr="00032AAB">
        <w:rPr>
          <w:rFonts w:ascii="Arial" w:hAnsi="Arial" w:cs="Arial"/>
          <w:i/>
          <w:iCs/>
          <w:sz w:val="20"/>
          <w:szCs w:val="20"/>
        </w:rPr>
        <w:t>Legenda: “R” rispettato, “NR” non rispettato, “NS” non soggetto, “E” escluso</w:t>
      </w:r>
    </w:p>
    <w:p w:rsidR="00032AAB" w:rsidRPr="00032AAB" w:rsidRDefault="00032AAB" w:rsidP="00032AAB">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right="283"/>
        <w:jc w:val="both"/>
        <w:rPr>
          <w:rFonts w:ascii="Arial" w:hAnsi="Arial" w:cs="Arial"/>
          <w:b/>
          <w:bCs/>
        </w:rPr>
      </w:pPr>
    </w:p>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firstLine="23"/>
        <w:jc w:val="both"/>
        <w:rPr>
          <w:rFonts w:ascii="Arial" w:hAnsi="Arial" w:cs="Arial"/>
        </w:rPr>
      </w:pPr>
    </w:p>
    <w:p w:rsidR="00FA56D0" w:rsidRPr="001A0622" w:rsidRDefault="00FA56D0" w:rsidP="001A0622">
      <w:pPr>
        <w:widowControl w:val="0"/>
        <w:autoSpaceDE w:val="0"/>
        <w:autoSpaceDN w:val="0"/>
        <w:adjustRightInd w:val="0"/>
        <w:spacing w:after="0" w:line="240" w:lineRule="auto"/>
        <w:rPr>
          <w:rFonts w:ascii="Arial" w:hAnsi="Arial" w:cs="Arial"/>
          <w:i/>
          <w:iCs/>
          <w:sz w:val="24"/>
          <w:szCs w:val="24"/>
        </w:rPr>
      </w:pPr>
      <w:r w:rsidRPr="00AF4CCB">
        <w:rPr>
          <w:rFonts w:ascii="Arial" w:hAnsi="Arial" w:cs="Arial"/>
          <w:i/>
          <w:iCs/>
          <w:sz w:val="24"/>
          <w:szCs w:val="24"/>
          <w:highlight w:val="yellow"/>
        </w:rPr>
        <w:t>Il nuovo Saldo finale di competenza finale</w:t>
      </w:r>
      <w:r w:rsidR="001A0622" w:rsidRPr="00AF4CCB">
        <w:rPr>
          <w:rFonts w:ascii="Arial" w:hAnsi="Arial" w:cs="Arial"/>
          <w:i/>
          <w:iCs/>
          <w:sz w:val="24"/>
          <w:szCs w:val="24"/>
          <w:highlight w:val="yellow"/>
        </w:rPr>
        <w:t>.</w:t>
      </w:r>
    </w:p>
    <w:p w:rsidR="00FA56D0" w:rsidRDefault="00FA56D0" w:rsidP="00FA56D0">
      <w:pPr>
        <w:autoSpaceDE w:val="0"/>
        <w:autoSpaceDN w:val="0"/>
        <w:adjustRightInd w:val="0"/>
        <w:spacing w:after="0" w:line="240" w:lineRule="auto"/>
        <w:jc w:val="both"/>
      </w:pPr>
    </w:p>
    <w:tbl>
      <w:tblPr>
        <w:tblW w:w="0" w:type="auto"/>
        <w:jc w:val="center"/>
        <w:tblBorders>
          <w:top w:val="nil"/>
          <w:left w:val="nil"/>
          <w:bottom w:val="nil"/>
          <w:right w:val="nil"/>
        </w:tblBorders>
        <w:tblLook w:val="0000"/>
      </w:tblPr>
      <w:tblGrid>
        <w:gridCol w:w="10534"/>
      </w:tblGrid>
      <w:tr w:rsidR="00FA56D0" w:rsidTr="00FA56D0">
        <w:trPr>
          <w:trHeight w:val="727"/>
          <w:jc w:val="center"/>
        </w:trPr>
        <w:tc>
          <w:tcPr>
            <w:tcW w:w="0" w:type="auto"/>
          </w:tcPr>
          <w:tbl>
            <w:tblPr>
              <w:tblW w:w="0" w:type="auto"/>
              <w:tblBorders>
                <w:top w:val="nil"/>
                <w:left w:val="nil"/>
                <w:bottom w:val="nil"/>
                <w:right w:val="nil"/>
              </w:tblBorders>
              <w:tblLook w:val="0000"/>
            </w:tblPr>
            <w:tblGrid>
              <w:gridCol w:w="10318"/>
            </w:tblGrid>
            <w:tr w:rsidR="00FA56D0" w:rsidRPr="0035509B" w:rsidTr="00FA56D0">
              <w:trPr>
                <w:trHeight w:val="1241"/>
              </w:trPr>
              <w:tc>
                <w:tcPr>
                  <w:tcW w:w="0" w:type="auto"/>
                </w:tcPr>
                <w:tbl>
                  <w:tblPr>
                    <w:tblW w:w="0" w:type="auto"/>
                    <w:tblBorders>
                      <w:top w:val="nil"/>
                      <w:left w:val="nil"/>
                      <w:bottom w:val="nil"/>
                      <w:right w:val="nil"/>
                    </w:tblBorders>
                    <w:tblLook w:val="0000"/>
                  </w:tblPr>
                  <w:tblGrid>
                    <w:gridCol w:w="10102"/>
                  </w:tblGrid>
                  <w:tr w:rsidR="00FA56D0" w:rsidRPr="001A0622" w:rsidTr="00FA56D0">
                    <w:trPr>
                      <w:trHeight w:val="723"/>
                    </w:trPr>
                    <w:tc>
                      <w:tcPr>
                        <w:tcW w:w="0" w:type="auto"/>
                      </w:tcPr>
                      <w:p w:rsidR="001A0622" w:rsidRDefault="00FA56D0" w:rsidP="001A0622">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r w:rsidRPr="001A0622">
                          <w:rPr>
                            <w:rFonts w:ascii="Arial" w:hAnsi="Arial" w:cs="Arial"/>
                          </w:rPr>
                          <w:t>In base a quanto disposto dal comma 707, della L. 28 dicembre 2015, n. 208 (Legge di Stabilità 2016), a decorrere dall’anno 2016 cessano di avere applicazione l’articolo 31 della legge 12 novembre 2011, n.183 e tutte le norme concernenti la disciplina del patto di stabilità interno degli enti locali.</w:t>
                        </w:r>
                      </w:p>
                      <w:p w:rsidR="00AD095C" w:rsidRPr="001A0622" w:rsidRDefault="00AD095C" w:rsidP="001A0622">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p>
                      <w:p w:rsidR="00FA56D0" w:rsidRPr="001A0622" w:rsidRDefault="00FA56D0" w:rsidP="001A0622">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r w:rsidRPr="001A0622">
                          <w:rPr>
                            <w:rFonts w:ascii="Arial" w:hAnsi="Arial" w:cs="Arial"/>
                          </w:rPr>
                          <w:t>Il successivo comma 709 precisa che gli enti locali, concorrono agli obiettivi di finanza pubblica nel rispetto delle nuove disposizioni relative al saldo di competenza.</w:t>
                        </w:r>
                      </w:p>
                      <w:p w:rsidR="00FA56D0" w:rsidRPr="001A0622" w:rsidRDefault="00FA56D0" w:rsidP="001A0622">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r w:rsidRPr="001A0622">
                          <w:rPr>
                            <w:rFonts w:ascii="Arial" w:hAnsi="Arial" w:cs="Arial"/>
                          </w:rPr>
                          <w:t xml:space="preserve">Tale saldo, in termini di competenza, tra le entrate finali e le spese finali, deve assumere un valore non negativo, fatti salvi gli effetti derivanti dalla disciplina del saldo di solidarietà territoriale declinato su base regionale e nazionale. </w:t>
                        </w:r>
                      </w:p>
                    </w:tc>
                  </w:tr>
                </w:tbl>
                <w:p w:rsidR="00FA56D0" w:rsidRDefault="00FA56D0" w:rsidP="001A0622">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p>
                <w:p w:rsidR="00AD095C" w:rsidRPr="001A0622" w:rsidRDefault="00AD095C" w:rsidP="001A0622">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p>
                <w:p w:rsidR="00FA56D0" w:rsidRPr="001A0622" w:rsidRDefault="00FA56D0" w:rsidP="001A0622">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r w:rsidRPr="001A0622">
                    <w:rPr>
                      <w:rFonts w:ascii="Arial" w:hAnsi="Arial" w:cs="Arial"/>
                    </w:rPr>
                    <w:t>Si riporta il quadro dimostrativo del rispetto del saldo di competenza finale relativamente al bilancio previsionale 201</w:t>
                  </w:r>
                  <w:r w:rsidR="00367DFF">
                    <w:rPr>
                      <w:rFonts w:ascii="Arial" w:hAnsi="Arial" w:cs="Arial"/>
                    </w:rPr>
                    <w:t>6</w:t>
                  </w:r>
                  <w:r w:rsidRPr="001A0622">
                    <w:rPr>
                      <w:rFonts w:ascii="Arial" w:hAnsi="Arial" w:cs="Arial"/>
                    </w:rPr>
                    <w:t>-201</w:t>
                  </w:r>
                  <w:r w:rsidR="00367DFF">
                    <w:rPr>
                      <w:rFonts w:ascii="Arial" w:hAnsi="Arial" w:cs="Arial"/>
                    </w:rPr>
                    <w:t>8</w:t>
                  </w:r>
                  <w:r w:rsidRPr="001A0622">
                    <w:rPr>
                      <w:rFonts w:ascii="Arial" w:hAnsi="Arial" w:cs="Arial"/>
                    </w:rPr>
                    <w:t>, annualità 2016 e 2017, proiettato al 2018, come definito nella Legge di Stabilità 2016. Il saldo positivo indica lo spazio disponibile per applicazione dell’avanzo di amministrazione dell’esercizio consuntivo precedente.</w:t>
                  </w:r>
                </w:p>
                <w:p w:rsidR="005D3F6B" w:rsidRDefault="005D3F6B" w:rsidP="00FA56D0">
                  <w:pPr>
                    <w:autoSpaceDE w:val="0"/>
                    <w:autoSpaceDN w:val="0"/>
                    <w:adjustRightInd w:val="0"/>
                    <w:spacing w:after="0" w:line="240" w:lineRule="auto"/>
                    <w:jc w:val="both"/>
                    <w:rPr>
                      <w:rFonts w:ascii="FranklinGothic-Medium" w:hAnsi="FranklinGothic-Medium" w:cs="FranklinGothic-Medium"/>
                      <w:color w:val="333333"/>
                      <w:sz w:val="24"/>
                      <w:szCs w:val="24"/>
                    </w:rPr>
                  </w:pPr>
                </w:p>
                <w:p w:rsidR="005D3F6B" w:rsidRDefault="005D3F6B" w:rsidP="00FA56D0">
                  <w:pPr>
                    <w:autoSpaceDE w:val="0"/>
                    <w:autoSpaceDN w:val="0"/>
                    <w:adjustRightInd w:val="0"/>
                    <w:spacing w:after="0" w:line="240" w:lineRule="auto"/>
                    <w:jc w:val="both"/>
                    <w:rPr>
                      <w:rFonts w:ascii="FranklinGothic-Medium" w:hAnsi="FranklinGothic-Medium" w:cs="FranklinGothic-Medium"/>
                      <w:color w:val="333333"/>
                      <w:sz w:val="24"/>
                      <w:szCs w:val="24"/>
                    </w:rPr>
                  </w:pPr>
                </w:p>
                <w:p w:rsidR="005D3F6B" w:rsidRDefault="005D3F6B" w:rsidP="00FA56D0">
                  <w:pPr>
                    <w:autoSpaceDE w:val="0"/>
                    <w:autoSpaceDN w:val="0"/>
                    <w:adjustRightInd w:val="0"/>
                    <w:spacing w:after="0" w:line="240" w:lineRule="auto"/>
                    <w:jc w:val="both"/>
                    <w:rPr>
                      <w:rFonts w:ascii="FranklinGothic-Medium" w:hAnsi="FranklinGothic-Medium" w:cs="FranklinGothic-Medium"/>
                      <w:color w:val="333333"/>
                      <w:sz w:val="24"/>
                      <w:szCs w:val="24"/>
                    </w:rPr>
                  </w:pPr>
                </w:p>
                <w:p w:rsidR="005D3F6B" w:rsidRDefault="005D3F6B" w:rsidP="00FA56D0">
                  <w:pPr>
                    <w:autoSpaceDE w:val="0"/>
                    <w:autoSpaceDN w:val="0"/>
                    <w:adjustRightInd w:val="0"/>
                    <w:spacing w:after="0" w:line="240" w:lineRule="auto"/>
                    <w:jc w:val="both"/>
                    <w:rPr>
                      <w:rFonts w:ascii="FranklinGothic-Medium" w:hAnsi="FranklinGothic-Medium" w:cs="FranklinGothic-Medium"/>
                      <w:color w:val="333333"/>
                      <w:sz w:val="24"/>
                      <w:szCs w:val="24"/>
                    </w:rPr>
                  </w:pPr>
                </w:p>
                <w:p w:rsidR="005D3F6B" w:rsidRDefault="005D3F6B" w:rsidP="00FA56D0">
                  <w:pPr>
                    <w:autoSpaceDE w:val="0"/>
                    <w:autoSpaceDN w:val="0"/>
                    <w:adjustRightInd w:val="0"/>
                    <w:spacing w:after="0" w:line="240" w:lineRule="auto"/>
                    <w:jc w:val="both"/>
                    <w:rPr>
                      <w:rFonts w:ascii="FranklinGothic-Medium" w:hAnsi="FranklinGothic-Medium" w:cs="FranklinGothic-Medium"/>
                      <w:color w:val="333333"/>
                      <w:sz w:val="24"/>
                      <w:szCs w:val="24"/>
                    </w:rPr>
                  </w:pPr>
                </w:p>
                <w:p w:rsidR="005D3F6B" w:rsidRPr="0035509B" w:rsidRDefault="005D3F6B" w:rsidP="00FA56D0">
                  <w:pPr>
                    <w:autoSpaceDE w:val="0"/>
                    <w:autoSpaceDN w:val="0"/>
                    <w:adjustRightInd w:val="0"/>
                    <w:spacing w:after="0" w:line="240" w:lineRule="auto"/>
                    <w:jc w:val="both"/>
                    <w:rPr>
                      <w:rFonts w:ascii="FranklinGothic-Medium" w:hAnsi="FranklinGothic-Medium" w:cs="FranklinGothic-Medium"/>
                      <w:color w:val="333333"/>
                      <w:sz w:val="24"/>
                      <w:szCs w:val="24"/>
                    </w:rPr>
                  </w:pPr>
                </w:p>
              </w:tc>
            </w:tr>
          </w:tbl>
          <w:p w:rsidR="00FA56D0" w:rsidRDefault="00FA56D0" w:rsidP="00FA56D0">
            <w:pPr>
              <w:pStyle w:val="Default"/>
              <w:rPr>
                <w:sz w:val="22"/>
                <w:szCs w:val="22"/>
              </w:rPr>
            </w:pPr>
          </w:p>
        </w:tc>
      </w:tr>
    </w:tbl>
    <w:p w:rsidR="00AF4CCB" w:rsidRDefault="00AF4CCB" w:rsidP="00FA56D0">
      <w:pPr>
        <w:pStyle w:val="Default"/>
        <w:rPr>
          <w:rFonts w:ascii="FranklinGothic-Medium" w:hAnsi="FranklinGothic-Medium" w:cs="FranklinGothic-Medium"/>
          <w:color w:val="333333"/>
          <w:sz w:val="20"/>
          <w:szCs w:val="20"/>
        </w:rPr>
      </w:pPr>
    </w:p>
    <w:p w:rsidR="008033A5" w:rsidRDefault="008033A5" w:rsidP="00FA56D0">
      <w:pPr>
        <w:pStyle w:val="Default"/>
        <w:rPr>
          <w:rFonts w:ascii="FranklinGothic-Medium" w:hAnsi="FranklinGothic-Medium" w:cs="FranklinGothic-Medium"/>
          <w:color w:val="333333"/>
          <w:sz w:val="20"/>
          <w:szCs w:val="20"/>
        </w:rPr>
      </w:pPr>
    </w:p>
    <w:p w:rsidR="008033A5" w:rsidRDefault="008033A5" w:rsidP="00FA56D0">
      <w:pPr>
        <w:pStyle w:val="Default"/>
        <w:rPr>
          <w:rFonts w:ascii="FranklinGothic-Medium" w:hAnsi="FranklinGothic-Medium" w:cs="FranklinGothic-Medium"/>
          <w:color w:val="333333"/>
          <w:sz w:val="20"/>
          <w:szCs w:val="20"/>
        </w:rPr>
      </w:pPr>
    </w:p>
    <w:p w:rsidR="008033A5" w:rsidRDefault="008033A5" w:rsidP="00FA56D0">
      <w:pPr>
        <w:pStyle w:val="Default"/>
        <w:rPr>
          <w:rFonts w:ascii="FranklinGothic-Medium" w:hAnsi="FranklinGothic-Medium" w:cs="FranklinGothic-Medium"/>
          <w:color w:val="333333"/>
          <w:sz w:val="20"/>
          <w:szCs w:val="20"/>
        </w:rPr>
      </w:pPr>
    </w:p>
    <w:p w:rsidR="008033A5" w:rsidRDefault="008033A5" w:rsidP="00FA56D0">
      <w:pPr>
        <w:pStyle w:val="Default"/>
        <w:rPr>
          <w:rFonts w:ascii="FranklinGothic-Medium" w:hAnsi="FranklinGothic-Medium" w:cs="FranklinGothic-Medium"/>
          <w:color w:val="333333"/>
          <w:sz w:val="20"/>
          <w:szCs w:val="20"/>
        </w:rPr>
      </w:pPr>
    </w:p>
    <w:p w:rsidR="008033A5" w:rsidRDefault="008033A5" w:rsidP="00FA56D0">
      <w:pPr>
        <w:pStyle w:val="Default"/>
        <w:rPr>
          <w:rFonts w:ascii="FranklinGothic-Medium" w:hAnsi="FranklinGothic-Medium" w:cs="FranklinGothic-Medium"/>
          <w:color w:val="333333"/>
          <w:sz w:val="20"/>
          <w:szCs w:val="20"/>
        </w:rPr>
      </w:pPr>
    </w:p>
    <w:p w:rsidR="00AF4CCB" w:rsidRDefault="00AF4CCB" w:rsidP="00FA56D0">
      <w:pPr>
        <w:pStyle w:val="Default"/>
        <w:rPr>
          <w:rFonts w:ascii="FranklinGothic-Medium" w:hAnsi="FranklinGothic-Medium" w:cs="FranklinGothic-Medium"/>
          <w:color w:val="333333"/>
          <w:sz w:val="20"/>
          <w:szCs w:val="20"/>
        </w:rPr>
      </w:pPr>
    </w:p>
    <w:p w:rsidR="002E53B3" w:rsidRDefault="00FA56D0" w:rsidP="00FA56D0">
      <w:pPr>
        <w:pStyle w:val="Default"/>
        <w:rPr>
          <w:rFonts w:ascii="FranklinGothic-Medium" w:hAnsi="FranklinGothic-Medium" w:cs="FranklinGothic-Medium"/>
          <w:color w:val="333333"/>
          <w:sz w:val="20"/>
          <w:szCs w:val="20"/>
        </w:rPr>
      </w:pPr>
      <w:r w:rsidRPr="006D616E">
        <w:rPr>
          <w:rFonts w:ascii="FranklinGothic-Medium" w:hAnsi="FranklinGothic-Medium" w:cs="FranklinGothic-Medium"/>
          <w:color w:val="333333"/>
          <w:sz w:val="20"/>
          <w:szCs w:val="20"/>
        </w:rPr>
        <w:t>Anno 201</w:t>
      </w:r>
      <w:r>
        <w:rPr>
          <w:rFonts w:ascii="FranklinGothic-Medium" w:hAnsi="FranklinGothic-Medium" w:cs="FranklinGothic-Medium"/>
          <w:color w:val="333333"/>
          <w:sz w:val="20"/>
          <w:szCs w:val="20"/>
        </w:rPr>
        <w:t>7</w:t>
      </w:r>
      <w:r w:rsidRPr="006D616E">
        <w:rPr>
          <w:rFonts w:ascii="FranklinGothic-Medium" w:hAnsi="FranklinGothic-Medium" w:cs="FranklinGothic-Medium"/>
          <w:color w:val="333333"/>
          <w:sz w:val="20"/>
          <w:szCs w:val="20"/>
        </w:rPr>
        <w:t>– Saldo di competenza finale (in migliaia di Euro)</w:t>
      </w:r>
    </w:p>
    <w:p w:rsidR="00AF4CCB" w:rsidRDefault="00AF4CCB" w:rsidP="00FA56D0">
      <w:pPr>
        <w:pStyle w:val="Default"/>
        <w:rPr>
          <w:rFonts w:ascii="FranklinGothic-Medium" w:hAnsi="FranklinGothic-Medium" w:cs="FranklinGothic-Medium"/>
          <w:color w:val="333333"/>
          <w:sz w:val="20"/>
          <w:szCs w:val="20"/>
        </w:rPr>
      </w:pPr>
    </w:p>
    <w:p w:rsidR="00DF1247" w:rsidRPr="006D616E" w:rsidRDefault="00DF1247" w:rsidP="00DF1247">
      <w:pPr>
        <w:pStyle w:val="Default"/>
        <w:rPr>
          <w:rFonts w:ascii="FranklinGothic-Medium" w:hAnsi="FranklinGothic-Medium" w:cs="FranklinGothic-Medium"/>
          <w:color w:val="333333"/>
          <w:sz w:val="20"/>
          <w:szCs w:val="20"/>
        </w:rPr>
      </w:pPr>
    </w:p>
    <w:tbl>
      <w:tblPr>
        <w:tblW w:w="18596" w:type="dxa"/>
        <w:tblLayout w:type="fixed"/>
        <w:tblCellMar>
          <w:top w:w="28" w:type="dxa"/>
          <w:left w:w="70" w:type="dxa"/>
          <w:bottom w:w="28" w:type="dxa"/>
          <w:right w:w="75" w:type="dxa"/>
        </w:tblCellMar>
        <w:tblLook w:val="0000"/>
      </w:tblPr>
      <w:tblGrid>
        <w:gridCol w:w="2948"/>
        <w:gridCol w:w="1701"/>
        <w:gridCol w:w="2948"/>
        <w:gridCol w:w="16"/>
        <w:gridCol w:w="1685"/>
        <w:gridCol w:w="4649"/>
        <w:gridCol w:w="4649"/>
      </w:tblGrid>
      <w:tr w:rsidR="00DF1247" w:rsidRPr="0058641A" w:rsidTr="00E50751">
        <w:trPr>
          <w:gridAfter w:val="2"/>
          <w:wAfter w:w="9298" w:type="dxa"/>
          <w:trHeight w:val="255"/>
        </w:trPr>
        <w:tc>
          <w:tcPr>
            <w:tcW w:w="4649" w:type="dxa"/>
            <w:gridSpan w:val="2"/>
            <w:tcBorders>
              <w:top w:val="single" w:sz="6" w:space="0" w:color="auto"/>
              <w:left w:val="single" w:sz="6" w:space="0" w:color="auto"/>
              <w:bottom w:val="single" w:sz="6" w:space="0" w:color="auto"/>
              <w:right w:val="single" w:sz="6" w:space="0" w:color="auto"/>
            </w:tcBorders>
            <w:shd w:val="clear" w:color="auto" w:fill="FF8000"/>
            <w:vAlign w:val="center"/>
          </w:tcPr>
          <w:p w:rsidR="00DF1247" w:rsidRPr="0058641A" w:rsidRDefault="00DF1247"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sz w:val="18"/>
                <w:szCs w:val="18"/>
              </w:rPr>
            </w:pPr>
            <w:r w:rsidRPr="0058641A">
              <w:rPr>
                <w:rFonts w:ascii="Arial" w:hAnsi="Arial" w:cs="Arial"/>
                <w:b/>
                <w:bCs/>
                <w:sz w:val="18"/>
                <w:szCs w:val="18"/>
              </w:rPr>
              <w:t>ENTRATE FINALI</w:t>
            </w:r>
          </w:p>
        </w:tc>
        <w:tc>
          <w:tcPr>
            <w:tcW w:w="4649" w:type="dxa"/>
            <w:gridSpan w:val="3"/>
            <w:tcBorders>
              <w:top w:val="single" w:sz="6" w:space="0" w:color="auto"/>
              <w:left w:val="single" w:sz="6" w:space="0" w:color="auto"/>
              <w:bottom w:val="single" w:sz="6" w:space="0" w:color="auto"/>
              <w:right w:val="single" w:sz="6" w:space="0" w:color="auto"/>
            </w:tcBorders>
            <w:shd w:val="clear" w:color="auto" w:fill="FF8000"/>
            <w:tcMar>
              <w:left w:w="85" w:type="dxa"/>
              <w:right w:w="85" w:type="dxa"/>
            </w:tcMar>
            <w:vAlign w:val="center"/>
          </w:tcPr>
          <w:p w:rsidR="00DF1247" w:rsidRPr="0058641A" w:rsidRDefault="00DF1247"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sz w:val="18"/>
                <w:szCs w:val="18"/>
              </w:rPr>
            </w:pPr>
            <w:r w:rsidRPr="0058641A">
              <w:rPr>
                <w:rFonts w:ascii="Arial" w:hAnsi="Arial" w:cs="Arial"/>
                <w:b/>
                <w:bCs/>
                <w:sz w:val="18"/>
                <w:szCs w:val="18"/>
              </w:rPr>
              <w:t>SPESE FINALI</w:t>
            </w:r>
          </w:p>
        </w:tc>
      </w:tr>
      <w:tr w:rsidR="00DF1247" w:rsidRPr="00032AAB" w:rsidTr="00E50751">
        <w:trPr>
          <w:gridAfter w:val="2"/>
          <w:wAfter w:w="9298" w:type="dxa"/>
          <w:trHeight w:val="255"/>
        </w:trPr>
        <w:tc>
          <w:tcPr>
            <w:tcW w:w="2948" w:type="dxa"/>
            <w:tcBorders>
              <w:top w:val="single" w:sz="6" w:space="0" w:color="auto"/>
              <w:left w:val="single" w:sz="6" w:space="0" w:color="auto"/>
              <w:bottom w:val="single" w:sz="6" w:space="0" w:color="auto"/>
              <w:right w:val="single" w:sz="6" w:space="0" w:color="auto"/>
            </w:tcBorders>
            <w:vAlign w:val="center"/>
          </w:tcPr>
          <w:p w:rsidR="00DF1247" w:rsidRPr="00032AAB" w:rsidRDefault="00DF1247"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Pr>
                <w:rFonts w:ascii="Arial" w:hAnsi="Arial" w:cs="Arial"/>
                <w:b/>
                <w:bCs/>
                <w:i/>
                <w:iCs/>
                <w:sz w:val="16"/>
                <w:szCs w:val="16"/>
                <w:lang w:eastAsia="it-IT"/>
              </w:rPr>
              <w:t>Tit. 1 - Entrate correnti di natura tributaria, contributiva e perequativa</w:t>
            </w:r>
          </w:p>
        </w:tc>
        <w:tc>
          <w:tcPr>
            <w:tcW w:w="1701" w:type="dxa"/>
            <w:tcBorders>
              <w:top w:val="single" w:sz="6" w:space="0" w:color="auto"/>
              <w:left w:val="single" w:sz="6" w:space="0" w:color="auto"/>
              <w:bottom w:val="single" w:sz="6" w:space="0" w:color="auto"/>
              <w:right w:val="single" w:sz="6" w:space="0" w:color="auto"/>
            </w:tcBorders>
            <w:tcMar>
              <w:left w:w="75" w:type="dxa"/>
              <w:right w:w="85" w:type="dxa"/>
            </w:tcMar>
            <w:vAlign w:val="center"/>
          </w:tcPr>
          <w:p w:rsidR="00DF1247" w:rsidRPr="00032AAB" w:rsidRDefault="00DF1247" w:rsidP="00DF12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7.906</w:t>
            </w:r>
          </w:p>
        </w:tc>
        <w:tc>
          <w:tcPr>
            <w:tcW w:w="2948" w:type="dxa"/>
            <w:tcBorders>
              <w:top w:val="single" w:sz="6" w:space="0" w:color="auto"/>
              <w:left w:val="single" w:sz="6" w:space="0" w:color="auto"/>
              <w:bottom w:val="single" w:sz="6" w:space="0" w:color="auto"/>
              <w:right w:val="single" w:sz="6" w:space="0" w:color="auto"/>
            </w:tcBorders>
            <w:tcMar>
              <w:left w:w="85" w:type="dxa"/>
              <w:right w:w="85" w:type="dxa"/>
            </w:tcMar>
            <w:vAlign w:val="center"/>
          </w:tcPr>
          <w:p w:rsidR="00DF1247" w:rsidRPr="00032AAB" w:rsidRDefault="00DF1247"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Pr>
                <w:rFonts w:ascii="Arial" w:hAnsi="Arial" w:cs="Arial"/>
                <w:b/>
                <w:bCs/>
                <w:i/>
                <w:iCs/>
                <w:sz w:val="16"/>
                <w:szCs w:val="16"/>
                <w:lang w:eastAsia="it-IT"/>
              </w:rPr>
              <w:t xml:space="preserve">Tit. I - </w:t>
            </w:r>
            <w:r w:rsidRPr="004339B9">
              <w:rPr>
                <w:rFonts w:ascii="Arial" w:hAnsi="Arial" w:cs="Arial"/>
                <w:b/>
                <w:bCs/>
                <w:i/>
                <w:iCs/>
                <w:sz w:val="16"/>
                <w:szCs w:val="16"/>
                <w:lang w:eastAsia="it-IT"/>
              </w:rPr>
              <w:t>Spese correnti</w:t>
            </w:r>
            <w:r w:rsidR="00346867">
              <w:rPr>
                <w:rFonts w:ascii="Arial" w:hAnsi="Arial" w:cs="Arial"/>
                <w:b/>
                <w:bCs/>
                <w:i/>
                <w:iCs/>
                <w:sz w:val="16"/>
                <w:szCs w:val="16"/>
                <w:lang w:eastAsia="it-IT"/>
              </w:rPr>
              <w:t xml:space="preserve"> (al netto FPV)</w:t>
            </w:r>
          </w:p>
        </w:tc>
        <w:tc>
          <w:tcPr>
            <w:tcW w:w="1701" w:type="dxa"/>
            <w:gridSpan w:val="2"/>
            <w:tcBorders>
              <w:top w:val="single" w:sz="6" w:space="0" w:color="auto"/>
              <w:left w:val="single" w:sz="6" w:space="0" w:color="auto"/>
              <w:bottom w:val="single" w:sz="6" w:space="0" w:color="auto"/>
              <w:right w:val="single" w:sz="6" w:space="0" w:color="auto"/>
            </w:tcBorders>
            <w:tcMar>
              <w:left w:w="85" w:type="dxa"/>
              <w:right w:w="70" w:type="dxa"/>
            </w:tcMar>
            <w:vAlign w:val="center"/>
          </w:tcPr>
          <w:p w:rsidR="00DF1247" w:rsidRPr="00032AAB" w:rsidRDefault="00DF1247" w:rsidP="00DF12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10.015</w:t>
            </w:r>
          </w:p>
        </w:tc>
      </w:tr>
      <w:tr w:rsidR="00DF1247" w:rsidRPr="00032AAB" w:rsidTr="00E50751">
        <w:trPr>
          <w:gridAfter w:val="2"/>
          <w:wAfter w:w="9298" w:type="dxa"/>
          <w:trHeight w:val="255"/>
        </w:trPr>
        <w:tc>
          <w:tcPr>
            <w:tcW w:w="2948" w:type="dxa"/>
            <w:tcBorders>
              <w:top w:val="single" w:sz="6" w:space="0" w:color="auto"/>
              <w:left w:val="single" w:sz="6" w:space="0" w:color="auto"/>
              <w:bottom w:val="single" w:sz="6" w:space="0" w:color="auto"/>
              <w:right w:val="single" w:sz="6" w:space="0" w:color="auto"/>
            </w:tcBorders>
            <w:vAlign w:val="center"/>
          </w:tcPr>
          <w:p w:rsidR="00DF1247" w:rsidRDefault="00DF1247"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i/>
                <w:iCs/>
                <w:sz w:val="16"/>
                <w:szCs w:val="16"/>
                <w:lang w:eastAsia="it-IT"/>
              </w:rPr>
            </w:pPr>
            <w:r>
              <w:rPr>
                <w:rFonts w:ascii="Arial" w:hAnsi="Arial" w:cs="Arial"/>
                <w:b/>
                <w:bCs/>
                <w:i/>
                <w:iCs/>
                <w:sz w:val="16"/>
                <w:szCs w:val="16"/>
                <w:lang w:eastAsia="it-IT"/>
              </w:rPr>
              <w:t>Tit. 2 - Trasferimenti correnti</w:t>
            </w:r>
          </w:p>
        </w:tc>
        <w:tc>
          <w:tcPr>
            <w:tcW w:w="1701" w:type="dxa"/>
            <w:tcBorders>
              <w:top w:val="single" w:sz="6" w:space="0" w:color="auto"/>
              <w:left w:val="single" w:sz="6" w:space="0" w:color="auto"/>
              <w:bottom w:val="single" w:sz="6" w:space="0" w:color="auto"/>
              <w:right w:val="single" w:sz="6" w:space="0" w:color="auto"/>
            </w:tcBorders>
            <w:tcMar>
              <w:left w:w="75" w:type="dxa"/>
              <w:right w:w="85" w:type="dxa"/>
            </w:tcMar>
            <w:vAlign w:val="center"/>
          </w:tcPr>
          <w:p w:rsidR="00DF1247" w:rsidRPr="00032AAB" w:rsidRDefault="00DF1247" w:rsidP="00DF12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468</w:t>
            </w:r>
          </w:p>
        </w:tc>
        <w:tc>
          <w:tcPr>
            <w:tcW w:w="2948" w:type="dxa"/>
            <w:tcBorders>
              <w:top w:val="single" w:sz="6" w:space="0" w:color="auto"/>
              <w:left w:val="single" w:sz="6" w:space="0" w:color="auto"/>
              <w:bottom w:val="single" w:sz="6" w:space="0" w:color="auto"/>
              <w:right w:val="single" w:sz="6" w:space="0" w:color="auto"/>
            </w:tcBorders>
            <w:tcMar>
              <w:left w:w="85" w:type="dxa"/>
              <w:right w:w="85" w:type="dxa"/>
            </w:tcMar>
            <w:vAlign w:val="center"/>
          </w:tcPr>
          <w:p w:rsidR="00DF1247" w:rsidRPr="004339B9" w:rsidRDefault="00DF1247"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i/>
                <w:iCs/>
                <w:sz w:val="16"/>
                <w:szCs w:val="16"/>
                <w:lang w:eastAsia="it-IT"/>
              </w:rPr>
            </w:pPr>
            <w:r w:rsidRPr="004339B9">
              <w:rPr>
                <w:rFonts w:ascii="Arial" w:hAnsi="Arial" w:cs="Arial"/>
                <w:b/>
                <w:bCs/>
                <w:i/>
                <w:iCs/>
                <w:sz w:val="16"/>
                <w:szCs w:val="16"/>
                <w:lang w:eastAsia="it-IT"/>
              </w:rPr>
              <w:t>Tit. 2 - Spese in conto capitale</w:t>
            </w:r>
            <w:r w:rsidR="00346867">
              <w:rPr>
                <w:rFonts w:ascii="Arial" w:hAnsi="Arial" w:cs="Arial"/>
                <w:b/>
                <w:bCs/>
                <w:i/>
                <w:iCs/>
                <w:sz w:val="16"/>
                <w:szCs w:val="16"/>
                <w:lang w:eastAsia="it-IT"/>
              </w:rPr>
              <w:t xml:space="preserve"> (al netto FPV)</w:t>
            </w:r>
          </w:p>
        </w:tc>
        <w:tc>
          <w:tcPr>
            <w:tcW w:w="1701" w:type="dxa"/>
            <w:gridSpan w:val="2"/>
            <w:tcBorders>
              <w:top w:val="single" w:sz="6" w:space="0" w:color="auto"/>
              <w:left w:val="single" w:sz="6" w:space="0" w:color="auto"/>
              <w:bottom w:val="single" w:sz="6" w:space="0" w:color="auto"/>
              <w:right w:val="single" w:sz="6" w:space="0" w:color="auto"/>
            </w:tcBorders>
            <w:tcMar>
              <w:left w:w="85" w:type="dxa"/>
              <w:right w:w="70" w:type="dxa"/>
            </w:tcMar>
            <w:vAlign w:val="center"/>
          </w:tcPr>
          <w:p w:rsidR="00DF1247" w:rsidRPr="006D616E" w:rsidRDefault="00DF1247" w:rsidP="00DF12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1.731</w:t>
            </w:r>
          </w:p>
        </w:tc>
      </w:tr>
      <w:tr w:rsidR="00DF1247" w:rsidRPr="00032AAB" w:rsidTr="00E50751">
        <w:trPr>
          <w:gridAfter w:val="2"/>
          <w:wAfter w:w="9298" w:type="dxa"/>
          <w:trHeight w:val="255"/>
        </w:trPr>
        <w:tc>
          <w:tcPr>
            <w:tcW w:w="2948" w:type="dxa"/>
            <w:tcBorders>
              <w:top w:val="single" w:sz="6" w:space="0" w:color="auto"/>
              <w:left w:val="single" w:sz="6" w:space="0" w:color="auto"/>
              <w:bottom w:val="single" w:sz="6" w:space="0" w:color="auto"/>
              <w:right w:val="single" w:sz="6" w:space="0" w:color="auto"/>
            </w:tcBorders>
            <w:vAlign w:val="center"/>
          </w:tcPr>
          <w:p w:rsidR="00DF1247" w:rsidRDefault="00DF1247"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i/>
                <w:iCs/>
                <w:sz w:val="16"/>
                <w:szCs w:val="16"/>
                <w:lang w:eastAsia="it-IT"/>
              </w:rPr>
            </w:pPr>
            <w:r>
              <w:rPr>
                <w:rFonts w:ascii="Arial" w:hAnsi="Arial" w:cs="Arial"/>
                <w:b/>
                <w:bCs/>
                <w:i/>
                <w:iCs/>
                <w:sz w:val="16"/>
                <w:szCs w:val="16"/>
                <w:lang w:eastAsia="it-IT"/>
              </w:rPr>
              <w:t>Tit. 3 - Entrate extratributarie</w:t>
            </w:r>
          </w:p>
        </w:tc>
        <w:tc>
          <w:tcPr>
            <w:tcW w:w="1701" w:type="dxa"/>
            <w:tcBorders>
              <w:top w:val="single" w:sz="6" w:space="0" w:color="auto"/>
              <w:left w:val="single" w:sz="6" w:space="0" w:color="auto"/>
              <w:bottom w:val="single" w:sz="6" w:space="0" w:color="auto"/>
              <w:right w:val="single" w:sz="6" w:space="0" w:color="auto"/>
            </w:tcBorders>
            <w:tcMar>
              <w:left w:w="75" w:type="dxa"/>
              <w:right w:w="85" w:type="dxa"/>
            </w:tcMar>
            <w:vAlign w:val="center"/>
          </w:tcPr>
          <w:p w:rsidR="00DF1247" w:rsidRPr="00032AAB" w:rsidRDefault="00DF1247" w:rsidP="00DF12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2.246</w:t>
            </w:r>
          </w:p>
        </w:tc>
        <w:tc>
          <w:tcPr>
            <w:tcW w:w="2948" w:type="dxa"/>
            <w:tcBorders>
              <w:top w:val="single" w:sz="6" w:space="0" w:color="auto"/>
              <w:left w:val="single" w:sz="6" w:space="0" w:color="auto"/>
              <w:bottom w:val="single" w:sz="6" w:space="0" w:color="auto"/>
              <w:right w:val="single" w:sz="6" w:space="0" w:color="auto"/>
            </w:tcBorders>
            <w:tcMar>
              <w:left w:w="85" w:type="dxa"/>
              <w:right w:w="85" w:type="dxa"/>
            </w:tcMar>
            <w:vAlign w:val="center"/>
          </w:tcPr>
          <w:p w:rsidR="00DF1247" w:rsidRPr="004339B9" w:rsidRDefault="00DF1247"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i/>
                <w:iCs/>
                <w:sz w:val="16"/>
                <w:szCs w:val="16"/>
                <w:lang w:eastAsia="it-IT"/>
              </w:rPr>
            </w:pPr>
            <w:r>
              <w:rPr>
                <w:rFonts w:ascii="Arial" w:hAnsi="Arial" w:cs="Arial"/>
                <w:b/>
                <w:bCs/>
                <w:i/>
                <w:iCs/>
                <w:sz w:val="16"/>
                <w:szCs w:val="16"/>
                <w:lang w:eastAsia="it-IT"/>
              </w:rPr>
              <w:t xml:space="preserve">Tit. 3 - </w:t>
            </w:r>
            <w:r w:rsidRPr="004339B9">
              <w:rPr>
                <w:rFonts w:ascii="Arial" w:hAnsi="Arial" w:cs="Arial"/>
                <w:b/>
                <w:bCs/>
                <w:i/>
                <w:iCs/>
                <w:sz w:val="16"/>
                <w:szCs w:val="16"/>
                <w:lang w:eastAsia="it-IT"/>
              </w:rPr>
              <w:t>Spese per incremento di attività finanziarie</w:t>
            </w:r>
          </w:p>
        </w:tc>
        <w:tc>
          <w:tcPr>
            <w:tcW w:w="1701" w:type="dxa"/>
            <w:gridSpan w:val="2"/>
            <w:tcBorders>
              <w:top w:val="single" w:sz="6" w:space="0" w:color="auto"/>
              <w:left w:val="single" w:sz="6" w:space="0" w:color="auto"/>
              <w:bottom w:val="single" w:sz="6" w:space="0" w:color="auto"/>
              <w:right w:val="single" w:sz="6" w:space="0" w:color="auto"/>
            </w:tcBorders>
            <w:tcMar>
              <w:left w:w="85" w:type="dxa"/>
              <w:right w:w="70" w:type="dxa"/>
            </w:tcMar>
            <w:vAlign w:val="center"/>
          </w:tcPr>
          <w:p w:rsidR="00DF1247" w:rsidRPr="00032AAB" w:rsidRDefault="00DF1247"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10</w:t>
            </w:r>
          </w:p>
        </w:tc>
      </w:tr>
      <w:tr w:rsidR="00DF1247" w:rsidRPr="00032AAB" w:rsidTr="00E50751">
        <w:trPr>
          <w:trHeight w:val="255"/>
        </w:trPr>
        <w:tc>
          <w:tcPr>
            <w:tcW w:w="2948" w:type="dxa"/>
            <w:tcBorders>
              <w:top w:val="single" w:sz="6" w:space="0" w:color="auto"/>
              <w:left w:val="single" w:sz="6" w:space="0" w:color="auto"/>
              <w:bottom w:val="single" w:sz="6" w:space="0" w:color="auto"/>
              <w:right w:val="single" w:sz="6" w:space="0" w:color="auto"/>
            </w:tcBorders>
            <w:vAlign w:val="center"/>
          </w:tcPr>
          <w:p w:rsidR="00DF1247" w:rsidRDefault="00DF1247"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i/>
                <w:iCs/>
                <w:sz w:val="16"/>
                <w:szCs w:val="16"/>
                <w:lang w:eastAsia="it-IT"/>
              </w:rPr>
            </w:pPr>
            <w:r>
              <w:rPr>
                <w:rFonts w:ascii="Arial" w:hAnsi="Arial" w:cs="Arial"/>
                <w:b/>
                <w:bCs/>
                <w:i/>
                <w:iCs/>
                <w:sz w:val="16"/>
                <w:szCs w:val="16"/>
                <w:lang w:eastAsia="it-IT"/>
              </w:rPr>
              <w:t>Tit. 4 - Entrate in conto capitale</w:t>
            </w:r>
          </w:p>
        </w:tc>
        <w:tc>
          <w:tcPr>
            <w:tcW w:w="1701" w:type="dxa"/>
            <w:tcBorders>
              <w:top w:val="single" w:sz="6" w:space="0" w:color="auto"/>
              <w:left w:val="single" w:sz="6" w:space="0" w:color="auto"/>
              <w:bottom w:val="single" w:sz="6" w:space="0" w:color="auto"/>
              <w:right w:val="single" w:sz="6" w:space="0" w:color="auto"/>
            </w:tcBorders>
            <w:tcMar>
              <w:left w:w="75" w:type="dxa"/>
              <w:right w:w="85" w:type="dxa"/>
            </w:tcMar>
            <w:vAlign w:val="center"/>
          </w:tcPr>
          <w:p w:rsidR="00DF1247" w:rsidRPr="00032AAB" w:rsidRDefault="00DF1247"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919</w:t>
            </w:r>
          </w:p>
        </w:tc>
        <w:tc>
          <w:tcPr>
            <w:tcW w:w="4649" w:type="dxa"/>
            <w:gridSpan w:val="3"/>
            <w:vMerge w:val="restart"/>
            <w:tcBorders>
              <w:top w:val="single" w:sz="6" w:space="0" w:color="auto"/>
              <w:left w:val="single" w:sz="6" w:space="0" w:color="auto"/>
              <w:right w:val="single" w:sz="6" w:space="0" w:color="auto"/>
            </w:tcBorders>
            <w:tcMar>
              <w:left w:w="85" w:type="dxa"/>
              <w:right w:w="85" w:type="dxa"/>
            </w:tcMar>
            <w:vAlign w:val="center"/>
          </w:tcPr>
          <w:p w:rsidR="00DF1247" w:rsidRDefault="00DF1247"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i/>
                <w:iCs/>
                <w:sz w:val="16"/>
                <w:szCs w:val="16"/>
                <w:lang w:eastAsia="it-IT"/>
              </w:rPr>
            </w:pPr>
          </w:p>
          <w:p w:rsidR="00DF1247" w:rsidRDefault="00DF1247"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i/>
                <w:iCs/>
                <w:sz w:val="16"/>
                <w:szCs w:val="16"/>
                <w:lang w:eastAsia="it-IT"/>
              </w:rPr>
            </w:pPr>
          </w:p>
          <w:p w:rsidR="00DF1247" w:rsidRDefault="00DF1247"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i/>
                <w:iCs/>
                <w:sz w:val="16"/>
                <w:szCs w:val="16"/>
                <w:lang w:eastAsia="it-IT"/>
              </w:rPr>
            </w:pPr>
          </w:p>
          <w:p w:rsidR="00DF1247" w:rsidRDefault="00DF1247"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i/>
                <w:iCs/>
                <w:sz w:val="16"/>
                <w:szCs w:val="16"/>
                <w:lang w:eastAsia="it-IT"/>
              </w:rPr>
            </w:pPr>
          </w:p>
          <w:p w:rsidR="00DF1247" w:rsidRDefault="00DF1247"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i/>
                <w:iCs/>
                <w:sz w:val="16"/>
                <w:szCs w:val="16"/>
                <w:lang w:eastAsia="it-IT"/>
              </w:rPr>
            </w:pPr>
          </w:p>
          <w:p w:rsidR="00DF1247" w:rsidRDefault="00DF1247"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i/>
                <w:iCs/>
                <w:sz w:val="16"/>
                <w:szCs w:val="16"/>
                <w:lang w:eastAsia="it-IT"/>
              </w:rPr>
            </w:pPr>
          </w:p>
          <w:p w:rsidR="00DF1247" w:rsidRDefault="00DF1247"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i/>
                <w:iCs/>
                <w:sz w:val="16"/>
                <w:szCs w:val="16"/>
                <w:lang w:eastAsia="it-IT"/>
              </w:rPr>
            </w:pPr>
          </w:p>
          <w:p w:rsidR="00DF1247" w:rsidRDefault="00DF1247"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b/>
                <w:bCs/>
                <w:i/>
                <w:iCs/>
                <w:sz w:val="16"/>
                <w:szCs w:val="16"/>
                <w:lang w:eastAsia="it-IT"/>
              </w:rPr>
            </w:pPr>
          </w:p>
        </w:tc>
        <w:tc>
          <w:tcPr>
            <w:tcW w:w="4649" w:type="dxa"/>
            <w:vAlign w:val="center"/>
          </w:tcPr>
          <w:p w:rsidR="00DF1247" w:rsidRPr="00032AAB" w:rsidRDefault="00DF1247"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w:t>
            </w:r>
          </w:p>
        </w:tc>
        <w:tc>
          <w:tcPr>
            <w:tcW w:w="4649" w:type="dxa"/>
            <w:vAlign w:val="center"/>
          </w:tcPr>
          <w:p w:rsidR="00DF1247" w:rsidRPr="00032AAB" w:rsidRDefault="00DF1247"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p>
        </w:tc>
      </w:tr>
      <w:tr w:rsidR="00DF1247" w:rsidRPr="00032AAB" w:rsidTr="00E50751">
        <w:trPr>
          <w:gridAfter w:val="2"/>
          <w:wAfter w:w="9298" w:type="dxa"/>
          <w:trHeight w:val="255"/>
        </w:trPr>
        <w:tc>
          <w:tcPr>
            <w:tcW w:w="2948" w:type="dxa"/>
            <w:tcBorders>
              <w:top w:val="single" w:sz="6" w:space="0" w:color="auto"/>
              <w:left w:val="single" w:sz="6" w:space="0" w:color="auto"/>
              <w:bottom w:val="single" w:sz="6" w:space="0" w:color="auto"/>
              <w:right w:val="single" w:sz="6" w:space="0" w:color="auto"/>
            </w:tcBorders>
            <w:vAlign w:val="center"/>
          </w:tcPr>
          <w:p w:rsidR="00DF1247" w:rsidRDefault="00DF1247"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i/>
                <w:iCs/>
                <w:sz w:val="16"/>
                <w:szCs w:val="16"/>
                <w:lang w:eastAsia="it-IT"/>
              </w:rPr>
            </w:pPr>
            <w:r>
              <w:rPr>
                <w:rFonts w:ascii="Arial" w:hAnsi="Arial" w:cs="Arial"/>
                <w:b/>
                <w:bCs/>
                <w:i/>
                <w:iCs/>
                <w:sz w:val="16"/>
                <w:szCs w:val="16"/>
                <w:lang w:eastAsia="it-IT"/>
              </w:rPr>
              <w:t>Tit. 5 - Entrate da riduzione di attività finanziarie</w:t>
            </w:r>
          </w:p>
        </w:tc>
        <w:tc>
          <w:tcPr>
            <w:tcW w:w="1701" w:type="dxa"/>
            <w:tcBorders>
              <w:top w:val="single" w:sz="6" w:space="0" w:color="auto"/>
              <w:left w:val="single" w:sz="6" w:space="0" w:color="auto"/>
              <w:bottom w:val="single" w:sz="6" w:space="0" w:color="auto"/>
              <w:right w:val="single" w:sz="6" w:space="0" w:color="auto"/>
            </w:tcBorders>
            <w:tcMar>
              <w:left w:w="75" w:type="dxa"/>
              <w:right w:w="85" w:type="dxa"/>
            </w:tcMar>
            <w:vAlign w:val="center"/>
          </w:tcPr>
          <w:p w:rsidR="00DF1247" w:rsidRPr="00032AAB" w:rsidRDefault="00DF1247"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10</w:t>
            </w:r>
          </w:p>
        </w:tc>
        <w:tc>
          <w:tcPr>
            <w:tcW w:w="4649" w:type="dxa"/>
            <w:gridSpan w:val="3"/>
            <w:vMerge/>
            <w:tcBorders>
              <w:left w:val="single" w:sz="6" w:space="0" w:color="auto"/>
              <w:right w:val="single" w:sz="6" w:space="0" w:color="auto"/>
            </w:tcBorders>
            <w:tcMar>
              <w:left w:w="85" w:type="dxa"/>
              <w:right w:w="85" w:type="dxa"/>
            </w:tcMar>
            <w:vAlign w:val="center"/>
          </w:tcPr>
          <w:p w:rsidR="00DF1247" w:rsidRPr="00032AAB" w:rsidRDefault="00DF1247"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p>
        </w:tc>
      </w:tr>
      <w:tr w:rsidR="00DF1247" w:rsidRPr="00032AAB" w:rsidTr="00E50751">
        <w:trPr>
          <w:gridAfter w:val="2"/>
          <w:wAfter w:w="9298" w:type="dxa"/>
          <w:trHeight w:val="255"/>
        </w:trPr>
        <w:tc>
          <w:tcPr>
            <w:tcW w:w="2948" w:type="dxa"/>
            <w:tcBorders>
              <w:top w:val="single" w:sz="6" w:space="0" w:color="auto"/>
              <w:left w:val="single" w:sz="6" w:space="0" w:color="auto"/>
              <w:bottom w:val="single" w:sz="6" w:space="0" w:color="auto"/>
              <w:right w:val="single" w:sz="6" w:space="0" w:color="auto"/>
            </w:tcBorders>
            <w:vAlign w:val="center"/>
          </w:tcPr>
          <w:p w:rsidR="00DF1247" w:rsidRDefault="00DF1247"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i/>
                <w:iCs/>
                <w:sz w:val="16"/>
                <w:szCs w:val="16"/>
                <w:lang w:eastAsia="it-IT"/>
              </w:rPr>
            </w:pPr>
            <w:r>
              <w:rPr>
                <w:rFonts w:ascii="Arial" w:hAnsi="Arial" w:cs="Arial"/>
                <w:b/>
                <w:bCs/>
                <w:i/>
                <w:iCs/>
                <w:sz w:val="16"/>
                <w:szCs w:val="16"/>
                <w:lang w:eastAsia="it-IT"/>
              </w:rPr>
              <w:t>A sommare: Fondo Pluriennale vincolato al netto quota finanziata a Debito</w:t>
            </w:r>
          </w:p>
        </w:tc>
        <w:tc>
          <w:tcPr>
            <w:tcW w:w="1701" w:type="dxa"/>
            <w:tcBorders>
              <w:top w:val="single" w:sz="6" w:space="0" w:color="auto"/>
              <w:left w:val="single" w:sz="6" w:space="0" w:color="auto"/>
              <w:bottom w:val="single" w:sz="6" w:space="0" w:color="auto"/>
              <w:right w:val="single" w:sz="4" w:space="0" w:color="auto"/>
            </w:tcBorders>
            <w:tcMar>
              <w:left w:w="75" w:type="dxa"/>
              <w:right w:w="85" w:type="dxa"/>
            </w:tcMar>
            <w:vAlign w:val="center"/>
          </w:tcPr>
          <w:p w:rsidR="00DF1247" w:rsidRPr="00032AAB" w:rsidRDefault="00DF1247"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w:t>
            </w:r>
          </w:p>
        </w:tc>
        <w:tc>
          <w:tcPr>
            <w:tcW w:w="4649" w:type="dxa"/>
            <w:gridSpan w:val="3"/>
            <w:vMerge/>
            <w:tcBorders>
              <w:left w:val="single" w:sz="4" w:space="0" w:color="auto"/>
              <w:bottom w:val="single" w:sz="4" w:space="0" w:color="auto"/>
              <w:right w:val="single" w:sz="6" w:space="0" w:color="auto"/>
            </w:tcBorders>
            <w:tcMar>
              <w:left w:w="85" w:type="dxa"/>
              <w:right w:w="85" w:type="dxa"/>
            </w:tcMar>
            <w:vAlign w:val="center"/>
          </w:tcPr>
          <w:p w:rsidR="00DF1247" w:rsidRPr="00032AAB" w:rsidRDefault="00DF1247"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p>
        </w:tc>
      </w:tr>
      <w:tr w:rsidR="00DF1247" w:rsidRPr="00032AAB" w:rsidTr="00E50751">
        <w:trPr>
          <w:gridAfter w:val="2"/>
          <w:wAfter w:w="9298" w:type="dxa"/>
          <w:trHeight w:val="255"/>
        </w:trPr>
        <w:tc>
          <w:tcPr>
            <w:tcW w:w="2948" w:type="dxa"/>
            <w:tcBorders>
              <w:top w:val="single" w:sz="6" w:space="0" w:color="auto"/>
              <w:left w:val="single" w:sz="6" w:space="0" w:color="auto"/>
              <w:bottom w:val="single" w:sz="6" w:space="0" w:color="auto"/>
              <w:right w:val="single" w:sz="6" w:space="0" w:color="auto"/>
            </w:tcBorders>
            <w:vAlign w:val="center"/>
          </w:tcPr>
          <w:p w:rsidR="00DF1247" w:rsidRDefault="00DF1247"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i/>
                <w:iCs/>
                <w:sz w:val="16"/>
                <w:szCs w:val="16"/>
                <w:lang w:eastAsia="it-IT"/>
              </w:rPr>
            </w:pPr>
            <w:r>
              <w:rPr>
                <w:rFonts w:ascii="Arial" w:hAnsi="Arial" w:cs="Arial"/>
                <w:b/>
                <w:bCs/>
                <w:i/>
                <w:iCs/>
                <w:sz w:val="16"/>
                <w:szCs w:val="16"/>
                <w:lang w:eastAsia="it-IT"/>
              </w:rPr>
              <w:t>A detrarre: Fondo Pluriennale vincolato al netto quota finanziata a Debito</w:t>
            </w:r>
          </w:p>
        </w:tc>
        <w:tc>
          <w:tcPr>
            <w:tcW w:w="1701" w:type="dxa"/>
            <w:tcBorders>
              <w:top w:val="single" w:sz="6" w:space="0" w:color="auto"/>
              <w:left w:val="single" w:sz="6" w:space="0" w:color="auto"/>
              <w:bottom w:val="single" w:sz="6" w:space="0" w:color="auto"/>
              <w:right w:val="single" w:sz="6" w:space="0" w:color="auto"/>
            </w:tcBorders>
            <w:tcMar>
              <w:left w:w="75" w:type="dxa"/>
              <w:right w:w="85" w:type="dxa"/>
            </w:tcMar>
            <w:vAlign w:val="center"/>
          </w:tcPr>
          <w:p w:rsidR="00DF1247" w:rsidRPr="00032AAB" w:rsidRDefault="00DF1247"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w:t>
            </w:r>
          </w:p>
        </w:tc>
        <w:tc>
          <w:tcPr>
            <w:tcW w:w="2964" w:type="dxa"/>
            <w:gridSpan w:val="2"/>
            <w:tcBorders>
              <w:top w:val="single" w:sz="4" w:space="0" w:color="auto"/>
              <w:left w:val="single" w:sz="6" w:space="0" w:color="auto"/>
              <w:bottom w:val="single" w:sz="6" w:space="0" w:color="auto"/>
              <w:right w:val="single" w:sz="4" w:space="0" w:color="auto"/>
            </w:tcBorders>
            <w:tcMar>
              <w:left w:w="85" w:type="dxa"/>
              <w:right w:w="85" w:type="dxa"/>
            </w:tcMar>
            <w:vAlign w:val="center"/>
          </w:tcPr>
          <w:p w:rsidR="00DF1247" w:rsidRPr="00032AAB" w:rsidRDefault="00DF1247"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sz w:val="16"/>
                <w:szCs w:val="16"/>
              </w:rPr>
            </w:pPr>
            <w:r>
              <w:rPr>
                <w:rFonts w:ascii="Arial" w:hAnsi="Arial" w:cs="Arial"/>
                <w:b/>
                <w:bCs/>
                <w:i/>
                <w:iCs/>
                <w:sz w:val="16"/>
                <w:szCs w:val="16"/>
                <w:lang w:eastAsia="it-IT"/>
              </w:rPr>
              <w:t>A detrarre Fondo crediti di dubbia esigibilità di parte corrente</w:t>
            </w:r>
          </w:p>
        </w:tc>
        <w:tc>
          <w:tcPr>
            <w:tcW w:w="1685" w:type="dxa"/>
            <w:tcBorders>
              <w:top w:val="single" w:sz="4" w:space="0" w:color="auto"/>
              <w:left w:val="single" w:sz="4" w:space="0" w:color="auto"/>
              <w:bottom w:val="single" w:sz="6" w:space="0" w:color="auto"/>
              <w:right w:val="single" w:sz="4" w:space="0" w:color="auto"/>
            </w:tcBorders>
            <w:vAlign w:val="center"/>
          </w:tcPr>
          <w:p w:rsidR="00DF1247" w:rsidRPr="00032AAB" w:rsidRDefault="00DF1247" w:rsidP="00DF1247">
            <w:pPr>
              <w:numPr>
                <w:ilvl w:val="0"/>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hAnsi="Arial" w:cs="Arial"/>
                <w:sz w:val="16"/>
                <w:szCs w:val="16"/>
              </w:rPr>
            </w:pPr>
            <w:r>
              <w:rPr>
                <w:rFonts w:ascii="Arial" w:hAnsi="Arial" w:cs="Arial"/>
                <w:sz w:val="16"/>
                <w:szCs w:val="16"/>
              </w:rPr>
              <w:t>395</w:t>
            </w:r>
          </w:p>
        </w:tc>
      </w:tr>
      <w:tr w:rsidR="00DF1247" w:rsidRPr="00032AAB" w:rsidTr="00E50751">
        <w:trPr>
          <w:gridAfter w:val="2"/>
          <w:wAfter w:w="9298" w:type="dxa"/>
          <w:trHeight w:val="255"/>
        </w:trPr>
        <w:tc>
          <w:tcPr>
            <w:tcW w:w="2948" w:type="dxa"/>
            <w:tcBorders>
              <w:top w:val="single" w:sz="6" w:space="0" w:color="auto"/>
              <w:left w:val="single" w:sz="6" w:space="0" w:color="auto"/>
              <w:bottom w:val="single" w:sz="6" w:space="0" w:color="auto"/>
              <w:right w:val="single" w:sz="6" w:space="0" w:color="auto"/>
            </w:tcBorders>
            <w:vAlign w:val="center"/>
          </w:tcPr>
          <w:p w:rsidR="00DF1247" w:rsidRDefault="00DF1247"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i/>
                <w:iCs/>
                <w:sz w:val="16"/>
                <w:szCs w:val="16"/>
                <w:lang w:eastAsia="it-IT"/>
              </w:rPr>
            </w:pPr>
            <w:r>
              <w:rPr>
                <w:rFonts w:ascii="Arial" w:hAnsi="Arial" w:cs="Arial"/>
                <w:b/>
                <w:bCs/>
                <w:i/>
                <w:iCs/>
                <w:sz w:val="16"/>
                <w:szCs w:val="16"/>
                <w:lang w:eastAsia="it-IT"/>
              </w:rPr>
              <w:t>Totale entrate finali valide</w:t>
            </w:r>
          </w:p>
        </w:tc>
        <w:tc>
          <w:tcPr>
            <w:tcW w:w="1701" w:type="dxa"/>
            <w:tcBorders>
              <w:top w:val="single" w:sz="6" w:space="0" w:color="auto"/>
              <w:left w:val="single" w:sz="6" w:space="0" w:color="auto"/>
              <w:bottom w:val="single" w:sz="6" w:space="0" w:color="auto"/>
              <w:right w:val="single" w:sz="6" w:space="0" w:color="auto"/>
            </w:tcBorders>
            <w:tcMar>
              <w:left w:w="75" w:type="dxa"/>
              <w:right w:w="85" w:type="dxa"/>
            </w:tcMar>
            <w:vAlign w:val="center"/>
          </w:tcPr>
          <w:p w:rsidR="00DF1247" w:rsidRPr="00032AAB" w:rsidRDefault="00DF1247" w:rsidP="00DF12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11.549</w:t>
            </w:r>
          </w:p>
        </w:tc>
        <w:tc>
          <w:tcPr>
            <w:tcW w:w="2948" w:type="dxa"/>
            <w:tcBorders>
              <w:top w:val="single" w:sz="6" w:space="0" w:color="auto"/>
              <w:left w:val="single" w:sz="6" w:space="0" w:color="auto"/>
              <w:bottom w:val="single" w:sz="6" w:space="0" w:color="auto"/>
              <w:right w:val="single" w:sz="6" w:space="0" w:color="auto"/>
            </w:tcBorders>
            <w:tcMar>
              <w:left w:w="85" w:type="dxa"/>
              <w:right w:w="85" w:type="dxa"/>
            </w:tcMar>
            <w:vAlign w:val="center"/>
          </w:tcPr>
          <w:p w:rsidR="00DF1247" w:rsidRPr="004339B9" w:rsidRDefault="00DF1247"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i/>
                <w:iCs/>
                <w:sz w:val="16"/>
                <w:szCs w:val="16"/>
                <w:lang w:eastAsia="it-IT"/>
              </w:rPr>
            </w:pPr>
            <w:r w:rsidRPr="004339B9">
              <w:rPr>
                <w:rFonts w:ascii="Arial" w:hAnsi="Arial" w:cs="Arial"/>
                <w:b/>
                <w:bCs/>
                <w:i/>
                <w:iCs/>
                <w:sz w:val="16"/>
                <w:szCs w:val="16"/>
                <w:lang w:eastAsia="it-IT"/>
              </w:rPr>
              <w:t>Totale</w:t>
            </w:r>
            <w:r>
              <w:rPr>
                <w:rFonts w:ascii="Arial" w:hAnsi="Arial" w:cs="Arial"/>
                <w:b/>
                <w:bCs/>
                <w:i/>
                <w:iCs/>
                <w:sz w:val="16"/>
                <w:szCs w:val="16"/>
                <w:lang w:eastAsia="it-IT"/>
              </w:rPr>
              <w:t xml:space="preserve"> spese finali valide</w:t>
            </w:r>
          </w:p>
        </w:tc>
        <w:tc>
          <w:tcPr>
            <w:tcW w:w="1701" w:type="dxa"/>
            <w:gridSpan w:val="2"/>
            <w:tcBorders>
              <w:top w:val="single" w:sz="6" w:space="0" w:color="auto"/>
              <w:left w:val="single" w:sz="6" w:space="0" w:color="auto"/>
              <w:bottom w:val="single" w:sz="6" w:space="0" w:color="auto"/>
              <w:right w:val="single" w:sz="6" w:space="0" w:color="auto"/>
            </w:tcBorders>
            <w:tcMar>
              <w:left w:w="85" w:type="dxa"/>
              <w:right w:w="70" w:type="dxa"/>
            </w:tcMar>
            <w:vAlign w:val="center"/>
          </w:tcPr>
          <w:p w:rsidR="00DF1247" w:rsidRPr="00032AAB" w:rsidRDefault="00DF1247" w:rsidP="00DF12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11.361</w:t>
            </w:r>
          </w:p>
        </w:tc>
      </w:tr>
      <w:tr w:rsidR="00DF1247" w:rsidRPr="00032AAB" w:rsidTr="00E50751">
        <w:trPr>
          <w:gridAfter w:val="5"/>
          <w:wAfter w:w="13947" w:type="dxa"/>
          <w:trHeight w:val="255"/>
        </w:trPr>
        <w:tc>
          <w:tcPr>
            <w:tcW w:w="2948" w:type="dxa"/>
            <w:tcBorders>
              <w:top w:val="single" w:sz="6" w:space="0" w:color="auto"/>
              <w:left w:val="single" w:sz="6" w:space="0" w:color="auto"/>
              <w:bottom w:val="single" w:sz="6" w:space="0" w:color="auto"/>
              <w:right w:val="single" w:sz="6" w:space="0" w:color="auto"/>
            </w:tcBorders>
            <w:vAlign w:val="center"/>
          </w:tcPr>
          <w:p w:rsidR="00DF1247" w:rsidRDefault="00DF1247"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i/>
                <w:iCs/>
                <w:sz w:val="16"/>
                <w:szCs w:val="16"/>
                <w:lang w:eastAsia="it-IT"/>
              </w:rPr>
            </w:pPr>
            <w:r>
              <w:rPr>
                <w:rFonts w:ascii="Arial" w:hAnsi="Arial" w:cs="Arial"/>
                <w:b/>
                <w:bCs/>
                <w:i/>
                <w:iCs/>
                <w:sz w:val="16"/>
                <w:szCs w:val="16"/>
                <w:lang w:eastAsia="it-IT"/>
              </w:rPr>
              <w:t>Saldo finale di competenza</w:t>
            </w:r>
          </w:p>
        </w:tc>
        <w:tc>
          <w:tcPr>
            <w:tcW w:w="1701" w:type="dxa"/>
            <w:tcBorders>
              <w:top w:val="single" w:sz="6" w:space="0" w:color="auto"/>
              <w:left w:val="single" w:sz="6" w:space="0" w:color="auto"/>
              <w:bottom w:val="single" w:sz="6" w:space="0" w:color="auto"/>
              <w:right w:val="single" w:sz="6" w:space="0" w:color="auto"/>
            </w:tcBorders>
            <w:tcMar>
              <w:left w:w="75" w:type="dxa"/>
              <w:right w:w="85" w:type="dxa"/>
            </w:tcMar>
            <w:vAlign w:val="center"/>
          </w:tcPr>
          <w:p w:rsidR="00DF1247" w:rsidRPr="00DF1247" w:rsidRDefault="00DF1247"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16"/>
                <w:szCs w:val="16"/>
              </w:rPr>
            </w:pPr>
            <w:r w:rsidRPr="00DF1247">
              <w:rPr>
                <w:rFonts w:ascii="Arial" w:hAnsi="Arial" w:cs="Arial"/>
                <w:b/>
                <w:sz w:val="16"/>
                <w:szCs w:val="16"/>
              </w:rPr>
              <w:t>188</w:t>
            </w:r>
          </w:p>
        </w:tc>
      </w:tr>
    </w:tbl>
    <w:p w:rsidR="00DF1247" w:rsidRDefault="00DF1247" w:rsidP="00DF1247">
      <w:pPr>
        <w:autoSpaceDE w:val="0"/>
        <w:autoSpaceDN w:val="0"/>
        <w:adjustRightInd w:val="0"/>
        <w:spacing w:after="0" w:line="240" w:lineRule="auto"/>
        <w:jc w:val="both"/>
      </w:pPr>
    </w:p>
    <w:p w:rsidR="00DF1247" w:rsidRDefault="00DF1247" w:rsidP="00FA56D0">
      <w:pPr>
        <w:pStyle w:val="Default"/>
        <w:rPr>
          <w:rFonts w:ascii="FranklinGothic-Medium" w:hAnsi="FranklinGothic-Medium" w:cs="FranklinGothic-Medium"/>
          <w:color w:val="333333"/>
          <w:sz w:val="20"/>
          <w:szCs w:val="20"/>
        </w:rPr>
      </w:pPr>
    </w:p>
    <w:p w:rsidR="00AF4CCB" w:rsidRDefault="00AF4CCB" w:rsidP="002E53B3">
      <w:pPr>
        <w:pStyle w:val="Default"/>
        <w:rPr>
          <w:rFonts w:ascii="FranklinGothic-Medium" w:hAnsi="FranklinGothic-Medium" w:cs="FranklinGothic-Medium"/>
          <w:color w:val="333333"/>
          <w:sz w:val="20"/>
          <w:szCs w:val="20"/>
        </w:rPr>
      </w:pPr>
    </w:p>
    <w:p w:rsidR="00AF4CCB" w:rsidRDefault="00AF4CCB" w:rsidP="002E53B3">
      <w:pPr>
        <w:pStyle w:val="Default"/>
        <w:rPr>
          <w:rFonts w:ascii="FranklinGothic-Medium" w:hAnsi="FranklinGothic-Medium" w:cs="FranklinGothic-Medium"/>
          <w:color w:val="333333"/>
          <w:sz w:val="20"/>
          <w:szCs w:val="20"/>
        </w:rPr>
      </w:pPr>
    </w:p>
    <w:p w:rsidR="00364B14" w:rsidRDefault="002E53B3" w:rsidP="002E53B3">
      <w:pPr>
        <w:pStyle w:val="Default"/>
        <w:rPr>
          <w:rFonts w:ascii="FranklinGothic-Medium" w:hAnsi="FranklinGothic-Medium" w:cs="FranklinGothic-Medium"/>
          <w:color w:val="333333"/>
          <w:sz w:val="20"/>
          <w:szCs w:val="20"/>
        </w:rPr>
      </w:pPr>
      <w:r w:rsidRPr="006D616E">
        <w:rPr>
          <w:rFonts w:ascii="FranklinGothic-Medium" w:hAnsi="FranklinGothic-Medium" w:cs="FranklinGothic-Medium"/>
          <w:color w:val="333333"/>
          <w:sz w:val="20"/>
          <w:szCs w:val="20"/>
        </w:rPr>
        <w:t>Anno 201</w:t>
      </w:r>
      <w:r>
        <w:rPr>
          <w:rFonts w:ascii="FranklinGothic-Medium" w:hAnsi="FranklinGothic-Medium" w:cs="FranklinGothic-Medium"/>
          <w:color w:val="333333"/>
          <w:sz w:val="20"/>
          <w:szCs w:val="20"/>
        </w:rPr>
        <w:t>8</w:t>
      </w:r>
      <w:r w:rsidRPr="006D616E">
        <w:rPr>
          <w:rFonts w:ascii="FranklinGothic-Medium" w:hAnsi="FranklinGothic-Medium" w:cs="FranklinGothic-Medium"/>
          <w:color w:val="333333"/>
          <w:sz w:val="20"/>
          <w:szCs w:val="20"/>
        </w:rPr>
        <w:t>– Saldo di competenza finale (in migliaia di Euro)</w:t>
      </w:r>
    </w:p>
    <w:p w:rsidR="00842138" w:rsidRDefault="00842138" w:rsidP="002E53B3">
      <w:pPr>
        <w:pStyle w:val="Default"/>
        <w:rPr>
          <w:rFonts w:ascii="FranklinGothic-Medium" w:hAnsi="FranklinGothic-Medium" w:cs="FranklinGothic-Medium"/>
          <w:color w:val="333333"/>
          <w:sz w:val="20"/>
          <w:szCs w:val="20"/>
        </w:rPr>
      </w:pPr>
    </w:p>
    <w:tbl>
      <w:tblPr>
        <w:tblW w:w="18596" w:type="dxa"/>
        <w:tblLayout w:type="fixed"/>
        <w:tblCellMar>
          <w:top w:w="28" w:type="dxa"/>
          <w:left w:w="70" w:type="dxa"/>
          <w:bottom w:w="28" w:type="dxa"/>
          <w:right w:w="75" w:type="dxa"/>
        </w:tblCellMar>
        <w:tblLook w:val="0000"/>
      </w:tblPr>
      <w:tblGrid>
        <w:gridCol w:w="2948"/>
        <w:gridCol w:w="1701"/>
        <w:gridCol w:w="2948"/>
        <w:gridCol w:w="16"/>
        <w:gridCol w:w="1685"/>
        <w:gridCol w:w="4649"/>
        <w:gridCol w:w="4649"/>
      </w:tblGrid>
      <w:tr w:rsidR="00842138" w:rsidRPr="0058641A" w:rsidTr="00E50751">
        <w:trPr>
          <w:gridAfter w:val="2"/>
          <w:wAfter w:w="9298" w:type="dxa"/>
          <w:trHeight w:val="255"/>
        </w:trPr>
        <w:tc>
          <w:tcPr>
            <w:tcW w:w="4649" w:type="dxa"/>
            <w:gridSpan w:val="2"/>
            <w:tcBorders>
              <w:top w:val="single" w:sz="6" w:space="0" w:color="auto"/>
              <w:left w:val="single" w:sz="6" w:space="0" w:color="auto"/>
              <w:bottom w:val="single" w:sz="6" w:space="0" w:color="auto"/>
              <w:right w:val="single" w:sz="6" w:space="0" w:color="auto"/>
            </w:tcBorders>
            <w:shd w:val="clear" w:color="auto" w:fill="FF8000"/>
            <w:vAlign w:val="center"/>
          </w:tcPr>
          <w:p w:rsidR="00842138" w:rsidRPr="0058641A" w:rsidRDefault="00842138"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sz w:val="18"/>
                <w:szCs w:val="18"/>
              </w:rPr>
            </w:pPr>
            <w:r w:rsidRPr="0058641A">
              <w:rPr>
                <w:rFonts w:ascii="Arial" w:hAnsi="Arial" w:cs="Arial"/>
                <w:b/>
                <w:bCs/>
                <w:sz w:val="18"/>
                <w:szCs w:val="18"/>
              </w:rPr>
              <w:t>ENTRATE FINALI</w:t>
            </w:r>
          </w:p>
        </w:tc>
        <w:tc>
          <w:tcPr>
            <w:tcW w:w="4649" w:type="dxa"/>
            <w:gridSpan w:val="3"/>
            <w:tcBorders>
              <w:top w:val="single" w:sz="6" w:space="0" w:color="auto"/>
              <w:left w:val="single" w:sz="6" w:space="0" w:color="auto"/>
              <w:bottom w:val="single" w:sz="6" w:space="0" w:color="auto"/>
              <w:right w:val="single" w:sz="6" w:space="0" w:color="auto"/>
            </w:tcBorders>
            <w:shd w:val="clear" w:color="auto" w:fill="FF8000"/>
            <w:tcMar>
              <w:left w:w="85" w:type="dxa"/>
              <w:right w:w="85" w:type="dxa"/>
            </w:tcMar>
            <w:vAlign w:val="center"/>
          </w:tcPr>
          <w:p w:rsidR="00842138" w:rsidRPr="0058641A" w:rsidRDefault="00842138"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sz w:val="18"/>
                <w:szCs w:val="18"/>
              </w:rPr>
            </w:pPr>
            <w:r w:rsidRPr="0058641A">
              <w:rPr>
                <w:rFonts w:ascii="Arial" w:hAnsi="Arial" w:cs="Arial"/>
                <w:b/>
                <w:bCs/>
                <w:sz w:val="18"/>
                <w:szCs w:val="18"/>
              </w:rPr>
              <w:t>SPESE FINALI</w:t>
            </w:r>
          </w:p>
        </w:tc>
      </w:tr>
      <w:tr w:rsidR="00842138" w:rsidRPr="00032AAB" w:rsidTr="00E50751">
        <w:trPr>
          <w:gridAfter w:val="2"/>
          <w:wAfter w:w="9298" w:type="dxa"/>
          <w:trHeight w:val="255"/>
        </w:trPr>
        <w:tc>
          <w:tcPr>
            <w:tcW w:w="2948" w:type="dxa"/>
            <w:tcBorders>
              <w:top w:val="single" w:sz="6" w:space="0" w:color="auto"/>
              <w:left w:val="single" w:sz="6" w:space="0" w:color="auto"/>
              <w:bottom w:val="single" w:sz="6" w:space="0" w:color="auto"/>
              <w:right w:val="single" w:sz="6" w:space="0" w:color="auto"/>
            </w:tcBorders>
            <w:vAlign w:val="center"/>
          </w:tcPr>
          <w:p w:rsidR="00842138" w:rsidRPr="00032AAB" w:rsidRDefault="00842138"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Pr>
                <w:rFonts w:ascii="Arial" w:hAnsi="Arial" w:cs="Arial"/>
                <w:b/>
                <w:bCs/>
                <w:i/>
                <w:iCs/>
                <w:sz w:val="16"/>
                <w:szCs w:val="16"/>
                <w:lang w:eastAsia="it-IT"/>
              </w:rPr>
              <w:t>Tit. 1 - Entrate correnti di natura tributaria, contributiva e perequativa</w:t>
            </w:r>
          </w:p>
        </w:tc>
        <w:tc>
          <w:tcPr>
            <w:tcW w:w="1701" w:type="dxa"/>
            <w:tcBorders>
              <w:top w:val="single" w:sz="6" w:space="0" w:color="auto"/>
              <w:left w:val="single" w:sz="6" w:space="0" w:color="auto"/>
              <w:bottom w:val="single" w:sz="6" w:space="0" w:color="auto"/>
              <w:right w:val="single" w:sz="6" w:space="0" w:color="auto"/>
            </w:tcBorders>
            <w:tcMar>
              <w:left w:w="75" w:type="dxa"/>
              <w:right w:w="85" w:type="dxa"/>
            </w:tcMar>
            <w:vAlign w:val="center"/>
          </w:tcPr>
          <w:p w:rsidR="00842138" w:rsidRPr="00032AAB" w:rsidRDefault="00842138" w:rsidP="008421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7.888</w:t>
            </w:r>
          </w:p>
        </w:tc>
        <w:tc>
          <w:tcPr>
            <w:tcW w:w="2948" w:type="dxa"/>
            <w:tcBorders>
              <w:top w:val="single" w:sz="6" w:space="0" w:color="auto"/>
              <w:left w:val="single" w:sz="6" w:space="0" w:color="auto"/>
              <w:bottom w:val="single" w:sz="6" w:space="0" w:color="auto"/>
              <w:right w:val="single" w:sz="6" w:space="0" w:color="auto"/>
            </w:tcBorders>
            <w:tcMar>
              <w:left w:w="85" w:type="dxa"/>
              <w:right w:w="85" w:type="dxa"/>
            </w:tcMar>
            <w:vAlign w:val="center"/>
          </w:tcPr>
          <w:p w:rsidR="00842138" w:rsidRPr="00032AAB" w:rsidRDefault="00842138"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Pr>
                <w:rFonts w:ascii="Arial" w:hAnsi="Arial" w:cs="Arial"/>
                <w:b/>
                <w:bCs/>
                <w:i/>
                <w:iCs/>
                <w:sz w:val="16"/>
                <w:szCs w:val="16"/>
                <w:lang w:eastAsia="it-IT"/>
              </w:rPr>
              <w:t xml:space="preserve">Tit. I - </w:t>
            </w:r>
            <w:r w:rsidRPr="004339B9">
              <w:rPr>
                <w:rFonts w:ascii="Arial" w:hAnsi="Arial" w:cs="Arial"/>
                <w:b/>
                <w:bCs/>
                <w:i/>
                <w:iCs/>
                <w:sz w:val="16"/>
                <w:szCs w:val="16"/>
                <w:lang w:eastAsia="it-IT"/>
              </w:rPr>
              <w:t>Spese correnti</w:t>
            </w:r>
            <w:r w:rsidR="00346867">
              <w:rPr>
                <w:rFonts w:ascii="Arial" w:hAnsi="Arial" w:cs="Arial"/>
                <w:b/>
                <w:bCs/>
                <w:i/>
                <w:iCs/>
                <w:sz w:val="16"/>
                <w:szCs w:val="16"/>
                <w:lang w:eastAsia="it-IT"/>
              </w:rPr>
              <w:t xml:space="preserve"> (al netto FPV)</w:t>
            </w:r>
          </w:p>
        </w:tc>
        <w:tc>
          <w:tcPr>
            <w:tcW w:w="1701" w:type="dxa"/>
            <w:gridSpan w:val="2"/>
            <w:tcBorders>
              <w:top w:val="single" w:sz="6" w:space="0" w:color="auto"/>
              <w:left w:val="single" w:sz="6" w:space="0" w:color="auto"/>
              <w:bottom w:val="single" w:sz="6" w:space="0" w:color="auto"/>
              <w:right w:val="single" w:sz="6" w:space="0" w:color="auto"/>
            </w:tcBorders>
            <w:tcMar>
              <w:left w:w="85" w:type="dxa"/>
              <w:right w:w="70" w:type="dxa"/>
            </w:tcMar>
            <w:vAlign w:val="center"/>
          </w:tcPr>
          <w:p w:rsidR="00842138" w:rsidRPr="00032AAB" w:rsidRDefault="00842138" w:rsidP="008421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9.903</w:t>
            </w:r>
          </w:p>
        </w:tc>
      </w:tr>
      <w:tr w:rsidR="00842138" w:rsidRPr="00032AAB" w:rsidTr="00E50751">
        <w:trPr>
          <w:gridAfter w:val="2"/>
          <w:wAfter w:w="9298" w:type="dxa"/>
          <w:trHeight w:val="255"/>
        </w:trPr>
        <w:tc>
          <w:tcPr>
            <w:tcW w:w="2948" w:type="dxa"/>
            <w:tcBorders>
              <w:top w:val="single" w:sz="6" w:space="0" w:color="auto"/>
              <w:left w:val="single" w:sz="6" w:space="0" w:color="auto"/>
              <w:bottom w:val="single" w:sz="6" w:space="0" w:color="auto"/>
              <w:right w:val="single" w:sz="6" w:space="0" w:color="auto"/>
            </w:tcBorders>
            <w:vAlign w:val="center"/>
          </w:tcPr>
          <w:p w:rsidR="00842138" w:rsidRDefault="00842138"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i/>
                <w:iCs/>
                <w:sz w:val="16"/>
                <w:szCs w:val="16"/>
                <w:lang w:eastAsia="it-IT"/>
              </w:rPr>
            </w:pPr>
            <w:r>
              <w:rPr>
                <w:rFonts w:ascii="Arial" w:hAnsi="Arial" w:cs="Arial"/>
                <w:b/>
                <w:bCs/>
                <w:i/>
                <w:iCs/>
                <w:sz w:val="16"/>
                <w:szCs w:val="16"/>
                <w:lang w:eastAsia="it-IT"/>
              </w:rPr>
              <w:t>Tit. 2 - Trasferimenti correnti</w:t>
            </w:r>
          </w:p>
        </w:tc>
        <w:tc>
          <w:tcPr>
            <w:tcW w:w="1701" w:type="dxa"/>
            <w:tcBorders>
              <w:top w:val="single" w:sz="6" w:space="0" w:color="auto"/>
              <w:left w:val="single" w:sz="6" w:space="0" w:color="auto"/>
              <w:bottom w:val="single" w:sz="6" w:space="0" w:color="auto"/>
              <w:right w:val="single" w:sz="6" w:space="0" w:color="auto"/>
            </w:tcBorders>
            <w:tcMar>
              <w:left w:w="75" w:type="dxa"/>
              <w:right w:w="85" w:type="dxa"/>
            </w:tcMar>
            <w:vAlign w:val="center"/>
          </w:tcPr>
          <w:p w:rsidR="00842138" w:rsidRPr="00032AAB" w:rsidRDefault="00842138"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468</w:t>
            </w:r>
          </w:p>
        </w:tc>
        <w:tc>
          <w:tcPr>
            <w:tcW w:w="2948" w:type="dxa"/>
            <w:tcBorders>
              <w:top w:val="single" w:sz="6" w:space="0" w:color="auto"/>
              <w:left w:val="single" w:sz="6" w:space="0" w:color="auto"/>
              <w:bottom w:val="single" w:sz="6" w:space="0" w:color="auto"/>
              <w:right w:val="single" w:sz="6" w:space="0" w:color="auto"/>
            </w:tcBorders>
            <w:tcMar>
              <w:left w:w="85" w:type="dxa"/>
              <w:right w:w="85" w:type="dxa"/>
            </w:tcMar>
            <w:vAlign w:val="center"/>
          </w:tcPr>
          <w:p w:rsidR="00842138" w:rsidRPr="004339B9" w:rsidRDefault="00842138"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i/>
                <w:iCs/>
                <w:sz w:val="16"/>
                <w:szCs w:val="16"/>
                <w:lang w:eastAsia="it-IT"/>
              </w:rPr>
            </w:pPr>
            <w:r w:rsidRPr="004339B9">
              <w:rPr>
                <w:rFonts w:ascii="Arial" w:hAnsi="Arial" w:cs="Arial"/>
                <w:b/>
                <w:bCs/>
                <w:i/>
                <w:iCs/>
                <w:sz w:val="16"/>
                <w:szCs w:val="16"/>
                <w:lang w:eastAsia="it-IT"/>
              </w:rPr>
              <w:t>Tit. 2 - Spese in conto capitale</w:t>
            </w:r>
            <w:r w:rsidR="00346867">
              <w:rPr>
                <w:rFonts w:ascii="Arial" w:hAnsi="Arial" w:cs="Arial"/>
                <w:b/>
                <w:bCs/>
                <w:i/>
                <w:iCs/>
                <w:sz w:val="16"/>
                <w:szCs w:val="16"/>
                <w:lang w:eastAsia="it-IT"/>
              </w:rPr>
              <w:t xml:space="preserve"> (al netto FPV)</w:t>
            </w:r>
          </w:p>
        </w:tc>
        <w:tc>
          <w:tcPr>
            <w:tcW w:w="1701" w:type="dxa"/>
            <w:gridSpan w:val="2"/>
            <w:tcBorders>
              <w:top w:val="single" w:sz="6" w:space="0" w:color="auto"/>
              <w:left w:val="single" w:sz="6" w:space="0" w:color="auto"/>
              <w:bottom w:val="single" w:sz="6" w:space="0" w:color="auto"/>
              <w:right w:val="single" w:sz="6" w:space="0" w:color="auto"/>
            </w:tcBorders>
            <w:tcMar>
              <w:left w:w="85" w:type="dxa"/>
              <w:right w:w="70" w:type="dxa"/>
            </w:tcMar>
            <w:vAlign w:val="center"/>
          </w:tcPr>
          <w:p w:rsidR="00842138" w:rsidRPr="006D616E" w:rsidRDefault="00842138" w:rsidP="008421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1.999</w:t>
            </w:r>
          </w:p>
        </w:tc>
      </w:tr>
      <w:tr w:rsidR="00842138" w:rsidRPr="00032AAB" w:rsidTr="00E50751">
        <w:trPr>
          <w:gridAfter w:val="2"/>
          <w:wAfter w:w="9298" w:type="dxa"/>
          <w:trHeight w:val="255"/>
        </w:trPr>
        <w:tc>
          <w:tcPr>
            <w:tcW w:w="2948" w:type="dxa"/>
            <w:tcBorders>
              <w:top w:val="single" w:sz="6" w:space="0" w:color="auto"/>
              <w:left w:val="single" w:sz="6" w:space="0" w:color="auto"/>
              <w:bottom w:val="single" w:sz="6" w:space="0" w:color="auto"/>
              <w:right w:val="single" w:sz="6" w:space="0" w:color="auto"/>
            </w:tcBorders>
            <w:vAlign w:val="center"/>
          </w:tcPr>
          <w:p w:rsidR="00842138" w:rsidRDefault="00842138"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i/>
                <w:iCs/>
                <w:sz w:val="16"/>
                <w:szCs w:val="16"/>
                <w:lang w:eastAsia="it-IT"/>
              </w:rPr>
            </w:pPr>
            <w:r>
              <w:rPr>
                <w:rFonts w:ascii="Arial" w:hAnsi="Arial" w:cs="Arial"/>
                <w:b/>
                <w:bCs/>
                <w:i/>
                <w:iCs/>
                <w:sz w:val="16"/>
                <w:szCs w:val="16"/>
                <w:lang w:eastAsia="it-IT"/>
              </w:rPr>
              <w:t>Tit. 3 - Entrate extratributarie</w:t>
            </w:r>
          </w:p>
        </w:tc>
        <w:tc>
          <w:tcPr>
            <w:tcW w:w="1701" w:type="dxa"/>
            <w:tcBorders>
              <w:top w:val="single" w:sz="6" w:space="0" w:color="auto"/>
              <w:left w:val="single" w:sz="6" w:space="0" w:color="auto"/>
              <w:bottom w:val="single" w:sz="6" w:space="0" w:color="auto"/>
              <w:right w:val="single" w:sz="6" w:space="0" w:color="auto"/>
            </w:tcBorders>
            <w:tcMar>
              <w:left w:w="75" w:type="dxa"/>
              <w:right w:w="85" w:type="dxa"/>
            </w:tcMar>
            <w:vAlign w:val="center"/>
          </w:tcPr>
          <w:p w:rsidR="00842138" w:rsidRPr="00032AAB" w:rsidRDefault="00842138" w:rsidP="008421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2.247</w:t>
            </w:r>
          </w:p>
        </w:tc>
        <w:tc>
          <w:tcPr>
            <w:tcW w:w="2948" w:type="dxa"/>
            <w:tcBorders>
              <w:top w:val="single" w:sz="6" w:space="0" w:color="auto"/>
              <w:left w:val="single" w:sz="6" w:space="0" w:color="auto"/>
              <w:bottom w:val="single" w:sz="6" w:space="0" w:color="auto"/>
              <w:right w:val="single" w:sz="6" w:space="0" w:color="auto"/>
            </w:tcBorders>
            <w:tcMar>
              <w:left w:w="85" w:type="dxa"/>
              <w:right w:w="85" w:type="dxa"/>
            </w:tcMar>
            <w:vAlign w:val="center"/>
          </w:tcPr>
          <w:p w:rsidR="00842138" w:rsidRPr="004339B9" w:rsidRDefault="00842138"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i/>
                <w:iCs/>
                <w:sz w:val="16"/>
                <w:szCs w:val="16"/>
                <w:lang w:eastAsia="it-IT"/>
              </w:rPr>
            </w:pPr>
            <w:r>
              <w:rPr>
                <w:rFonts w:ascii="Arial" w:hAnsi="Arial" w:cs="Arial"/>
                <w:b/>
                <w:bCs/>
                <w:i/>
                <w:iCs/>
                <w:sz w:val="16"/>
                <w:szCs w:val="16"/>
                <w:lang w:eastAsia="it-IT"/>
              </w:rPr>
              <w:t xml:space="preserve">Tit. 3 - </w:t>
            </w:r>
            <w:r w:rsidRPr="004339B9">
              <w:rPr>
                <w:rFonts w:ascii="Arial" w:hAnsi="Arial" w:cs="Arial"/>
                <w:b/>
                <w:bCs/>
                <w:i/>
                <w:iCs/>
                <w:sz w:val="16"/>
                <w:szCs w:val="16"/>
                <w:lang w:eastAsia="it-IT"/>
              </w:rPr>
              <w:t>Spese per incremento di attività finanziarie</w:t>
            </w:r>
          </w:p>
        </w:tc>
        <w:tc>
          <w:tcPr>
            <w:tcW w:w="1701" w:type="dxa"/>
            <w:gridSpan w:val="2"/>
            <w:tcBorders>
              <w:top w:val="single" w:sz="6" w:space="0" w:color="auto"/>
              <w:left w:val="single" w:sz="6" w:space="0" w:color="auto"/>
              <w:bottom w:val="single" w:sz="6" w:space="0" w:color="auto"/>
              <w:right w:val="single" w:sz="6" w:space="0" w:color="auto"/>
            </w:tcBorders>
            <w:tcMar>
              <w:left w:w="85" w:type="dxa"/>
              <w:right w:w="70" w:type="dxa"/>
            </w:tcMar>
            <w:vAlign w:val="center"/>
          </w:tcPr>
          <w:p w:rsidR="00842138" w:rsidRPr="00032AAB" w:rsidRDefault="00842138"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w:t>
            </w:r>
          </w:p>
        </w:tc>
      </w:tr>
      <w:tr w:rsidR="00842138" w:rsidRPr="00032AAB" w:rsidTr="00E50751">
        <w:trPr>
          <w:trHeight w:val="255"/>
        </w:trPr>
        <w:tc>
          <w:tcPr>
            <w:tcW w:w="2948" w:type="dxa"/>
            <w:tcBorders>
              <w:top w:val="single" w:sz="6" w:space="0" w:color="auto"/>
              <w:left w:val="single" w:sz="6" w:space="0" w:color="auto"/>
              <w:bottom w:val="single" w:sz="6" w:space="0" w:color="auto"/>
              <w:right w:val="single" w:sz="6" w:space="0" w:color="auto"/>
            </w:tcBorders>
            <w:vAlign w:val="center"/>
          </w:tcPr>
          <w:p w:rsidR="00842138" w:rsidRDefault="00842138"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i/>
                <w:iCs/>
                <w:sz w:val="16"/>
                <w:szCs w:val="16"/>
                <w:lang w:eastAsia="it-IT"/>
              </w:rPr>
            </w:pPr>
            <w:r>
              <w:rPr>
                <w:rFonts w:ascii="Arial" w:hAnsi="Arial" w:cs="Arial"/>
                <w:b/>
                <w:bCs/>
                <w:i/>
                <w:iCs/>
                <w:sz w:val="16"/>
                <w:szCs w:val="16"/>
                <w:lang w:eastAsia="it-IT"/>
              </w:rPr>
              <w:t>Tit. 4 - Entrate in conto capitale</w:t>
            </w:r>
          </w:p>
        </w:tc>
        <w:tc>
          <w:tcPr>
            <w:tcW w:w="1701" w:type="dxa"/>
            <w:tcBorders>
              <w:top w:val="single" w:sz="6" w:space="0" w:color="auto"/>
              <w:left w:val="single" w:sz="6" w:space="0" w:color="auto"/>
              <w:bottom w:val="single" w:sz="6" w:space="0" w:color="auto"/>
              <w:right w:val="single" w:sz="6" w:space="0" w:color="auto"/>
            </w:tcBorders>
            <w:tcMar>
              <w:left w:w="75" w:type="dxa"/>
              <w:right w:w="85" w:type="dxa"/>
            </w:tcMar>
            <w:vAlign w:val="center"/>
          </w:tcPr>
          <w:p w:rsidR="00842138" w:rsidRPr="00032AAB" w:rsidRDefault="00842138" w:rsidP="008421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914</w:t>
            </w:r>
          </w:p>
        </w:tc>
        <w:tc>
          <w:tcPr>
            <w:tcW w:w="4649" w:type="dxa"/>
            <w:gridSpan w:val="3"/>
            <w:vMerge w:val="restart"/>
            <w:tcBorders>
              <w:top w:val="single" w:sz="6" w:space="0" w:color="auto"/>
              <w:left w:val="single" w:sz="6" w:space="0" w:color="auto"/>
              <w:right w:val="single" w:sz="6" w:space="0" w:color="auto"/>
            </w:tcBorders>
            <w:tcMar>
              <w:left w:w="85" w:type="dxa"/>
              <w:right w:w="85" w:type="dxa"/>
            </w:tcMar>
            <w:vAlign w:val="center"/>
          </w:tcPr>
          <w:p w:rsidR="00842138" w:rsidRDefault="00842138"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i/>
                <w:iCs/>
                <w:sz w:val="16"/>
                <w:szCs w:val="16"/>
                <w:lang w:eastAsia="it-IT"/>
              </w:rPr>
            </w:pPr>
          </w:p>
          <w:p w:rsidR="00842138" w:rsidRDefault="00842138"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i/>
                <w:iCs/>
                <w:sz w:val="16"/>
                <w:szCs w:val="16"/>
                <w:lang w:eastAsia="it-IT"/>
              </w:rPr>
            </w:pPr>
          </w:p>
          <w:p w:rsidR="00842138" w:rsidRDefault="00842138"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i/>
                <w:iCs/>
                <w:sz w:val="16"/>
                <w:szCs w:val="16"/>
                <w:lang w:eastAsia="it-IT"/>
              </w:rPr>
            </w:pPr>
          </w:p>
          <w:p w:rsidR="00842138" w:rsidRDefault="00842138"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i/>
                <w:iCs/>
                <w:sz w:val="16"/>
                <w:szCs w:val="16"/>
                <w:lang w:eastAsia="it-IT"/>
              </w:rPr>
            </w:pPr>
          </w:p>
          <w:p w:rsidR="00842138" w:rsidRDefault="00842138"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i/>
                <w:iCs/>
                <w:sz w:val="16"/>
                <w:szCs w:val="16"/>
                <w:lang w:eastAsia="it-IT"/>
              </w:rPr>
            </w:pPr>
          </w:p>
          <w:p w:rsidR="00842138" w:rsidRDefault="00842138"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i/>
                <w:iCs/>
                <w:sz w:val="16"/>
                <w:szCs w:val="16"/>
                <w:lang w:eastAsia="it-IT"/>
              </w:rPr>
            </w:pPr>
          </w:p>
          <w:p w:rsidR="00842138" w:rsidRDefault="00842138"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i/>
                <w:iCs/>
                <w:sz w:val="16"/>
                <w:szCs w:val="16"/>
                <w:lang w:eastAsia="it-IT"/>
              </w:rPr>
            </w:pPr>
          </w:p>
          <w:p w:rsidR="00842138" w:rsidRDefault="00842138"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b/>
                <w:bCs/>
                <w:i/>
                <w:iCs/>
                <w:sz w:val="16"/>
                <w:szCs w:val="16"/>
                <w:lang w:eastAsia="it-IT"/>
              </w:rPr>
            </w:pPr>
          </w:p>
        </w:tc>
        <w:tc>
          <w:tcPr>
            <w:tcW w:w="4649" w:type="dxa"/>
            <w:vAlign w:val="center"/>
          </w:tcPr>
          <w:p w:rsidR="00842138" w:rsidRPr="00032AAB" w:rsidRDefault="00842138"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w:t>
            </w:r>
          </w:p>
        </w:tc>
        <w:tc>
          <w:tcPr>
            <w:tcW w:w="4649" w:type="dxa"/>
            <w:vAlign w:val="center"/>
          </w:tcPr>
          <w:p w:rsidR="00842138" w:rsidRPr="00032AAB" w:rsidRDefault="00842138"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p>
        </w:tc>
      </w:tr>
      <w:tr w:rsidR="00842138" w:rsidRPr="00032AAB" w:rsidTr="00E50751">
        <w:trPr>
          <w:gridAfter w:val="2"/>
          <w:wAfter w:w="9298" w:type="dxa"/>
          <w:trHeight w:val="255"/>
        </w:trPr>
        <w:tc>
          <w:tcPr>
            <w:tcW w:w="2948" w:type="dxa"/>
            <w:tcBorders>
              <w:top w:val="single" w:sz="6" w:space="0" w:color="auto"/>
              <w:left w:val="single" w:sz="6" w:space="0" w:color="auto"/>
              <w:bottom w:val="single" w:sz="6" w:space="0" w:color="auto"/>
              <w:right w:val="single" w:sz="6" w:space="0" w:color="auto"/>
            </w:tcBorders>
            <w:vAlign w:val="center"/>
          </w:tcPr>
          <w:p w:rsidR="00842138" w:rsidRDefault="00842138"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i/>
                <w:iCs/>
                <w:sz w:val="16"/>
                <w:szCs w:val="16"/>
                <w:lang w:eastAsia="it-IT"/>
              </w:rPr>
            </w:pPr>
            <w:r>
              <w:rPr>
                <w:rFonts w:ascii="Arial" w:hAnsi="Arial" w:cs="Arial"/>
                <w:b/>
                <w:bCs/>
                <w:i/>
                <w:iCs/>
                <w:sz w:val="16"/>
                <w:szCs w:val="16"/>
                <w:lang w:eastAsia="it-IT"/>
              </w:rPr>
              <w:t>Tit. 5 - Entrate da riduzione di attività finanziarie</w:t>
            </w:r>
          </w:p>
        </w:tc>
        <w:tc>
          <w:tcPr>
            <w:tcW w:w="1701" w:type="dxa"/>
            <w:tcBorders>
              <w:top w:val="single" w:sz="6" w:space="0" w:color="auto"/>
              <w:left w:val="single" w:sz="6" w:space="0" w:color="auto"/>
              <w:bottom w:val="single" w:sz="6" w:space="0" w:color="auto"/>
              <w:right w:val="single" w:sz="6" w:space="0" w:color="auto"/>
            </w:tcBorders>
            <w:tcMar>
              <w:left w:w="75" w:type="dxa"/>
              <w:right w:w="85" w:type="dxa"/>
            </w:tcMar>
            <w:vAlign w:val="center"/>
          </w:tcPr>
          <w:p w:rsidR="00842138" w:rsidRPr="00032AAB" w:rsidRDefault="00842138"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w:t>
            </w:r>
          </w:p>
        </w:tc>
        <w:tc>
          <w:tcPr>
            <w:tcW w:w="4649" w:type="dxa"/>
            <w:gridSpan w:val="3"/>
            <w:vMerge/>
            <w:tcBorders>
              <w:left w:val="single" w:sz="6" w:space="0" w:color="auto"/>
              <w:right w:val="single" w:sz="6" w:space="0" w:color="auto"/>
            </w:tcBorders>
            <w:tcMar>
              <w:left w:w="85" w:type="dxa"/>
              <w:right w:w="85" w:type="dxa"/>
            </w:tcMar>
            <w:vAlign w:val="center"/>
          </w:tcPr>
          <w:p w:rsidR="00842138" w:rsidRPr="00032AAB" w:rsidRDefault="00842138"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p>
        </w:tc>
      </w:tr>
      <w:tr w:rsidR="00842138" w:rsidRPr="00032AAB" w:rsidTr="00E50751">
        <w:trPr>
          <w:gridAfter w:val="2"/>
          <w:wAfter w:w="9298" w:type="dxa"/>
          <w:trHeight w:val="255"/>
        </w:trPr>
        <w:tc>
          <w:tcPr>
            <w:tcW w:w="2948" w:type="dxa"/>
            <w:tcBorders>
              <w:top w:val="single" w:sz="6" w:space="0" w:color="auto"/>
              <w:left w:val="single" w:sz="6" w:space="0" w:color="auto"/>
              <w:bottom w:val="single" w:sz="6" w:space="0" w:color="auto"/>
              <w:right w:val="single" w:sz="6" w:space="0" w:color="auto"/>
            </w:tcBorders>
            <w:vAlign w:val="center"/>
          </w:tcPr>
          <w:p w:rsidR="00842138" w:rsidRDefault="00842138"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i/>
                <w:iCs/>
                <w:sz w:val="16"/>
                <w:szCs w:val="16"/>
                <w:lang w:eastAsia="it-IT"/>
              </w:rPr>
            </w:pPr>
            <w:r>
              <w:rPr>
                <w:rFonts w:ascii="Arial" w:hAnsi="Arial" w:cs="Arial"/>
                <w:b/>
                <w:bCs/>
                <w:i/>
                <w:iCs/>
                <w:sz w:val="16"/>
                <w:szCs w:val="16"/>
                <w:lang w:eastAsia="it-IT"/>
              </w:rPr>
              <w:t>A sommare: Fondo Pluriennale vincolato al netto quota finanziata a Debito</w:t>
            </w:r>
          </w:p>
        </w:tc>
        <w:tc>
          <w:tcPr>
            <w:tcW w:w="1701" w:type="dxa"/>
            <w:tcBorders>
              <w:top w:val="single" w:sz="6" w:space="0" w:color="auto"/>
              <w:left w:val="single" w:sz="6" w:space="0" w:color="auto"/>
              <w:bottom w:val="single" w:sz="6" w:space="0" w:color="auto"/>
              <w:right w:val="single" w:sz="4" w:space="0" w:color="auto"/>
            </w:tcBorders>
            <w:tcMar>
              <w:left w:w="75" w:type="dxa"/>
              <w:right w:w="85" w:type="dxa"/>
            </w:tcMar>
            <w:vAlign w:val="center"/>
          </w:tcPr>
          <w:p w:rsidR="00842138" w:rsidRPr="00032AAB" w:rsidRDefault="00842138"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w:t>
            </w:r>
          </w:p>
        </w:tc>
        <w:tc>
          <w:tcPr>
            <w:tcW w:w="4649" w:type="dxa"/>
            <w:gridSpan w:val="3"/>
            <w:vMerge/>
            <w:tcBorders>
              <w:left w:val="single" w:sz="4" w:space="0" w:color="auto"/>
              <w:bottom w:val="single" w:sz="4" w:space="0" w:color="auto"/>
              <w:right w:val="single" w:sz="6" w:space="0" w:color="auto"/>
            </w:tcBorders>
            <w:tcMar>
              <w:left w:w="85" w:type="dxa"/>
              <w:right w:w="85" w:type="dxa"/>
            </w:tcMar>
            <w:vAlign w:val="center"/>
          </w:tcPr>
          <w:p w:rsidR="00842138" w:rsidRPr="00032AAB" w:rsidRDefault="00842138"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p>
        </w:tc>
      </w:tr>
      <w:tr w:rsidR="00842138" w:rsidRPr="00032AAB" w:rsidTr="00E50751">
        <w:trPr>
          <w:gridAfter w:val="2"/>
          <w:wAfter w:w="9298" w:type="dxa"/>
          <w:trHeight w:val="255"/>
        </w:trPr>
        <w:tc>
          <w:tcPr>
            <w:tcW w:w="2948" w:type="dxa"/>
            <w:tcBorders>
              <w:top w:val="single" w:sz="6" w:space="0" w:color="auto"/>
              <w:left w:val="single" w:sz="6" w:space="0" w:color="auto"/>
              <w:bottom w:val="single" w:sz="6" w:space="0" w:color="auto"/>
              <w:right w:val="single" w:sz="6" w:space="0" w:color="auto"/>
            </w:tcBorders>
            <w:vAlign w:val="center"/>
          </w:tcPr>
          <w:p w:rsidR="00842138" w:rsidRDefault="00842138"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i/>
                <w:iCs/>
                <w:sz w:val="16"/>
                <w:szCs w:val="16"/>
                <w:lang w:eastAsia="it-IT"/>
              </w:rPr>
            </w:pPr>
            <w:r>
              <w:rPr>
                <w:rFonts w:ascii="Arial" w:hAnsi="Arial" w:cs="Arial"/>
                <w:b/>
                <w:bCs/>
                <w:i/>
                <w:iCs/>
                <w:sz w:val="16"/>
                <w:szCs w:val="16"/>
                <w:lang w:eastAsia="it-IT"/>
              </w:rPr>
              <w:t>A detrarre: Fondo Pluriennale vincolato al netto quota finanziata a Debito</w:t>
            </w:r>
          </w:p>
        </w:tc>
        <w:tc>
          <w:tcPr>
            <w:tcW w:w="1701" w:type="dxa"/>
            <w:tcBorders>
              <w:top w:val="single" w:sz="6" w:space="0" w:color="auto"/>
              <w:left w:val="single" w:sz="6" w:space="0" w:color="auto"/>
              <w:bottom w:val="single" w:sz="6" w:space="0" w:color="auto"/>
              <w:right w:val="single" w:sz="6" w:space="0" w:color="auto"/>
            </w:tcBorders>
            <w:tcMar>
              <w:left w:w="75" w:type="dxa"/>
              <w:right w:w="85" w:type="dxa"/>
            </w:tcMar>
            <w:vAlign w:val="center"/>
          </w:tcPr>
          <w:p w:rsidR="00842138" w:rsidRPr="00032AAB" w:rsidRDefault="00842138"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w:t>
            </w:r>
          </w:p>
        </w:tc>
        <w:tc>
          <w:tcPr>
            <w:tcW w:w="2964" w:type="dxa"/>
            <w:gridSpan w:val="2"/>
            <w:tcBorders>
              <w:top w:val="single" w:sz="4" w:space="0" w:color="auto"/>
              <w:left w:val="single" w:sz="6" w:space="0" w:color="auto"/>
              <w:bottom w:val="single" w:sz="6" w:space="0" w:color="auto"/>
              <w:right w:val="single" w:sz="4" w:space="0" w:color="auto"/>
            </w:tcBorders>
            <w:tcMar>
              <w:left w:w="85" w:type="dxa"/>
              <w:right w:w="85" w:type="dxa"/>
            </w:tcMar>
            <w:vAlign w:val="center"/>
          </w:tcPr>
          <w:p w:rsidR="00842138" w:rsidRPr="00032AAB" w:rsidRDefault="00842138"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sz w:val="16"/>
                <w:szCs w:val="16"/>
              </w:rPr>
            </w:pPr>
            <w:r>
              <w:rPr>
                <w:rFonts w:ascii="Arial" w:hAnsi="Arial" w:cs="Arial"/>
                <w:b/>
                <w:bCs/>
                <w:i/>
                <w:iCs/>
                <w:sz w:val="16"/>
                <w:szCs w:val="16"/>
                <w:lang w:eastAsia="it-IT"/>
              </w:rPr>
              <w:t>A detrarre Fondo crediti di dubbia esigibilità di parte corrente</w:t>
            </w:r>
          </w:p>
        </w:tc>
        <w:tc>
          <w:tcPr>
            <w:tcW w:w="1685" w:type="dxa"/>
            <w:tcBorders>
              <w:top w:val="single" w:sz="4" w:space="0" w:color="auto"/>
              <w:left w:val="single" w:sz="4" w:space="0" w:color="auto"/>
              <w:bottom w:val="single" w:sz="6" w:space="0" w:color="auto"/>
              <w:right w:val="single" w:sz="4" w:space="0" w:color="auto"/>
            </w:tcBorders>
            <w:vAlign w:val="center"/>
          </w:tcPr>
          <w:p w:rsidR="00842138" w:rsidRPr="00032AAB" w:rsidRDefault="00842138" w:rsidP="00E50751">
            <w:pPr>
              <w:numPr>
                <w:ilvl w:val="0"/>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hAnsi="Arial" w:cs="Arial"/>
                <w:sz w:val="16"/>
                <w:szCs w:val="16"/>
              </w:rPr>
            </w:pPr>
            <w:r>
              <w:rPr>
                <w:rFonts w:ascii="Arial" w:hAnsi="Arial" w:cs="Arial"/>
                <w:sz w:val="16"/>
                <w:szCs w:val="16"/>
              </w:rPr>
              <w:t>479</w:t>
            </w:r>
          </w:p>
        </w:tc>
      </w:tr>
      <w:tr w:rsidR="00842138" w:rsidRPr="00032AAB" w:rsidTr="00E50751">
        <w:trPr>
          <w:gridAfter w:val="2"/>
          <w:wAfter w:w="9298" w:type="dxa"/>
          <w:trHeight w:val="255"/>
        </w:trPr>
        <w:tc>
          <w:tcPr>
            <w:tcW w:w="2948" w:type="dxa"/>
            <w:tcBorders>
              <w:top w:val="single" w:sz="6" w:space="0" w:color="auto"/>
              <w:left w:val="single" w:sz="6" w:space="0" w:color="auto"/>
              <w:bottom w:val="single" w:sz="6" w:space="0" w:color="auto"/>
              <w:right w:val="single" w:sz="6" w:space="0" w:color="auto"/>
            </w:tcBorders>
            <w:vAlign w:val="center"/>
          </w:tcPr>
          <w:p w:rsidR="00842138" w:rsidRDefault="00842138"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i/>
                <w:iCs/>
                <w:sz w:val="16"/>
                <w:szCs w:val="16"/>
                <w:lang w:eastAsia="it-IT"/>
              </w:rPr>
            </w:pPr>
            <w:r>
              <w:rPr>
                <w:rFonts w:ascii="Arial" w:hAnsi="Arial" w:cs="Arial"/>
                <w:b/>
                <w:bCs/>
                <w:i/>
                <w:iCs/>
                <w:sz w:val="16"/>
                <w:szCs w:val="16"/>
                <w:lang w:eastAsia="it-IT"/>
              </w:rPr>
              <w:t>Totale entrate finali valide</w:t>
            </w:r>
          </w:p>
        </w:tc>
        <w:tc>
          <w:tcPr>
            <w:tcW w:w="1701" w:type="dxa"/>
            <w:tcBorders>
              <w:top w:val="single" w:sz="6" w:space="0" w:color="auto"/>
              <w:left w:val="single" w:sz="6" w:space="0" w:color="auto"/>
              <w:bottom w:val="single" w:sz="6" w:space="0" w:color="auto"/>
              <w:right w:val="single" w:sz="6" w:space="0" w:color="auto"/>
            </w:tcBorders>
            <w:tcMar>
              <w:left w:w="75" w:type="dxa"/>
              <w:right w:w="85" w:type="dxa"/>
            </w:tcMar>
            <w:vAlign w:val="center"/>
          </w:tcPr>
          <w:p w:rsidR="00842138" w:rsidRPr="00032AAB" w:rsidRDefault="00842138" w:rsidP="008421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11.517</w:t>
            </w:r>
          </w:p>
        </w:tc>
        <w:tc>
          <w:tcPr>
            <w:tcW w:w="2948" w:type="dxa"/>
            <w:tcBorders>
              <w:top w:val="single" w:sz="6" w:space="0" w:color="auto"/>
              <w:left w:val="single" w:sz="6" w:space="0" w:color="auto"/>
              <w:bottom w:val="single" w:sz="6" w:space="0" w:color="auto"/>
              <w:right w:val="single" w:sz="6" w:space="0" w:color="auto"/>
            </w:tcBorders>
            <w:tcMar>
              <w:left w:w="85" w:type="dxa"/>
              <w:right w:w="85" w:type="dxa"/>
            </w:tcMar>
            <w:vAlign w:val="center"/>
          </w:tcPr>
          <w:p w:rsidR="00842138" w:rsidRPr="004339B9" w:rsidRDefault="00842138"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i/>
                <w:iCs/>
                <w:sz w:val="16"/>
                <w:szCs w:val="16"/>
                <w:lang w:eastAsia="it-IT"/>
              </w:rPr>
            </w:pPr>
            <w:r w:rsidRPr="004339B9">
              <w:rPr>
                <w:rFonts w:ascii="Arial" w:hAnsi="Arial" w:cs="Arial"/>
                <w:b/>
                <w:bCs/>
                <w:i/>
                <w:iCs/>
                <w:sz w:val="16"/>
                <w:szCs w:val="16"/>
                <w:lang w:eastAsia="it-IT"/>
              </w:rPr>
              <w:t>Totale</w:t>
            </w:r>
            <w:r>
              <w:rPr>
                <w:rFonts w:ascii="Arial" w:hAnsi="Arial" w:cs="Arial"/>
                <w:b/>
                <w:bCs/>
                <w:i/>
                <w:iCs/>
                <w:sz w:val="16"/>
                <w:szCs w:val="16"/>
                <w:lang w:eastAsia="it-IT"/>
              </w:rPr>
              <w:t xml:space="preserve"> spese finali valide</w:t>
            </w:r>
          </w:p>
        </w:tc>
        <w:tc>
          <w:tcPr>
            <w:tcW w:w="1701" w:type="dxa"/>
            <w:gridSpan w:val="2"/>
            <w:tcBorders>
              <w:top w:val="single" w:sz="6" w:space="0" w:color="auto"/>
              <w:left w:val="single" w:sz="6" w:space="0" w:color="auto"/>
              <w:bottom w:val="single" w:sz="6" w:space="0" w:color="auto"/>
              <w:right w:val="single" w:sz="6" w:space="0" w:color="auto"/>
            </w:tcBorders>
            <w:tcMar>
              <w:left w:w="85" w:type="dxa"/>
              <w:right w:w="70" w:type="dxa"/>
            </w:tcMar>
            <w:vAlign w:val="center"/>
          </w:tcPr>
          <w:p w:rsidR="00842138" w:rsidRPr="00032AAB" w:rsidRDefault="00842138" w:rsidP="008421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11.423</w:t>
            </w:r>
          </w:p>
        </w:tc>
      </w:tr>
      <w:tr w:rsidR="00842138" w:rsidRPr="00032AAB" w:rsidTr="00E50751">
        <w:trPr>
          <w:gridAfter w:val="5"/>
          <w:wAfter w:w="13947" w:type="dxa"/>
          <w:trHeight w:val="255"/>
        </w:trPr>
        <w:tc>
          <w:tcPr>
            <w:tcW w:w="2948" w:type="dxa"/>
            <w:tcBorders>
              <w:top w:val="single" w:sz="6" w:space="0" w:color="auto"/>
              <w:left w:val="single" w:sz="6" w:space="0" w:color="auto"/>
              <w:bottom w:val="single" w:sz="6" w:space="0" w:color="auto"/>
              <w:right w:val="single" w:sz="6" w:space="0" w:color="auto"/>
            </w:tcBorders>
            <w:vAlign w:val="center"/>
          </w:tcPr>
          <w:p w:rsidR="00842138" w:rsidRDefault="00842138"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i/>
                <w:iCs/>
                <w:sz w:val="16"/>
                <w:szCs w:val="16"/>
                <w:lang w:eastAsia="it-IT"/>
              </w:rPr>
            </w:pPr>
            <w:r>
              <w:rPr>
                <w:rFonts w:ascii="Arial" w:hAnsi="Arial" w:cs="Arial"/>
                <w:b/>
                <w:bCs/>
                <w:i/>
                <w:iCs/>
                <w:sz w:val="16"/>
                <w:szCs w:val="16"/>
                <w:lang w:eastAsia="it-IT"/>
              </w:rPr>
              <w:t>Saldo finale di competenza</w:t>
            </w:r>
          </w:p>
        </w:tc>
        <w:tc>
          <w:tcPr>
            <w:tcW w:w="1701" w:type="dxa"/>
            <w:tcBorders>
              <w:top w:val="single" w:sz="6" w:space="0" w:color="auto"/>
              <w:left w:val="single" w:sz="6" w:space="0" w:color="auto"/>
              <w:bottom w:val="single" w:sz="6" w:space="0" w:color="auto"/>
              <w:right w:val="single" w:sz="6" w:space="0" w:color="auto"/>
            </w:tcBorders>
            <w:tcMar>
              <w:left w:w="75" w:type="dxa"/>
              <w:right w:w="85" w:type="dxa"/>
            </w:tcMar>
            <w:vAlign w:val="center"/>
          </w:tcPr>
          <w:p w:rsidR="00842138" w:rsidRPr="00DF1247" w:rsidRDefault="00842138"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16"/>
                <w:szCs w:val="16"/>
              </w:rPr>
            </w:pPr>
            <w:r>
              <w:rPr>
                <w:rFonts w:ascii="Arial" w:hAnsi="Arial" w:cs="Arial"/>
                <w:b/>
                <w:sz w:val="16"/>
                <w:szCs w:val="16"/>
              </w:rPr>
              <w:t>94</w:t>
            </w:r>
          </w:p>
        </w:tc>
      </w:tr>
    </w:tbl>
    <w:p w:rsidR="00842138" w:rsidRDefault="00842138" w:rsidP="00842138">
      <w:pPr>
        <w:autoSpaceDE w:val="0"/>
        <w:autoSpaceDN w:val="0"/>
        <w:adjustRightInd w:val="0"/>
        <w:spacing w:after="0" w:line="240" w:lineRule="auto"/>
        <w:jc w:val="both"/>
      </w:pPr>
    </w:p>
    <w:p w:rsidR="00842138" w:rsidRDefault="00842138" w:rsidP="002E53B3">
      <w:pPr>
        <w:pStyle w:val="Default"/>
        <w:rPr>
          <w:rFonts w:ascii="FranklinGothic-Medium" w:hAnsi="FranklinGothic-Medium" w:cs="FranklinGothic-Medium"/>
          <w:color w:val="333333"/>
          <w:sz w:val="20"/>
          <w:szCs w:val="20"/>
        </w:rPr>
      </w:pPr>
    </w:p>
    <w:p w:rsidR="00EC6B90" w:rsidRDefault="00EC6B90" w:rsidP="00364B14">
      <w:pPr>
        <w:autoSpaceDE w:val="0"/>
        <w:autoSpaceDN w:val="0"/>
        <w:adjustRightInd w:val="0"/>
        <w:spacing w:after="0" w:line="240" w:lineRule="auto"/>
        <w:jc w:val="both"/>
      </w:pPr>
    </w:p>
    <w:p w:rsidR="00DF7234" w:rsidRDefault="00DF7234" w:rsidP="00DF7234">
      <w:pPr>
        <w:pStyle w:val="Default"/>
        <w:rPr>
          <w:rFonts w:ascii="FranklinGothic-Medium" w:hAnsi="FranklinGothic-Medium" w:cs="FranklinGothic-Medium"/>
          <w:color w:val="333333"/>
          <w:sz w:val="20"/>
          <w:szCs w:val="20"/>
        </w:rPr>
      </w:pPr>
      <w:r w:rsidRPr="006D616E">
        <w:rPr>
          <w:rFonts w:ascii="FranklinGothic-Medium" w:hAnsi="FranklinGothic-Medium" w:cs="FranklinGothic-Medium"/>
          <w:color w:val="333333"/>
          <w:sz w:val="20"/>
          <w:szCs w:val="20"/>
        </w:rPr>
        <w:t>Anno 201</w:t>
      </w:r>
      <w:r>
        <w:rPr>
          <w:rFonts w:ascii="FranklinGothic-Medium" w:hAnsi="FranklinGothic-Medium" w:cs="FranklinGothic-Medium"/>
          <w:color w:val="333333"/>
          <w:sz w:val="20"/>
          <w:szCs w:val="20"/>
        </w:rPr>
        <w:t>9</w:t>
      </w:r>
      <w:r w:rsidRPr="006D616E">
        <w:rPr>
          <w:rFonts w:ascii="FranklinGothic-Medium" w:hAnsi="FranklinGothic-Medium" w:cs="FranklinGothic-Medium"/>
          <w:color w:val="333333"/>
          <w:sz w:val="20"/>
          <w:szCs w:val="20"/>
        </w:rPr>
        <w:t>– Saldo di competenza finale (in migliaia di Euro)</w:t>
      </w:r>
    </w:p>
    <w:p w:rsidR="00842138" w:rsidRDefault="00842138" w:rsidP="00DF7234">
      <w:pPr>
        <w:pStyle w:val="Default"/>
        <w:rPr>
          <w:rFonts w:ascii="FranklinGothic-Medium" w:hAnsi="FranklinGothic-Medium" w:cs="FranklinGothic-Medium"/>
          <w:color w:val="333333"/>
          <w:sz w:val="20"/>
          <w:szCs w:val="20"/>
        </w:rPr>
      </w:pPr>
    </w:p>
    <w:tbl>
      <w:tblPr>
        <w:tblW w:w="18596" w:type="dxa"/>
        <w:tblLayout w:type="fixed"/>
        <w:tblCellMar>
          <w:top w:w="28" w:type="dxa"/>
          <w:left w:w="70" w:type="dxa"/>
          <w:bottom w:w="28" w:type="dxa"/>
          <w:right w:w="75" w:type="dxa"/>
        </w:tblCellMar>
        <w:tblLook w:val="0000"/>
      </w:tblPr>
      <w:tblGrid>
        <w:gridCol w:w="2948"/>
        <w:gridCol w:w="1701"/>
        <w:gridCol w:w="2948"/>
        <w:gridCol w:w="16"/>
        <w:gridCol w:w="1685"/>
        <w:gridCol w:w="4649"/>
        <w:gridCol w:w="4649"/>
      </w:tblGrid>
      <w:tr w:rsidR="00842138" w:rsidRPr="0058641A" w:rsidTr="00E50751">
        <w:trPr>
          <w:gridAfter w:val="2"/>
          <w:wAfter w:w="9298" w:type="dxa"/>
          <w:trHeight w:val="255"/>
        </w:trPr>
        <w:tc>
          <w:tcPr>
            <w:tcW w:w="4649" w:type="dxa"/>
            <w:gridSpan w:val="2"/>
            <w:tcBorders>
              <w:top w:val="single" w:sz="6" w:space="0" w:color="auto"/>
              <w:left w:val="single" w:sz="6" w:space="0" w:color="auto"/>
              <w:bottom w:val="single" w:sz="6" w:space="0" w:color="auto"/>
              <w:right w:val="single" w:sz="6" w:space="0" w:color="auto"/>
            </w:tcBorders>
            <w:shd w:val="clear" w:color="auto" w:fill="FF8000"/>
            <w:vAlign w:val="center"/>
          </w:tcPr>
          <w:p w:rsidR="00842138" w:rsidRPr="0058641A" w:rsidRDefault="00842138"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sz w:val="18"/>
                <w:szCs w:val="18"/>
              </w:rPr>
            </w:pPr>
            <w:r w:rsidRPr="0058641A">
              <w:rPr>
                <w:rFonts w:ascii="Arial" w:hAnsi="Arial" w:cs="Arial"/>
                <w:b/>
                <w:bCs/>
                <w:sz w:val="18"/>
                <w:szCs w:val="18"/>
              </w:rPr>
              <w:t>ENTRATE FINALI</w:t>
            </w:r>
          </w:p>
        </w:tc>
        <w:tc>
          <w:tcPr>
            <w:tcW w:w="4649" w:type="dxa"/>
            <w:gridSpan w:val="3"/>
            <w:tcBorders>
              <w:top w:val="single" w:sz="6" w:space="0" w:color="auto"/>
              <w:left w:val="single" w:sz="6" w:space="0" w:color="auto"/>
              <w:bottom w:val="single" w:sz="6" w:space="0" w:color="auto"/>
              <w:right w:val="single" w:sz="6" w:space="0" w:color="auto"/>
            </w:tcBorders>
            <w:shd w:val="clear" w:color="auto" w:fill="FF8000"/>
            <w:tcMar>
              <w:left w:w="85" w:type="dxa"/>
              <w:right w:w="85" w:type="dxa"/>
            </w:tcMar>
            <w:vAlign w:val="center"/>
          </w:tcPr>
          <w:p w:rsidR="00842138" w:rsidRPr="0058641A" w:rsidRDefault="00842138"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sz w:val="18"/>
                <w:szCs w:val="18"/>
              </w:rPr>
            </w:pPr>
            <w:r w:rsidRPr="0058641A">
              <w:rPr>
                <w:rFonts w:ascii="Arial" w:hAnsi="Arial" w:cs="Arial"/>
                <w:b/>
                <w:bCs/>
                <w:sz w:val="18"/>
                <w:szCs w:val="18"/>
              </w:rPr>
              <w:t>SPESE FINALI</w:t>
            </w:r>
          </w:p>
        </w:tc>
      </w:tr>
      <w:tr w:rsidR="00842138" w:rsidRPr="00032AAB" w:rsidTr="00E50751">
        <w:trPr>
          <w:gridAfter w:val="2"/>
          <w:wAfter w:w="9298" w:type="dxa"/>
          <w:trHeight w:val="255"/>
        </w:trPr>
        <w:tc>
          <w:tcPr>
            <w:tcW w:w="2948" w:type="dxa"/>
            <w:tcBorders>
              <w:top w:val="single" w:sz="6" w:space="0" w:color="auto"/>
              <w:left w:val="single" w:sz="6" w:space="0" w:color="auto"/>
              <w:bottom w:val="single" w:sz="6" w:space="0" w:color="auto"/>
              <w:right w:val="single" w:sz="6" w:space="0" w:color="auto"/>
            </w:tcBorders>
            <w:vAlign w:val="center"/>
          </w:tcPr>
          <w:p w:rsidR="00842138" w:rsidRPr="00032AAB" w:rsidRDefault="00842138"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Pr>
                <w:rFonts w:ascii="Arial" w:hAnsi="Arial" w:cs="Arial"/>
                <w:b/>
                <w:bCs/>
                <w:i/>
                <w:iCs/>
                <w:sz w:val="16"/>
                <w:szCs w:val="16"/>
                <w:lang w:eastAsia="it-IT"/>
              </w:rPr>
              <w:t>Tit. 1 - Entrate correnti di natura tributaria, contributiva e perequativa</w:t>
            </w:r>
          </w:p>
        </w:tc>
        <w:tc>
          <w:tcPr>
            <w:tcW w:w="1701" w:type="dxa"/>
            <w:tcBorders>
              <w:top w:val="single" w:sz="6" w:space="0" w:color="auto"/>
              <w:left w:val="single" w:sz="6" w:space="0" w:color="auto"/>
              <w:bottom w:val="single" w:sz="6" w:space="0" w:color="auto"/>
              <w:right w:val="single" w:sz="6" w:space="0" w:color="auto"/>
            </w:tcBorders>
            <w:tcMar>
              <w:left w:w="75" w:type="dxa"/>
              <w:right w:w="85" w:type="dxa"/>
            </w:tcMar>
            <w:vAlign w:val="center"/>
          </w:tcPr>
          <w:p w:rsidR="00842138" w:rsidRPr="00032AAB" w:rsidRDefault="00842138" w:rsidP="006474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7.</w:t>
            </w:r>
            <w:r w:rsidR="00647425">
              <w:rPr>
                <w:rFonts w:ascii="Arial" w:hAnsi="Arial" w:cs="Arial"/>
                <w:sz w:val="16"/>
                <w:szCs w:val="16"/>
              </w:rPr>
              <w:t>969</w:t>
            </w:r>
          </w:p>
        </w:tc>
        <w:tc>
          <w:tcPr>
            <w:tcW w:w="2948" w:type="dxa"/>
            <w:tcBorders>
              <w:top w:val="single" w:sz="6" w:space="0" w:color="auto"/>
              <w:left w:val="single" w:sz="6" w:space="0" w:color="auto"/>
              <w:bottom w:val="single" w:sz="6" w:space="0" w:color="auto"/>
              <w:right w:val="single" w:sz="6" w:space="0" w:color="auto"/>
            </w:tcBorders>
            <w:tcMar>
              <w:left w:w="85" w:type="dxa"/>
              <w:right w:w="85" w:type="dxa"/>
            </w:tcMar>
            <w:vAlign w:val="center"/>
          </w:tcPr>
          <w:p w:rsidR="00842138" w:rsidRPr="00032AAB" w:rsidRDefault="00842138"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Pr>
                <w:rFonts w:ascii="Arial" w:hAnsi="Arial" w:cs="Arial"/>
                <w:b/>
                <w:bCs/>
                <w:i/>
                <w:iCs/>
                <w:sz w:val="16"/>
                <w:szCs w:val="16"/>
                <w:lang w:eastAsia="it-IT"/>
              </w:rPr>
              <w:t xml:space="preserve">Tit. I - </w:t>
            </w:r>
            <w:r w:rsidRPr="004339B9">
              <w:rPr>
                <w:rFonts w:ascii="Arial" w:hAnsi="Arial" w:cs="Arial"/>
                <w:b/>
                <w:bCs/>
                <w:i/>
                <w:iCs/>
                <w:sz w:val="16"/>
                <w:szCs w:val="16"/>
                <w:lang w:eastAsia="it-IT"/>
              </w:rPr>
              <w:t>Spese correnti</w:t>
            </w:r>
            <w:r w:rsidR="00346867">
              <w:rPr>
                <w:rFonts w:ascii="Arial" w:hAnsi="Arial" w:cs="Arial"/>
                <w:b/>
                <w:bCs/>
                <w:i/>
                <w:iCs/>
                <w:sz w:val="16"/>
                <w:szCs w:val="16"/>
                <w:lang w:eastAsia="it-IT"/>
              </w:rPr>
              <w:t xml:space="preserve"> (al netto FPV)</w:t>
            </w:r>
          </w:p>
        </w:tc>
        <w:tc>
          <w:tcPr>
            <w:tcW w:w="1701" w:type="dxa"/>
            <w:gridSpan w:val="2"/>
            <w:tcBorders>
              <w:top w:val="single" w:sz="6" w:space="0" w:color="auto"/>
              <w:left w:val="single" w:sz="6" w:space="0" w:color="auto"/>
              <w:bottom w:val="single" w:sz="6" w:space="0" w:color="auto"/>
              <w:right w:val="single" w:sz="6" w:space="0" w:color="auto"/>
            </w:tcBorders>
            <w:tcMar>
              <w:left w:w="85" w:type="dxa"/>
              <w:right w:w="70" w:type="dxa"/>
            </w:tcMar>
            <w:vAlign w:val="center"/>
          </w:tcPr>
          <w:p w:rsidR="00842138" w:rsidRPr="00032AAB" w:rsidRDefault="00842138" w:rsidP="006474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9.9</w:t>
            </w:r>
            <w:r w:rsidR="00647425">
              <w:rPr>
                <w:rFonts w:ascii="Arial" w:hAnsi="Arial" w:cs="Arial"/>
                <w:sz w:val="16"/>
                <w:szCs w:val="16"/>
              </w:rPr>
              <w:t>59</w:t>
            </w:r>
          </w:p>
        </w:tc>
      </w:tr>
      <w:tr w:rsidR="00842138" w:rsidRPr="00032AAB" w:rsidTr="00E50751">
        <w:trPr>
          <w:gridAfter w:val="2"/>
          <w:wAfter w:w="9298" w:type="dxa"/>
          <w:trHeight w:val="255"/>
        </w:trPr>
        <w:tc>
          <w:tcPr>
            <w:tcW w:w="2948" w:type="dxa"/>
            <w:tcBorders>
              <w:top w:val="single" w:sz="6" w:space="0" w:color="auto"/>
              <w:left w:val="single" w:sz="6" w:space="0" w:color="auto"/>
              <w:bottom w:val="single" w:sz="6" w:space="0" w:color="auto"/>
              <w:right w:val="single" w:sz="6" w:space="0" w:color="auto"/>
            </w:tcBorders>
            <w:vAlign w:val="center"/>
          </w:tcPr>
          <w:p w:rsidR="00842138" w:rsidRDefault="00842138"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i/>
                <w:iCs/>
                <w:sz w:val="16"/>
                <w:szCs w:val="16"/>
                <w:lang w:eastAsia="it-IT"/>
              </w:rPr>
            </w:pPr>
            <w:r>
              <w:rPr>
                <w:rFonts w:ascii="Arial" w:hAnsi="Arial" w:cs="Arial"/>
                <w:b/>
                <w:bCs/>
                <w:i/>
                <w:iCs/>
                <w:sz w:val="16"/>
                <w:szCs w:val="16"/>
                <w:lang w:eastAsia="it-IT"/>
              </w:rPr>
              <w:t>Tit. 2 - Trasferimenti correnti</w:t>
            </w:r>
          </w:p>
        </w:tc>
        <w:tc>
          <w:tcPr>
            <w:tcW w:w="1701" w:type="dxa"/>
            <w:tcBorders>
              <w:top w:val="single" w:sz="6" w:space="0" w:color="auto"/>
              <w:left w:val="single" w:sz="6" w:space="0" w:color="auto"/>
              <w:bottom w:val="single" w:sz="6" w:space="0" w:color="auto"/>
              <w:right w:val="single" w:sz="6" w:space="0" w:color="auto"/>
            </w:tcBorders>
            <w:tcMar>
              <w:left w:w="75" w:type="dxa"/>
              <w:right w:w="85" w:type="dxa"/>
            </w:tcMar>
            <w:vAlign w:val="center"/>
          </w:tcPr>
          <w:p w:rsidR="00842138" w:rsidRPr="00032AAB" w:rsidRDefault="00842138"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468</w:t>
            </w:r>
          </w:p>
        </w:tc>
        <w:tc>
          <w:tcPr>
            <w:tcW w:w="2948" w:type="dxa"/>
            <w:tcBorders>
              <w:top w:val="single" w:sz="6" w:space="0" w:color="auto"/>
              <w:left w:val="single" w:sz="6" w:space="0" w:color="auto"/>
              <w:bottom w:val="single" w:sz="6" w:space="0" w:color="auto"/>
              <w:right w:val="single" w:sz="6" w:space="0" w:color="auto"/>
            </w:tcBorders>
            <w:tcMar>
              <w:left w:w="85" w:type="dxa"/>
              <w:right w:w="85" w:type="dxa"/>
            </w:tcMar>
            <w:vAlign w:val="center"/>
          </w:tcPr>
          <w:p w:rsidR="00842138" w:rsidRPr="004339B9" w:rsidRDefault="00842138"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i/>
                <w:iCs/>
                <w:sz w:val="16"/>
                <w:szCs w:val="16"/>
                <w:lang w:eastAsia="it-IT"/>
              </w:rPr>
            </w:pPr>
            <w:r w:rsidRPr="004339B9">
              <w:rPr>
                <w:rFonts w:ascii="Arial" w:hAnsi="Arial" w:cs="Arial"/>
                <w:b/>
                <w:bCs/>
                <w:i/>
                <w:iCs/>
                <w:sz w:val="16"/>
                <w:szCs w:val="16"/>
                <w:lang w:eastAsia="it-IT"/>
              </w:rPr>
              <w:t>Tit. 2 - Spese in conto capitale</w:t>
            </w:r>
            <w:r w:rsidR="00346867">
              <w:rPr>
                <w:rFonts w:ascii="Arial" w:hAnsi="Arial" w:cs="Arial"/>
                <w:b/>
                <w:bCs/>
                <w:i/>
                <w:iCs/>
                <w:sz w:val="16"/>
                <w:szCs w:val="16"/>
                <w:lang w:eastAsia="it-IT"/>
              </w:rPr>
              <w:t xml:space="preserve"> (al netto FPV)</w:t>
            </w:r>
          </w:p>
        </w:tc>
        <w:tc>
          <w:tcPr>
            <w:tcW w:w="1701" w:type="dxa"/>
            <w:gridSpan w:val="2"/>
            <w:tcBorders>
              <w:top w:val="single" w:sz="6" w:space="0" w:color="auto"/>
              <w:left w:val="single" w:sz="6" w:space="0" w:color="auto"/>
              <w:bottom w:val="single" w:sz="6" w:space="0" w:color="auto"/>
              <w:right w:val="single" w:sz="6" w:space="0" w:color="auto"/>
            </w:tcBorders>
            <w:tcMar>
              <w:left w:w="85" w:type="dxa"/>
              <w:right w:w="70" w:type="dxa"/>
            </w:tcMar>
            <w:vAlign w:val="center"/>
          </w:tcPr>
          <w:p w:rsidR="00842138" w:rsidRPr="006D616E" w:rsidRDefault="00647425" w:rsidP="006474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2</w:t>
            </w:r>
            <w:r w:rsidR="00842138">
              <w:rPr>
                <w:rFonts w:ascii="Arial" w:hAnsi="Arial" w:cs="Arial"/>
                <w:sz w:val="16"/>
                <w:szCs w:val="16"/>
              </w:rPr>
              <w:t>.</w:t>
            </w:r>
            <w:r>
              <w:rPr>
                <w:rFonts w:ascii="Arial" w:hAnsi="Arial" w:cs="Arial"/>
                <w:sz w:val="16"/>
                <w:szCs w:val="16"/>
              </w:rPr>
              <w:t>075</w:t>
            </w:r>
          </w:p>
        </w:tc>
      </w:tr>
      <w:tr w:rsidR="00842138" w:rsidRPr="00032AAB" w:rsidTr="00E50751">
        <w:trPr>
          <w:gridAfter w:val="2"/>
          <w:wAfter w:w="9298" w:type="dxa"/>
          <w:trHeight w:val="255"/>
        </w:trPr>
        <w:tc>
          <w:tcPr>
            <w:tcW w:w="2948" w:type="dxa"/>
            <w:tcBorders>
              <w:top w:val="single" w:sz="6" w:space="0" w:color="auto"/>
              <w:left w:val="single" w:sz="6" w:space="0" w:color="auto"/>
              <w:bottom w:val="single" w:sz="6" w:space="0" w:color="auto"/>
              <w:right w:val="single" w:sz="6" w:space="0" w:color="auto"/>
            </w:tcBorders>
            <w:vAlign w:val="center"/>
          </w:tcPr>
          <w:p w:rsidR="00842138" w:rsidRDefault="00842138"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i/>
                <w:iCs/>
                <w:sz w:val="16"/>
                <w:szCs w:val="16"/>
                <w:lang w:eastAsia="it-IT"/>
              </w:rPr>
            </w:pPr>
            <w:r>
              <w:rPr>
                <w:rFonts w:ascii="Arial" w:hAnsi="Arial" w:cs="Arial"/>
                <w:b/>
                <w:bCs/>
                <w:i/>
                <w:iCs/>
                <w:sz w:val="16"/>
                <w:szCs w:val="16"/>
                <w:lang w:eastAsia="it-IT"/>
              </w:rPr>
              <w:t>Tit. 3 - Entrate extratributarie</w:t>
            </w:r>
          </w:p>
        </w:tc>
        <w:tc>
          <w:tcPr>
            <w:tcW w:w="1701" w:type="dxa"/>
            <w:tcBorders>
              <w:top w:val="single" w:sz="6" w:space="0" w:color="auto"/>
              <w:left w:val="single" w:sz="6" w:space="0" w:color="auto"/>
              <w:bottom w:val="single" w:sz="6" w:space="0" w:color="auto"/>
              <w:right w:val="single" w:sz="6" w:space="0" w:color="auto"/>
            </w:tcBorders>
            <w:tcMar>
              <w:left w:w="75" w:type="dxa"/>
              <w:right w:w="85" w:type="dxa"/>
            </w:tcMar>
            <w:vAlign w:val="center"/>
          </w:tcPr>
          <w:p w:rsidR="00842138" w:rsidRPr="00032AAB" w:rsidRDefault="00842138"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2.247</w:t>
            </w:r>
          </w:p>
        </w:tc>
        <w:tc>
          <w:tcPr>
            <w:tcW w:w="2948" w:type="dxa"/>
            <w:tcBorders>
              <w:top w:val="single" w:sz="6" w:space="0" w:color="auto"/>
              <w:left w:val="single" w:sz="6" w:space="0" w:color="auto"/>
              <w:bottom w:val="single" w:sz="6" w:space="0" w:color="auto"/>
              <w:right w:val="single" w:sz="6" w:space="0" w:color="auto"/>
            </w:tcBorders>
            <w:tcMar>
              <w:left w:w="85" w:type="dxa"/>
              <w:right w:w="85" w:type="dxa"/>
            </w:tcMar>
            <w:vAlign w:val="center"/>
          </w:tcPr>
          <w:p w:rsidR="00842138" w:rsidRPr="004339B9" w:rsidRDefault="00842138"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i/>
                <w:iCs/>
                <w:sz w:val="16"/>
                <w:szCs w:val="16"/>
                <w:lang w:eastAsia="it-IT"/>
              </w:rPr>
            </w:pPr>
            <w:r>
              <w:rPr>
                <w:rFonts w:ascii="Arial" w:hAnsi="Arial" w:cs="Arial"/>
                <w:b/>
                <w:bCs/>
                <w:i/>
                <w:iCs/>
                <w:sz w:val="16"/>
                <w:szCs w:val="16"/>
                <w:lang w:eastAsia="it-IT"/>
              </w:rPr>
              <w:t xml:space="preserve">Tit. 3 - </w:t>
            </w:r>
            <w:r w:rsidRPr="004339B9">
              <w:rPr>
                <w:rFonts w:ascii="Arial" w:hAnsi="Arial" w:cs="Arial"/>
                <w:b/>
                <w:bCs/>
                <w:i/>
                <w:iCs/>
                <w:sz w:val="16"/>
                <w:szCs w:val="16"/>
                <w:lang w:eastAsia="it-IT"/>
              </w:rPr>
              <w:t>Spese per incremento di attività finanziarie</w:t>
            </w:r>
          </w:p>
        </w:tc>
        <w:tc>
          <w:tcPr>
            <w:tcW w:w="1701" w:type="dxa"/>
            <w:gridSpan w:val="2"/>
            <w:tcBorders>
              <w:top w:val="single" w:sz="6" w:space="0" w:color="auto"/>
              <w:left w:val="single" w:sz="6" w:space="0" w:color="auto"/>
              <w:bottom w:val="single" w:sz="6" w:space="0" w:color="auto"/>
              <w:right w:val="single" w:sz="6" w:space="0" w:color="auto"/>
            </w:tcBorders>
            <w:tcMar>
              <w:left w:w="85" w:type="dxa"/>
              <w:right w:w="70" w:type="dxa"/>
            </w:tcMar>
            <w:vAlign w:val="center"/>
          </w:tcPr>
          <w:p w:rsidR="00842138" w:rsidRPr="00032AAB" w:rsidRDefault="00842138"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w:t>
            </w:r>
          </w:p>
        </w:tc>
      </w:tr>
      <w:tr w:rsidR="00842138" w:rsidRPr="00032AAB" w:rsidTr="00E50751">
        <w:trPr>
          <w:trHeight w:val="255"/>
        </w:trPr>
        <w:tc>
          <w:tcPr>
            <w:tcW w:w="2948" w:type="dxa"/>
            <w:tcBorders>
              <w:top w:val="single" w:sz="6" w:space="0" w:color="auto"/>
              <w:left w:val="single" w:sz="6" w:space="0" w:color="auto"/>
              <w:bottom w:val="single" w:sz="6" w:space="0" w:color="auto"/>
              <w:right w:val="single" w:sz="6" w:space="0" w:color="auto"/>
            </w:tcBorders>
            <w:vAlign w:val="center"/>
          </w:tcPr>
          <w:p w:rsidR="00842138" w:rsidRDefault="00842138"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i/>
                <w:iCs/>
                <w:sz w:val="16"/>
                <w:szCs w:val="16"/>
                <w:lang w:eastAsia="it-IT"/>
              </w:rPr>
            </w:pPr>
            <w:r>
              <w:rPr>
                <w:rFonts w:ascii="Arial" w:hAnsi="Arial" w:cs="Arial"/>
                <w:b/>
                <w:bCs/>
                <w:i/>
                <w:iCs/>
                <w:sz w:val="16"/>
                <w:szCs w:val="16"/>
                <w:lang w:eastAsia="it-IT"/>
              </w:rPr>
              <w:lastRenderedPageBreak/>
              <w:t>Tit. 4 - Entrate in conto capitale</w:t>
            </w:r>
          </w:p>
        </w:tc>
        <w:tc>
          <w:tcPr>
            <w:tcW w:w="1701" w:type="dxa"/>
            <w:tcBorders>
              <w:top w:val="single" w:sz="6" w:space="0" w:color="auto"/>
              <w:left w:val="single" w:sz="6" w:space="0" w:color="auto"/>
              <w:bottom w:val="single" w:sz="6" w:space="0" w:color="auto"/>
              <w:right w:val="single" w:sz="6" w:space="0" w:color="auto"/>
            </w:tcBorders>
            <w:tcMar>
              <w:left w:w="75" w:type="dxa"/>
              <w:right w:w="85" w:type="dxa"/>
            </w:tcMar>
            <w:vAlign w:val="center"/>
          </w:tcPr>
          <w:p w:rsidR="00842138" w:rsidRPr="00032AAB" w:rsidRDefault="00647425"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850</w:t>
            </w:r>
          </w:p>
        </w:tc>
        <w:tc>
          <w:tcPr>
            <w:tcW w:w="4649" w:type="dxa"/>
            <w:gridSpan w:val="3"/>
            <w:vMerge w:val="restart"/>
            <w:tcBorders>
              <w:top w:val="single" w:sz="6" w:space="0" w:color="auto"/>
              <w:left w:val="single" w:sz="6" w:space="0" w:color="auto"/>
              <w:right w:val="single" w:sz="6" w:space="0" w:color="auto"/>
            </w:tcBorders>
            <w:tcMar>
              <w:left w:w="85" w:type="dxa"/>
              <w:right w:w="85" w:type="dxa"/>
            </w:tcMar>
            <w:vAlign w:val="center"/>
          </w:tcPr>
          <w:p w:rsidR="00842138" w:rsidRDefault="00842138"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i/>
                <w:iCs/>
                <w:sz w:val="16"/>
                <w:szCs w:val="16"/>
                <w:lang w:eastAsia="it-IT"/>
              </w:rPr>
            </w:pPr>
          </w:p>
          <w:p w:rsidR="00842138" w:rsidRDefault="00842138"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i/>
                <w:iCs/>
                <w:sz w:val="16"/>
                <w:szCs w:val="16"/>
                <w:lang w:eastAsia="it-IT"/>
              </w:rPr>
            </w:pPr>
          </w:p>
          <w:p w:rsidR="00842138" w:rsidRDefault="00842138"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i/>
                <w:iCs/>
                <w:sz w:val="16"/>
                <w:szCs w:val="16"/>
                <w:lang w:eastAsia="it-IT"/>
              </w:rPr>
            </w:pPr>
          </w:p>
          <w:p w:rsidR="00842138" w:rsidRDefault="00842138"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i/>
                <w:iCs/>
                <w:sz w:val="16"/>
                <w:szCs w:val="16"/>
                <w:lang w:eastAsia="it-IT"/>
              </w:rPr>
            </w:pPr>
          </w:p>
          <w:p w:rsidR="00842138" w:rsidRDefault="00842138"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i/>
                <w:iCs/>
                <w:sz w:val="16"/>
                <w:szCs w:val="16"/>
                <w:lang w:eastAsia="it-IT"/>
              </w:rPr>
            </w:pPr>
          </w:p>
          <w:p w:rsidR="00842138" w:rsidRDefault="00842138"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i/>
                <w:iCs/>
                <w:sz w:val="16"/>
                <w:szCs w:val="16"/>
                <w:lang w:eastAsia="it-IT"/>
              </w:rPr>
            </w:pPr>
          </w:p>
          <w:p w:rsidR="00842138" w:rsidRDefault="00842138"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i/>
                <w:iCs/>
                <w:sz w:val="16"/>
                <w:szCs w:val="16"/>
                <w:lang w:eastAsia="it-IT"/>
              </w:rPr>
            </w:pPr>
          </w:p>
          <w:p w:rsidR="00842138" w:rsidRDefault="00842138"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b/>
                <w:bCs/>
                <w:i/>
                <w:iCs/>
                <w:sz w:val="16"/>
                <w:szCs w:val="16"/>
                <w:lang w:eastAsia="it-IT"/>
              </w:rPr>
            </w:pPr>
          </w:p>
        </w:tc>
        <w:tc>
          <w:tcPr>
            <w:tcW w:w="4649" w:type="dxa"/>
            <w:vAlign w:val="center"/>
          </w:tcPr>
          <w:p w:rsidR="00842138" w:rsidRPr="00032AAB" w:rsidRDefault="00842138"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w:t>
            </w:r>
          </w:p>
        </w:tc>
        <w:tc>
          <w:tcPr>
            <w:tcW w:w="4649" w:type="dxa"/>
            <w:vAlign w:val="center"/>
          </w:tcPr>
          <w:p w:rsidR="00842138" w:rsidRPr="00032AAB" w:rsidRDefault="00842138"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p>
        </w:tc>
      </w:tr>
      <w:tr w:rsidR="00842138" w:rsidRPr="00032AAB" w:rsidTr="00E50751">
        <w:trPr>
          <w:gridAfter w:val="2"/>
          <w:wAfter w:w="9298" w:type="dxa"/>
          <w:trHeight w:val="255"/>
        </w:trPr>
        <w:tc>
          <w:tcPr>
            <w:tcW w:w="2948" w:type="dxa"/>
            <w:tcBorders>
              <w:top w:val="single" w:sz="6" w:space="0" w:color="auto"/>
              <w:left w:val="single" w:sz="6" w:space="0" w:color="auto"/>
              <w:bottom w:val="single" w:sz="6" w:space="0" w:color="auto"/>
              <w:right w:val="single" w:sz="6" w:space="0" w:color="auto"/>
            </w:tcBorders>
            <w:vAlign w:val="center"/>
          </w:tcPr>
          <w:p w:rsidR="00842138" w:rsidRDefault="00842138"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i/>
                <w:iCs/>
                <w:sz w:val="16"/>
                <w:szCs w:val="16"/>
                <w:lang w:eastAsia="it-IT"/>
              </w:rPr>
            </w:pPr>
            <w:r>
              <w:rPr>
                <w:rFonts w:ascii="Arial" w:hAnsi="Arial" w:cs="Arial"/>
                <w:b/>
                <w:bCs/>
                <w:i/>
                <w:iCs/>
                <w:sz w:val="16"/>
                <w:szCs w:val="16"/>
                <w:lang w:eastAsia="it-IT"/>
              </w:rPr>
              <w:t>Tit. 5 - Entrate da riduzione di attività finanziarie</w:t>
            </w:r>
          </w:p>
        </w:tc>
        <w:tc>
          <w:tcPr>
            <w:tcW w:w="1701" w:type="dxa"/>
            <w:tcBorders>
              <w:top w:val="single" w:sz="6" w:space="0" w:color="auto"/>
              <w:left w:val="single" w:sz="6" w:space="0" w:color="auto"/>
              <w:bottom w:val="single" w:sz="6" w:space="0" w:color="auto"/>
              <w:right w:val="single" w:sz="6" w:space="0" w:color="auto"/>
            </w:tcBorders>
            <w:tcMar>
              <w:left w:w="75" w:type="dxa"/>
              <w:right w:w="85" w:type="dxa"/>
            </w:tcMar>
            <w:vAlign w:val="center"/>
          </w:tcPr>
          <w:p w:rsidR="00842138" w:rsidRPr="00032AAB" w:rsidRDefault="00842138"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w:t>
            </w:r>
          </w:p>
        </w:tc>
        <w:tc>
          <w:tcPr>
            <w:tcW w:w="4649" w:type="dxa"/>
            <w:gridSpan w:val="3"/>
            <w:vMerge/>
            <w:tcBorders>
              <w:left w:val="single" w:sz="6" w:space="0" w:color="auto"/>
              <w:right w:val="single" w:sz="6" w:space="0" w:color="auto"/>
            </w:tcBorders>
            <w:tcMar>
              <w:left w:w="85" w:type="dxa"/>
              <w:right w:w="85" w:type="dxa"/>
            </w:tcMar>
            <w:vAlign w:val="center"/>
          </w:tcPr>
          <w:p w:rsidR="00842138" w:rsidRPr="00032AAB" w:rsidRDefault="00842138"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p>
        </w:tc>
      </w:tr>
      <w:tr w:rsidR="00842138" w:rsidRPr="00032AAB" w:rsidTr="00E50751">
        <w:trPr>
          <w:gridAfter w:val="2"/>
          <w:wAfter w:w="9298" w:type="dxa"/>
          <w:trHeight w:val="255"/>
        </w:trPr>
        <w:tc>
          <w:tcPr>
            <w:tcW w:w="2948" w:type="dxa"/>
            <w:tcBorders>
              <w:top w:val="single" w:sz="6" w:space="0" w:color="auto"/>
              <w:left w:val="single" w:sz="6" w:space="0" w:color="auto"/>
              <w:bottom w:val="single" w:sz="6" w:space="0" w:color="auto"/>
              <w:right w:val="single" w:sz="6" w:space="0" w:color="auto"/>
            </w:tcBorders>
            <w:vAlign w:val="center"/>
          </w:tcPr>
          <w:p w:rsidR="00842138" w:rsidRDefault="00842138"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i/>
                <w:iCs/>
                <w:sz w:val="16"/>
                <w:szCs w:val="16"/>
                <w:lang w:eastAsia="it-IT"/>
              </w:rPr>
            </w:pPr>
            <w:r>
              <w:rPr>
                <w:rFonts w:ascii="Arial" w:hAnsi="Arial" w:cs="Arial"/>
                <w:b/>
                <w:bCs/>
                <w:i/>
                <w:iCs/>
                <w:sz w:val="16"/>
                <w:szCs w:val="16"/>
                <w:lang w:eastAsia="it-IT"/>
              </w:rPr>
              <w:t>A sommare: Fondo Pluriennale vincolato al netto quota finanziata a Debito</w:t>
            </w:r>
          </w:p>
        </w:tc>
        <w:tc>
          <w:tcPr>
            <w:tcW w:w="1701" w:type="dxa"/>
            <w:tcBorders>
              <w:top w:val="single" w:sz="6" w:space="0" w:color="auto"/>
              <w:left w:val="single" w:sz="6" w:space="0" w:color="auto"/>
              <w:bottom w:val="single" w:sz="6" w:space="0" w:color="auto"/>
              <w:right w:val="single" w:sz="4" w:space="0" w:color="auto"/>
            </w:tcBorders>
            <w:tcMar>
              <w:left w:w="75" w:type="dxa"/>
              <w:right w:w="85" w:type="dxa"/>
            </w:tcMar>
            <w:vAlign w:val="center"/>
          </w:tcPr>
          <w:p w:rsidR="00842138" w:rsidRPr="00032AAB" w:rsidRDefault="00842138"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w:t>
            </w:r>
          </w:p>
        </w:tc>
        <w:tc>
          <w:tcPr>
            <w:tcW w:w="4649" w:type="dxa"/>
            <w:gridSpan w:val="3"/>
            <w:vMerge/>
            <w:tcBorders>
              <w:left w:val="single" w:sz="4" w:space="0" w:color="auto"/>
              <w:bottom w:val="single" w:sz="4" w:space="0" w:color="auto"/>
              <w:right w:val="single" w:sz="6" w:space="0" w:color="auto"/>
            </w:tcBorders>
            <w:tcMar>
              <w:left w:w="85" w:type="dxa"/>
              <w:right w:w="85" w:type="dxa"/>
            </w:tcMar>
            <w:vAlign w:val="center"/>
          </w:tcPr>
          <w:p w:rsidR="00842138" w:rsidRPr="00032AAB" w:rsidRDefault="00842138"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p>
        </w:tc>
      </w:tr>
      <w:tr w:rsidR="00842138" w:rsidRPr="00032AAB" w:rsidTr="00E50751">
        <w:trPr>
          <w:gridAfter w:val="2"/>
          <w:wAfter w:w="9298" w:type="dxa"/>
          <w:trHeight w:val="255"/>
        </w:trPr>
        <w:tc>
          <w:tcPr>
            <w:tcW w:w="2948" w:type="dxa"/>
            <w:tcBorders>
              <w:top w:val="single" w:sz="6" w:space="0" w:color="auto"/>
              <w:left w:val="single" w:sz="6" w:space="0" w:color="auto"/>
              <w:bottom w:val="single" w:sz="6" w:space="0" w:color="auto"/>
              <w:right w:val="single" w:sz="6" w:space="0" w:color="auto"/>
            </w:tcBorders>
            <w:vAlign w:val="center"/>
          </w:tcPr>
          <w:p w:rsidR="00842138" w:rsidRDefault="00842138"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i/>
                <w:iCs/>
                <w:sz w:val="16"/>
                <w:szCs w:val="16"/>
                <w:lang w:eastAsia="it-IT"/>
              </w:rPr>
            </w:pPr>
            <w:r>
              <w:rPr>
                <w:rFonts w:ascii="Arial" w:hAnsi="Arial" w:cs="Arial"/>
                <w:b/>
                <w:bCs/>
                <w:i/>
                <w:iCs/>
                <w:sz w:val="16"/>
                <w:szCs w:val="16"/>
                <w:lang w:eastAsia="it-IT"/>
              </w:rPr>
              <w:t>A detrarre: Fondo Pluriennale vincolato al netto quota finanziata a Debito</w:t>
            </w:r>
          </w:p>
        </w:tc>
        <w:tc>
          <w:tcPr>
            <w:tcW w:w="1701" w:type="dxa"/>
            <w:tcBorders>
              <w:top w:val="single" w:sz="6" w:space="0" w:color="auto"/>
              <w:left w:val="single" w:sz="6" w:space="0" w:color="auto"/>
              <w:bottom w:val="single" w:sz="6" w:space="0" w:color="auto"/>
              <w:right w:val="single" w:sz="6" w:space="0" w:color="auto"/>
            </w:tcBorders>
            <w:tcMar>
              <w:left w:w="75" w:type="dxa"/>
              <w:right w:w="85" w:type="dxa"/>
            </w:tcMar>
            <w:vAlign w:val="center"/>
          </w:tcPr>
          <w:p w:rsidR="00842138" w:rsidRPr="00032AAB" w:rsidRDefault="00842138"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w:t>
            </w:r>
          </w:p>
        </w:tc>
        <w:tc>
          <w:tcPr>
            <w:tcW w:w="2964" w:type="dxa"/>
            <w:gridSpan w:val="2"/>
            <w:tcBorders>
              <w:top w:val="single" w:sz="4" w:space="0" w:color="auto"/>
              <w:left w:val="single" w:sz="6" w:space="0" w:color="auto"/>
              <w:bottom w:val="single" w:sz="6" w:space="0" w:color="auto"/>
              <w:right w:val="single" w:sz="4" w:space="0" w:color="auto"/>
            </w:tcBorders>
            <w:tcMar>
              <w:left w:w="85" w:type="dxa"/>
              <w:right w:w="85" w:type="dxa"/>
            </w:tcMar>
            <w:vAlign w:val="center"/>
          </w:tcPr>
          <w:p w:rsidR="00842138" w:rsidRPr="00032AAB" w:rsidRDefault="00842138"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sz w:val="16"/>
                <w:szCs w:val="16"/>
              </w:rPr>
            </w:pPr>
            <w:r>
              <w:rPr>
                <w:rFonts w:ascii="Arial" w:hAnsi="Arial" w:cs="Arial"/>
                <w:b/>
                <w:bCs/>
                <w:i/>
                <w:iCs/>
                <w:sz w:val="16"/>
                <w:szCs w:val="16"/>
                <w:lang w:eastAsia="it-IT"/>
              </w:rPr>
              <w:t>A detrarre Fondo crediti di dubbia esigibilità di parte corrente</w:t>
            </w:r>
          </w:p>
        </w:tc>
        <w:tc>
          <w:tcPr>
            <w:tcW w:w="1685" w:type="dxa"/>
            <w:tcBorders>
              <w:top w:val="single" w:sz="4" w:space="0" w:color="auto"/>
              <w:left w:val="single" w:sz="4" w:space="0" w:color="auto"/>
              <w:bottom w:val="single" w:sz="6" w:space="0" w:color="auto"/>
              <w:right w:val="single" w:sz="4" w:space="0" w:color="auto"/>
            </w:tcBorders>
            <w:vAlign w:val="center"/>
          </w:tcPr>
          <w:p w:rsidR="00842138" w:rsidRPr="00032AAB" w:rsidRDefault="00647425" w:rsidP="00E50751">
            <w:pPr>
              <w:numPr>
                <w:ilvl w:val="0"/>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hAnsi="Arial" w:cs="Arial"/>
                <w:sz w:val="16"/>
                <w:szCs w:val="16"/>
              </w:rPr>
            </w:pPr>
            <w:r>
              <w:rPr>
                <w:rFonts w:ascii="Arial" w:hAnsi="Arial" w:cs="Arial"/>
                <w:sz w:val="16"/>
                <w:szCs w:val="16"/>
              </w:rPr>
              <w:t>560</w:t>
            </w:r>
          </w:p>
        </w:tc>
      </w:tr>
      <w:tr w:rsidR="00842138" w:rsidRPr="00032AAB" w:rsidTr="00E50751">
        <w:trPr>
          <w:gridAfter w:val="2"/>
          <w:wAfter w:w="9298" w:type="dxa"/>
          <w:trHeight w:val="255"/>
        </w:trPr>
        <w:tc>
          <w:tcPr>
            <w:tcW w:w="2948" w:type="dxa"/>
            <w:tcBorders>
              <w:top w:val="single" w:sz="6" w:space="0" w:color="auto"/>
              <w:left w:val="single" w:sz="6" w:space="0" w:color="auto"/>
              <w:bottom w:val="single" w:sz="6" w:space="0" w:color="auto"/>
              <w:right w:val="single" w:sz="6" w:space="0" w:color="auto"/>
            </w:tcBorders>
            <w:vAlign w:val="center"/>
          </w:tcPr>
          <w:p w:rsidR="00842138" w:rsidRDefault="00842138"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i/>
                <w:iCs/>
                <w:sz w:val="16"/>
                <w:szCs w:val="16"/>
                <w:lang w:eastAsia="it-IT"/>
              </w:rPr>
            </w:pPr>
            <w:r>
              <w:rPr>
                <w:rFonts w:ascii="Arial" w:hAnsi="Arial" w:cs="Arial"/>
                <w:b/>
                <w:bCs/>
                <w:i/>
                <w:iCs/>
                <w:sz w:val="16"/>
                <w:szCs w:val="16"/>
                <w:lang w:eastAsia="it-IT"/>
              </w:rPr>
              <w:t>Totale entrate finali valide</w:t>
            </w:r>
          </w:p>
        </w:tc>
        <w:tc>
          <w:tcPr>
            <w:tcW w:w="1701" w:type="dxa"/>
            <w:tcBorders>
              <w:top w:val="single" w:sz="6" w:space="0" w:color="auto"/>
              <w:left w:val="single" w:sz="6" w:space="0" w:color="auto"/>
              <w:bottom w:val="single" w:sz="6" w:space="0" w:color="auto"/>
              <w:right w:val="single" w:sz="6" w:space="0" w:color="auto"/>
            </w:tcBorders>
            <w:tcMar>
              <w:left w:w="75" w:type="dxa"/>
              <w:right w:w="85" w:type="dxa"/>
            </w:tcMar>
            <w:vAlign w:val="center"/>
          </w:tcPr>
          <w:p w:rsidR="00842138" w:rsidRPr="00032AAB" w:rsidRDefault="00842138" w:rsidP="006474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11.5</w:t>
            </w:r>
            <w:r w:rsidR="00647425">
              <w:rPr>
                <w:rFonts w:ascii="Arial" w:hAnsi="Arial" w:cs="Arial"/>
                <w:sz w:val="16"/>
                <w:szCs w:val="16"/>
              </w:rPr>
              <w:t>34</w:t>
            </w:r>
          </w:p>
        </w:tc>
        <w:tc>
          <w:tcPr>
            <w:tcW w:w="2948" w:type="dxa"/>
            <w:tcBorders>
              <w:top w:val="single" w:sz="6" w:space="0" w:color="auto"/>
              <w:left w:val="single" w:sz="6" w:space="0" w:color="auto"/>
              <w:bottom w:val="single" w:sz="6" w:space="0" w:color="auto"/>
              <w:right w:val="single" w:sz="6" w:space="0" w:color="auto"/>
            </w:tcBorders>
            <w:tcMar>
              <w:left w:w="85" w:type="dxa"/>
              <w:right w:w="85" w:type="dxa"/>
            </w:tcMar>
            <w:vAlign w:val="center"/>
          </w:tcPr>
          <w:p w:rsidR="00842138" w:rsidRPr="004339B9" w:rsidRDefault="00842138"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i/>
                <w:iCs/>
                <w:sz w:val="16"/>
                <w:szCs w:val="16"/>
                <w:lang w:eastAsia="it-IT"/>
              </w:rPr>
            </w:pPr>
            <w:r w:rsidRPr="004339B9">
              <w:rPr>
                <w:rFonts w:ascii="Arial" w:hAnsi="Arial" w:cs="Arial"/>
                <w:b/>
                <w:bCs/>
                <w:i/>
                <w:iCs/>
                <w:sz w:val="16"/>
                <w:szCs w:val="16"/>
                <w:lang w:eastAsia="it-IT"/>
              </w:rPr>
              <w:t>Totale</w:t>
            </w:r>
            <w:r>
              <w:rPr>
                <w:rFonts w:ascii="Arial" w:hAnsi="Arial" w:cs="Arial"/>
                <w:b/>
                <w:bCs/>
                <w:i/>
                <w:iCs/>
                <w:sz w:val="16"/>
                <w:szCs w:val="16"/>
                <w:lang w:eastAsia="it-IT"/>
              </w:rPr>
              <w:t xml:space="preserve"> spese finali valide</w:t>
            </w:r>
          </w:p>
        </w:tc>
        <w:tc>
          <w:tcPr>
            <w:tcW w:w="1701" w:type="dxa"/>
            <w:gridSpan w:val="2"/>
            <w:tcBorders>
              <w:top w:val="single" w:sz="6" w:space="0" w:color="auto"/>
              <w:left w:val="single" w:sz="6" w:space="0" w:color="auto"/>
              <w:bottom w:val="single" w:sz="6" w:space="0" w:color="auto"/>
              <w:right w:val="single" w:sz="6" w:space="0" w:color="auto"/>
            </w:tcBorders>
            <w:tcMar>
              <w:left w:w="85" w:type="dxa"/>
              <w:right w:w="70" w:type="dxa"/>
            </w:tcMar>
            <w:vAlign w:val="center"/>
          </w:tcPr>
          <w:p w:rsidR="00842138" w:rsidRPr="00032AAB" w:rsidRDefault="00842138" w:rsidP="006474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11.</w:t>
            </w:r>
            <w:r w:rsidR="00647425">
              <w:rPr>
                <w:rFonts w:ascii="Arial" w:hAnsi="Arial" w:cs="Arial"/>
                <w:sz w:val="16"/>
                <w:szCs w:val="16"/>
              </w:rPr>
              <w:t>474</w:t>
            </w:r>
          </w:p>
        </w:tc>
      </w:tr>
      <w:tr w:rsidR="00842138" w:rsidRPr="00032AAB" w:rsidTr="00E50751">
        <w:trPr>
          <w:gridAfter w:val="5"/>
          <w:wAfter w:w="13947" w:type="dxa"/>
          <w:trHeight w:val="255"/>
        </w:trPr>
        <w:tc>
          <w:tcPr>
            <w:tcW w:w="2948" w:type="dxa"/>
            <w:tcBorders>
              <w:top w:val="single" w:sz="6" w:space="0" w:color="auto"/>
              <w:left w:val="single" w:sz="6" w:space="0" w:color="auto"/>
              <w:bottom w:val="single" w:sz="6" w:space="0" w:color="auto"/>
              <w:right w:val="single" w:sz="6" w:space="0" w:color="auto"/>
            </w:tcBorders>
            <w:vAlign w:val="center"/>
          </w:tcPr>
          <w:p w:rsidR="00842138" w:rsidRDefault="00842138"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i/>
                <w:iCs/>
                <w:sz w:val="16"/>
                <w:szCs w:val="16"/>
                <w:lang w:eastAsia="it-IT"/>
              </w:rPr>
            </w:pPr>
            <w:r>
              <w:rPr>
                <w:rFonts w:ascii="Arial" w:hAnsi="Arial" w:cs="Arial"/>
                <w:b/>
                <w:bCs/>
                <w:i/>
                <w:iCs/>
                <w:sz w:val="16"/>
                <w:szCs w:val="16"/>
                <w:lang w:eastAsia="it-IT"/>
              </w:rPr>
              <w:t>Saldo finale di competenza</w:t>
            </w:r>
          </w:p>
        </w:tc>
        <w:tc>
          <w:tcPr>
            <w:tcW w:w="1701" w:type="dxa"/>
            <w:tcBorders>
              <w:top w:val="single" w:sz="6" w:space="0" w:color="auto"/>
              <w:left w:val="single" w:sz="6" w:space="0" w:color="auto"/>
              <w:bottom w:val="single" w:sz="6" w:space="0" w:color="auto"/>
              <w:right w:val="single" w:sz="6" w:space="0" w:color="auto"/>
            </w:tcBorders>
            <w:tcMar>
              <w:left w:w="75" w:type="dxa"/>
              <w:right w:w="85" w:type="dxa"/>
            </w:tcMar>
            <w:vAlign w:val="center"/>
          </w:tcPr>
          <w:p w:rsidR="00842138" w:rsidRPr="00DF1247" w:rsidRDefault="00647425" w:rsidP="00E50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16"/>
                <w:szCs w:val="16"/>
              </w:rPr>
            </w:pPr>
            <w:r>
              <w:rPr>
                <w:rFonts w:ascii="Arial" w:hAnsi="Arial" w:cs="Arial"/>
                <w:b/>
                <w:sz w:val="16"/>
                <w:szCs w:val="16"/>
              </w:rPr>
              <w:t>60</w:t>
            </w:r>
          </w:p>
        </w:tc>
      </w:tr>
    </w:tbl>
    <w:p w:rsidR="00842138" w:rsidRDefault="00842138" w:rsidP="00842138">
      <w:pPr>
        <w:autoSpaceDE w:val="0"/>
        <w:autoSpaceDN w:val="0"/>
        <w:adjustRightInd w:val="0"/>
        <w:spacing w:after="0" w:line="240" w:lineRule="auto"/>
        <w:jc w:val="both"/>
      </w:pPr>
    </w:p>
    <w:p w:rsidR="00842138" w:rsidRDefault="00842138" w:rsidP="00DF7234">
      <w:pPr>
        <w:pStyle w:val="Default"/>
        <w:rPr>
          <w:rFonts w:ascii="FranklinGothic-Medium" w:hAnsi="FranklinGothic-Medium" w:cs="FranklinGothic-Medium"/>
          <w:color w:val="333333"/>
          <w:sz w:val="20"/>
          <w:szCs w:val="20"/>
        </w:rPr>
      </w:pPr>
    </w:p>
    <w:p w:rsidR="00842138" w:rsidRDefault="00842138" w:rsidP="00DF7234">
      <w:pPr>
        <w:pStyle w:val="Default"/>
        <w:rPr>
          <w:rFonts w:ascii="FranklinGothic-Medium" w:hAnsi="FranklinGothic-Medium" w:cs="FranklinGothic-Medium"/>
          <w:color w:val="333333"/>
          <w:sz w:val="20"/>
          <w:szCs w:val="20"/>
        </w:rPr>
      </w:pPr>
    </w:p>
    <w:p w:rsidR="00AF4CCB" w:rsidRDefault="00AF4CCB" w:rsidP="00364B14">
      <w:pPr>
        <w:autoSpaceDE w:val="0"/>
        <w:autoSpaceDN w:val="0"/>
        <w:adjustRightInd w:val="0"/>
        <w:spacing w:after="0" w:line="240" w:lineRule="auto"/>
        <w:jc w:val="both"/>
      </w:pPr>
    </w:p>
    <w:p w:rsidR="00AF4CCB" w:rsidRDefault="00AF4CCB" w:rsidP="00364B14">
      <w:pPr>
        <w:autoSpaceDE w:val="0"/>
        <w:autoSpaceDN w:val="0"/>
        <w:adjustRightInd w:val="0"/>
        <w:spacing w:after="0" w:line="240" w:lineRule="auto"/>
        <w:jc w:val="both"/>
      </w:pPr>
    </w:p>
    <w:p w:rsidR="00AF4CCB" w:rsidRDefault="00AF4CCB" w:rsidP="00364B14">
      <w:pPr>
        <w:autoSpaceDE w:val="0"/>
        <w:autoSpaceDN w:val="0"/>
        <w:adjustRightInd w:val="0"/>
        <w:spacing w:after="0" w:line="240" w:lineRule="auto"/>
        <w:jc w:val="both"/>
      </w:pPr>
    </w:p>
    <w:p w:rsidR="00AF4CCB" w:rsidRDefault="00AF4CCB" w:rsidP="00364B14">
      <w:pPr>
        <w:autoSpaceDE w:val="0"/>
        <w:autoSpaceDN w:val="0"/>
        <w:adjustRightInd w:val="0"/>
        <w:spacing w:after="0" w:line="240" w:lineRule="auto"/>
        <w:jc w:val="both"/>
      </w:pPr>
    </w:p>
    <w:p w:rsidR="00AF4CCB" w:rsidRDefault="00AF4CCB" w:rsidP="00364B14">
      <w:pPr>
        <w:autoSpaceDE w:val="0"/>
        <w:autoSpaceDN w:val="0"/>
        <w:adjustRightInd w:val="0"/>
        <w:spacing w:after="0" w:line="240" w:lineRule="auto"/>
        <w:jc w:val="both"/>
      </w:pPr>
    </w:p>
    <w:p w:rsidR="00AF4CCB" w:rsidRDefault="00AF4CCB" w:rsidP="00364B14">
      <w:pPr>
        <w:autoSpaceDE w:val="0"/>
        <w:autoSpaceDN w:val="0"/>
        <w:adjustRightInd w:val="0"/>
        <w:spacing w:after="0" w:line="240" w:lineRule="auto"/>
        <w:jc w:val="both"/>
      </w:pPr>
    </w:p>
    <w:p w:rsidR="00AF4CCB" w:rsidRDefault="00AF4CCB" w:rsidP="00364B14">
      <w:pPr>
        <w:autoSpaceDE w:val="0"/>
        <w:autoSpaceDN w:val="0"/>
        <w:adjustRightInd w:val="0"/>
        <w:spacing w:after="0" w:line="240" w:lineRule="auto"/>
        <w:jc w:val="both"/>
      </w:pPr>
    </w:p>
    <w:p w:rsidR="00AF4CCB" w:rsidRDefault="00AF4CCB" w:rsidP="00364B14">
      <w:pPr>
        <w:autoSpaceDE w:val="0"/>
        <w:autoSpaceDN w:val="0"/>
        <w:adjustRightInd w:val="0"/>
        <w:spacing w:after="0" w:line="240" w:lineRule="auto"/>
        <w:jc w:val="both"/>
      </w:pPr>
    </w:p>
    <w:p w:rsidR="00AF4CCB" w:rsidRDefault="00AF4CCB" w:rsidP="00364B14">
      <w:pPr>
        <w:autoSpaceDE w:val="0"/>
        <w:autoSpaceDN w:val="0"/>
        <w:adjustRightInd w:val="0"/>
        <w:spacing w:after="0" w:line="240" w:lineRule="auto"/>
        <w:jc w:val="both"/>
      </w:pPr>
    </w:p>
    <w:p w:rsidR="00AF4CCB" w:rsidRDefault="00AF4CCB" w:rsidP="00364B14">
      <w:pPr>
        <w:autoSpaceDE w:val="0"/>
        <w:autoSpaceDN w:val="0"/>
        <w:adjustRightInd w:val="0"/>
        <w:spacing w:after="0" w:line="240" w:lineRule="auto"/>
        <w:jc w:val="both"/>
      </w:pPr>
    </w:p>
    <w:p w:rsidR="00AF4CCB" w:rsidRDefault="00AF4CCB" w:rsidP="00364B14">
      <w:pPr>
        <w:autoSpaceDE w:val="0"/>
        <w:autoSpaceDN w:val="0"/>
        <w:adjustRightInd w:val="0"/>
        <w:spacing w:after="0" w:line="240" w:lineRule="auto"/>
        <w:jc w:val="both"/>
      </w:pPr>
    </w:p>
    <w:p w:rsidR="00AF4CCB" w:rsidRDefault="00AF4CCB" w:rsidP="00364B14">
      <w:pPr>
        <w:autoSpaceDE w:val="0"/>
        <w:autoSpaceDN w:val="0"/>
        <w:adjustRightInd w:val="0"/>
        <w:spacing w:after="0" w:line="240" w:lineRule="auto"/>
        <w:jc w:val="both"/>
      </w:pPr>
    </w:p>
    <w:p w:rsidR="00AF4CCB" w:rsidRDefault="00AF4CCB" w:rsidP="00364B14">
      <w:pPr>
        <w:autoSpaceDE w:val="0"/>
        <w:autoSpaceDN w:val="0"/>
        <w:adjustRightInd w:val="0"/>
        <w:spacing w:after="0" w:line="240" w:lineRule="auto"/>
        <w:jc w:val="both"/>
      </w:pPr>
    </w:p>
    <w:p w:rsidR="00AF4CCB" w:rsidRDefault="00AF4CCB" w:rsidP="00364B14">
      <w:pPr>
        <w:autoSpaceDE w:val="0"/>
        <w:autoSpaceDN w:val="0"/>
        <w:adjustRightInd w:val="0"/>
        <w:spacing w:after="0" w:line="240" w:lineRule="auto"/>
        <w:jc w:val="both"/>
      </w:pPr>
    </w:p>
    <w:p w:rsidR="00AF4CCB" w:rsidRDefault="00AF4CCB" w:rsidP="00364B14">
      <w:pPr>
        <w:autoSpaceDE w:val="0"/>
        <w:autoSpaceDN w:val="0"/>
        <w:adjustRightInd w:val="0"/>
        <w:spacing w:after="0" w:line="240" w:lineRule="auto"/>
        <w:jc w:val="both"/>
      </w:pPr>
    </w:p>
    <w:p w:rsidR="00AF4CCB" w:rsidRDefault="00AF4CCB" w:rsidP="00364B14">
      <w:pPr>
        <w:autoSpaceDE w:val="0"/>
        <w:autoSpaceDN w:val="0"/>
        <w:adjustRightInd w:val="0"/>
        <w:spacing w:after="0" w:line="240" w:lineRule="auto"/>
        <w:jc w:val="both"/>
      </w:pPr>
    </w:p>
    <w:p w:rsidR="00AF4CCB" w:rsidRDefault="00AF4CCB" w:rsidP="00364B14">
      <w:pPr>
        <w:autoSpaceDE w:val="0"/>
        <w:autoSpaceDN w:val="0"/>
        <w:adjustRightInd w:val="0"/>
        <w:spacing w:after="0" w:line="240" w:lineRule="auto"/>
        <w:jc w:val="both"/>
      </w:pPr>
    </w:p>
    <w:p w:rsidR="00AF4CCB" w:rsidRDefault="00AF4CCB" w:rsidP="00364B14">
      <w:pPr>
        <w:autoSpaceDE w:val="0"/>
        <w:autoSpaceDN w:val="0"/>
        <w:adjustRightInd w:val="0"/>
        <w:spacing w:after="0" w:line="240" w:lineRule="auto"/>
        <w:jc w:val="both"/>
      </w:pPr>
    </w:p>
    <w:p w:rsidR="00AF4CCB" w:rsidRDefault="00AF4CCB" w:rsidP="00364B14">
      <w:pPr>
        <w:autoSpaceDE w:val="0"/>
        <w:autoSpaceDN w:val="0"/>
        <w:adjustRightInd w:val="0"/>
        <w:spacing w:after="0" w:line="240" w:lineRule="auto"/>
        <w:jc w:val="both"/>
      </w:pPr>
    </w:p>
    <w:p w:rsidR="00AF4CCB" w:rsidRDefault="00AF4CCB" w:rsidP="00364B14">
      <w:pPr>
        <w:autoSpaceDE w:val="0"/>
        <w:autoSpaceDN w:val="0"/>
        <w:adjustRightInd w:val="0"/>
        <w:spacing w:after="0" w:line="240" w:lineRule="auto"/>
        <w:jc w:val="both"/>
      </w:pPr>
    </w:p>
    <w:p w:rsidR="00AF4CCB" w:rsidRDefault="00AF4CCB" w:rsidP="00364B14">
      <w:pPr>
        <w:autoSpaceDE w:val="0"/>
        <w:autoSpaceDN w:val="0"/>
        <w:adjustRightInd w:val="0"/>
        <w:spacing w:after="0" w:line="240" w:lineRule="auto"/>
        <w:jc w:val="both"/>
      </w:pPr>
    </w:p>
    <w:p w:rsidR="00AF4CCB" w:rsidRDefault="00AF4CCB" w:rsidP="00364B14">
      <w:pPr>
        <w:autoSpaceDE w:val="0"/>
        <w:autoSpaceDN w:val="0"/>
        <w:adjustRightInd w:val="0"/>
        <w:spacing w:after="0" w:line="240" w:lineRule="auto"/>
        <w:jc w:val="both"/>
      </w:pPr>
    </w:p>
    <w:p w:rsidR="00AF4CCB" w:rsidRDefault="00AF4CCB" w:rsidP="00364B14">
      <w:pPr>
        <w:autoSpaceDE w:val="0"/>
        <w:autoSpaceDN w:val="0"/>
        <w:adjustRightInd w:val="0"/>
        <w:spacing w:after="0" w:line="240" w:lineRule="auto"/>
        <w:jc w:val="both"/>
      </w:pPr>
    </w:p>
    <w:p w:rsidR="008033A5" w:rsidRDefault="008033A5" w:rsidP="00364B14">
      <w:pPr>
        <w:autoSpaceDE w:val="0"/>
        <w:autoSpaceDN w:val="0"/>
        <w:adjustRightInd w:val="0"/>
        <w:spacing w:after="0" w:line="240" w:lineRule="auto"/>
        <w:jc w:val="both"/>
      </w:pPr>
    </w:p>
    <w:p w:rsidR="008033A5" w:rsidRDefault="008033A5" w:rsidP="00364B14">
      <w:pPr>
        <w:autoSpaceDE w:val="0"/>
        <w:autoSpaceDN w:val="0"/>
        <w:adjustRightInd w:val="0"/>
        <w:spacing w:after="0" w:line="240" w:lineRule="auto"/>
        <w:jc w:val="both"/>
      </w:pPr>
    </w:p>
    <w:p w:rsidR="008033A5" w:rsidRDefault="008033A5" w:rsidP="00364B14">
      <w:pPr>
        <w:autoSpaceDE w:val="0"/>
        <w:autoSpaceDN w:val="0"/>
        <w:adjustRightInd w:val="0"/>
        <w:spacing w:after="0" w:line="240" w:lineRule="auto"/>
        <w:jc w:val="both"/>
      </w:pPr>
    </w:p>
    <w:p w:rsidR="008033A5" w:rsidRDefault="008033A5" w:rsidP="00364B14">
      <w:pPr>
        <w:autoSpaceDE w:val="0"/>
        <w:autoSpaceDN w:val="0"/>
        <w:adjustRightInd w:val="0"/>
        <w:spacing w:after="0" w:line="240" w:lineRule="auto"/>
        <w:jc w:val="both"/>
      </w:pPr>
    </w:p>
    <w:p w:rsidR="00AF4CCB" w:rsidRDefault="00AF4CCB" w:rsidP="00364B14">
      <w:pPr>
        <w:autoSpaceDE w:val="0"/>
        <w:autoSpaceDN w:val="0"/>
        <w:adjustRightInd w:val="0"/>
        <w:spacing w:after="0" w:line="240" w:lineRule="auto"/>
        <w:jc w:val="both"/>
      </w:pPr>
    </w:p>
    <w:p w:rsidR="00AF4CCB" w:rsidRDefault="00AF4CCB" w:rsidP="00364B14">
      <w:pPr>
        <w:autoSpaceDE w:val="0"/>
        <w:autoSpaceDN w:val="0"/>
        <w:adjustRightInd w:val="0"/>
        <w:spacing w:after="0" w:line="240" w:lineRule="auto"/>
        <w:jc w:val="both"/>
      </w:pPr>
    </w:p>
    <w:p w:rsidR="00AF4CCB" w:rsidRDefault="00AF4CCB" w:rsidP="00364B14">
      <w:pPr>
        <w:autoSpaceDE w:val="0"/>
        <w:autoSpaceDN w:val="0"/>
        <w:adjustRightInd w:val="0"/>
        <w:spacing w:after="0" w:line="240" w:lineRule="auto"/>
        <w:jc w:val="both"/>
      </w:pPr>
    </w:p>
    <w:p w:rsidR="00AF4CCB" w:rsidRDefault="00AF4CCB" w:rsidP="00364B14">
      <w:pPr>
        <w:autoSpaceDE w:val="0"/>
        <w:autoSpaceDN w:val="0"/>
        <w:adjustRightInd w:val="0"/>
        <w:spacing w:after="0" w:line="240" w:lineRule="auto"/>
        <w:jc w:val="both"/>
      </w:pPr>
    </w:p>
    <w:p w:rsidR="00AF4CCB" w:rsidRDefault="00AF4CCB" w:rsidP="00364B14">
      <w:pPr>
        <w:autoSpaceDE w:val="0"/>
        <w:autoSpaceDN w:val="0"/>
        <w:adjustRightInd w:val="0"/>
        <w:spacing w:after="0" w:line="240" w:lineRule="auto"/>
        <w:jc w:val="both"/>
      </w:pPr>
    </w:p>
    <w:p w:rsidR="00AF4CCB" w:rsidRDefault="00AF4CCB" w:rsidP="00364B14">
      <w:pPr>
        <w:autoSpaceDE w:val="0"/>
        <w:autoSpaceDN w:val="0"/>
        <w:adjustRightInd w:val="0"/>
        <w:spacing w:after="0" w:line="240" w:lineRule="auto"/>
        <w:jc w:val="both"/>
      </w:pPr>
    </w:p>
    <w:p w:rsidR="00AF4CCB" w:rsidRDefault="00AF4CCB" w:rsidP="00364B14">
      <w:pPr>
        <w:autoSpaceDE w:val="0"/>
        <w:autoSpaceDN w:val="0"/>
        <w:adjustRightInd w:val="0"/>
        <w:spacing w:after="0" w:line="240" w:lineRule="auto"/>
        <w:jc w:val="both"/>
      </w:pPr>
    </w:p>
    <w:p w:rsidR="00EC6B90" w:rsidRDefault="00EC6B90" w:rsidP="00364B14">
      <w:pPr>
        <w:autoSpaceDE w:val="0"/>
        <w:autoSpaceDN w:val="0"/>
        <w:adjustRightInd w:val="0"/>
        <w:spacing w:after="0" w:line="240" w:lineRule="auto"/>
        <w:jc w:val="both"/>
      </w:pPr>
    </w:p>
    <w:tbl>
      <w:tblPr>
        <w:tblW w:w="0" w:type="auto"/>
        <w:tblLayout w:type="fixed"/>
        <w:tblCellMar>
          <w:left w:w="36" w:type="dxa"/>
          <w:right w:w="36" w:type="dxa"/>
        </w:tblCellMar>
        <w:tblLook w:val="0000"/>
      </w:tblPr>
      <w:tblGrid>
        <w:gridCol w:w="10199"/>
      </w:tblGrid>
      <w:tr w:rsidR="00032AAB" w:rsidRPr="00032AAB">
        <w:tc>
          <w:tcPr>
            <w:tcW w:w="10199" w:type="dxa"/>
            <w:tcBorders>
              <w:top w:val="nil"/>
              <w:left w:val="nil"/>
              <w:bottom w:val="nil"/>
              <w:right w:val="nil"/>
            </w:tcBorders>
            <w:shd w:val="clear" w:color="auto" w:fill="FF8000"/>
          </w:tcPr>
          <w:p w:rsidR="00032AAB" w:rsidRPr="00032AAB" w:rsidRDefault="00032AAB" w:rsidP="00492BCF">
            <w:pPr>
              <w:widowControl w:val="0"/>
              <w:autoSpaceDE w:val="0"/>
              <w:autoSpaceDN w:val="0"/>
              <w:adjustRightInd w:val="0"/>
              <w:spacing w:before="283" w:after="283" w:line="240" w:lineRule="auto"/>
              <w:rPr>
                <w:rFonts w:ascii="Arial" w:hAnsi="Arial" w:cs="Arial"/>
                <w:color w:val="FFFFFF"/>
                <w:sz w:val="28"/>
                <w:szCs w:val="28"/>
              </w:rPr>
            </w:pPr>
            <w:r w:rsidRPr="00032AAB">
              <w:rPr>
                <w:rFonts w:ascii="Arial" w:hAnsi="Arial" w:cs="Arial"/>
                <w:b/>
                <w:bCs/>
                <w:color w:val="FFFFFF"/>
                <w:sz w:val="28"/>
                <w:szCs w:val="28"/>
              </w:rPr>
              <w:t xml:space="preserve">3 </w:t>
            </w:r>
            <w:r w:rsidR="00EB7227">
              <w:rPr>
                <w:rFonts w:ascii="Arial" w:hAnsi="Arial" w:cs="Arial"/>
                <w:b/>
                <w:bCs/>
                <w:color w:val="FFFFFF"/>
                <w:sz w:val="28"/>
                <w:szCs w:val="28"/>
              </w:rPr>
              <w:t xml:space="preserve">INDIRIZZI </w:t>
            </w:r>
            <w:r w:rsidR="00492BCF">
              <w:rPr>
                <w:rFonts w:ascii="Arial" w:hAnsi="Arial" w:cs="Arial"/>
                <w:b/>
                <w:bCs/>
                <w:color w:val="FFFFFF"/>
                <w:sz w:val="28"/>
                <w:szCs w:val="28"/>
              </w:rPr>
              <w:t xml:space="preserve"> STRATEGICI </w:t>
            </w:r>
            <w:r w:rsidR="00EB7227">
              <w:rPr>
                <w:rFonts w:ascii="Arial" w:hAnsi="Arial" w:cs="Arial"/>
                <w:b/>
                <w:bCs/>
                <w:color w:val="FFFFFF"/>
                <w:sz w:val="28"/>
                <w:szCs w:val="28"/>
              </w:rPr>
              <w:t xml:space="preserve">E </w:t>
            </w:r>
            <w:r w:rsidRPr="00032AAB">
              <w:rPr>
                <w:rFonts w:ascii="Arial" w:hAnsi="Arial" w:cs="Arial"/>
                <w:b/>
                <w:bCs/>
                <w:color w:val="FFFFFF"/>
                <w:sz w:val="28"/>
                <w:szCs w:val="28"/>
              </w:rPr>
              <w:t xml:space="preserve"> OBIETTIVI STRATEGICI</w:t>
            </w:r>
          </w:p>
        </w:tc>
      </w:tr>
    </w:tbl>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p>
    <w:p w:rsidR="0075036F" w:rsidRDefault="0075036F" w:rsidP="00032AAB">
      <w:pPr>
        <w:widowControl w:val="0"/>
        <w:autoSpaceDE w:val="0"/>
        <w:autoSpaceDN w:val="0"/>
        <w:adjustRightInd w:val="0"/>
        <w:spacing w:after="0" w:line="240" w:lineRule="auto"/>
        <w:ind w:right="283"/>
        <w:jc w:val="both"/>
        <w:rPr>
          <w:rFonts w:ascii="Arial" w:hAnsi="Arial" w:cs="Arial"/>
        </w:rPr>
      </w:pPr>
      <w:r>
        <w:rPr>
          <w:rFonts w:ascii="Arial" w:hAnsi="Arial" w:cs="Arial"/>
        </w:rPr>
        <w:lastRenderedPageBreak/>
        <w:t xml:space="preserve">In questa sezione sono analizzati gli indirizzi </w:t>
      </w:r>
      <w:r w:rsidR="004408A4">
        <w:rPr>
          <w:rFonts w:ascii="Arial" w:hAnsi="Arial" w:cs="Arial"/>
        </w:rPr>
        <w:t xml:space="preserve">strategici </w:t>
      </w:r>
      <w:r>
        <w:rPr>
          <w:rFonts w:ascii="Arial" w:hAnsi="Arial" w:cs="Arial"/>
        </w:rPr>
        <w:t xml:space="preserve">di mandato e gli obiettivi strategici </w:t>
      </w:r>
      <w:r w:rsidR="009F26F9">
        <w:rPr>
          <w:rFonts w:ascii="Arial" w:hAnsi="Arial" w:cs="Arial"/>
        </w:rPr>
        <w:t>artico</w:t>
      </w:r>
      <w:r w:rsidR="00F73B95">
        <w:rPr>
          <w:rFonts w:ascii="Arial" w:hAnsi="Arial" w:cs="Arial"/>
        </w:rPr>
        <w:t>l</w:t>
      </w:r>
      <w:r w:rsidR="009F26F9">
        <w:rPr>
          <w:rFonts w:ascii="Arial" w:hAnsi="Arial" w:cs="Arial"/>
        </w:rPr>
        <w:t>ati secondo lo schema delle linee di mandato e collegati con le missioni di bilancio.</w:t>
      </w:r>
    </w:p>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r w:rsidRPr="00032AAB">
        <w:rPr>
          <w:rFonts w:ascii="Arial" w:hAnsi="Arial" w:cs="Arial"/>
        </w:rPr>
        <w:t>L’individuazione degli obiettivi strategici consegue a un processo conoscitivo di analisi strategica delle condizioni esterne all’ente e di quelle interne, sia in termini attuali che prospettici</w:t>
      </w:r>
      <w:r w:rsidR="00FF7EF1">
        <w:rPr>
          <w:rFonts w:ascii="Arial" w:hAnsi="Arial" w:cs="Arial"/>
        </w:rPr>
        <w:t>.</w:t>
      </w:r>
    </w:p>
    <w:p w:rsidR="00032AAB" w:rsidRDefault="00032AAB" w:rsidP="00032AAB">
      <w:pPr>
        <w:widowControl w:val="0"/>
        <w:autoSpaceDE w:val="0"/>
        <w:autoSpaceDN w:val="0"/>
        <w:adjustRightInd w:val="0"/>
        <w:spacing w:after="0" w:line="240" w:lineRule="auto"/>
        <w:ind w:right="283"/>
        <w:jc w:val="both"/>
        <w:rPr>
          <w:rFonts w:ascii="Arial" w:hAnsi="Arial" w:cs="Arial"/>
        </w:rPr>
      </w:pPr>
      <w:r w:rsidRPr="00032AAB">
        <w:rPr>
          <w:rFonts w:ascii="Arial" w:hAnsi="Arial" w:cs="Arial"/>
        </w:rPr>
        <w:t>Pertanto, alla luce delle considerazioni fin qui svolte ed in riferimento alle previsioni di cui al punto 8.1 del Principio contabile n.1, si riportano, nell</w:t>
      </w:r>
      <w:r w:rsidR="000B1D48">
        <w:rPr>
          <w:rFonts w:ascii="Arial" w:hAnsi="Arial" w:cs="Arial"/>
        </w:rPr>
        <w:t>e</w:t>
      </w:r>
      <w:r w:rsidRPr="00032AAB">
        <w:rPr>
          <w:rFonts w:ascii="Arial" w:hAnsi="Arial" w:cs="Arial"/>
        </w:rPr>
        <w:t xml:space="preserve"> tabell</w:t>
      </w:r>
      <w:r w:rsidR="000B1D48">
        <w:rPr>
          <w:rFonts w:ascii="Arial" w:hAnsi="Arial" w:cs="Arial"/>
        </w:rPr>
        <w:t>e</w:t>
      </w:r>
      <w:r w:rsidRPr="00032AAB">
        <w:rPr>
          <w:rFonts w:ascii="Arial" w:hAnsi="Arial" w:cs="Arial"/>
        </w:rPr>
        <w:t xml:space="preserve"> seguent</w:t>
      </w:r>
      <w:r w:rsidR="000B1D48">
        <w:rPr>
          <w:rFonts w:ascii="Arial" w:hAnsi="Arial" w:cs="Arial"/>
        </w:rPr>
        <w:t>i</w:t>
      </w:r>
      <w:r w:rsidRPr="00032AAB">
        <w:rPr>
          <w:rFonts w:ascii="Arial" w:hAnsi="Arial" w:cs="Arial"/>
        </w:rPr>
        <w:t xml:space="preserve">, per ogni missione di bilancio, gli </w:t>
      </w:r>
      <w:r w:rsidR="000B1D48">
        <w:rPr>
          <w:rFonts w:ascii="Arial" w:hAnsi="Arial" w:cs="Arial"/>
        </w:rPr>
        <w:t xml:space="preserve">indirizzi strategici  per i quattro ambiti del programma elettorale </w:t>
      </w:r>
      <w:r w:rsidR="001F2E96">
        <w:rPr>
          <w:rFonts w:ascii="Arial" w:hAnsi="Arial" w:cs="Arial"/>
        </w:rPr>
        <w:t>e gli obiettivi strategici per ognun</w:t>
      </w:r>
      <w:r w:rsidR="00492BCF">
        <w:rPr>
          <w:rFonts w:ascii="Arial" w:hAnsi="Arial" w:cs="Arial"/>
        </w:rPr>
        <w:t>o degli ambiti e</w:t>
      </w:r>
      <w:r w:rsidR="007D52A1">
        <w:rPr>
          <w:rFonts w:ascii="Arial" w:hAnsi="Arial" w:cs="Arial"/>
        </w:rPr>
        <w:t xml:space="preserve"> indirizzi strategici</w:t>
      </w:r>
      <w:r w:rsidRPr="00032AAB">
        <w:rPr>
          <w:rFonts w:ascii="Arial" w:hAnsi="Arial" w:cs="Arial"/>
        </w:rPr>
        <w:t xml:space="preserve"> che questa amministrazione intende perseguire entro la fine del mandato.</w:t>
      </w:r>
    </w:p>
    <w:p w:rsidR="00814A78" w:rsidRDefault="00814A78" w:rsidP="00032AAB">
      <w:pPr>
        <w:widowControl w:val="0"/>
        <w:autoSpaceDE w:val="0"/>
        <w:autoSpaceDN w:val="0"/>
        <w:adjustRightInd w:val="0"/>
        <w:spacing w:after="0" w:line="240" w:lineRule="auto"/>
        <w:ind w:right="283"/>
        <w:jc w:val="both"/>
        <w:rPr>
          <w:rFonts w:ascii="Arial" w:hAnsi="Arial" w:cs="Arial"/>
        </w:rPr>
      </w:pPr>
    </w:p>
    <w:p w:rsidR="00814A78" w:rsidRPr="00B455A7" w:rsidRDefault="00B455A7" w:rsidP="00032AAB">
      <w:pPr>
        <w:widowControl w:val="0"/>
        <w:autoSpaceDE w:val="0"/>
        <w:autoSpaceDN w:val="0"/>
        <w:adjustRightInd w:val="0"/>
        <w:spacing w:after="0" w:line="240" w:lineRule="auto"/>
        <w:ind w:right="283"/>
        <w:jc w:val="both"/>
        <w:rPr>
          <w:rFonts w:ascii="Arial" w:hAnsi="Arial" w:cs="Arial"/>
          <w:b/>
        </w:rPr>
      </w:pPr>
      <w:r w:rsidRPr="00B455A7">
        <w:rPr>
          <w:rFonts w:ascii="Arial" w:hAnsi="Arial" w:cs="Arial"/>
          <w:b/>
        </w:rPr>
        <w:t>INDIRIZZI STRATEGICI .</w:t>
      </w:r>
    </w:p>
    <w:p w:rsidR="00B455A7" w:rsidRDefault="00B455A7" w:rsidP="00032AAB">
      <w:pPr>
        <w:widowControl w:val="0"/>
        <w:autoSpaceDE w:val="0"/>
        <w:autoSpaceDN w:val="0"/>
        <w:adjustRightInd w:val="0"/>
        <w:spacing w:after="0" w:line="240" w:lineRule="auto"/>
        <w:ind w:right="283"/>
        <w:jc w:val="both"/>
        <w:rPr>
          <w:rFonts w:ascii="Arial" w:hAnsi="Arial" w:cs="Arial"/>
        </w:rPr>
      </w:pPr>
    </w:p>
    <w:tbl>
      <w:tblPr>
        <w:tblW w:w="10640" w:type="dxa"/>
        <w:tblInd w:w="55" w:type="dxa"/>
        <w:tblCellMar>
          <w:left w:w="70" w:type="dxa"/>
          <w:right w:w="70" w:type="dxa"/>
        </w:tblCellMar>
        <w:tblLook w:val="04A0"/>
      </w:tblPr>
      <w:tblGrid>
        <w:gridCol w:w="1947"/>
        <w:gridCol w:w="3588"/>
        <w:gridCol w:w="407"/>
        <w:gridCol w:w="4698"/>
      </w:tblGrid>
      <w:tr w:rsidR="00EB7227" w:rsidRPr="00EB7227" w:rsidTr="00EB7227">
        <w:trPr>
          <w:trHeight w:val="1080"/>
        </w:trPr>
        <w:tc>
          <w:tcPr>
            <w:tcW w:w="1837" w:type="dxa"/>
            <w:tcBorders>
              <w:top w:val="single" w:sz="4" w:space="0" w:color="auto"/>
              <w:left w:val="single" w:sz="4" w:space="0" w:color="auto"/>
              <w:bottom w:val="single" w:sz="4" w:space="0" w:color="auto"/>
              <w:right w:val="single" w:sz="4" w:space="0" w:color="auto"/>
            </w:tcBorders>
            <w:shd w:val="clear" w:color="000000" w:fill="1F497D"/>
            <w:vAlign w:val="center"/>
            <w:hideMark/>
          </w:tcPr>
          <w:p w:rsidR="00EB7227" w:rsidRPr="00EB7227" w:rsidRDefault="00EB7227" w:rsidP="00EB7227">
            <w:pPr>
              <w:spacing w:after="0" w:line="240" w:lineRule="auto"/>
              <w:jc w:val="center"/>
              <w:rPr>
                <w:rFonts w:ascii="Century Gothic" w:eastAsia="Times New Roman" w:hAnsi="Century Gothic"/>
                <w:b/>
                <w:bCs/>
                <w:color w:val="FFFFFF"/>
                <w:sz w:val="28"/>
                <w:szCs w:val="28"/>
                <w:lang w:eastAsia="it-IT"/>
              </w:rPr>
            </w:pPr>
            <w:r w:rsidRPr="00EB7227">
              <w:rPr>
                <w:rFonts w:ascii="Century Gothic" w:eastAsia="Times New Roman" w:hAnsi="Century Gothic"/>
                <w:b/>
                <w:bCs/>
                <w:color w:val="FFFFFF"/>
                <w:sz w:val="28"/>
                <w:szCs w:val="28"/>
                <w:lang w:eastAsia="it-IT"/>
              </w:rPr>
              <w:t>Ambiti programma elettorale</w:t>
            </w:r>
          </w:p>
        </w:tc>
        <w:tc>
          <w:tcPr>
            <w:tcW w:w="3649" w:type="dxa"/>
            <w:tcBorders>
              <w:top w:val="single" w:sz="4" w:space="0" w:color="auto"/>
              <w:left w:val="nil"/>
              <w:bottom w:val="single" w:sz="4" w:space="0" w:color="auto"/>
              <w:right w:val="single" w:sz="4" w:space="0" w:color="auto"/>
            </w:tcBorders>
            <w:shd w:val="clear" w:color="000000" w:fill="1F497D"/>
            <w:vAlign w:val="center"/>
            <w:hideMark/>
          </w:tcPr>
          <w:p w:rsidR="00EB7227" w:rsidRPr="00EB7227" w:rsidRDefault="00EB7227" w:rsidP="00EB7227">
            <w:pPr>
              <w:spacing w:after="0" w:line="240" w:lineRule="auto"/>
              <w:jc w:val="center"/>
              <w:rPr>
                <w:rFonts w:ascii="Century Gothic" w:eastAsia="Times New Roman" w:hAnsi="Century Gothic"/>
                <w:b/>
                <w:bCs/>
                <w:color w:val="FFFFFF"/>
                <w:sz w:val="28"/>
                <w:szCs w:val="28"/>
                <w:lang w:eastAsia="it-IT"/>
              </w:rPr>
            </w:pPr>
            <w:r w:rsidRPr="00EB7227">
              <w:rPr>
                <w:rFonts w:ascii="Century Gothic" w:eastAsia="Times New Roman" w:hAnsi="Century Gothic"/>
                <w:b/>
                <w:bCs/>
                <w:color w:val="FFFFFF"/>
                <w:sz w:val="28"/>
                <w:szCs w:val="28"/>
                <w:lang w:eastAsia="it-IT"/>
              </w:rPr>
              <w:t>Indirizzi strategici</w:t>
            </w:r>
          </w:p>
        </w:tc>
        <w:tc>
          <w:tcPr>
            <w:tcW w:w="5154" w:type="dxa"/>
            <w:gridSpan w:val="2"/>
            <w:tcBorders>
              <w:top w:val="single" w:sz="4" w:space="0" w:color="auto"/>
              <w:left w:val="nil"/>
              <w:bottom w:val="single" w:sz="4" w:space="0" w:color="auto"/>
              <w:right w:val="single" w:sz="4" w:space="0" w:color="auto"/>
            </w:tcBorders>
            <w:shd w:val="clear" w:color="000000" w:fill="1F497D"/>
            <w:vAlign w:val="center"/>
            <w:hideMark/>
          </w:tcPr>
          <w:p w:rsidR="00EB7227" w:rsidRPr="00EB7227" w:rsidRDefault="00EB7227" w:rsidP="00EB7227">
            <w:pPr>
              <w:spacing w:after="0" w:line="240" w:lineRule="auto"/>
              <w:jc w:val="center"/>
              <w:rPr>
                <w:rFonts w:ascii="Century Gothic" w:eastAsia="Times New Roman" w:hAnsi="Century Gothic"/>
                <w:b/>
                <w:bCs/>
                <w:color w:val="FFFFFF"/>
                <w:sz w:val="28"/>
                <w:szCs w:val="28"/>
                <w:lang w:eastAsia="it-IT"/>
              </w:rPr>
            </w:pPr>
            <w:r w:rsidRPr="00EB7227">
              <w:rPr>
                <w:rFonts w:ascii="Century Gothic" w:eastAsia="Times New Roman" w:hAnsi="Century Gothic"/>
                <w:b/>
                <w:bCs/>
                <w:color w:val="FFFFFF"/>
                <w:sz w:val="28"/>
                <w:szCs w:val="28"/>
                <w:lang w:eastAsia="it-IT"/>
              </w:rPr>
              <w:t>Missioni</w:t>
            </w:r>
          </w:p>
        </w:tc>
      </w:tr>
      <w:tr w:rsidR="00EB7227" w:rsidRPr="00EB7227" w:rsidTr="00EB7227">
        <w:trPr>
          <w:trHeight w:val="390"/>
        </w:trPr>
        <w:tc>
          <w:tcPr>
            <w:tcW w:w="1837" w:type="dxa"/>
            <w:vMerge w:val="restart"/>
            <w:tcBorders>
              <w:top w:val="nil"/>
              <w:left w:val="single" w:sz="4" w:space="0" w:color="auto"/>
              <w:bottom w:val="single" w:sz="4" w:space="0" w:color="000000"/>
              <w:right w:val="single" w:sz="4" w:space="0" w:color="auto"/>
            </w:tcBorders>
            <w:shd w:val="clear" w:color="000000" w:fill="F2F2F2"/>
            <w:vAlign w:val="center"/>
            <w:hideMark/>
          </w:tcPr>
          <w:p w:rsidR="00EB7227" w:rsidRPr="00EB7227" w:rsidRDefault="00EB7227" w:rsidP="00EB7227">
            <w:pPr>
              <w:spacing w:after="0" w:line="240" w:lineRule="auto"/>
              <w:jc w:val="center"/>
              <w:rPr>
                <w:rFonts w:ascii="Century Gothic" w:eastAsia="Times New Roman" w:hAnsi="Century Gothic"/>
                <w:color w:val="000000"/>
                <w:sz w:val="24"/>
                <w:szCs w:val="24"/>
                <w:lang w:eastAsia="it-IT"/>
              </w:rPr>
            </w:pPr>
            <w:r w:rsidRPr="00EB7227">
              <w:rPr>
                <w:rFonts w:ascii="Century Gothic" w:eastAsia="Times New Roman" w:hAnsi="Century Gothic"/>
                <w:color w:val="000000"/>
                <w:sz w:val="24"/>
                <w:szCs w:val="24"/>
                <w:lang w:eastAsia="it-IT"/>
              </w:rPr>
              <w:t>1. Equità</w:t>
            </w:r>
          </w:p>
        </w:tc>
        <w:tc>
          <w:tcPr>
            <w:tcW w:w="3649" w:type="dxa"/>
            <w:vMerge w:val="restart"/>
            <w:tcBorders>
              <w:top w:val="nil"/>
              <w:left w:val="single" w:sz="4" w:space="0" w:color="auto"/>
              <w:bottom w:val="single" w:sz="4" w:space="0" w:color="000000"/>
              <w:right w:val="single" w:sz="4" w:space="0" w:color="auto"/>
            </w:tcBorders>
            <w:shd w:val="clear" w:color="000000" w:fill="F2F2F2"/>
            <w:vAlign w:val="center"/>
            <w:hideMark/>
          </w:tcPr>
          <w:p w:rsidR="00EB7227" w:rsidRPr="00EB7227" w:rsidRDefault="00EB7227" w:rsidP="00C03E1F">
            <w:pPr>
              <w:spacing w:after="0" w:line="240" w:lineRule="auto"/>
              <w:jc w:val="center"/>
              <w:rPr>
                <w:rFonts w:ascii="Century Gothic" w:eastAsia="Times New Roman" w:hAnsi="Century Gothic"/>
                <w:color w:val="000000"/>
                <w:sz w:val="24"/>
                <w:szCs w:val="24"/>
                <w:lang w:eastAsia="it-IT"/>
              </w:rPr>
            </w:pPr>
            <w:proofErr w:type="spellStart"/>
            <w:r w:rsidRPr="00EB7227">
              <w:rPr>
                <w:rFonts w:ascii="Century Gothic" w:eastAsia="Times New Roman" w:hAnsi="Century Gothic"/>
                <w:color w:val="000000"/>
                <w:sz w:val="24"/>
                <w:szCs w:val="24"/>
                <w:lang w:eastAsia="it-IT"/>
              </w:rPr>
              <w:t>Villasanta</w:t>
            </w:r>
            <w:proofErr w:type="spellEnd"/>
            <w:r w:rsidRPr="00EB7227">
              <w:rPr>
                <w:rFonts w:ascii="Century Gothic" w:eastAsia="Times New Roman" w:hAnsi="Century Gothic"/>
                <w:color w:val="000000"/>
                <w:sz w:val="24"/>
                <w:szCs w:val="24"/>
                <w:lang w:eastAsia="it-IT"/>
              </w:rPr>
              <w:t xml:space="preserve"> </w:t>
            </w:r>
            <w:r w:rsidR="00C03E1F">
              <w:rPr>
                <w:rFonts w:ascii="Century Gothic" w:eastAsia="Times New Roman" w:hAnsi="Century Gothic"/>
                <w:color w:val="000000"/>
                <w:sz w:val="24"/>
                <w:szCs w:val="24"/>
                <w:lang w:eastAsia="it-IT"/>
              </w:rPr>
              <w:t xml:space="preserve">più equa e solidale grazie al coinvolgimento dei cittadini all’attività della Pubblica Amministrazione ; una città attiva e soddisfatta di un suo stile di vita </w:t>
            </w:r>
            <w:r w:rsidRPr="00EB7227">
              <w:rPr>
                <w:rFonts w:ascii="Century Gothic" w:eastAsia="Times New Roman" w:hAnsi="Century Gothic"/>
                <w:color w:val="000000"/>
                <w:sz w:val="24"/>
                <w:szCs w:val="24"/>
                <w:lang w:eastAsia="it-IT"/>
              </w:rPr>
              <w:t xml:space="preserve"> organico, fatto di lavoro, socialità, benessere e impegno sul territorio</w:t>
            </w:r>
          </w:p>
        </w:tc>
        <w:tc>
          <w:tcPr>
            <w:tcW w:w="297" w:type="dxa"/>
            <w:tcBorders>
              <w:top w:val="nil"/>
              <w:left w:val="nil"/>
              <w:bottom w:val="nil"/>
              <w:right w:val="single" w:sz="4" w:space="0" w:color="auto"/>
            </w:tcBorders>
            <w:shd w:val="clear" w:color="000000" w:fill="F2F2F2"/>
            <w:noWrap/>
            <w:vAlign w:val="center"/>
            <w:hideMark/>
          </w:tcPr>
          <w:p w:rsidR="00EB7227" w:rsidRPr="00EB7227" w:rsidRDefault="00EB7227" w:rsidP="00EB7227">
            <w:pPr>
              <w:spacing w:after="0" w:line="240" w:lineRule="auto"/>
              <w:jc w:val="center"/>
              <w:rPr>
                <w:rFonts w:ascii="Century Gothic" w:eastAsia="Times New Roman" w:hAnsi="Century Gothic"/>
                <w:color w:val="000000"/>
                <w:sz w:val="24"/>
                <w:szCs w:val="24"/>
                <w:lang w:eastAsia="it-IT"/>
              </w:rPr>
            </w:pPr>
            <w:r w:rsidRPr="00EB7227">
              <w:rPr>
                <w:rFonts w:ascii="Century Gothic" w:eastAsia="Times New Roman" w:hAnsi="Century Gothic"/>
                <w:color w:val="000000"/>
                <w:sz w:val="24"/>
                <w:szCs w:val="24"/>
                <w:lang w:eastAsia="it-IT"/>
              </w:rPr>
              <w:t>1</w:t>
            </w:r>
          </w:p>
        </w:tc>
        <w:tc>
          <w:tcPr>
            <w:tcW w:w="4857" w:type="dxa"/>
            <w:tcBorders>
              <w:top w:val="nil"/>
              <w:left w:val="nil"/>
              <w:bottom w:val="nil"/>
              <w:right w:val="single" w:sz="4" w:space="0" w:color="auto"/>
            </w:tcBorders>
            <w:shd w:val="clear" w:color="000000" w:fill="F2F2F2"/>
            <w:vAlign w:val="center"/>
            <w:hideMark/>
          </w:tcPr>
          <w:p w:rsidR="00EB7227" w:rsidRPr="00EB7227" w:rsidRDefault="00EB7227" w:rsidP="00EB7227">
            <w:pPr>
              <w:spacing w:after="0" w:line="240" w:lineRule="auto"/>
              <w:rPr>
                <w:rFonts w:ascii="Century Gothic" w:eastAsia="Times New Roman" w:hAnsi="Century Gothic"/>
                <w:color w:val="000000"/>
                <w:sz w:val="24"/>
                <w:szCs w:val="24"/>
                <w:lang w:eastAsia="it-IT"/>
              </w:rPr>
            </w:pPr>
            <w:r w:rsidRPr="00EB7227">
              <w:rPr>
                <w:rFonts w:ascii="Century Gothic" w:eastAsia="Times New Roman" w:hAnsi="Century Gothic"/>
                <w:color w:val="000000"/>
                <w:sz w:val="24"/>
                <w:szCs w:val="24"/>
                <w:lang w:eastAsia="it-IT"/>
              </w:rPr>
              <w:t>Servizi istituzionali e generali</w:t>
            </w:r>
          </w:p>
        </w:tc>
      </w:tr>
      <w:tr w:rsidR="00EB7227" w:rsidRPr="00EB7227" w:rsidTr="00EB7227">
        <w:trPr>
          <w:trHeight w:val="390"/>
        </w:trPr>
        <w:tc>
          <w:tcPr>
            <w:tcW w:w="1837" w:type="dxa"/>
            <w:vMerge/>
            <w:tcBorders>
              <w:top w:val="nil"/>
              <w:left w:val="single" w:sz="4" w:space="0" w:color="auto"/>
              <w:bottom w:val="single" w:sz="4" w:space="0" w:color="000000"/>
              <w:right w:val="single" w:sz="4" w:space="0" w:color="auto"/>
            </w:tcBorders>
            <w:vAlign w:val="center"/>
            <w:hideMark/>
          </w:tcPr>
          <w:p w:rsidR="00EB7227" w:rsidRPr="00EB7227" w:rsidRDefault="00EB7227" w:rsidP="00EB7227">
            <w:pPr>
              <w:spacing w:after="0" w:line="240" w:lineRule="auto"/>
              <w:rPr>
                <w:rFonts w:ascii="Century Gothic" w:eastAsia="Times New Roman" w:hAnsi="Century Gothic"/>
                <w:color w:val="000000"/>
                <w:sz w:val="24"/>
                <w:szCs w:val="24"/>
                <w:lang w:eastAsia="it-IT"/>
              </w:rPr>
            </w:pPr>
          </w:p>
        </w:tc>
        <w:tc>
          <w:tcPr>
            <w:tcW w:w="3649" w:type="dxa"/>
            <w:vMerge/>
            <w:tcBorders>
              <w:top w:val="nil"/>
              <w:left w:val="single" w:sz="4" w:space="0" w:color="auto"/>
              <w:bottom w:val="single" w:sz="4" w:space="0" w:color="000000"/>
              <w:right w:val="single" w:sz="4" w:space="0" w:color="auto"/>
            </w:tcBorders>
            <w:vAlign w:val="center"/>
            <w:hideMark/>
          </w:tcPr>
          <w:p w:rsidR="00EB7227" w:rsidRPr="00EB7227" w:rsidRDefault="00EB7227" w:rsidP="00EB7227">
            <w:pPr>
              <w:spacing w:after="0" w:line="240" w:lineRule="auto"/>
              <w:rPr>
                <w:rFonts w:ascii="Century Gothic" w:eastAsia="Times New Roman" w:hAnsi="Century Gothic"/>
                <w:color w:val="000000"/>
                <w:sz w:val="24"/>
                <w:szCs w:val="24"/>
                <w:lang w:eastAsia="it-IT"/>
              </w:rPr>
            </w:pPr>
          </w:p>
        </w:tc>
        <w:tc>
          <w:tcPr>
            <w:tcW w:w="297" w:type="dxa"/>
            <w:tcBorders>
              <w:top w:val="single" w:sz="4" w:space="0" w:color="auto"/>
              <w:left w:val="nil"/>
              <w:bottom w:val="single" w:sz="4" w:space="0" w:color="auto"/>
              <w:right w:val="single" w:sz="4" w:space="0" w:color="auto"/>
            </w:tcBorders>
            <w:shd w:val="clear" w:color="000000" w:fill="F2F2F2"/>
            <w:noWrap/>
            <w:vAlign w:val="center"/>
            <w:hideMark/>
          </w:tcPr>
          <w:p w:rsidR="00EB7227" w:rsidRPr="00EB7227" w:rsidRDefault="00EB7227" w:rsidP="00EB7227">
            <w:pPr>
              <w:spacing w:after="0" w:line="240" w:lineRule="auto"/>
              <w:jc w:val="center"/>
              <w:rPr>
                <w:rFonts w:ascii="Century Gothic" w:eastAsia="Times New Roman" w:hAnsi="Century Gothic"/>
                <w:color w:val="000000"/>
                <w:sz w:val="24"/>
                <w:szCs w:val="24"/>
                <w:lang w:eastAsia="it-IT"/>
              </w:rPr>
            </w:pPr>
            <w:r w:rsidRPr="00EB7227">
              <w:rPr>
                <w:rFonts w:ascii="Century Gothic" w:eastAsia="Times New Roman" w:hAnsi="Century Gothic"/>
                <w:color w:val="000000"/>
                <w:sz w:val="24"/>
                <w:szCs w:val="24"/>
                <w:lang w:eastAsia="it-IT"/>
              </w:rPr>
              <w:t>6</w:t>
            </w:r>
          </w:p>
        </w:tc>
        <w:tc>
          <w:tcPr>
            <w:tcW w:w="4857" w:type="dxa"/>
            <w:tcBorders>
              <w:top w:val="single" w:sz="4" w:space="0" w:color="auto"/>
              <w:left w:val="nil"/>
              <w:bottom w:val="single" w:sz="4" w:space="0" w:color="auto"/>
              <w:right w:val="single" w:sz="4" w:space="0" w:color="auto"/>
            </w:tcBorders>
            <w:shd w:val="clear" w:color="000000" w:fill="F2F2F2"/>
            <w:vAlign w:val="center"/>
            <w:hideMark/>
          </w:tcPr>
          <w:p w:rsidR="00EB7227" w:rsidRPr="00EB7227" w:rsidRDefault="00EB7227" w:rsidP="00EB7227">
            <w:pPr>
              <w:spacing w:after="0" w:line="240" w:lineRule="auto"/>
              <w:rPr>
                <w:rFonts w:ascii="Century Gothic" w:eastAsia="Times New Roman" w:hAnsi="Century Gothic"/>
                <w:color w:val="000000"/>
                <w:sz w:val="24"/>
                <w:szCs w:val="24"/>
                <w:lang w:eastAsia="it-IT"/>
              </w:rPr>
            </w:pPr>
            <w:r w:rsidRPr="00EB7227">
              <w:rPr>
                <w:rFonts w:ascii="Century Gothic" w:eastAsia="Times New Roman" w:hAnsi="Century Gothic"/>
                <w:color w:val="000000"/>
                <w:sz w:val="24"/>
                <w:szCs w:val="24"/>
                <w:lang w:eastAsia="it-IT"/>
              </w:rPr>
              <w:t>Politiche giovanili, sport, tempo libero</w:t>
            </w:r>
          </w:p>
        </w:tc>
      </w:tr>
      <w:tr w:rsidR="00EB7227" w:rsidRPr="00EB7227" w:rsidTr="00EB7227">
        <w:trPr>
          <w:trHeight w:val="390"/>
        </w:trPr>
        <w:tc>
          <w:tcPr>
            <w:tcW w:w="1837" w:type="dxa"/>
            <w:vMerge/>
            <w:tcBorders>
              <w:top w:val="nil"/>
              <w:left w:val="single" w:sz="4" w:space="0" w:color="auto"/>
              <w:bottom w:val="single" w:sz="4" w:space="0" w:color="000000"/>
              <w:right w:val="single" w:sz="4" w:space="0" w:color="auto"/>
            </w:tcBorders>
            <w:vAlign w:val="center"/>
            <w:hideMark/>
          </w:tcPr>
          <w:p w:rsidR="00EB7227" w:rsidRPr="00EB7227" w:rsidRDefault="00EB7227" w:rsidP="00EB7227">
            <w:pPr>
              <w:spacing w:after="0" w:line="240" w:lineRule="auto"/>
              <w:rPr>
                <w:rFonts w:ascii="Century Gothic" w:eastAsia="Times New Roman" w:hAnsi="Century Gothic"/>
                <w:color w:val="000000"/>
                <w:sz w:val="24"/>
                <w:szCs w:val="24"/>
                <w:lang w:eastAsia="it-IT"/>
              </w:rPr>
            </w:pPr>
          </w:p>
        </w:tc>
        <w:tc>
          <w:tcPr>
            <w:tcW w:w="3649" w:type="dxa"/>
            <w:vMerge/>
            <w:tcBorders>
              <w:top w:val="nil"/>
              <w:left w:val="single" w:sz="4" w:space="0" w:color="auto"/>
              <w:bottom w:val="single" w:sz="4" w:space="0" w:color="000000"/>
              <w:right w:val="single" w:sz="4" w:space="0" w:color="auto"/>
            </w:tcBorders>
            <w:vAlign w:val="center"/>
            <w:hideMark/>
          </w:tcPr>
          <w:p w:rsidR="00EB7227" w:rsidRPr="00EB7227" w:rsidRDefault="00EB7227" w:rsidP="00EB7227">
            <w:pPr>
              <w:spacing w:after="0" w:line="240" w:lineRule="auto"/>
              <w:rPr>
                <w:rFonts w:ascii="Century Gothic" w:eastAsia="Times New Roman" w:hAnsi="Century Gothic"/>
                <w:color w:val="000000"/>
                <w:sz w:val="24"/>
                <w:szCs w:val="24"/>
                <w:lang w:eastAsia="it-IT"/>
              </w:rPr>
            </w:pPr>
          </w:p>
        </w:tc>
        <w:tc>
          <w:tcPr>
            <w:tcW w:w="297" w:type="dxa"/>
            <w:tcBorders>
              <w:top w:val="nil"/>
              <w:left w:val="nil"/>
              <w:bottom w:val="single" w:sz="4" w:space="0" w:color="auto"/>
              <w:right w:val="single" w:sz="4" w:space="0" w:color="auto"/>
            </w:tcBorders>
            <w:shd w:val="clear" w:color="000000" w:fill="F2F2F2"/>
            <w:noWrap/>
            <w:vAlign w:val="center"/>
            <w:hideMark/>
          </w:tcPr>
          <w:p w:rsidR="00EB7227" w:rsidRPr="00EB7227" w:rsidRDefault="00EB7227" w:rsidP="00EB7227">
            <w:pPr>
              <w:spacing w:after="0" w:line="240" w:lineRule="auto"/>
              <w:jc w:val="center"/>
              <w:rPr>
                <w:rFonts w:ascii="Century Gothic" w:eastAsia="Times New Roman" w:hAnsi="Century Gothic"/>
                <w:color w:val="000000"/>
                <w:sz w:val="24"/>
                <w:szCs w:val="24"/>
                <w:lang w:eastAsia="it-IT"/>
              </w:rPr>
            </w:pPr>
            <w:r w:rsidRPr="00EB7227">
              <w:rPr>
                <w:rFonts w:ascii="Century Gothic" w:eastAsia="Times New Roman" w:hAnsi="Century Gothic"/>
                <w:color w:val="000000"/>
                <w:sz w:val="24"/>
                <w:szCs w:val="24"/>
                <w:lang w:eastAsia="it-IT"/>
              </w:rPr>
              <w:t>8</w:t>
            </w:r>
          </w:p>
        </w:tc>
        <w:tc>
          <w:tcPr>
            <w:tcW w:w="4857" w:type="dxa"/>
            <w:tcBorders>
              <w:top w:val="nil"/>
              <w:left w:val="nil"/>
              <w:bottom w:val="single" w:sz="4" w:space="0" w:color="auto"/>
              <w:right w:val="single" w:sz="4" w:space="0" w:color="auto"/>
            </w:tcBorders>
            <w:shd w:val="clear" w:color="000000" w:fill="F2F2F2"/>
            <w:vAlign w:val="center"/>
            <w:hideMark/>
          </w:tcPr>
          <w:p w:rsidR="00EB7227" w:rsidRPr="00EB7227" w:rsidRDefault="00EB7227" w:rsidP="00EB7227">
            <w:pPr>
              <w:spacing w:after="0" w:line="240" w:lineRule="auto"/>
              <w:rPr>
                <w:rFonts w:ascii="Century Gothic" w:eastAsia="Times New Roman" w:hAnsi="Century Gothic"/>
                <w:color w:val="000000"/>
                <w:sz w:val="24"/>
                <w:szCs w:val="24"/>
                <w:lang w:eastAsia="it-IT"/>
              </w:rPr>
            </w:pPr>
            <w:r w:rsidRPr="00EB7227">
              <w:rPr>
                <w:rFonts w:ascii="Century Gothic" w:eastAsia="Times New Roman" w:hAnsi="Century Gothic"/>
                <w:color w:val="000000"/>
                <w:sz w:val="24"/>
                <w:szCs w:val="24"/>
                <w:lang w:eastAsia="it-IT"/>
              </w:rPr>
              <w:t>Assetto del territorio ed edilizia abitativa</w:t>
            </w:r>
          </w:p>
        </w:tc>
      </w:tr>
      <w:tr w:rsidR="00EB7227" w:rsidRPr="00EB7227" w:rsidTr="00EB7227">
        <w:trPr>
          <w:trHeight w:val="690"/>
        </w:trPr>
        <w:tc>
          <w:tcPr>
            <w:tcW w:w="1837" w:type="dxa"/>
            <w:vMerge/>
            <w:tcBorders>
              <w:top w:val="nil"/>
              <w:left w:val="single" w:sz="4" w:space="0" w:color="auto"/>
              <w:bottom w:val="single" w:sz="4" w:space="0" w:color="000000"/>
              <w:right w:val="single" w:sz="4" w:space="0" w:color="auto"/>
            </w:tcBorders>
            <w:vAlign w:val="center"/>
            <w:hideMark/>
          </w:tcPr>
          <w:p w:rsidR="00EB7227" w:rsidRPr="00EB7227" w:rsidRDefault="00EB7227" w:rsidP="00EB7227">
            <w:pPr>
              <w:spacing w:after="0" w:line="240" w:lineRule="auto"/>
              <w:rPr>
                <w:rFonts w:ascii="Century Gothic" w:eastAsia="Times New Roman" w:hAnsi="Century Gothic"/>
                <w:color w:val="000000"/>
                <w:sz w:val="24"/>
                <w:szCs w:val="24"/>
                <w:lang w:eastAsia="it-IT"/>
              </w:rPr>
            </w:pPr>
          </w:p>
        </w:tc>
        <w:tc>
          <w:tcPr>
            <w:tcW w:w="3649" w:type="dxa"/>
            <w:vMerge/>
            <w:tcBorders>
              <w:top w:val="nil"/>
              <w:left w:val="single" w:sz="4" w:space="0" w:color="auto"/>
              <w:bottom w:val="single" w:sz="4" w:space="0" w:color="000000"/>
              <w:right w:val="single" w:sz="4" w:space="0" w:color="auto"/>
            </w:tcBorders>
            <w:vAlign w:val="center"/>
            <w:hideMark/>
          </w:tcPr>
          <w:p w:rsidR="00EB7227" w:rsidRPr="00EB7227" w:rsidRDefault="00EB7227" w:rsidP="00EB7227">
            <w:pPr>
              <w:spacing w:after="0" w:line="240" w:lineRule="auto"/>
              <w:rPr>
                <w:rFonts w:ascii="Century Gothic" w:eastAsia="Times New Roman" w:hAnsi="Century Gothic"/>
                <w:color w:val="000000"/>
                <w:sz w:val="24"/>
                <w:szCs w:val="24"/>
                <w:lang w:eastAsia="it-IT"/>
              </w:rPr>
            </w:pPr>
          </w:p>
        </w:tc>
        <w:tc>
          <w:tcPr>
            <w:tcW w:w="297" w:type="dxa"/>
            <w:tcBorders>
              <w:top w:val="nil"/>
              <w:left w:val="nil"/>
              <w:bottom w:val="nil"/>
              <w:right w:val="single" w:sz="4" w:space="0" w:color="auto"/>
            </w:tcBorders>
            <w:shd w:val="clear" w:color="000000" w:fill="F2F2F2"/>
            <w:noWrap/>
            <w:vAlign w:val="center"/>
            <w:hideMark/>
          </w:tcPr>
          <w:p w:rsidR="00EB7227" w:rsidRPr="00EB7227" w:rsidRDefault="00EB7227" w:rsidP="00EB7227">
            <w:pPr>
              <w:spacing w:after="0" w:line="240" w:lineRule="auto"/>
              <w:jc w:val="center"/>
              <w:rPr>
                <w:rFonts w:ascii="Century Gothic" w:eastAsia="Times New Roman" w:hAnsi="Century Gothic"/>
                <w:color w:val="000000"/>
                <w:sz w:val="24"/>
                <w:szCs w:val="24"/>
                <w:lang w:eastAsia="it-IT"/>
              </w:rPr>
            </w:pPr>
            <w:r w:rsidRPr="00EB7227">
              <w:rPr>
                <w:rFonts w:ascii="Century Gothic" w:eastAsia="Times New Roman" w:hAnsi="Century Gothic"/>
                <w:color w:val="000000"/>
                <w:sz w:val="24"/>
                <w:szCs w:val="24"/>
                <w:lang w:eastAsia="it-IT"/>
              </w:rPr>
              <w:t>12</w:t>
            </w:r>
          </w:p>
        </w:tc>
        <w:tc>
          <w:tcPr>
            <w:tcW w:w="4857" w:type="dxa"/>
            <w:tcBorders>
              <w:top w:val="nil"/>
              <w:left w:val="nil"/>
              <w:bottom w:val="nil"/>
              <w:right w:val="single" w:sz="4" w:space="0" w:color="auto"/>
            </w:tcBorders>
            <w:shd w:val="clear" w:color="000000" w:fill="F2F2F2"/>
            <w:vAlign w:val="center"/>
            <w:hideMark/>
          </w:tcPr>
          <w:p w:rsidR="00EB7227" w:rsidRPr="00EB7227" w:rsidRDefault="00EB7227" w:rsidP="00EB7227">
            <w:pPr>
              <w:spacing w:after="0" w:line="240" w:lineRule="auto"/>
              <w:rPr>
                <w:rFonts w:ascii="Century Gothic" w:eastAsia="Times New Roman" w:hAnsi="Century Gothic"/>
                <w:sz w:val="24"/>
                <w:szCs w:val="24"/>
                <w:lang w:eastAsia="it-IT"/>
              </w:rPr>
            </w:pPr>
            <w:r w:rsidRPr="00EB7227">
              <w:rPr>
                <w:rFonts w:ascii="Century Gothic" w:eastAsia="Times New Roman" w:hAnsi="Century Gothic"/>
                <w:sz w:val="24"/>
                <w:szCs w:val="24"/>
                <w:lang w:eastAsia="it-IT"/>
              </w:rPr>
              <w:t>Diritti sociali, politiche sociali e famiglia</w:t>
            </w:r>
          </w:p>
        </w:tc>
      </w:tr>
      <w:tr w:rsidR="00EB7227" w:rsidRPr="00EB7227" w:rsidTr="00EB7227">
        <w:trPr>
          <w:trHeight w:val="390"/>
        </w:trPr>
        <w:tc>
          <w:tcPr>
            <w:tcW w:w="1837" w:type="dxa"/>
            <w:vMerge/>
            <w:tcBorders>
              <w:top w:val="nil"/>
              <w:left w:val="single" w:sz="4" w:space="0" w:color="auto"/>
              <w:bottom w:val="single" w:sz="4" w:space="0" w:color="000000"/>
              <w:right w:val="single" w:sz="4" w:space="0" w:color="auto"/>
            </w:tcBorders>
            <w:vAlign w:val="center"/>
            <w:hideMark/>
          </w:tcPr>
          <w:p w:rsidR="00EB7227" w:rsidRPr="00EB7227" w:rsidRDefault="00EB7227" w:rsidP="00EB7227">
            <w:pPr>
              <w:spacing w:after="0" w:line="240" w:lineRule="auto"/>
              <w:rPr>
                <w:rFonts w:ascii="Century Gothic" w:eastAsia="Times New Roman" w:hAnsi="Century Gothic"/>
                <w:color w:val="000000"/>
                <w:sz w:val="24"/>
                <w:szCs w:val="24"/>
                <w:lang w:eastAsia="it-IT"/>
              </w:rPr>
            </w:pPr>
          </w:p>
        </w:tc>
        <w:tc>
          <w:tcPr>
            <w:tcW w:w="3649" w:type="dxa"/>
            <w:vMerge/>
            <w:tcBorders>
              <w:top w:val="nil"/>
              <w:left w:val="single" w:sz="4" w:space="0" w:color="auto"/>
              <w:bottom w:val="single" w:sz="4" w:space="0" w:color="000000"/>
              <w:right w:val="single" w:sz="4" w:space="0" w:color="auto"/>
            </w:tcBorders>
            <w:vAlign w:val="center"/>
            <w:hideMark/>
          </w:tcPr>
          <w:p w:rsidR="00EB7227" w:rsidRPr="00EB7227" w:rsidRDefault="00EB7227" w:rsidP="00EB7227">
            <w:pPr>
              <w:spacing w:after="0" w:line="240" w:lineRule="auto"/>
              <w:rPr>
                <w:rFonts w:ascii="Century Gothic" w:eastAsia="Times New Roman" w:hAnsi="Century Gothic"/>
                <w:color w:val="000000"/>
                <w:sz w:val="24"/>
                <w:szCs w:val="24"/>
                <w:lang w:eastAsia="it-IT"/>
              </w:rPr>
            </w:pPr>
          </w:p>
        </w:tc>
        <w:tc>
          <w:tcPr>
            <w:tcW w:w="297" w:type="dxa"/>
            <w:tcBorders>
              <w:top w:val="single" w:sz="4" w:space="0" w:color="auto"/>
              <w:left w:val="nil"/>
              <w:bottom w:val="single" w:sz="4" w:space="0" w:color="auto"/>
              <w:right w:val="single" w:sz="4" w:space="0" w:color="auto"/>
            </w:tcBorders>
            <w:shd w:val="clear" w:color="000000" w:fill="F2F2F2"/>
            <w:noWrap/>
            <w:vAlign w:val="center"/>
            <w:hideMark/>
          </w:tcPr>
          <w:p w:rsidR="00EB7227" w:rsidRPr="00EB7227" w:rsidRDefault="00EB7227" w:rsidP="00EB7227">
            <w:pPr>
              <w:spacing w:after="0" w:line="240" w:lineRule="auto"/>
              <w:jc w:val="center"/>
              <w:rPr>
                <w:rFonts w:ascii="Century Gothic" w:eastAsia="Times New Roman" w:hAnsi="Century Gothic"/>
                <w:color w:val="000000"/>
                <w:sz w:val="24"/>
                <w:szCs w:val="24"/>
                <w:lang w:eastAsia="it-IT"/>
              </w:rPr>
            </w:pPr>
            <w:r w:rsidRPr="00EB7227">
              <w:rPr>
                <w:rFonts w:ascii="Century Gothic" w:eastAsia="Times New Roman" w:hAnsi="Century Gothic"/>
                <w:color w:val="000000"/>
                <w:sz w:val="24"/>
                <w:szCs w:val="24"/>
                <w:lang w:eastAsia="it-IT"/>
              </w:rPr>
              <w:t> </w:t>
            </w:r>
          </w:p>
        </w:tc>
        <w:tc>
          <w:tcPr>
            <w:tcW w:w="4857" w:type="dxa"/>
            <w:tcBorders>
              <w:top w:val="single" w:sz="4" w:space="0" w:color="auto"/>
              <w:left w:val="nil"/>
              <w:bottom w:val="single" w:sz="4" w:space="0" w:color="auto"/>
              <w:right w:val="single" w:sz="4" w:space="0" w:color="auto"/>
            </w:tcBorders>
            <w:shd w:val="clear" w:color="000000" w:fill="F2F2F2"/>
            <w:vAlign w:val="center"/>
            <w:hideMark/>
          </w:tcPr>
          <w:p w:rsidR="00EB7227" w:rsidRPr="00EB7227" w:rsidRDefault="00EB7227" w:rsidP="00EB7227">
            <w:pPr>
              <w:spacing w:after="0" w:line="240" w:lineRule="auto"/>
              <w:rPr>
                <w:rFonts w:ascii="Century Gothic" w:eastAsia="Times New Roman" w:hAnsi="Century Gothic"/>
                <w:color w:val="000000"/>
                <w:sz w:val="24"/>
                <w:szCs w:val="24"/>
                <w:lang w:eastAsia="it-IT"/>
              </w:rPr>
            </w:pPr>
            <w:r w:rsidRPr="00EB7227">
              <w:rPr>
                <w:rFonts w:ascii="Century Gothic" w:eastAsia="Times New Roman" w:hAnsi="Century Gothic"/>
                <w:color w:val="000000"/>
                <w:sz w:val="24"/>
                <w:szCs w:val="24"/>
                <w:lang w:eastAsia="it-IT"/>
              </w:rPr>
              <w:t> </w:t>
            </w:r>
          </w:p>
        </w:tc>
      </w:tr>
      <w:tr w:rsidR="00EB7227" w:rsidRPr="00EB7227" w:rsidTr="00EB7227">
        <w:trPr>
          <w:trHeight w:val="390"/>
        </w:trPr>
        <w:tc>
          <w:tcPr>
            <w:tcW w:w="1837" w:type="dxa"/>
            <w:vMerge w:val="restart"/>
            <w:tcBorders>
              <w:top w:val="nil"/>
              <w:left w:val="single" w:sz="4" w:space="0" w:color="auto"/>
              <w:bottom w:val="single" w:sz="4" w:space="0" w:color="000000"/>
              <w:right w:val="single" w:sz="4" w:space="0" w:color="auto"/>
            </w:tcBorders>
            <w:shd w:val="clear" w:color="auto" w:fill="auto"/>
            <w:vAlign w:val="center"/>
            <w:hideMark/>
          </w:tcPr>
          <w:p w:rsidR="00EB7227" w:rsidRPr="00EB7227" w:rsidRDefault="00EB7227" w:rsidP="00EB7227">
            <w:pPr>
              <w:spacing w:after="0" w:line="240" w:lineRule="auto"/>
              <w:jc w:val="center"/>
              <w:rPr>
                <w:rFonts w:ascii="Century Gothic" w:eastAsia="Times New Roman" w:hAnsi="Century Gothic"/>
                <w:color w:val="000000"/>
                <w:sz w:val="24"/>
                <w:szCs w:val="24"/>
                <w:lang w:eastAsia="it-IT"/>
              </w:rPr>
            </w:pPr>
            <w:r w:rsidRPr="00EB7227">
              <w:rPr>
                <w:rFonts w:ascii="Century Gothic" w:eastAsia="Times New Roman" w:hAnsi="Century Gothic"/>
                <w:color w:val="000000"/>
                <w:sz w:val="24"/>
                <w:szCs w:val="24"/>
                <w:lang w:eastAsia="it-IT"/>
              </w:rPr>
              <w:t>2. Cultura, crescita e sviluppo</w:t>
            </w:r>
          </w:p>
        </w:tc>
        <w:tc>
          <w:tcPr>
            <w:tcW w:w="3649" w:type="dxa"/>
            <w:vMerge w:val="restart"/>
            <w:tcBorders>
              <w:top w:val="nil"/>
              <w:left w:val="single" w:sz="4" w:space="0" w:color="auto"/>
              <w:bottom w:val="single" w:sz="4" w:space="0" w:color="000000"/>
              <w:right w:val="single" w:sz="4" w:space="0" w:color="auto"/>
            </w:tcBorders>
            <w:shd w:val="clear" w:color="auto" w:fill="auto"/>
            <w:vAlign w:val="center"/>
            <w:hideMark/>
          </w:tcPr>
          <w:p w:rsidR="00EB7227" w:rsidRPr="00EB7227" w:rsidRDefault="00EB7227" w:rsidP="00EB7227">
            <w:pPr>
              <w:spacing w:after="0" w:line="240" w:lineRule="auto"/>
              <w:jc w:val="center"/>
              <w:rPr>
                <w:rFonts w:ascii="Century Gothic" w:eastAsia="Times New Roman" w:hAnsi="Century Gothic"/>
                <w:color w:val="000000"/>
                <w:sz w:val="24"/>
                <w:szCs w:val="24"/>
                <w:lang w:eastAsia="it-IT"/>
              </w:rPr>
            </w:pPr>
            <w:r w:rsidRPr="00EB7227">
              <w:rPr>
                <w:rFonts w:ascii="Century Gothic" w:eastAsia="Times New Roman" w:hAnsi="Century Gothic"/>
                <w:color w:val="000000"/>
                <w:sz w:val="24"/>
                <w:szCs w:val="24"/>
                <w:lang w:eastAsia="it-IT"/>
              </w:rPr>
              <w:t>Una città che "generi valore" a partire dai propri capitali territoriali, culturali, sociali e relazionali riattivando il rapporto tra creatività e produttività</w:t>
            </w:r>
          </w:p>
        </w:tc>
        <w:tc>
          <w:tcPr>
            <w:tcW w:w="297" w:type="dxa"/>
            <w:tcBorders>
              <w:top w:val="nil"/>
              <w:left w:val="nil"/>
              <w:bottom w:val="nil"/>
              <w:right w:val="single" w:sz="4" w:space="0" w:color="auto"/>
            </w:tcBorders>
            <w:shd w:val="clear" w:color="auto" w:fill="auto"/>
            <w:noWrap/>
            <w:vAlign w:val="center"/>
            <w:hideMark/>
          </w:tcPr>
          <w:p w:rsidR="00EB7227" w:rsidRPr="00EB7227" w:rsidRDefault="00EB7227" w:rsidP="00EB7227">
            <w:pPr>
              <w:spacing w:after="0" w:line="240" w:lineRule="auto"/>
              <w:jc w:val="center"/>
              <w:rPr>
                <w:rFonts w:ascii="Century Gothic" w:eastAsia="Times New Roman" w:hAnsi="Century Gothic"/>
                <w:color w:val="000000"/>
                <w:sz w:val="24"/>
                <w:szCs w:val="24"/>
                <w:lang w:eastAsia="it-IT"/>
              </w:rPr>
            </w:pPr>
            <w:r w:rsidRPr="00EB7227">
              <w:rPr>
                <w:rFonts w:ascii="Century Gothic" w:eastAsia="Times New Roman" w:hAnsi="Century Gothic"/>
                <w:color w:val="000000"/>
                <w:sz w:val="24"/>
                <w:szCs w:val="24"/>
                <w:lang w:eastAsia="it-IT"/>
              </w:rPr>
              <w:t>4</w:t>
            </w:r>
          </w:p>
        </w:tc>
        <w:tc>
          <w:tcPr>
            <w:tcW w:w="4857" w:type="dxa"/>
            <w:tcBorders>
              <w:top w:val="nil"/>
              <w:left w:val="nil"/>
              <w:bottom w:val="nil"/>
              <w:right w:val="single" w:sz="4" w:space="0" w:color="auto"/>
            </w:tcBorders>
            <w:shd w:val="clear" w:color="auto" w:fill="auto"/>
            <w:vAlign w:val="center"/>
            <w:hideMark/>
          </w:tcPr>
          <w:p w:rsidR="00EB7227" w:rsidRPr="00EB7227" w:rsidRDefault="00EB7227" w:rsidP="00EB7227">
            <w:pPr>
              <w:spacing w:after="0" w:line="240" w:lineRule="auto"/>
              <w:rPr>
                <w:rFonts w:ascii="Century Gothic" w:eastAsia="Times New Roman" w:hAnsi="Century Gothic"/>
                <w:color w:val="000000"/>
                <w:sz w:val="24"/>
                <w:szCs w:val="24"/>
                <w:lang w:eastAsia="it-IT"/>
              </w:rPr>
            </w:pPr>
            <w:r w:rsidRPr="00EB7227">
              <w:rPr>
                <w:rFonts w:ascii="Century Gothic" w:eastAsia="Times New Roman" w:hAnsi="Century Gothic"/>
                <w:color w:val="000000"/>
                <w:sz w:val="24"/>
                <w:szCs w:val="24"/>
                <w:lang w:eastAsia="it-IT"/>
              </w:rPr>
              <w:t>Istruzione e diritto allo studio</w:t>
            </w:r>
          </w:p>
        </w:tc>
      </w:tr>
      <w:tr w:rsidR="00EB7227" w:rsidRPr="00EB7227" w:rsidTr="00EB7227">
        <w:trPr>
          <w:trHeight w:val="390"/>
        </w:trPr>
        <w:tc>
          <w:tcPr>
            <w:tcW w:w="1837" w:type="dxa"/>
            <w:vMerge/>
            <w:tcBorders>
              <w:top w:val="nil"/>
              <w:left w:val="single" w:sz="4" w:space="0" w:color="auto"/>
              <w:bottom w:val="single" w:sz="4" w:space="0" w:color="000000"/>
              <w:right w:val="single" w:sz="4" w:space="0" w:color="auto"/>
            </w:tcBorders>
            <w:vAlign w:val="center"/>
            <w:hideMark/>
          </w:tcPr>
          <w:p w:rsidR="00EB7227" w:rsidRPr="00EB7227" w:rsidRDefault="00EB7227" w:rsidP="00EB7227">
            <w:pPr>
              <w:spacing w:after="0" w:line="240" w:lineRule="auto"/>
              <w:rPr>
                <w:rFonts w:ascii="Century Gothic" w:eastAsia="Times New Roman" w:hAnsi="Century Gothic"/>
                <w:color w:val="000000"/>
                <w:sz w:val="24"/>
                <w:szCs w:val="24"/>
                <w:lang w:eastAsia="it-IT"/>
              </w:rPr>
            </w:pPr>
          </w:p>
        </w:tc>
        <w:tc>
          <w:tcPr>
            <w:tcW w:w="3649" w:type="dxa"/>
            <w:vMerge/>
            <w:tcBorders>
              <w:top w:val="nil"/>
              <w:left w:val="single" w:sz="4" w:space="0" w:color="auto"/>
              <w:bottom w:val="single" w:sz="4" w:space="0" w:color="000000"/>
              <w:right w:val="single" w:sz="4" w:space="0" w:color="auto"/>
            </w:tcBorders>
            <w:vAlign w:val="center"/>
            <w:hideMark/>
          </w:tcPr>
          <w:p w:rsidR="00EB7227" w:rsidRPr="00EB7227" w:rsidRDefault="00EB7227" w:rsidP="00EB7227">
            <w:pPr>
              <w:spacing w:after="0" w:line="240" w:lineRule="auto"/>
              <w:rPr>
                <w:rFonts w:ascii="Century Gothic" w:eastAsia="Times New Roman" w:hAnsi="Century Gothic"/>
                <w:color w:val="000000"/>
                <w:sz w:val="24"/>
                <w:szCs w:val="24"/>
                <w:lang w:eastAsia="it-IT"/>
              </w:rPr>
            </w:pPr>
          </w:p>
        </w:tc>
        <w:tc>
          <w:tcPr>
            <w:tcW w:w="297" w:type="dxa"/>
            <w:tcBorders>
              <w:top w:val="single" w:sz="4" w:space="0" w:color="auto"/>
              <w:left w:val="nil"/>
              <w:bottom w:val="nil"/>
              <w:right w:val="single" w:sz="4" w:space="0" w:color="auto"/>
            </w:tcBorders>
            <w:shd w:val="clear" w:color="auto" w:fill="auto"/>
            <w:noWrap/>
            <w:vAlign w:val="center"/>
            <w:hideMark/>
          </w:tcPr>
          <w:p w:rsidR="00EB7227" w:rsidRPr="00EB7227" w:rsidRDefault="00EB7227" w:rsidP="00EB7227">
            <w:pPr>
              <w:spacing w:after="0" w:line="240" w:lineRule="auto"/>
              <w:jc w:val="center"/>
              <w:rPr>
                <w:rFonts w:ascii="Century Gothic" w:eastAsia="Times New Roman" w:hAnsi="Century Gothic"/>
                <w:color w:val="000000"/>
                <w:sz w:val="24"/>
                <w:szCs w:val="24"/>
                <w:lang w:eastAsia="it-IT"/>
              </w:rPr>
            </w:pPr>
            <w:r w:rsidRPr="00EB7227">
              <w:rPr>
                <w:rFonts w:ascii="Century Gothic" w:eastAsia="Times New Roman" w:hAnsi="Century Gothic"/>
                <w:color w:val="000000"/>
                <w:sz w:val="24"/>
                <w:szCs w:val="24"/>
                <w:lang w:eastAsia="it-IT"/>
              </w:rPr>
              <w:t>5</w:t>
            </w:r>
          </w:p>
        </w:tc>
        <w:tc>
          <w:tcPr>
            <w:tcW w:w="4857" w:type="dxa"/>
            <w:tcBorders>
              <w:top w:val="single" w:sz="4" w:space="0" w:color="auto"/>
              <w:left w:val="nil"/>
              <w:bottom w:val="nil"/>
              <w:right w:val="single" w:sz="4" w:space="0" w:color="auto"/>
            </w:tcBorders>
            <w:shd w:val="clear" w:color="auto" w:fill="auto"/>
            <w:vAlign w:val="center"/>
            <w:hideMark/>
          </w:tcPr>
          <w:p w:rsidR="00EB7227" w:rsidRPr="00EB7227" w:rsidRDefault="00EB7227" w:rsidP="00E21994">
            <w:pPr>
              <w:spacing w:after="0" w:line="240" w:lineRule="auto"/>
              <w:rPr>
                <w:rFonts w:ascii="Century Gothic" w:eastAsia="Times New Roman" w:hAnsi="Century Gothic"/>
                <w:color w:val="000000"/>
                <w:sz w:val="24"/>
                <w:szCs w:val="24"/>
                <w:lang w:eastAsia="it-IT"/>
              </w:rPr>
            </w:pPr>
            <w:r w:rsidRPr="00EB7227">
              <w:rPr>
                <w:rFonts w:ascii="Century Gothic" w:eastAsia="Times New Roman" w:hAnsi="Century Gothic"/>
                <w:color w:val="000000"/>
                <w:sz w:val="24"/>
                <w:szCs w:val="24"/>
                <w:lang w:eastAsia="it-IT"/>
              </w:rPr>
              <w:t>Tutela e val</w:t>
            </w:r>
            <w:r w:rsidR="00E21994">
              <w:rPr>
                <w:rFonts w:ascii="Century Gothic" w:eastAsia="Times New Roman" w:hAnsi="Century Gothic"/>
                <w:color w:val="000000"/>
                <w:sz w:val="24"/>
                <w:szCs w:val="24"/>
                <w:lang w:eastAsia="it-IT"/>
              </w:rPr>
              <w:t>o</w:t>
            </w:r>
            <w:r w:rsidRPr="00EB7227">
              <w:rPr>
                <w:rFonts w:ascii="Century Gothic" w:eastAsia="Times New Roman" w:hAnsi="Century Gothic"/>
                <w:color w:val="000000"/>
                <w:sz w:val="24"/>
                <w:szCs w:val="24"/>
                <w:lang w:eastAsia="it-IT"/>
              </w:rPr>
              <w:t>rizzazione attività culturali</w:t>
            </w:r>
          </w:p>
        </w:tc>
      </w:tr>
      <w:tr w:rsidR="00EB7227" w:rsidRPr="00EB7227" w:rsidTr="00EB7227">
        <w:trPr>
          <w:trHeight w:val="390"/>
        </w:trPr>
        <w:tc>
          <w:tcPr>
            <w:tcW w:w="1837" w:type="dxa"/>
            <w:vMerge/>
            <w:tcBorders>
              <w:top w:val="nil"/>
              <w:left w:val="single" w:sz="4" w:space="0" w:color="auto"/>
              <w:bottom w:val="single" w:sz="4" w:space="0" w:color="000000"/>
              <w:right w:val="single" w:sz="4" w:space="0" w:color="auto"/>
            </w:tcBorders>
            <w:vAlign w:val="center"/>
            <w:hideMark/>
          </w:tcPr>
          <w:p w:rsidR="00EB7227" w:rsidRPr="00EB7227" w:rsidRDefault="00EB7227" w:rsidP="00EB7227">
            <w:pPr>
              <w:spacing w:after="0" w:line="240" w:lineRule="auto"/>
              <w:rPr>
                <w:rFonts w:ascii="Century Gothic" w:eastAsia="Times New Roman" w:hAnsi="Century Gothic"/>
                <w:color w:val="000000"/>
                <w:sz w:val="24"/>
                <w:szCs w:val="24"/>
                <w:lang w:eastAsia="it-IT"/>
              </w:rPr>
            </w:pPr>
          </w:p>
        </w:tc>
        <w:tc>
          <w:tcPr>
            <w:tcW w:w="3649" w:type="dxa"/>
            <w:vMerge/>
            <w:tcBorders>
              <w:top w:val="nil"/>
              <w:left w:val="single" w:sz="4" w:space="0" w:color="auto"/>
              <w:bottom w:val="single" w:sz="4" w:space="0" w:color="000000"/>
              <w:right w:val="single" w:sz="4" w:space="0" w:color="auto"/>
            </w:tcBorders>
            <w:vAlign w:val="center"/>
            <w:hideMark/>
          </w:tcPr>
          <w:p w:rsidR="00EB7227" w:rsidRPr="00EB7227" w:rsidRDefault="00EB7227" w:rsidP="00EB7227">
            <w:pPr>
              <w:spacing w:after="0" w:line="240" w:lineRule="auto"/>
              <w:rPr>
                <w:rFonts w:ascii="Century Gothic" w:eastAsia="Times New Roman" w:hAnsi="Century Gothic"/>
                <w:color w:val="000000"/>
                <w:sz w:val="24"/>
                <w:szCs w:val="24"/>
                <w:lang w:eastAsia="it-IT"/>
              </w:rPr>
            </w:pPr>
          </w:p>
        </w:tc>
        <w:tc>
          <w:tcPr>
            <w:tcW w:w="297" w:type="dxa"/>
            <w:tcBorders>
              <w:top w:val="single" w:sz="4" w:space="0" w:color="auto"/>
              <w:left w:val="nil"/>
              <w:bottom w:val="single" w:sz="4" w:space="0" w:color="auto"/>
              <w:right w:val="single" w:sz="4" w:space="0" w:color="auto"/>
            </w:tcBorders>
            <w:shd w:val="clear" w:color="auto" w:fill="auto"/>
            <w:noWrap/>
            <w:vAlign w:val="center"/>
            <w:hideMark/>
          </w:tcPr>
          <w:p w:rsidR="00EB7227" w:rsidRPr="00EB7227" w:rsidRDefault="00EB7227" w:rsidP="00EB7227">
            <w:pPr>
              <w:spacing w:after="0" w:line="240" w:lineRule="auto"/>
              <w:jc w:val="center"/>
              <w:rPr>
                <w:rFonts w:ascii="Century Gothic" w:eastAsia="Times New Roman" w:hAnsi="Century Gothic"/>
                <w:color w:val="000000"/>
                <w:sz w:val="24"/>
                <w:szCs w:val="24"/>
                <w:lang w:eastAsia="it-IT"/>
              </w:rPr>
            </w:pPr>
            <w:r w:rsidRPr="00EB7227">
              <w:rPr>
                <w:rFonts w:ascii="Century Gothic" w:eastAsia="Times New Roman" w:hAnsi="Century Gothic"/>
                <w:color w:val="000000"/>
                <w:sz w:val="24"/>
                <w:szCs w:val="24"/>
                <w:lang w:eastAsia="it-IT"/>
              </w:rPr>
              <w:t>6</w:t>
            </w:r>
          </w:p>
        </w:tc>
        <w:tc>
          <w:tcPr>
            <w:tcW w:w="4857" w:type="dxa"/>
            <w:tcBorders>
              <w:top w:val="single" w:sz="4" w:space="0" w:color="auto"/>
              <w:left w:val="nil"/>
              <w:bottom w:val="single" w:sz="4" w:space="0" w:color="auto"/>
              <w:right w:val="single" w:sz="4" w:space="0" w:color="auto"/>
            </w:tcBorders>
            <w:shd w:val="clear" w:color="auto" w:fill="auto"/>
            <w:vAlign w:val="center"/>
            <w:hideMark/>
          </w:tcPr>
          <w:p w:rsidR="00EB7227" w:rsidRPr="00EB7227" w:rsidRDefault="00EB7227" w:rsidP="00EB7227">
            <w:pPr>
              <w:spacing w:after="0" w:line="240" w:lineRule="auto"/>
              <w:rPr>
                <w:rFonts w:ascii="Century Gothic" w:eastAsia="Times New Roman" w:hAnsi="Century Gothic"/>
                <w:color w:val="000000"/>
                <w:sz w:val="24"/>
                <w:szCs w:val="24"/>
                <w:lang w:eastAsia="it-IT"/>
              </w:rPr>
            </w:pPr>
            <w:r w:rsidRPr="00EB7227">
              <w:rPr>
                <w:rFonts w:ascii="Century Gothic" w:eastAsia="Times New Roman" w:hAnsi="Century Gothic"/>
                <w:color w:val="000000"/>
                <w:sz w:val="24"/>
                <w:szCs w:val="24"/>
                <w:lang w:eastAsia="it-IT"/>
              </w:rPr>
              <w:t>Politiche giovanili, sport, tempo libero</w:t>
            </w:r>
          </w:p>
        </w:tc>
      </w:tr>
      <w:tr w:rsidR="00EB7227" w:rsidRPr="00EB7227" w:rsidTr="00EB7227">
        <w:trPr>
          <w:trHeight w:val="1275"/>
        </w:trPr>
        <w:tc>
          <w:tcPr>
            <w:tcW w:w="1837" w:type="dxa"/>
            <w:vMerge/>
            <w:tcBorders>
              <w:top w:val="nil"/>
              <w:left w:val="single" w:sz="4" w:space="0" w:color="auto"/>
              <w:bottom w:val="single" w:sz="4" w:space="0" w:color="000000"/>
              <w:right w:val="single" w:sz="4" w:space="0" w:color="auto"/>
            </w:tcBorders>
            <w:vAlign w:val="center"/>
            <w:hideMark/>
          </w:tcPr>
          <w:p w:rsidR="00EB7227" w:rsidRPr="00EB7227" w:rsidRDefault="00EB7227" w:rsidP="00EB7227">
            <w:pPr>
              <w:spacing w:after="0" w:line="240" w:lineRule="auto"/>
              <w:rPr>
                <w:rFonts w:ascii="Century Gothic" w:eastAsia="Times New Roman" w:hAnsi="Century Gothic"/>
                <w:color w:val="000000"/>
                <w:sz w:val="24"/>
                <w:szCs w:val="24"/>
                <w:lang w:eastAsia="it-IT"/>
              </w:rPr>
            </w:pPr>
          </w:p>
        </w:tc>
        <w:tc>
          <w:tcPr>
            <w:tcW w:w="3649" w:type="dxa"/>
            <w:vMerge/>
            <w:tcBorders>
              <w:top w:val="nil"/>
              <w:left w:val="single" w:sz="4" w:space="0" w:color="auto"/>
              <w:bottom w:val="single" w:sz="4" w:space="0" w:color="000000"/>
              <w:right w:val="single" w:sz="4" w:space="0" w:color="auto"/>
            </w:tcBorders>
            <w:vAlign w:val="center"/>
            <w:hideMark/>
          </w:tcPr>
          <w:p w:rsidR="00EB7227" w:rsidRPr="00EB7227" w:rsidRDefault="00EB7227" w:rsidP="00EB7227">
            <w:pPr>
              <w:spacing w:after="0" w:line="240" w:lineRule="auto"/>
              <w:rPr>
                <w:rFonts w:ascii="Century Gothic" w:eastAsia="Times New Roman" w:hAnsi="Century Gothic"/>
                <w:color w:val="000000"/>
                <w:sz w:val="24"/>
                <w:szCs w:val="24"/>
                <w:lang w:eastAsia="it-IT"/>
              </w:rPr>
            </w:pPr>
          </w:p>
        </w:tc>
        <w:tc>
          <w:tcPr>
            <w:tcW w:w="297" w:type="dxa"/>
            <w:tcBorders>
              <w:top w:val="nil"/>
              <w:left w:val="nil"/>
              <w:bottom w:val="single" w:sz="4" w:space="0" w:color="auto"/>
              <w:right w:val="single" w:sz="4" w:space="0" w:color="auto"/>
            </w:tcBorders>
            <w:shd w:val="clear" w:color="auto" w:fill="auto"/>
            <w:noWrap/>
            <w:vAlign w:val="center"/>
            <w:hideMark/>
          </w:tcPr>
          <w:p w:rsidR="00EB7227" w:rsidRPr="00EB7227" w:rsidRDefault="00EB7227" w:rsidP="00EB7227">
            <w:pPr>
              <w:spacing w:after="0" w:line="240" w:lineRule="auto"/>
              <w:jc w:val="center"/>
              <w:rPr>
                <w:rFonts w:ascii="Century Gothic" w:eastAsia="Times New Roman" w:hAnsi="Century Gothic"/>
                <w:color w:val="000000"/>
                <w:sz w:val="24"/>
                <w:szCs w:val="24"/>
                <w:lang w:eastAsia="it-IT"/>
              </w:rPr>
            </w:pPr>
            <w:r w:rsidRPr="00EB7227">
              <w:rPr>
                <w:rFonts w:ascii="Century Gothic" w:eastAsia="Times New Roman" w:hAnsi="Century Gothic"/>
                <w:color w:val="000000"/>
                <w:sz w:val="24"/>
                <w:szCs w:val="24"/>
                <w:lang w:eastAsia="it-IT"/>
              </w:rPr>
              <w:t>14</w:t>
            </w:r>
          </w:p>
        </w:tc>
        <w:tc>
          <w:tcPr>
            <w:tcW w:w="4857" w:type="dxa"/>
            <w:tcBorders>
              <w:top w:val="nil"/>
              <w:left w:val="nil"/>
              <w:bottom w:val="single" w:sz="4" w:space="0" w:color="auto"/>
              <w:right w:val="single" w:sz="4" w:space="0" w:color="auto"/>
            </w:tcBorders>
            <w:shd w:val="clear" w:color="auto" w:fill="auto"/>
            <w:vAlign w:val="center"/>
            <w:hideMark/>
          </w:tcPr>
          <w:p w:rsidR="00EB7227" w:rsidRPr="00EB7227" w:rsidRDefault="00EB7227" w:rsidP="00EB7227">
            <w:pPr>
              <w:spacing w:after="0" w:line="240" w:lineRule="auto"/>
              <w:rPr>
                <w:rFonts w:ascii="Century Gothic" w:eastAsia="Times New Roman" w:hAnsi="Century Gothic"/>
                <w:color w:val="000000"/>
                <w:sz w:val="24"/>
                <w:szCs w:val="24"/>
                <w:lang w:eastAsia="it-IT"/>
              </w:rPr>
            </w:pPr>
            <w:r w:rsidRPr="00EB7227">
              <w:rPr>
                <w:rFonts w:ascii="Century Gothic" w:eastAsia="Times New Roman" w:hAnsi="Century Gothic"/>
                <w:color w:val="000000"/>
                <w:sz w:val="24"/>
                <w:szCs w:val="24"/>
                <w:lang w:eastAsia="it-IT"/>
              </w:rPr>
              <w:t>Sviluppo economico e competitività</w:t>
            </w:r>
          </w:p>
        </w:tc>
      </w:tr>
      <w:tr w:rsidR="00EB7227" w:rsidRPr="00EB7227" w:rsidTr="00EB7227">
        <w:trPr>
          <w:trHeight w:val="390"/>
        </w:trPr>
        <w:tc>
          <w:tcPr>
            <w:tcW w:w="1837" w:type="dxa"/>
            <w:vMerge w:val="restart"/>
            <w:tcBorders>
              <w:top w:val="nil"/>
              <w:left w:val="single" w:sz="4" w:space="0" w:color="auto"/>
              <w:bottom w:val="single" w:sz="4" w:space="0" w:color="000000"/>
              <w:right w:val="single" w:sz="4" w:space="0" w:color="auto"/>
            </w:tcBorders>
            <w:shd w:val="clear" w:color="000000" w:fill="F2F2F2"/>
            <w:vAlign w:val="center"/>
            <w:hideMark/>
          </w:tcPr>
          <w:p w:rsidR="00EB7227" w:rsidRPr="00EB7227" w:rsidRDefault="00EB7227" w:rsidP="00EB7227">
            <w:pPr>
              <w:spacing w:after="0" w:line="240" w:lineRule="auto"/>
              <w:jc w:val="center"/>
              <w:rPr>
                <w:rFonts w:ascii="Century Gothic" w:eastAsia="Times New Roman" w:hAnsi="Century Gothic"/>
                <w:color w:val="000000"/>
                <w:sz w:val="24"/>
                <w:szCs w:val="24"/>
                <w:lang w:eastAsia="it-IT"/>
              </w:rPr>
            </w:pPr>
            <w:r w:rsidRPr="00EB7227">
              <w:rPr>
                <w:rFonts w:ascii="Century Gothic" w:eastAsia="Times New Roman" w:hAnsi="Century Gothic"/>
                <w:color w:val="000000"/>
                <w:sz w:val="24"/>
                <w:szCs w:val="24"/>
                <w:lang w:eastAsia="it-IT"/>
              </w:rPr>
              <w:t>3. Territorio e mobilità</w:t>
            </w:r>
          </w:p>
        </w:tc>
        <w:tc>
          <w:tcPr>
            <w:tcW w:w="3649" w:type="dxa"/>
            <w:vMerge w:val="restart"/>
            <w:tcBorders>
              <w:top w:val="nil"/>
              <w:left w:val="single" w:sz="4" w:space="0" w:color="auto"/>
              <w:bottom w:val="single" w:sz="4" w:space="0" w:color="000000"/>
              <w:right w:val="single" w:sz="4" w:space="0" w:color="auto"/>
            </w:tcBorders>
            <w:shd w:val="clear" w:color="000000" w:fill="F2F2F2"/>
            <w:vAlign w:val="center"/>
            <w:hideMark/>
          </w:tcPr>
          <w:p w:rsidR="00EB7227" w:rsidRPr="00EB7227" w:rsidRDefault="00EB7227" w:rsidP="00EB7227">
            <w:pPr>
              <w:spacing w:after="0" w:line="240" w:lineRule="auto"/>
              <w:jc w:val="center"/>
              <w:rPr>
                <w:rFonts w:ascii="Century Gothic" w:eastAsia="Times New Roman" w:hAnsi="Century Gothic"/>
                <w:color w:val="000000"/>
                <w:sz w:val="24"/>
                <w:szCs w:val="24"/>
                <w:lang w:eastAsia="it-IT"/>
              </w:rPr>
            </w:pPr>
            <w:proofErr w:type="spellStart"/>
            <w:r w:rsidRPr="00EB7227">
              <w:rPr>
                <w:rFonts w:ascii="Century Gothic" w:eastAsia="Times New Roman" w:hAnsi="Century Gothic"/>
                <w:color w:val="000000"/>
                <w:sz w:val="24"/>
                <w:szCs w:val="24"/>
                <w:lang w:eastAsia="it-IT"/>
              </w:rPr>
              <w:t>Villasanta</w:t>
            </w:r>
            <w:proofErr w:type="spellEnd"/>
            <w:r w:rsidRPr="00EB7227">
              <w:rPr>
                <w:rFonts w:ascii="Century Gothic" w:eastAsia="Times New Roman" w:hAnsi="Century Gothic"/>
                <w:color w:val="000000"/>
                <w:sz w:val="24"/>
                <w:szCs w:val="24"/>
                <w:lang w:eastAsia="it-IT"/>
              </w:rPr>
              <w:t xml:space="preserve"> che punta a una maggiore vivibilità, una maggiore sicurezza e una maggiore sostenibilità per avere solide basi per il futuro della comunità</w:t>
            </w:r>
          </w:p>
        </w:tc>
        <w:tc>
          <w:tcPr>
            <w:tcW w:w="297" w:type="dxa"/>
            <w:tcBorders>
              <w:top w:val="nil"/>
              <w:left w:val="nil"/>
              <w:bottom w:val="single" w:sz="4" w:space="0" w:color="auto"/>
              <w:right w:val="single" w:sz="4" w:space="0" w:color="auto"/>
            </w:tcBorders>
            <w:shd w:val="clear" w:color="000000" w:fill="F2F2F2"/>
            <w:noWrap/>
            <w:vAlign w:val="center"/>
            <w:hideMark/>
          </w:tcPr>
          <w:p w:rsidR="00EB7227" w:rsidRPr="00EB7227" w:rsidRDefault="00EB7227" w:rsidP="00EB7227">
            <w:pPr>
              <w:spacing w:after="0" w:line="240" w:lineRule="auto"/>
              <w:jc w:val="center"/>
              <w:rPr>
                <w:rFonts w:ascii="Century Gothic" w:eastAsia="Times New Roman" w:hAnsi="Century Gothic"/>
                <w:color w:val="000000"/>
                <w:sz w:val="24"/>
                <w:szCs w:val="24"/>
                <w:lang w:eastAsia="it-IT"/>
              </w:rPr>
            </w:pPr>
            <w:r w:rsidRPr="00EB7227">
              <w:rPr>
                <w:rFonts w:ascii="Century Gothic" w:eastAsia="Times New Roman" w:hAnsi="Century Gothic"/>
                <w:color w:val="000000"/>
                <w:sz w:val="24"/>
                <w:szCs w:val="24"/>
                <w:lang w:eastAsia="it-IT"/>
              </w:rPr>
              <w:t>1</w:t>
            </w:r>
          </w:p>
        </w:tc>
        <w:tc>
          <w:tcPr>
            <w:tcW w:w="4857" w:type="dxa"/>
            <w:tcBorders>
              <w:top w:val="nil"/>
              <w:left w:val="nil"/>
              <w:bottom w:val="single" w:sz="4" w:space="0" w:color="auto"/>
              <w:right w:val="single" w:sz="4" w:space="0" w:color="auto"/>
            </w:tcBorders>
            <w:shd w:val="clear" w:color="000000" w:fill="F2F2F2"/>
            <w:vAlign w:val="center"/>
            <w:hideMark/>
          </w:tcPr>
          <w:p w:rsidR="00EB7227" w:rsidRPr="00EB7227" w:rsidRDefault="00EB7227" w:rsidP="00EB7227">
            <w:pPr>
              <w:spacing w:after="0" w:line="240" w:lineRule="auto"/>
              <w:rPr>
                <w:rFonts w:ascii="Century Gothic" w:eastAsia="Times New Roman" w:hAnsi="Century Gothic"/>
                <w:color w:val="000000"/>
                <w:sz w:val="24"/>
                <w:szCs w:val="24"/>
                <w:lang w:eastAsia="it-IT"/>
              </w:rPr>
            </w:pPr>
            <w:r w:rsidRPr="00EB7227">
              <w:rPr>
                <w:rFonts w:ascii="Century Gothic" w:eastAsia="Times New Roman" w:hAnsi="Century Gothic"/>
                <w:color w:val="000000"/>
                <w:sz w:val="24"/>
                <w:szCs w:val="24"/>
                <w:lang w:eastAsia="it-IT"/>
              </w:rPr>
              <w:t>Servizi istituzionali e generali</w:t>
            </w:r>
          </w:p>
        </w:tc>
      </w:tr>
      <w:tr w:rsidR="00EB7227" w:rsidRPr="00EB7227" w:rsidTr="00EB7227">
        <w:trPr>
          <w:trHeight w:val="390"/>
        </w:trPr>
        <w:tc>
          <w:tcPr>
            <w:tcW w:w="1837" w:type="dxa"/>
            <w:vMerge/>
            <w:tcBorders>
              <w:top w:val="nil"/>
              <w:left w:val="single" w:sz="4" w:space="0" w:color="auto"/>
              <w:bottom w:val="single" w:sz="4" w:space="0" w:color="000000"/>
              <w:right w:val="single" w:sz="4" w:space="0" w:color="auto"/>
            </w:tcBorders>
            <w:vAlign w:val="center"/>
            <w:hideMark/>
          </w:tcPr>
          <w:p w:rsidR="00EB7227" w:rsidRPr="00EB7227" w:rsidRDefault="00EB7227" w:rsidP="00EB7227">
            <w:pPr>
              <w:spacing w:after="0" w:line="240" w:lineRule="auto"/>
              <w:rPr>
                <w:rFonts w:ascii="Century Gothic" w:eastAsia="Times New Roman" w:hAnsi="Century Gothic"/>
                <w:color w:val="000000"/>
                <w:sz w:val="24"/>
                <w:szCs w:val="24"/>
                <w:lang w:eastAsia="it-IT"/>
              </w:rPr>
            </w:pPr>
          </w:p>
        </w:tc>
        <w:tc>
          <w:tcPr>
            <w:tcW w:w="3649" w:type="dxa"/>
            <w:vMerge/>
            <w:tcBorders>
              <w:top w:val="nil"/>
              <w:left w:val="single" w:sz="4" w:space="0" w:color="auto"/>
              <w:bottom w:val="single" w:sz="4" w:space="0" w:color="000000"/>
              <w:right w:val="single" w:sz="4" w:space="0" w:color="auto"/>
            </w:tcBorders>
            <w:vAlign w:val="center"/>
            <w:hideMark/>
          </w:tcPr>
          <w:p w:rsidR="00EB7227" w:rsidRPr="00EB7227" w:rsidRDefault="00EB7227" w:rsidP="00EB7227">
            <w:pPr>
              <w:spacing w:after="0" w:line="240" w:lineRule="auto"/>
              <w:rPr>
                <w:rFonts w:ascii="Century Gothic" w:eastAsia="Times New Roman" w:hAnsi="Century Gothic"/>
                <w:color w:val="000000"/>
                <w:sz w:val="24"/>
                <w:szCs w:val="24"/>
                <w:lang w:eastAsia="it-IT"/>
              </w:rPr>
            </w:pPr>
          </w:p>
        </w:tc>
        <w:tc>
          <w:tcPr>
            <w:tcW w:w="297" w:type="dxa"/>
            <w:tcBorders>
              <w:top w:val="nil"/>
              <w:left w:val="nil"/>
              <w:bottom w:val="nil"/>
              <w:right w:val="single" w:sz="4" w:space="0" w:color="auto"/>
            </w:tcBorders>
            <w:shd w:val="clear" w:color="000000" w:fill="F2F2F2"/>
            <w:noWrap/>
            <w:vAlign w:val="center"/>
            <w:hideMark/>
          </w:tcPr>
          <w:p w:rsidR="00EB7227" w:rsidRPr="00EB7227" w:rsidRDefault="00EB7227" w:rsidP="00EB7227">
            <w:pPr>
              <w:spacing w:after="0" w:line="240" w:lineRule="auto"/>
              <w:jc w:val="center"/>
              <w:rPr>
                <w:rFonts w:ascii="Century Gothic" w:eastAsia="Times New Roman" w:hAnsi="Century Gothic"/>
                <w:color w:val="000000"/>
                <w:sz w:val="24"/>
                <w:szCs w:val="24"/>
                <w:lang w:eastAsia="it-IT"/>
              </w:rPr>
            </w:pPr>
            <w:r w:rsidRPr="00EB7227">
              <w:rPr>
                <w:rFonts w:ascii="Century Gothic" w:eastAsia="Times New Roman" w:hAnsi="Century Gothic"/>
                <w:color w:val="000000"/>
                <w:sz w:val="24"/>
                <w:szCs w:val="24"/>
                <w:lang w:eastAsia="it-IT"/>
              </w:rPr>
              <w:t>3</w:t>
            </w:r>
          </w:p>
        </w:tc>
        <w:tc>
          <w:tcPr>
            <w:tcW w:w="4857" w:type="dxa"/>
            <w:tcBorders>
              <w:top w:val="nil"/>
              <w:left w:val="nil"/>
              <w:bottom w:val="nil"/>
              <w:right w:val="single" w:sz="4" w:space="0" w:color="auto"/>
            </w:tcBorders>
            <w:shd w:val="clear" w:color="000000" w:fill="F2F2F2"/>
            <w:vAlign w:val="center"/>
            <w:hideMark/>
          </w:tcPr>
          <w:p w:rsidR="00EB7227" w:rsidRPr="00EB7227" w:rsidRDefault="00EB7227" w:rsidP="00EB7227">
            <w:pPr>
              <w:spacing w:after="0" w:line="240" w:lineRule="auto"/>
              <w:rPr>
                <w:rFonts w:ascii="Century Gothic" w:eastAsia="Times New Roman" w:hAnsi="Century Gothic"/>
                <w:color w:val="000000"/>
                <w:sz w:val="24"/>
                <w:szCs w:val="24"/>
                <w:lang w:eastAsia="it-IT"/>
              </w:rPr>
            </w:pPr>
            <w:r w:rsidRPr="00EB7227">
              <w:rPr>
                <w:rFonts w:ascii="Century Gothic" w:eastAsia="Times New Roman" w:hAnsi="Century Gothic"/>
                <w:color w:val="000000"/>
                <w:sz w:val="24"/>
                <w:szCs w:val="24"/>
                <w:lang w:eastAsia="it-IT"/>
              </w:rPr>
              <w:t>Ordine Pubblico e Sicurezza</w:t>
            </w:r>
          </w:p>
        </w:tc>
      </w:tr>
      <w:tr w:rsidR="00EB7227" w:rsidRPr="00EB7227" w:rsidTr="00EB7227">
        <w:trPr>
          <w:trHeight w:val="390"/>
        </w:trPr>
        <w:tc>
          <w:tcPr>
            <w:tcW w:w="1837" w:type="dxa"/>
            <w:vMerge/>
            <w:tcBorders>
              <w:top w:val="nil"/>
              <w:left w:val="single" w:sz="4" w:space="0" w:color="auto"/>
              <w:bottom w:val="single" w:sz="4" w:space="0" w:color="000000"/>
              <w:right w:val="single" w:sz="4" w:space="0" w:color="auto"/>
            </w:tcBorders>
            <w:vAlign w:val="center"/>
            <w:hideMark/>
          </w:tcPr>
          <w:p w:rsidR="00EB7227" w:rsidRPr="00EB7227" w:rsidRDefault="00EB7227" w:rsidP="00EB7227">
            <w:pPr>
              <w:spacing w:after="0" w:line="240" w:lineRule="auto"/>
              <w:rPr>
                <w:rFonts w:ascii="Century Gothic" w:eastAsia="Times New Roman" w:hAnsi="Century Gothic"/>
                <w:color w:val="000000"/>
                <w:sz w:val="24"/>
                <w:szCs w:val="24"/>
                <w:lang w:eastAsia="it-IT"/>
              </w:rPr>
            </w:pPr>
          </w:p>
        </w:tc>
        <w:tc>
          <w:tcPr>
            <w:tcW w:w="3649" w:type="dxa"/>
            <w:vMerge/>
            <w:tcBorders>
              <w:top w:val="nil"/>
              <w:left w:val="single" w:sz="4" w:space="0" w:color="auto"/>
              <w:bottom w:val="single" w:sz="4" w:space="0" w:color="000000"/>
              <w:right w:val="single" w:sz="4" w:space="0" w:color="auto"/>
            </w:tcBorders>
            <w:vAlign w:val="center"/>
            <w:hideMark/>
          </w:tcPr>
          <w:p w:rsidR="00EB7227" w:rsidRPr="00EB7227" w:rsidRDefault="00EB7227" w:rsidP="00EB7227">
            <w:pPr>
              <w:spacing w:after="0" w:line="240" w:lineRule="auto"/>
              <w:rPr>
                <w:rFonts w:ascii="Century Gothic" w:eastAsia="Times New Roman" w:hAnsi="Century Gothic"/>
                <w:color w:val="000000"/>
                <w:sz w:val="24"/>
                <w:szCs w:val="24"/>
                <w:lang w:eastAsia="it-IT"/>
              </w:rPr>
            </w:pPr>
          </w:p>
        </w:tc>
        <w:tc>
          <w:tcPr>
            <w:tcW w:w="297" w:type="dxa"/>
            <w:tcBorders>
              <w:top w:val="single" w:sz="4" w:space="0" w:color="auto"/>
              <w:left w:val="nil"/>
              <w:bottom w:val="single" w:sz="4" w:space="0" w:color="auto"/>
              <w:right w:val="single" w:sz="4" w:space="0" w:color="auto"/>
            </w:tcBorders>
            <w:shd w:val="clear" w:color="000000" w:fill="F2F2F2"/>
            <w:noWrap/>
            <w:vAlign w:val="center"/>
            <w:hideMark/>
          </w:tcPr>
          <w:p w:rsidR="00EB7227" w:rsidRPr="00EB7227" w:rsidRDefault="00EB7227" w:rsidP="00EB7227">
            <w:pPr>
              <w:spacing w:after="0" w:line="240" w:lineRule="auto"/>
              <w:jc w:val="center"/>
              <w:rPr>
                <w:rFonts w:ascii="Century Gothic" w:eastAsia="Times New Roman" w:hAnsi="Century Gothic"/>
                <w:color w:val="000000"/>
                <w:sz w:val="24"/>
                <w:szCs w:val="24"/>
                <w:lang w:eastAsia="it-IT"/>
              </w:rPr>
            </w:pPr>
            <w:r w:rsidRPr="00EB7227">
              <w:rPr>
                <w:rFonts w:ascii="Century Gothic" w:eastAsia="Times New Roman" w:hAnsi="Century Gothic"/>
                <w:color w:val="000000"/>
                <w:sz w:val="24"/>
                <w:szCs w:val="24"/>
                <w:lang w:eastAsia="it-IT"/>
              </w:rPr>
              <w:t>8</w:t>
            </w:r>
          </w:p>
        </w:tc>
        <w:tc>
          <w:tcPr>
            <w:tcW w:w="4857" w:type="dxa"/>
            <w:tcBorders>
              <w:top w:val="single" w:sz="4" w:space="0" w:color="auto"/>
              <w:left w:val="nil"/>
              <w:bottom w:val="single" w:sz="4" w:space="0" w:color="auto"/>
              <w:right w:val="single" w:sz="4" w:space="0" w:color="auto"/>
            </w:tcBorders>
            <w:shd w:val="clear" w:color="000000" w:fill="F2F2F2"/>
            <w:vAlign w:val="center"/>
            <w:hideMark/>
          </w:tcPr>
          <w:p w:rsidR="00EB7227" w:rsidRPr="00EB7227" w:rsidRDefault="00EB7227" w:rsidP="00EB7227">
            <w:pPr>
              <w:spacing w:after="0" w:line="240" w:lineRule="auto"/>
              <w:rPr>
                <w:rFonts w:ascii="Century Gothic" w:eastAsia="Times New Roman" w:hAnsi="Century Gothic"/>
                <w:color w:val="000000"/>
                <w:sz w:val="24"/>
                <w:szCs w:val="24"/>
                <w:lang w:eastAsia="it-IT"/>
              </w:rPr>
            </w:pPr>
            <w:r w:rsidRPr="00EB7227">
              <w:rPr>
                <w:rFonts w:ascii="Century Gothic" w:eastAsia="Times New Roman" w:hAnsi="Century Gothic"/>
                <w:color w:val="000000"/>
                <w:sz w:val="24"/>
                <w:szCs w:val="24"/>
                <w:lang w:eastAsia="it-IT"/>
              </w:rPr>
              <w:t>Assetto del territorio ed edilizia abitativa</w:t>
            </w:r>
          </w:p>
        </w:tc>
      </w:tr>
      <w:tr w:rsidR="00EB7227" w:rsidRPr="00EB7227" w:rsidTr="00EB7227">
        <w:trPr>
          <w:trHeight w:val="690"/>
        </w:trPr>
        <w:tc>
          <w:tcPr>
            <w:tcW w:w="1837" w:type="dxa"/>
            <w:vMerge/>
            <w:tcBorders>
              <w:top w:val="nil"/>
              <w:left w:val="single" w:sz="4" w:space="0" w:color="auto"/>
              <w:bottom w:val="single" w:sz="4" w:space="0" w:color="000000"/>
              <w:right w:val="single" w:sz="4" w:space="0" w:color="auto"/>
            </w:tcBorders>
            <w:vAlign w:val="center"/>
            <w:hideMark/>
          </w:tcPr>
          <w:p w:rsidR="00EB7227" w:rsidRPr="00EB7227" w:rsidRDefault="00EB7227" w:rsidP="00EB7227">
            <w:pPr>
              <w:spacing w:after="0" w:line="240" w:lineRule="auto"/>
              <w:rPr>
                <w:rFonts w:ascii="Century Gothic" w:eastAsia="Times New Roman" w:hAnsi="Century Gothic"/>
                <w:color w:val="000000"/>
                <w:sz w:val="24"/>
                <w:szCs w:val="24"/>
                <w:lang w:eastAsia="it-IT"/>
              </w:rPr>
            </w:pPr>
          </w:p>
        </w:tc>
        <w:tc>
          <w:tcPr>
            <w:tcW w:w="3649" w:type="dxa"/>
            <w:vMerge/>
            <w:tcBorders>
              <w:top w:val="nil"/>
              <w:left w:val="single" w:sz="4" w:space="0" w:color="auto"/>
              <w:bottom w:val="single" w:sz="4" w:space="0" w:color="000000"/>
              <w:right w:val="single" w:sz="4" w:space="0" w:color="auto"/>
            </w:tcBorders>
            <w:vAlign w:val="center"/>
            <w:hideMark/>
          </w:tcPr>
          <w:p w:rsidR="00EB7227" w:rsidRPr="00EB7227" w:rsidRDefault="00EB7227" w:rsidP="00EB7227">
            <w:pPr>
              <w:spacing w:after="0" w:line="240" w:lineRule="auto"/>
              <w:rPr>
                <w:rFonts w:ascii="Century Gothic" w:eastAsia="Times New Roman" w:hAnsi="Century Gothic"/>
                <w:color w:val="000000"/>
                <w:sz w:val="24"/>
                <w:szCs w:val="24"/>
                <w:lang w:eastAsia="it-IT"/>
              </w:rPr>
            </w:pPr>
          </w:p>
        </w:tc>
        <w:tc>
          <w:tcPr>
            <w:tcW w:w="297" w:type="dxa"/>
            <w:tcBorders>
              <w:top w:val="nil"/>
              <w:left w:val="nil"/>
              <w:bottom w:val="nil"/>
              <w:right w:val="single" w:sz="4" w:space="0" w:color="auto"/>
            </w:tcBorders>
            <w:shd w:val="clear" w:color="000000" w:fill="F2F2F2"/>
            <w:noWrap/>
            <w:vAlign w:val="center"/>
            <w:hideMark/>
          </w:tcPr>
          <w:p w:rsidR="00EB7227" w:rsidRPr="00EB7227" w:rsidRDefault="00EB7227" w:rsidP="00EB7227">
            <w:pPr>
              <w:spacing w:after="0" w:line="240" w:lineRule="auto"/>
              <w:jc w:val="center"/>
              <w:rPr>
                <w:rFonts w:ascii="Century Gothic" w:eastAsia="Times New Roman" w:hAnsi="Century Gothic"/>
                <w:color w:val="000000"/>
                <w:sz w:val="24"/>
                <w:szCs w:val="24"/>
                <w:lang w:eastAsia="it-IT"/>
              </w:rPr>
            </w:pPr>
            <w:r w:rsidRPr="00EB7227">
              <w:rPr>
                <w:rFonts w:ascii="Century Gothic" w:eastAsia="Times New Roman" w:hAnsi="Century Gothic"/>
                <w:color w:val="000000"/>
                <w:sz w:val="24"/>
                <w:szCs w:val="24"/>
                <w:lang w:eastAsia="it-IT"/>
              </w:rPr>
              <w:t>9</w:t>
            </w:r>
          </w:p>
        </w:tc>
        <w:tc>
          <w:tcPr>
            <w:tcW w:w="4857" w:type="dxa"/>
            <w:tcBorders>
              <w:top w:val="nil"/>
              <w:left w:val="nil"/>
              <w:bottom w:val="nil"/>
              <w:right w:val="single" w:sz="4" w:space="0" w:color="auto"/>
            </w:tcBorders>
            <w:shd w:val="clear" w:color="000000" w:fill="F2F2F2"/>
            <w:vAlign w:val="center"/>
            <w:hideMark/>
          </w:tcPr>
          <w:p w:rsidR="00EB7227" w:rsidRPr="00EB7227" w:rsidRDefault="00EB7227" w:rsidP="00EB7227">
            <w:pPr>
              <w:spacing w:after="0" w:line="240" w:lineRule="auto"/>
              <w:rPr>
                <w:rFonts w:ascii="Century Gothic" w:eastAsia="Times New Roman" w:hAnsi="Century Gothic"/>
                <w:color w:val="000000"/>
                <w:sz w:val="24"/>
                <w:szCs w:val="24"/>
                <w:lang w:eastAsia="it-IT"/>
              </w:rPr>
            </w:pPr>
            <w:r w:rsidRPr="00EB7227">
              <w:rPr>
                <w:rFonts w:ascii="Century Gothic" w:eastAsia="Times New Roman" w:hAnsi="Century Gothic"/>
                <w:color w:val="000000"/>
                <w:sz w:val="24"/>
                <w:szCs w:val="24"/>
                <w:lang w:eastAsia="it-IT"/>
              </w:rPr>
              <w:t>Sviluppo sostenibile e tutela del territorio e dell'ambiente</w:t>
            </w:r>
          </w:p>
        </w:tc>
      </w:tr>
      <w:tr w:rsidR="00EB7227" w:rsidRPr="00EB7227" w:rsidTr="00EB7227">
        <w:trPr>
          <w:trHeight w:val="390"/>
        </w:trPr>
        <w:tc>
          <w:tcPr>
            <w:tcW w:w="1837" w:type="dxa"/>
            <w:vMerge/>
            <w:tcBorders>
              <w:top w:val="nil"/>
              <w:left w:val="single" w:sz="4" w:space="0" w:color="auto"/>
              <w:bottom w:val="single" w:sz="4" w:space="0" w:color="000000"/>
              <w:right w:val="single" w:sz="4" w:space="0" w:color="auto"/>
            </w:tcBorders>
            <w:vAlign w:val="center"/>
            <w:hideMark/>
          </w:tcPr>
          <w:p w:rsidR="00EB7227" w:rsidRPr="00EB7227" w:rsidRDefault="00EB7227" w:rsidP="00EB7227">
            <w:pPr>
              <w:spacing w:after="0" w:line="240" w:lineRule="auto"/>
              <w:rPr>
                <w:rFonts w:ascii="Century Gothic" w:eastAsia="Times New Roman" w:hAnsi="Century Gothic"/>
                <w:color w:val="000000"/>
                <w:sz w:val="24"/>
                <w:szCs w:val="24"/>
                <w:lang w:eastAsia="it-IT"/>
              </w:rPr>
            </w:pPr>
          </w:p>
        </w:tc>
        <w:tc>
          <w:tcPr>
            <w:tcW w:w="3649" w:type="dxa"/>
            <w:vMerge/>
            <w:tcBorders>
              <w:top w:val="nil"/>
              <w:left w:val="single" w:sz="4" w:space="0" w:color="auto"/>
              <w:bottom w:val="single" w:sz="4" w:space="0" w:color="000000"/>
              <w:right w:val="single" w:sz="4" w:space="0" w:color="auto"/>
            </w:tcBorders>
            <w:vAlign w:val="center"/>
            <w:hideMark/>
          </w:tcPr>
          <w:p w:rsidR="00EB7227" w:rsidRPr="00EB7227" w:rsidRDefault="00EB7227" w:rsidP="00EB7227">
            <w:pPr>
              <w:spacing w:after="0" w:line="240" w:lineRule="auto"/>
              <w:rPr>
                <w:rFonts w:ascii="Century Gothic" w:eastAsia="Times New Roman" w:hAnsi="Century Gothic"/>
                <w:color w:val="000000"/>
                <w:sz w:val="24"/>
                <w:szCs w:val="24"/>
                <w:lang w:eastAsia="it-IT"/>
              </w:rPr>
            </w:pPr>
          </w:p>
        </w:tc>
        <w:tc>
          <w:tcPr>
            <w:tcW w:w="297" w:type="dxa"/>
            <w:tcBorders>
              <w:top w:val="single" w:sz="4" w:space="0" w:color="auto"/>
              <w:left w:val="nil"/>
              <w:bottom w:val="nil"/>
              <w:right w:val="single" w:sz="4" w:space="0" w:color="auto"/>
            </w:tcBorders>
            <w:shd w:val="clear" w:color="000000" w:fill="F2F2F2"/>
            <w:noWrap/>
            <w:vAlign w:val="center"/>
            <w:hideMark/>
          </w:tcPr>
          <w:p w:rsidR="00EB7227" w:rsidRPr="00EB7227" w:rsidRDefault="00EB7227" w:rsidP="00EB7227">
            <w:pPr>
              <w:spacing w:after="0" w:line="240" w:lineRule="auto"/>
              <w:jc w:val="center"/>
              <w:rPr>
                <w:rFonts w:ascii="Century Gothic" w:eastAsia="Times New Roman" w:hAnsi="Century Gothic"/>
                <w:color w:val="000000"/>
                <w:sz w:val="24"/>
                <w:szCs w:val="24"/>
                <w:lang w:eastAsia="it-IT"/>
              </w:rPr>
            </w:pPr>
            <w:r w:rsidRPr="00EB7227">
              <w:rPr>
                <w:rFonts w:ascii="Century Gothic" w:eastAsia="Times New Roman" w:hAnsi="Century Gothic"/>
                <w:color w:val="000000"/>
                <w:sz w:val="24"/>
                <w:szCs w:val="24"/>
                <w:lang w:eastAsia="it-IT"/>
              </w:rPr>
              <w:t>10</w:t>
            </w:r>
          </w:p>
        </w:tc>
        <w:tc>
          <w:tcPr>
            <w:tcW w:w="4857" w:type="dxa"/>
            <w:tcBorders>
              <w:top w:val="single" w:sz="4" w:space="0" w:color="auto"/>
              <w:left w:val="nil"/>
              <w:bottom w:val="nil"/>
              <w:right w:val="single" w:sz="4" w:space="0" w:color="auto"/>
            </w:tcBorders>
            <w:shd w:val="clear" w:color="000000" w:fill="F2F2F2"/>
            <w:vAlign w:val="center"/>
            <w:hideMark/>
          </w:tcPr>
          <w:p w:rsidR="00EB7227" w:rsidRPr="00EB7227" w:rsidRDefault="00EB7227" w:rsidP="00EB7227">
            <w:pPr>
              <w:spacing w:after="0" w:line="240" w:lineRule="auto"/>
              <w:rPr>
                <w:rFonts w:ascii="Century Gothic" w:eastAsia="Times New Roman" w:hAnsi="Century Gothic"/>
                <w:color w:val="000000"/>
                <w:sz w:val="24"/>
                <w:szCs w:val="24"/>
                <w:lang w:eastAsia="it-IT"/>
              </w:rPr>
            </w:pPr>
            <w:r w:rsidRPr="00EB7227">
              <w:rPr>
                <w:rFonts w:ascii="Century Gothic" w:eastAsia="Times New Roman" w:hAnsi="Century Gothic"/>
                <w:color w:val="000000"/>
                <w:sz w:val="24"/>
                <w:szCs w:val="24"/>
                <w:lang w:eastAsia="it-IT"/>
              </w:rPr>
              <w:t>Trasporti e diritto alla mobilità</w:t>
            </w:r>
          </w:p>
        </w:tc>
      </w:tr>
      <w:tr w:rsidR="00EB7227" w:rsidRPr="00EB7227" w:rsidTr="00EB7227">
        <w:trPr>
          <w:trHeight w:val="390"/>
        </w:trPr>
        <w:tc>
          <w:tcPr>
            <w:tcW w:w="1837" w:type="dxa"/>
            <w:vMerge/>
            <w:tcBorders>
              <w:top w:val="nil"/>
              <w:left w:val="single" w:sz="4" w:space="0" w:color="auto"/>
              <w:bottom w:val="single" w:sz="4" w:space="0" w:color="000000"/>
              <w:right w:val="single" w:sz="4" w:space="0" w:color="auto"/>
            </w:tcBorders>
            <w:vAlign w:val="center"/>
            <w:hideMark/>
          </w:tcPr>
          <w:p w:rsidR="00EB7227" w:rsidRPr="00EB7227" w:rsidRDefault="00EB7227" w:rsidP="00EB7227">
            <w:pPr>
              <w:spacing w:after="0" w:line="240" w:lineRule="auto"/>
              <w:rPr>
                <w:rFonts w:ascii="Century Gothic" w:eastAsia="Times New Roman" w:hAnsi="Century Gothic"/>
                <w:color w:val="000000"/>
                <w:sz w:val="24"/>
                <w:szCs w:val="24"/>
                <w:lang w:eastAsia="it-IT"/>
              </w:rPr>
            </w:pPr>
          </w:p>
        </w:tc>
        <w:tc>
          <w:tcPr>
            <w:tcW w:w="3649" w:type="dxa"/>
            <w:vMerge/>
            <w:tcBorders>
              <w:top w:val="nil"/>
              <w:left w:val="single" w:sz="4" w:space="0" w:color="auto"/>
              <w:bottom w:val="single" w:sz="4" w:space="0" w:color="000000"/>
              <w:right w:val="single" w:sz="4" w:space="0" w:color="auto"/>
            </w:tcBorders>
            <w:vAlign w:val="center"/>
            <w:hideMark/>
          </w:tcPr>
          <w:p w:rsidR="00EB7227" w:rsidRPr="00EB7227" w:rsidRDefault="00EB7227" w:rsidP="00EB7227">
            <w:pPr>
              <w:spacing w:after="0" w:line="240" w:lineRule="auto"/>
              <w:rPr>
                <w:rFonts w:ascii="Century Gothic" w:eastAsia="Times New Roman" w:hAnsi="Century Gothic"/>
                <w:color w:val="000000"/>
                <w:sz w:val="24"/>
                <w:szCs w:val="24"/>
                <w:lang w:eastAsia="it-IT"/>
              </w:rPr>
            </w:pPr>
          </w:p>
        </w:tc>
        <w:tc>
          <w:tcPr>
            <w:tcW w:w="297" w:type="dxa"/>
            <w:tcBorders>
              <w:top w:val="single" w:sz="4" w:space="0" w:color="auto"/>
              <w:left w:val="nil"/>
              <w:bottom w:val="nil"/>
              <w:right w:val="single" w:sz="4" w:space="0" w:color="auto"/>
            </w:tcBorders>
            <w:shd w:val="clear" w:color="000000" w:fill="F2F2F2"/>
            <w:noWrap/>
            <w:vAlign w:val="center"/>
            <w:hideMark/>
          </w:tcPr>
          <w:p w:rsidR="00EB7227" w:rsidRPr="00EB7227" w:rsidRDefault="00EB7227" w:rsidP="00EB7227">
            <w:pPr>
              <w:spacing w:after="0" w:line="240" w:lineRule="auto"/>
              <w:jc w:val="center"/>
              <w:rPr>
                <w:rFonts w:ascii="Century Gothic" w:eastAsia="Times New Roman" w:hAnsi="Century Gothic"/>
                <w:color w:val="000000"/>
                <w:sz w:val="24"/>
                <w:szCs w:val="24"/>
                <w:lang w:eastAsia="it-IT"/>
              </w:rPr>
            </w:pPr>
            <w:r w:rsidRPr="00EB7227">
              <w:rPr>
                <w:rFonts w:ascii="Century Gothic" w:eastAsia="Times New Roman" w:hAnsi="Century Gothic"/>
                <w:color w:val="000000"/>
                <w:sz w:val="24"/>
                <w:szCs w:val="24"/>
                <w:lang w:eastAsia="it-IT"/>
              </w:rPr>
              <w:t>11</w:t>
            </w:r>
          </w:p>
        </w:tc>
        <w:tc>
          <w:tcPr>
            <w:tcW w:w="4857" w:type="dxa"/>
            <w:tcBorders>
              <w:top w:val="single" w:sz="4" w:space="0" w:color="auto"/>
              <w:left w:val="nil"/>
              <w:bottom w:val="nil"/>
              <w:right w:val="single" w:sz="4" w:space="0" w:color="auto"/>
            </w:tcBorders>
            <w:shd w:val="clear" w:color="000000" w:fill="F2F2F2"/>
            <w:vAlign w:val="center"/>
            <w:hideMark/>
          </w:tcPr>
          <w:p w:rsidR="00EB7227" w:rsidRPr="00EB7227" w:rsidRDefault="00EB7227" w:rsidP="00EB7227">
            <w:pPr>
              <w:spacing w:after="0" w:line="240" w:lineRule="auto"/>
              <w:rPr>
                <w:rFonts w:ascii="Century Gothic" w:eastAsia="Times New Roman" w:hAnsi="Century Gothic"/>
                <w:color w:val="000000"/>
                <w:sz w:val="24"/>
                <w:szCs w:val="24"/>
                <w:lang w:eastAsia="it-IT"/>
              </w:rPr>
            </w:pPr>
            <w:r w:rsidRPr="00EB7227">
              <w:rPr>
                <w:rFonts w:ascii="Century Gothic" w:eastAsia="Times New Roman" w:hAnsi="Century Gothic"/>
                <w:color w:val="000000"/>
                <w:sz w:val="24"/>
                <w:szCs w:val="24"/>
                <w:lang w:eastAsia="it-IT"/>
              </w:rPr>
              <w:t>Soccorso civile</w:t>
            </w:r>
          </w:p>
        </w:tc>
      </w:tr>
      <w:tr w:rsidR="00EB7227" w:rsidRPr="00EB7227" w:rsidTr="00EB7227">
        <w:trPr>
          <w:trHeight w:val="690"/>
        </w:trPr>
        <w:tc>
          <w:tcPr>
            <w:tcW w:w="1837" w:type="dxa"/>
            <w:vMerge/>
            <w:tcBorders>
              <w:top w:val="nil"/>
              <w:left w:val="single" w:sz="4" w:space="0" w:color="auto"/>
              <w:bottom w:val="single" w:sz="4" w:space="0" w:color="000000"/>
              <w:right w:val="single" w:sz="4" w:space="0" w:color="auto"/>
            </w:tcBorders>
            <w:vAlign w:val="center"/>
            <w:hideMark/>
          </w:tcPr>
          <w:p w:rsidR="00EB7227" w:rsidRPr="00EB7227" w:rsidRDefault="00EB7227" w:rsidP="00EB7227">
            <w:pPr>
              <w:spacing w:after="0" w:line="240" w:lineRule="auto"/>
              <w:rPr>
                <w:rFonts w:ascii="Century Gothic" w:eastAsia="Times New Roman" w:hAnsi="Century Gothic"/>
                <w:color w:val="000000"/>
                <w:sz w:val="24"/>
                <w:szCs w:val="24"/>
                <w:lang w:eastAsia="it-IT"/>
              </w:rPr>
            </w:pPr>
          </w:p>
        </w:tc>
        <w:tc>
          <w:tcPr>
            <w:tcW w:w="3649" w:type="dxa"/>
            <w:vMerge/>
            <w:tcBorders>
              <w:top w:val="nil"/>
              <w:left w:val="single" w:sz="4" w:space="0" w:color="auto"/>
              <w:bottom w:val="single" w:sz="4" w:space="0" w:color="000000"/>
              <w:right w:val="single" w:sz="4" w:space="0" w:color="auto"/>
            </w:tcBorders>
            <w:vAlign w:val="center"/>
            <w:hideMark/>
          </w:tcPr>
          <w:p w:rsidR="00EB7227" w:rsidRPr="00EB7227" w:rsidRDefault="00EB7227" w:rsidP="00EB7227">
            <w:pPr>
              <w:spacing w:after="0" w:line="240" w:lineRule="auto"/>
              <w:rPr>
                <w:rFonts w:ascii="Century Gothic" w:eastAsia="Times New Roman" w:hAnsi="Century Gothic"/>
                <w:color w:val="000000"/>
                <w:sz w:val="24"/>
                <w:szCs w:val="24"/>
                <w:lang w:eastAsia="it-IT"/>
              </w:rPr>
            </w:pPr>
          </w:p>
        </w:tc>
        <w:tc>
          <w:tcPr>
            <w:tcW w:w="297" w:type="dxa"/>
            <w:tcBorders>
              <w:top w:val="single" w:sz="4" w:space="0" w:color="auto"/>
              <w:left w:val="nil"/>
              <w:bottom w:val="nil"/>
              <w:right w:val="single" w:sz="4" w:space="0" w:color="auto"/>
            </w:tcBorders>
            <w:shd w:val="clear" w:color="000000" w:fill="F2F2F2"/>
            <w:noWrap/>
            <w:vAlign w:val="center"/>
            <w:hideMark/>
          </w:tcPr>
          <w:p w:rsidR="00EB7227" w:rsidRPr="00EB7227" w:rsidRDefault="00EB7227" w:rsidP="00EB7227">
            <w:pPr>
              <w:spacing w:after="0" w:line="240" w:lineRule="auto"/>
              <w:jc w:val="center"/>
              <w:rPr>
                <w:rFonts w:ascii="Century Gothic" w:eastAsia="Times New Roman" w:hAnsi="Century Gothic"/>
                <w:color w:val="000000"/>
                <w:sz w:val="24"/>
                <w:szCs w:val="24"/>
                <w:lang w:eastAsia="it-IT"/>
              </w:rPr>
            </w:pPr>
            <w:r w:rsidRPr="00EB7227">
              <w:rPr>
                <w:rFonts w:ascii="Century Gothic" w:eastAsia="Times New Roman" w:hAnsi="Century Gothic"/>
                <w:color w:val="000000"/>
                <w:sz w:val="24"/>
                <w:szCs w:val="24"/>
                <w:lang w:eastAsia="it-IT"/>
              </w:rPr>
              <w:t>12</w:t>
            </w:r>
          </w:p>
        </w:tc>
        <w:tc>
          <w:tcPr>
            <w:tcW w:w="4857" w:type="dxa"/>
            <w:tcBorders>
              <w:top w:val="single" w:sz="4" w:space="0" w:color="auto"/>
              <w:left w:val="nil"/>
              <w:bottom w:val="nil"/>
              <w:right w:val="single" w:sz="4" w:space="0" w:color="auto"/>
            </w:tcBorders>
            <w:shd w:val="clear" w:color="000000" w:fill="F2F2F2"/>
            <w:vAlign w:val="center"/>
            <w:hideMark/>
          </w:tcPr>
          <w:p w:rsidR="00EB7227" w:rsidRPr="00EB7227" w:rsidRDefault="00EB7227" w:rsidP="00EB7227">
            <w:pPr>
              <w:spacing w:after="0" w:line="240" w:lineRule="auto"/>
              <w:rPr>
                <w:rFonts w:ascii="Century Gothic" w:eastAsia="Times New Roman" w:hAnsi="Century Gothic"/>
                <w:sz w:val="24"/>
                <w:szCs w:val="24"/>
                <w:lang w:eastAsia="it-IT"/>
              </w:rPr>
            </w:pPr>
            <w:r w:rsidRPr="00EB7227">
              <w:rPr>
                <w:rFonts w:ascii="Century Gothic" w:eastAsia="Times New Roman" w:hAnsi="Century Gothic"/>
                <w:sz w:val="24"/>
                <w:szCs w:val="24"/>
                <w:lang w:eastAsia="it-IT"/>
              </w:rPr>
              <w:t>Diritti sociali, politiche sociali e famiglia</w:t>
            </w:r>
          </w:p>
        </w:tc>
      </w:tr>
      <w:tr w:rsidR="00EB7227" w:rsidRPr="00EB7227" w:rsidTr="00EB7227">
        <w:trPr>
          <w:trHeight w:val="390"/>
        </w:trPr>
        <w:tc>
          <w:tcPr>
            <w:tcW w:w="1837" w:type="dxa"/>
            <w:vMerge/>
            <w:tcBorders>
              <w:top w:val="nil"/>
              <w:left w:val="single" w:sz="4" w:space="0" w:color="auto"/>
              <w:bottom w:val="single" w:sz="4" w:space="0" w:color="000000"/>
              <w:right w:val="single" w:sz="4" w:space="0" w:color="auto"/>
            </w:tcBorders>
            <w:vAlign w:val="center"/>
            <w:hideMark/>
          </w:tcPr>
          <w:p w:rsidR="00EB7227" w:rsidRPr="00EB7227" w:rsidRDefault="00EB7227" w:rsidP="00EB7227">
            <w:pPr>
              <w:spacing w:after="0" w:line="240" w:lineRule="auto"/>
              <w:rPr>
                <w:rFonts w:ascii="Century Gothic" w:eastAsia="Times New Roman" w:hAnsi="Century Gothic"/>
                <w:color w:val="000000"/>
                <w:sz w:val="24"/>
                <w:szCs w:val="24"/>
                <w:lang w:eastAsia="it-IT"/>
              </w:rPr>
            </w:pPr>
          </w:p>
        </w:tc>
        <w:tc>
          <w:tcPr>
            <w:tcW w:w="3649" w:type="dxa"/>
            <w:vMerge/>
            <w:tcBorders>
              <w:top w:val="nil"/>
              <w:left w:val="single" w:sz="4" w:space="0" w:color="auto"/>
              <w:bottom w:val="single" w:sz="4" w:space="0" w:color="000000"/>
              <w:right w:val="single" w:sz="4" w:space="0" w:color="auto"/>
            </w:tcBorders>
            <w:vAlign w:val="center"/>
            <w:hideMark/>
          </w:tcPr>
          <w:p w:rsidR="00EB7227" w:rsidRPr="00EB7227" w:rsidRDefault="00EB7227" w:rsidP="00EB7227">
            <w:pPr>
              <w:spacing w:after="0" w:line="240" w:lineRule="auto"/>
              <w:rPr>
                <w:rFonts w:ascii="Century Gothic" w:eastAsia="Times New Roman" w:hAnsi="Century Gothic"/>
                <w:color w:val="000000"/>
                <w:sz w:val="24"/>
                <w:szCs w:val="24"/>
                <w:lang w:eastAsia="it-IT"/>
              </w:rPr>
            </w:pPr>
          </w:p>
        </w:tc>
        <w:tc>
          <w:tcPr>
            <w:tcW w:w="297" w:type="dxa"/>
            <w:tcBorders>
              <w:top w:val="single" w:sz="4" w:space="0" w:color="auto"/>
              <w:left w:val="nil"/>
              <w:bottom w:val="nil"/>
              <w:right w:val="single" w:sz="4" w:space="0" w:color="auto"/>
            </w:tcBorders>
            <w:shd w:val="clear" w:color="000000" w:fill="F2F2F2"/>
            <w:noWrap/>
            <w:vAlign w:val="center"/>
            <w:hideMark/>
          </w:tcPr>
          <w:p w:rsidR="00EB7227" w:rsidRPr="00EB7227" w:rsidRDefault="00EB7227" w:rsidP="00EB7227">
            <w:pPr>
              <w:spacing w:after="0" w:line="240" w:lineRule="auto"/>
              <w:jc w:val="center"/>
              <w:rPr>
                <w:rFonts w:ascii="Century Gothic" w:eastAsia="Times New Roman" w:hAnsi="Century Gothic"/>
                <w:color w:val="000000"/>
                <w:sz w:val="24"/>
                <w:szCs w:val="24"/>
                <w:lang w:eastAsia="it-IT"/>
              </w:rPr>
            </w:pPr>
            <w:r w:rsidRPr="00EB7227">
              <w:rPr>
                <w:rFonts w:ascii="Century Gothic" w:eastAsia="Times New Roman" w:hAnsi="Century Gothic"/>
                <w:color w:val="000000"/>
                <w:sz w:val="24"/>
                <w:szCs w:val="24"/>
                <w:lang w:eastAsia="it-IT"/>
              </w:rPr>
              <w:t>13</w:t>
            </w:r>
          </w:p>
        </w:tc>
        <w:tc>
          <w:tcPr>
            <w:tcW w:w="4857" w:type="dxa"/>
            <w:tcBorders>
              <w:top w:val="single" w:sz="4" w:space="0" w:color="auto"/>
              <w:left w:val="nil"/>
              <w:bottom w:val="nil"/>
              <w:right w:val="single" w:sz="4" w:space="0" w:color="auto"/>
            </w:tcBorders>
            <w:shd w:val="clear" w:color="000000" w:fill="F2F2F2"/>
            <w:vAlign w:val="center"/>
            <w:hideMark/>
          </w:tcPr>
          <w:p w:rsidR="00EB7227" w:rsidRPr="00EB7227" w:rsidRDefault="00EB7227" w:rsidP="00EB7227">
            <w:pPr>
              <w:spacing w:after="0" w:line="240" w:lineRule="auto"/>
              <w:rPr>
                <w:rFonts w:ascii="Century Gothic" w:eastAsia="Times New Roman" w:hAnsi="Century Gothic"/>
                <w:color w:val="000000"/>
                <w:sz w:val="24"/>
                <w:szCs w:val="24"/>
                <w:lang w:eastAsia="it-IT"/>
              </w:rPr>
            </w:pPr>
            <w:r w:rsidRPr="00EB7227">
              <w:rPr>
                <w:rFonts w:ascii="Century Gothic" w:eastAsia="Times New Roman" w:hAnsi="Century Gothic"/>
                <w:color w:val="000000"/>
                <w:sz w:val="24"/>
                <w:szCs w:val="24"/>
                <w:lang w:eastAsia="it-IT"/>
              </w:rPr>
              <w:t>Tutela della salute</w:t>
            </w:r>
          </w:p>
        </w:tc>
      </w:tr>
      <w:tr w:rsidR="00EB7227" w:rsidRPr="00EB7227" w:rsidTr="00EB7227">
        <w:trPr>
          <w:trHeight w:val="390"/>
        </w:trPr>
        <w:tc>
          <w:tcPr>
            <w:tcW w:w="1837" w:type="dxa"/>
            <w:vMerge/>
            <w:tcBorders>
              <w:top w:val="nil"/>
              <w:left w:val="single" w:sz="4" w:space="0" w:color="auto"/>
              <w:bottom w:val="single" w:sz="4" w:space="0" w:color="000000"/>
              <w:right w:val="single" w:sz="4" w:space="0" w:color="auto"/>
            </w:tcBorders>
            <w:vAlign w:val="center"/>
            <w:hideMark/>
          </w:tcPr>
          <w:p w:rsidR="00EB7227" w:rsidRPr="00EB7227" w:rsidRDefault="00EB7227" w:rsidP="00EB7227">
            <w:pPr>
              <w:spacing w:after="0" w:line="240" w:lineRule="auto"/>
              <w:rPr>
                <w:rFonts w:ascii="Century Gothic" w:eastAsia="Times New Roman" w:hAnsi="Century Gothic"/>
                <w:color w:val="000000"/>
                <w:sz w:val="24"/>
                <w:szCs w:val="24"/>
                <w:lang w:eastAsia="it-IT"/>
              </w:rPr>
            </w:pPr>
          </w:p>
        </w:tc>
        <w:tc>
          <w:tcPr>
            <w:tcW w:w="3649" w:type="dxa"/>
            <w:vMerge/>
            <w:tcBorders>
              <w:top w:val="nil"/>
              <w:left w:val="single" w:sz="4" w:space="0" w:color="auto"/>
              <w:bottom w:val="single" w:sz="4" w:space="0" w:color="000000"/>
              <w:right w:val="single" w:sz="4" w:space="0" w:color="auto"/>
            </w:tcBorders>
            <w:vAlign w:val="center"/>
            <w:hideMark/>
          </w:tcPr>
          <w:p w:rsidR="00EB7227" w:rsidRPr="00EB7227" w:rsidRDefault="00EB7227" w:rsidP="00EB7227">
            <w:pPr>
              <w:spacing w:after="0" w:line="240" w:lineRule="auto"/>
              <w:rPr>
                <w:rFonts w:ascii="Century Gothic" w:eastAsia="Times New Roman" w:hAnsi="Century Gothic"/>
                <w:color w:val="000000"/>
                <w:sz w:val="24"/>
                <w:szCs w:val="24"/>
                <w:lang w:eastAsia="it-IT"/>
              </w:rPr>
            </w:pPr>
          </w:p>
        </w:tc>
        <w:tc>
          <w:tcPr>
            <w:tcW w:w="297" w:type="dxa"/>
            <w:tcBorders>
              <w:top w:val="single" w:sz="4" w:space="0" w:color="auto"/>
              <w:left w:val="nil"/>
              <w:bottom w:val="single" w:sz="4" w:space="0" w:color="auto"/>
              <w:right w:val="single" w:sz="4" w:space="0" w:color="auto"/>
            </w:tcBorders>
            <w:shd w:val="clear" w:color="000000" w:fill="F2F2F2"/>
            <w:noWrap/>
            <w:vAlign w:val="center"/>
            <w:hideMark/>
          </w:tcPr>
          <w:p w:rsidR="00EB7227" w:rsidRPr="00EB7227" w:rsidRDefault="00EB7227" w:rsidP="00EB7227">
            <w:pPr>
              <w:spacing w:after="0" w:line="240" w:lineRule="auto"/>
              <w:jc w:val="center"/>
              <w:rPr>
                <w:rFonts w:ascii="Century Gothic" w:eastAsia="Times New Roman" w:hAnsi="Century Gothic"/>
                <w:color w:val="000000"/>
                <w:sz w:val="24"/>
                <w:szCs w:val="24"/>
                <w:lang w:eastAsia="it-IT"/>
              </w:rPr>
            </w:pPr>
            <w:r w:rsidRPr="00EB7227">
              <w:rPr>
                <w:rFonts w:ascii="Century Gothic" w:eastAsia="Times New Roman" w:hAnsi="Century Gothic"/>
                <w:color w:val="000000"/>
                <w:sz w:val="24"/>
                <w:szCs w:val="24"/>
                <w:lang w:eastAsia="it-IT"/>
              </w:rPr>
              <w:t>17</w:t>
            </w:r>
          </w:p>
        </w:tc>
        <w:tc>
          <w:tcPr>
            <w:tcW w:w="4857" w:type="dxa"/>
            <w:tcBorders>
              <w:top w:val="single" w:sz="4" w:space="0" w:color="auto"/>
              <w:left w:val="nil"/>
              <w:bottom w:val="single" w:sz="4" w:space="0" w:color="auto"/>
              <w:right w:val="single" w:sz="4" w:space="0" w:color="auto"/>
            </w:tcBorders>
            <w:shd w:val="clear" w:color="000000" w:fill="F2F2F2"/>
            <w:vAlign w:val="center"/>
            <w:hideMark/>
          </w:tcPr>
          <w:p w:rsidR="00EB7227" w:rsidRPr="00EB7227" w:rsidRDefault="00EB7227" w:rsidP="00EB7227">
            <w:pPr>
              <w:spacing w:after="0" w:line="240" w:lineRule="auto"/>
              <w:rPr>
                <w:rFonts w:ascii="Century Gothic" w:eastAsia="Times New Roman" w:hAnsi="Century Gothic"/>
                <w:color w:val="000000"/>
                <w:sz w:val="24"/>
                <w:szCs w:val="24"/>
                <w:lang w:eastAsia="it-IT"/>
              </w:rPr>
            </w:pPr>
            <w:r w:rsidRPr="00EB7227">
              <w:rPr>
                <w:rFonts w:ascii="Century Gothic" w:eastAsia="Times New Roman" w:hAnsi="Century Gothic"/>
                <w:color w:val="000000"/>
                <w:sz w:val="24"/>
                <w:szCs w:val="24"/>
                <w:lang w:eastAsia="it-IT"/>
              </w:rPr>
              <w:t>Energia e diversificazione delle fonti energetiche</w:t>
            </w:r>
          </w:p>
        </w:tc>
      </w:tr>
      <w:tr w:rsidR="00EB7227" w:rsidRPr="00EB7227" w:rsidTr="00EB7227">
        <w:trPr>
          <w:trHeight w:val="750"/>
        </w:trPr>
        <w:tc>
          <w:tcPr>
            <w:tcW w:w="1837" w:type="dxa"/>
            <w:vMerge w:val="restart"/>
            <w:tcBorders>
              <w:top w:val="nil"/>
              <w:left w:val="single" w:sz="4" w:space="0" w:color="auto"/>
              <w:bottom w:val="single" w:sz="4" w:space="0" w:color="000000"/>
              <w:right w:val="single" w:sz="4" w:space="0" w:color="auto"/>
            </w:tcBorders>
            <w:shd w:val="clear" w:color="auto" w:fill="auto"/>
            <w:vAlign w:val="center"/>
            <w:hideMark/>
          </w:tcPr>
          <w:p w:rsidR="00EB7227" w:rsidRPr="00EB7227" w:rsidRDefault="00EB7227" w:rsidP="00EB7227">
            <w:pPr>
              <w:spacing w:after="0" w:line="240" w:lineRule="auto"/>
              <w:jc w:val="center"/>
              <w:rPr>
                <w:rFonts w:ascii="Century Gothic" w:eastAsia="Times New Roman" w:hAnsi="Century Gothic"/>
                <w:color w:val="000000"/>
                <w:sz w:val="24"/>
                <w:szCs w:val="24"/>
                <w:lang w:eastAsia="it-IT"/>
              </w:rPr>
            </w:pPr>
            <w:r w:rsidRPr="00EB7227">
              <w:rPr>
                <w:rFonts w:ascii="Century Gothic" w:eastAsia="Times New Roman" w:hAnsi="Century Gothic"/>
                <w:color w:val="000000"/>
                <w:sz w:val="24"/>
                <w:szCs w:val="24"/>
                <w:lang w:eastAsia="it-IT"/>
              </w:rPr>
              <w:lastRenderedPageBreak/>
              <w:t xml:space="preserve">4.  Risorse, comunicazione e d </w:t>
            </w:r>
            <w:proofErr w:type="spellStart"/>
            <w:r w:rsidRPr="00EB7227">
              <w:rPr>
                <w:rFonts w:ascii="Century Gothic" w:eastAsia="Times New Roman" w:hAnsi="Century Gothic"/>
                <w:color w:val="000000"/>
                <w:sz w:val="24"/>
                <w:szCs w:val="24"/>
                <w:lang w:eastAsia="it-IT"/>
              </w:rPr>
              <w:t>E-Governement</w:t>
            </w:r>
            <w:proofErr w:type="spellEnd"/>
          </w:p>
        </w:tc>
        <w:tc>
          <w:tcPr>
            <w:tcW w:w="3649" w:type="dxa"/>
            <w:vMerge w:val="restart"/>
            <w:tcBorders>
              <w:top w:val="nil"/>
              <w:left w:val="single" w:sz="4" w:space="0" w:color="auto"/>
              <w:bottom w:val="single" w:sz="4" w:space="0" w:color="000000"/>
              <w:right w:val="single" w:sz="4" w:space="0" w:color="auto"/>
            </w:tcBorders>
            <w:shd w:val="clear" w:color="auto" w:fill="auto"/>
            <w:vAlign w:val="center"/>
            <w:hideMark/>
          </w:tcPr>
          <w:p w:rsidR="00EB7227" w:rsidRPr="00EB7227" w:rsidRDefault="00EB7227" w:rsidP="00EB7227">
            <w:pPr>
              <w:spacing w:after="0" w:line="240" w:lineRule="auto"/>
              <w:jc w:val="center"/>
              <w:rPr>
                <w:rFonts w:ascii="Century Gothic" w:eastAsia="Times New Roman" w:hAnsi="Century Gothic"/>
                <w:color w:val="000000"/>
                <w:sz w:val="24"/>
                <w:szCs w:val="24"/>
                <w:lang w:eastAsia="it-IT"/>
              </w:rPr>
            </w:pPr>
            <w:r w:rsidRPr="00EB7227">
              <w:rPr>
                <w:rFonts w:ascii="Century Gothic" w:eastAsia="Times New Roman" w:hAnsi="Century Gothic"/>
                <w:color w:val="000000"/>
                <w:sz w:val="24"/>
                <w:szCs w:val="24"/>
                <w:lang w:eastAsia="it-IT"/>
              </w:rPr>
              <w:t>Una città amministrativamente creativa che sappia sperimentare modalità operative che superino le rigidità della burocrazia pubblica per incontrare le esigenze del cittadino dandogli la possibilità di realizzarsi nella partecipazione alla costruzione del bene comune</w:t>
            </w:r>
          </w:p>
        </w:tc>
        <w:tc>
          <w:tcPr>
            <w:tcW w:w="297" w:type="dxa"/>
            <w:tcBorders>
              <w:top w:val="nil"/>
              <w:left w:val="nil"/>
              <w:bottom w:val="nil"/>
              <w:right w:val="single" w:sz="4" w:space="0" w:color="auto"/>
            </w:tcBorders>
            <w:shd w:val="clear" w:color="auto" w:fill="auto"/>
            <w:noWrap/>
            <w:vAlign w:val="center"/>
            <w:hideMark/>
          </w:tcPr>
          <w:p w:rsidR="00EB7227" w:rsidRPr="00EB7227" w:rsidRDefault="00EB7227" w:rsidP="00EB7227">
            <w:pPr>
              <w:spacing w:after="0" w:line="240" w:lineRule="auto"/>
              <w:jc w:val="center"/>
              <w:rPr>
                <w:rFonts w:ascii="Century Gothic" w:eastAsia="Times New Roman" w:hAnsi="Century Gothic"/>
                <w:color w:val="000000"/>
                <w:sz w:val="24"/>
                <w:szCs w:val="24"/>
                <w:lang w:eastAsia="it-IT"/>
              </w:rPr>
            </w:pPr>
            <w:r w:rsidRPr="00EB7227">
              <w:rPr>
                <w:rFonts w:ascii="Century Gothic" w:eastAsia="Times New Roman" w:hAnsi="Century Gothic"/>
                <w:color w:val="000000"/>
                <w:sz w:val="24"/>
                <w:szCs w:val="24"/>
                <w:lang w:eastAsia="it-IT"/>
              </w:rPr>
              <w:t>1</w:t>
            </w:r>
          </w:p>
        </w:tc>
        <w:tc>
          <w:tcPr>
            <w:tcW w:w="4857" w:type="dxa"/>
            <w:tcBorders>
              <w:top w:val="nil"/>
              <w:left w:val="nil"/>
              <w:bottom w:val="nil"/>
              <w:right w:val="single" w:sz="4" w:space="0" w:color="auto"/>
            </w:tcBorders>
            <w:shd w:val="clear" w:color="auto" w:fill="auto"/>
            <w:vAlign w:val="center"/>
            <w:hideMark/>
          </w:tcPr>
          <w:p w:rsidR="00EB7227" w:rsidRPr="00EB7227" w:rsidRDefault="00EB7227" w:rsidP="00EB7227">
            <w:pPr>
              <w:spacing w:after="0" w:line="240" w:lineRule="auto"/>
              <w:rPr>
                <w:rFonts w:ascii="Century Gothic" w:eastAsia="Times New Roman" w:hAnsi="Century Gothic"/>
                <w:color w:val="000000"/>
                <w:sz w:val="24"/>
                <w:szCs w:val="24"/>
                <w:lang w:eastAsia="it-IT"/>
              </w:rPr>
            </w:pPr>
            <w:r w:rsidRPr="00EB7227">
              <w:rPr>
                <w:rFonts w:ascii="Century Gothic" w:eastAsia="Times New Roman" w:hAnsi="Century Gothic"/>
                <w:color w:val="000000"/>
                <w:sz w:val="24"/>
                <w:szCs w:val="24"/>
                <w:lang w:eastAsia="it-IT"/>
              </w:rPr>
              <w:t>Servizi istituzionali e generali</w:t>
            </w:r>
          </w:p>
        </w:tc>
      </w:tr>
      <w:tr w:rsidR="00EB7227" w:rsidRPr="00EB7227" w:rsidTr="00EB7227">
        <w:trPr>
          <w:trHeight w:val="750"/>
        </w:trPr>
        <w:tc>
          <w:tcPr>
            <w:tcW w:w="1837" w:type="dxa"/>
            <w:vMerge/>
            <w:tcBorders>
              <w:top w:val="nil"/>
              <w:left w:val="single" w:sz="4" w:space="0" w:color="auto"/>
              <w:bottom w:val="single" w:sz="4" w:space="0" w:color="000000"/>
              <w:right w:val="single" w:sz="4" w:space="0" w:color="auto"/>
            </w:tcBorders>
            <w:vAlign w:val="center"/>
            <w:hideMark/>
          </w:tcPr>
          <w:p w:rsidR="00EB7227" w:rsidRPr="00EB7227" w:rsidRDefault="00EB7227" w:rsidP="00EB7227">
            <w:pPr>
              <w:spacing w:after="0" w:line="240" w:lineRule="auto"/>
              <w:rPr>
                <w:rFonts w:ascii="Century Gothic" w:eastAsia="Times New Roman" w:hAnsi="Century Gothic"/>
                <w:color w:val="000000"/>
                <w:sz w:val="24"/>
                <w:szCs w:val="24"/>
                <w:lang w:eastAsia="it-IT"/>
              </w:rPr>
            </w:pPr>
          </w:p>
        </w:tc>
        <w:tc>
          <w:tcPr>
            <w:tcW w:w="3649" w:type="dxa"/>
            <w:vMerge/>
            <w:tcBorders>
              <w:top w:val="nil"/>
              <w:left w:val="single" w:sz="4" w:space="0" w:color="auto"/>
              <w:bottom w:val="single" w:sz="4" w:space="0" w:color="000000"/>
              <w:right w:val="single" w:sz="4" w:space="0" w:color="auto"/>
            </w:tcBorders>
            <w:vAlign w:val="center"/>
            <w:hideMark/>
          </w:tcPr>
          <w:p w:rsidR="00EB7227" w:rsidRPr="00EB7227" w:rsidRDefault="00EB7227" w:rsidP="00EB7227">
            <w:pPr>
              <w:spacing w:after="0" w:line="240" w:lineRule="auto"/>
              <w:rPr>
                <w:rFonts w:ascii="Century Gothic" w:eastAsia="Times New Roman" w:hAnsi="Century Gothic"/>
                <w:color w:val="000000"/>
                <w:sz w:val="24"/>
                <w:szCs w:val="24"/>
                <w:lang w:eastAsia="it-IT"/>
              </w:rPr>
            </w:pPr>
          </w:p>
        </w:tc>
        <w:tc>
          <w:tcPr>
            <w:tcW w:w="297" w:type="dxa"/>
            <w:tcBorders>
              <w:top w:val="single" w:sz="4" w:space="0" w:color="auto"/>
              <w:left w:val="nil"/>
              <w:bottom w:val="nil"/>
              <w:right w:val="single" w:sz="4" w:space="0" w:color="auto"/>
            </w:tcBorders>
            <w:shd w:val="clear" w:color="auto" w:fill="auto"/>
            <w:noWrap/>
            <w:vAlign w:val="center"/>
            <w:hideMark/>
          </w:tcPr>
          <w:p w:rsidR="00EB7227" w:rsidRPr="00EB7227" w:rsidRDefault="00EB7227" w:rsidP="00EB7227">
            <w:pPr>
              <w:spacing w:after="0" w:line="240" w:lineRule="auto"/>
              <w:jc w:val="center"/>
              <w:rPr>
                <w:rFonts w:ascii="Century Gothic" w:eastAsia="Times New Roman" w:hAnsi="Century Gothic"/>
                <w:color w:val="000000"/>
                <w:sz w:val="24"/>
                <w:szCs w:val="24"/>
                <w:lang w:eastAsia="it-IT"/>
              </w:rPr>
            </w:pPr>
            <w:r w:rsidRPr="00EB7227">
              <w:rPr>
                <w:rFonts w:ascii="Century Gothic" w:eastAsia="Times New Roman" w:hAnsi="Century Gothic"/>
                <w:color w:val="000000"/>
                <w:sz w:val="24"/>
                <w:szCs w:val="24"/>
                <w:lang w:eastAsia="it-IT"/>
              </w:rPr>
              <w:t>20</w:t>
            </w:r>
          </w:p>
        </w:tc>
        <w:tc>
          <w:tcPr>
            <w:tcW w:w="4857" w:type="dxa"/>
            <w:tcBorders>
              <w:top w:val="single" w:sz="4" w:space="0" w:color="auto"/>
              <w:left w:val="nil"/>
              <w:bottom w:val="nil"/>
              <w:right w:val="single" w:sz="4" w:space="0" w:color="auto"/>
            </w:tcBorders>
            <w:shd w:val="clear" w:color="auto" w:fill="auto"/>
            <w:vAlign w:val="center"/>
            <w:hideMark/>
          </w:tcPr>
          <w:p w:rsidR="00EB7227" w:rsidRPr="00EB7227" w:rsidRDefault="00EB7227" w:rsidP="00EB7227">
            <w:pPr>
              <w:spacing w:after="0" w:line="240" w:lineRule="auto"/>
              <w:rPr>
                <w:rFonts w:ascii="Century Gothic" w:eastAsia="Times New Roman" w:hAnsi="Century Gothic"/>
                <w:color w:val="000000"/>
                <w:sz w:val="24"/>
                <w:szCs w:val="24"/>
                <w:lang w:eastAsia="it-IT"/>
              </w:rPr>
            </w:pPr>
            <w:r w:rsidRPr="00EB7227">
              <w:rPr>
                <w:rFonts w:ascii="Century Gothic" w:eastAsia="Times New Roman" w:hAnsi="Century Gothic"/>
                <w:color w:val="000000"/>
                <w:sz w:val="24"/>
                <w:szCs w:val="24"/>
                <w:lang w:eastAsia="it-IT"/>
              </w:rPr>
              <w:t>Fondi e accantonamenti</w:t>
            </w:r>
          </w:p>
        </w:tc>
      </w:tr>
      <w:tr w:rsidR="00EB7227" w:rsidRPr="00EB7227" w:rsidTr="00EB7227">
        <w:trPr>
          <w:trHeight w:val="2625"/>
        </w:trPr>
        <w:tc>
          <w:tcPr>
            <w:tcW w:w="1837" w:type="dxa"/>
            <w:vMerge/>
            <w:tcBorders>
              <w:top w:val="nil"/>
              <w:left w:val="single" w:sz="4" w:space="0" w:color="auto"/>
              <w:bottom w:val="single" w:sz="4" w:space="0" w:color="000000"/>
              <w:right w:val="single" w:sz="4" w:space="0" w:color="auto"/>
            </w:tcBorders>
            <w:vAlign w:val="center"/>
            <w:hideMark/>
          </w:tcPr>
          <w:p w:rsidR="00EB7227" w:rsidRPr="00EB7227" w:rsidRDefault="00EB7227" w:rsidP="00EB7227">
            <w:pPr>
              <w:spacing w:after="0" w:line="240" w:lineRule="auto"/>
              <w:rPr>
                <w:rFonts w:ascii="Century Gothic" w:eastAsia="Times New Roman" w:hAnsi="Century Gothic"/>
                <w:color w:val="000000"/>
                <w:sz w:val="24"/>
                <w:szCs w:val="24"/>
                <w:lang w:eastAsia="it-IT"/>
              </w:rPr>
            </w:pPr>
          </w:p>
        </w:tc>
        <w:tc>
          <w:tcPr>
            <w:tcW w:w="3649" w:type="dxa"/>
            <w:vMerge/>
            <w:tcBorders>
              <w:top w:val="nil"/>
              <w:left w:val="single" w:sz="4" w:space="0" w:color="auto"/>
              <w:bottom w:val="single" w:sz="4" w:space="0" w:color="000000"/>
              <w:right w:val="single" w:sz="4" w:space="0" w:color="auto"/>
            </w:tcBorders>
            <w:vAlign w:val="center"/>
            <w:hideMark/>
          </w:tcPr>
          <w:p w:rsidR="00EB7227" w:rsidRPr="00EB7227" w:rsidRDefault="00EB7227" w:rsidP="00EB7227">
            <w:pPr>
              <w:spacing w:after="0" w:line="240" w:lineRule="auto"/>
              <w:rPr>
                <w:rFonts w:ascii="Century Gothic" w:eastAsia="Times New Roman" w:hAnsi="Century Gothic"/>
                <w:color w:val="000000"/>
                <w:sz w:val="24"/>
                <w:szCs w:val="24"/>
                <w:lang w:eastAsia="it-IT"/>
              </w:rPr>
            </w:pPr>
          </w:p>
        </w:tc>
        <w:tc>
          <w:tcPr>
            <w:tcW w:w="297" w:type="dxa"/>
            <w:tcBorders>
              <w:top w:val="single" w:sz="4" w:space="0" w:color="auto"/>
              <w:left w:val="nil"/>
              <w:bottom w:val="single" w:sz="4" w:space="0" w:color="auto"/>
              <w:right w:val="single" w:sz="4" w:space="0" w:color="auto"/>
            </w:tcBorders>
            <w:shd w:val="clear" w:color="auto" w:fill="auto"/>
            <w:noWrap/>
            <w:vAlign w:val="center"/>
            <w:hideMark/>
          </w:tcPr>
          <w:p w:rsidR="00EB7227" w:rsidRPr="00EB7227" w:rsidRDefault="00EB7227" w:rsidP="00EB7227">
            <w:pPr>
              <w:spacing w:after="0" w:line="240" w:lineRule="auto"/>
              <w:jc w:val="center"/>
              <w:rPr>
                <w:rFonts w:ascii="Century Gothic" w:eastAsia="Times New Roman" w:hAnsi="Century Gothic"/>
                <w:color w:val="000000"/>
                <w:sz w:val="24"/>
                <w:szCs w:val="24"/>
                <w:lang w:eastAsia="it-IT"/>
              </w:rPr>
            </w:pPr>
            <w:r w:rsidRPr="00EB7227">
              <w:rPr>
                <w:rFonts w:ascii="Century Gothic" w:eastAsia="Times New Roman" w:hAnsi="Century Gothic"/>
                <w:color w:val="000000"/>
                <w:sz w:val="24"/>
                <w:szCs w:val="24"/>
                <w:lang w:eastAsia="it-IT"/>
              </w:rPr>
              <w:t>50</w:t>
            </w:r>
          </w:p>
        </w:tc>
        <w:tc>
          <w:tcPr>
            <w:tcW w:w="4857" w:type="dxa"/>
            <w:tcBorders>
              <w:top w:val="single" w:sz="4" w:space="0" w:color="auto"/>
              <w:left w:val="nil"/>
              <w:bottom w:val="single" w:sz="4" w:space="0" w:color="auto"/>
              <w:right w:val="single" w:sz="4" w:space="0" w:color="auto"/>
            </w:tcBorders>
            <w:shd w:val="clear" w:color="auto" w:fill="auto"/>
            <w:vAlign w:val="center"/>
            <w:hideMark/>
          </w:tcPr>
          <w:p w:rsidR="00EB7227" w:rsidRPr="00EB7227" w:rsidRDefault="00EB7227" w:rsidP="00EB7227">
            <w:pPr>
              <w:spacing w:after="0" w:line="240" w:lineRule="auto"/>
              <w:rPr>
                <w:rFonts w:ascii="Century Gothic" w:eastAsia="Times New Roman" w:hAnsi="Century Gothic"/>
                <w:color w:val="000000"/>
                <w:sz w:val="24"/>
                <w:szCs w:val="24"/>
                <w:lang w:eastAsia="it-IT"/>
              </w:rPr>
            </w:pPr>
            <w:r w:rsidRPr="00EB7227">
              <w:rPr>
                <w:rFonts w:ascii="Century Gothic" w:eastAsia="Times New Roman" w:hAnsi="Century Gothic"/>
                <w:color w:val="000000"/>
                <w:sz w:val="24"/>
                <w:szCs w:val="24"/>
                <w:lang w:eastAsia="it-IT"/>
              </w:rPr>
              <w:t>Debito pubblico</w:t>
            </w:r>
          </w:p>
        </w:tc>
      </w:tr>
    </w:tbl>
    <w:p w:rsidR="00814A78" w:rsidRDefault="00814A78" w:rsidP="00032AAB">
      <w:pPr>
        <w:widowControl w:val="0"/>
        <w:autoSpaceDE w:val="0"/>
        <w:autoSpaceDN w:val="0"/>
        <w:adjustRightInd w:val="0"/>
        <w:spacing w:after="0" w:line="240" w:lineRule="auto"/>
        <w:ind w:right="283"/>
        <w:jc w:val="both"/>
        <w:rPr>
          <w:rFonts w:ascii="Arial" w:hAnsi="Arial" w:cs="Arial"/>
        </w:rPr>
      </w:pPr>
    </w:p>
    <w:p w:rsidR="002D6A20" w:rsidRDefault="002D6A20" w:rsidP="00032AAB">
      <w:pPr>
        <w:widowControl w:val="0"/>
        <w:autoSpaceDE w:val="0"/>
        <w:autoSpaceDN w:val="0"/>
        <w:adjustRightInd w:val="0"/>
        <w:spacing w:after="0" w:line="240" w:lineRule="auto"/>
        <w:ind w:right="283"/>
        <w:jc w:val="both"/>
        <w:rPr>
          <w:rFonts w:ascii="Arial" w:hAnsi="Arial" w:cs="Arial"/>
        </w:rPr>
      </w:pPr>
    </w:p>
    <w:p w:rsidR="002D6A20" w:rsidRDefault="002D6A20" w:rsidP="00032AAB">
      <w:pPr>
        <w:widowControl w:val="0"/>
        <w:autoSpaceDE w:val="0"/>
        <w:autoSpaceDN w:val="0"/>
        <w:adjustRightInd w:val="0"/>
        <w:spacing w:after="0" w:line="240" w:lineRule="auto"/>
        <w:ind w:right="283"/>
        <w:jc w:val="both"/>
        <w:rPr>
          <w:rFonts w:ascii="Arial" w:hAnsi="Arial" w:cs="Arial"/>
        </w:rPr>
      </w:pPr>
    </w:p>
    <w:p w:rsidR="00B455A7" w:rsidRPr="005365EC" w:rsidRDefault="00B455A7" w:rsidP="00032AAB">
      <w:pPr>
        <w:widowControl w:val="0"/>
        <w:autoSpaceDE w:val="0"/>
        <w:autoSpaceDN w:val="0"/>
        <w:adjustRightInd w:val="0"/>
        <w:spacing w:after="0" w:line="240" w:lineRule="auto"/>
        <w:ind w:right="283"/>
        <w:jc w:val="both"/>
        <w:rPr>
          <w:rFonts w:ascii="Arial" w:hAnsi="Arial" w:cs="Arial"/>
          <w:b/>
        </w:rPr>
      </w:pPr>
      <w:r w:rsidRPr="005365EC">
        <w:rPr>
          <w:rFonts w:ascii="Arial" w:hAnsi="Arial" w:cs="Arial"/>
          <w:b/>
        </w:rPr>
        <w:t>OBIETTIVI STRATEGICI.</w:t>
      </w:r>
    </w:p>
    <w:p w:rsidR="00B455A7" w:rsidRPr="005365EC" w:rsidRDefault="00B455A7" w:rsidP="00032AAB">
      <w:pPr>
        <w:widowControl w:val="0"/>
        <w:autoSpaceDE w:val="0"/>
        <w:autoSpaceDN w:val="0"/>
        <w:adjustRightInd w:val="0"/>
        <w:spacing w:after="0" w:line="240" w:lineRule="auto"/>
        <w:ind w:right="283"/>
        <w:jc w:val="both"/>
        <w:rPr>
          <w:rFonts w:ascii="Arial" w:hAnsi="Arial" w:cs="Arial"/>
          <w:b/>
        </w:rPr>
      </w:pPr>
    </w:p>
    <w:p w:rsidR="00B455A7" w:rsidRPr="005365EC" w:rsidRDefault="000E1B40" w:rsidP="00032AAB">
      <w:pPr>
        <w:widowControl w:val="0"/>
        <w:autoSpaceDE w:val="0"/>
        <w:autoSpaceDN w:val="0"/>
        <w:adjustRightInd w:val="0"/>
        <w:spacing w:after="0" w:line="240" w:lineRule="auto"/>
        <w:ind w:right="283"/>
        <w:jc w:val="both"/>
        <w:rPr>
          <w:rFonts w:ascii="Arial" w:hAnsi="Arial" w:cs="Arial"/>
          <w:b/>
        </w:rPr>
      </w:pPr>
      <w:r w:rsidRPr="005365EC">
        <w:rPr>
          <w:rFonts w:ascii="Arial" w:hAnsi="Arial" w:cs="Arial"/>
          <w:b/>
        </w:rPr>
        <w:t>AMBITO : EQUITA’.</w:t>
      </w:r>
    </w:p>
    <w:p w:rsidR="00EC6B90" w:rsidRDefault="00C05CA1" w:rsidP="00C05CA1">
      <w:pPr>
        <w:jc w:val="both"/>
        <w:rPr>
          <w:rFonts w:ascii="Century Gothic" w:eastAsia="Times New Roman" w:hAnsi="Century Gothic"/>
          <w:color w:val="000000"/>
          <w:lang w:eastAsia="it-IT"/>
        </w:rPr>
      </w:pPr>
      <w:r w:rsidRPr="005365EC">
        <w:rPr>
          <w:rFonts w:ascii="Arial" w:hAnsi="Arial" w:cs="Arial"/>
          <w:b/>
        </w:rPr>
        <w:t xml:space="preserve">INDIRIZZO STRATEGICO: </w:t>
      </w:r>
      <w:proofErr w:type="spellStart"/>
      <w:r w:rsidR="0073047F" w:rsidRPr="0073047F">
        <w:rPr>
          <w:rFonts w:ascii="Century Gothic" w:eastAsia="Times New Roman" w:hAnsi="Century Gothic"/>
          <w:color w:val="000000"/>
          <w:lang w:eastAsia="it-IT"/>
        </w:rPr>
        <w:t>Villasanta</w:t>
      </w:r>
      <w:proofErr w:type="spellEnd"/>
      <w:r w:rsidR="0073047F" w:rsidRPr="0073047F">
        <w:rPr>
          <w:rFonts w:ascii="Century Gothic" w:eastAsia="Times New Roman" w:hAnsi="Century Gothic"/>
          <w:color w:val="000000"/>
          <w:lang w:eastAsia="it-IT"/>
        </w:rPr>
        <w:t xml:space="preserve"> più equa e solidale grazie al coinvolgimento dei cittadini all’attività della Pubblica Amministrazione; una città attiva e soddisfatta di un suo stile di vita  organico, </w:t>
      </w:r>
      <w:proofErr w:type="spellStart"/>
      <w:r w:rsidR="0073047F" w:rsidRPr="0073047F">
        <w:rPr>
          <w:rFonts w:ascii="Century Gothic" w:eastAsia="Times New Roman" w:hAnsi="Century Gothic"/>
          <w:color w:val="000000"/>
          <w:lang w:eastAsia="it-IT"/>
        </w:rPr>
        <w:t>fat</w:t>
      </w:r>
      <w:proofErr w:type="spellEnd"/>
    </w:p>
    <w:p w:rsidR="00C05CA1" w:rsidRPr="005365EC" w:rsidRDefault="0073047F" w:rsidP="00C05CA1">
      <w:pPr>
        <w:jc w:val="both"/>
        <w:rPr>
          <w:rFonts w:ascii="Arial" w:eastAsia="Times New Roman" w:hAnsi="Arial" w:cs="Arial"/>
          <w:color w:val="000000"/>
          <w:sz w:val="28"/>
          <w:szCs w:val="28"/>
          <w:lang w:eastAsia="it-IT"/>
        </w:rPr>
      </w:pPr>
      <w:proofErr w:type="spellStart"/>
      <w:r w:rsidRPr="0073047F">
        <w:rPr>
          <w:rFonts w:ascii="Century Gothic" w:eastAsia="Times New Roman" w:hAnsi="Century Gothic"/>
          <w:color w:val="000000"/>
          <w:lang w:eastAsia="it-IT"/>
        </w:rPr>
        <w:t>to</w:t>
      </w:r>
      <w:proofErr w:type="spellEnd"/>
      <w:r w:rsidRPr="0073047F">
        <w:rPr>
          <w:rFonts w:ascii="Century Gothic" w:eastAsia="Times New Roman" w:hAnsi="Century Gothic"/>
          <w:color w:val="000000"/>
          <w:lang w:eastAsia="it-IT"/>
        </w:rPr>
        <w:t xml:space="preserve"> di lavoro, socialità, benessere e impegno sul territorio</w:t>
      </w:r>
    </w:p>
    <w:tbl>
      <w:tblPr>
        <w:tblW w:w="8300" w:type="dxa"/>
        <w:tblInd w:w="55" w:type="dxa"/>
        <w:tblCellMar>
          <w:left w:w="70" w:type="dxa"/>
          <w:right w:w="70" w:type="dxa"/>
        </w:tblCellMar>
        <w:tblLook w:val="04A0"/>
      </w:tblPr>
      <w:tblGrid>
        <w:gridCol w:w="15"/>
        <w:gridCol w:w="945"/>
        <w:gridCol w:w="15"/>
        <w:gridCol w:w="3605"/>
        <w:gridCol w:w="3720"/>
      </w:tblGrid>
      <w:tr w:rsidR="00A8420C" w:rsidRPr="00015C80" w:rsidTr="00A8420C">
        <w:trPr>
          <w:gridBefore w:val="1"/>
          <w:gridAfter w:val="2"/>
          <w:wBefore w:w="15" w:type="dxa"/>
          <w:wAfter w:w="7325" w:type="dxa"/>
          <w:trHeight w:val="330"/>
        </w:trPr>
        <w:tc>
          <w:tcPr>
            <w:tcW w:w="960" w:type="dxa"/>
            <w:gridSpan w:val="2"/>
            <w:tcBorders>
              <w:top w:val="nil"/>
              <w:left w:val="nil"/>
              <w:bottom w:val="nil"/>
              <w:right w:val="nil"/>
            </w:tcBorders>
            <w:shd w:val="clear" w:color="auto" w:fill="auto"/>
            <w:vAlign w:val="bottom"/>
            <w:hideMark/>
          </w:tcPr>
          <w:p w:rsidR="00A8420C" w:rsidRPr="00015C80" w:rsidRDefault="00A8420C" w:rsidP="00015C80">
            <w:pPr>
              <w:spacing w:after="0" w:line="240" w:lineRule="auto"/>
              <w:rPr>
                <w:rFonts w:ascii="Century Gothic" w:eastAsia="Times New Roman" w:hAnsi="Century Gothic"/>
                <w:color w:val="000000"/>
                <w:lang w:eastAsia="it-IT"/>
              </w:rPr>
            </w:pPr>
          </w:p>
        </w:tc>
      </w:tr>
      <w:tr w:rsidR="00A8420C" w:rsidRPr="00A8420C" w:rsidTr="00A8420C">
        <w:trPr>
          <w:trHeight w:val="1065"/>
        </w:trPr>
        <w:tc>
          <w:tcPr>
            <w:tcW w:w="4580" w:type="dxa"/>
            <w:gridSpan w:val="4"/>
            <w:tcBorders>
              <w:top w:val="single" w:sz="4" w:space="0" w:color="auto"/>
              <w:left w:val="single" w:sz="4" w:space="0" w:color="auto"/>
              <w:bottom w:val="single" w:sz="4" w:space="0" w:color="auto"/>
              <w:right w:val="single" w:sz="4" w:space="0" w:color="000000"/>
            </w:tcBorders>
            <w:shd w:val="clear" w:color="000000" w:fill="7F7F7F"/>
            <w:vAlign w:val="center"/>
            <w:hideMark/>
          </w:tcPr>
          <w:p w:rsidR="00A8420C" w:rsidRPr="00A8420C" w:rsidRDefault="00A8420C" w:rsidP="00A8420C">
            <w:pPr>
              <w:spacing w:after="0" w:line="240" w:lineRule="auto"/>
              <w:jc w:val="center"/>
              <w:rPr>
                <w:rFonts w:ascii="Century Gothic" w:eastAsia="Times New Roman" w:hAnsi="Century Gothic"/>
                <w:b/>
                <w:bCs/>
                <w:color w:val="FFFFFF"/>
                <w:sz w:val="28"/>
                <w:szCs w:val="28"/>
                <w:lang w:eastAsia="it-IT"/>
              </w:rPr>
            </w:pPr>
            <w:r w:rsidRPr="00A8420C">
              <w:rPr>
                <w:rFonts w:ascii="Century Gothic" w:eastAsia="Times New Roman" w:hAnsi="Century Gothic"/>
                <w:b/>
                <w:bCs/>
                <w:color w:val="FFFFFF"/>
                <w:sz w:val="28"/>
                <w:szCs w:val="28"/>
                <w:lang w:eastAsia="it-IT"/>
              </w:rPr>
              <w:t>Missione</w:t>
            </w:r>
          </w:p>
        </w:tc>
        <w:tc>
          <w:tcPr>
            <w:tcW w:w="3720" w:type="dxa"/>
            <w:tcBorders>
              <w:top w:val="single" w:sz="4" w:space="0" w:color="auto"/>
              <w:left w:val="nil"/>
              <w:bottom w:val="single" w:sz="4" w:space="0" w:color="auto"/>
              <w:right w:val="single" w:sz="4" w:space="0" w:color="auto"/>
            </w:tcBorders>
            <w:shd w:val="clear" w:color="000000" w:fill="7F7F7F"/>
            <w:vAlign w:val="center"/>
            <w:hideMark/>
          </w:tcPr>
          <w:p w:rsidR="00A8420C" w:rsidRPr="00A8420C" w:rsidRDefault="00A8420C" w:rsidP="00A8420C">
            <w:pPr>
              <w:spacing w:after="0" w:line="240" w:lineRule="auto"/>
              <w:jc w:val="center"/>
              <w:rPr>
                <w:rFonts w:ascii="Century Gothic" w:eastAsia="Times New Roman" w:hAnsi="Century Gothic"/>
                <w:b/>
                <w:bCs/>
                <w:color w:val="FFFFFF"/>
                <w:sz w:val="28"/>
                <w:szCs w:val="28"/>
                <w:lang w:eastAsia="it-IT"/>
              </w:rPr>
            </w:pPr>
            <w:r w:rsidRPr="00A8420C">
              <w:rPr>
                <w:rFonts w:ascii="Century Gothic" w:eastAsia="Times New Roman" w:hAnsi="Century Gothic"/>
                <w:b/>
                <w:bCs/>
                <w:color w:val="FFFFFF"/>
                <w:sz w:val="28"/>
                <w:szCs w:val="28"/>
                <w:lang w:eastAsia="it-IT"/>
              </w:rPr>
              <w:t>Obiettivo strategico</w:t>
            </w:r>
          </w:p>
        </w:tc>
      </w:tr>
      <w:tr w:rsidR="00A8420C" w:rsidRPr="00A8420C" w:rsidTr="00A8420C">
        <w:trPr>
          <w:trHeight w:val="300"/>
        </w:trPr>
        <w:tc>
          <w:tcPr>
            <w:tcW w:w="9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8420C" w:rsidRPr="00FF4E16" w:rsidRDefault="00A8420C" w:rsidP="00A8420C">
            <w:pPr>
              <w:spacing w:after="0" w:line="240" w:lineRule="auto"/>
              <w:jc w:val="center"/>
              <w:rPr>
                <w:rFonts w:ascii="Century Gothic" w:eastAsia="Times New Roman" w:hAnsi="Century Gothic"/>
                <w:color w:val="000000"/>
                <w:sz w:val="20"/>
                <w:szCs w:val="20"/>
                <w:lang w:eastAsia="it-IT"/>
              </w:rPr>
            </w:pPr>
            <w:r w:rsidRPr="00FF4E16">
              <w:rPr>
                <w:rFonts w:ascii="Century Gothic" w:eastAsia="Times New Roman" w:hAnsi="Century Gothic"/>
                <w:color w:val="000000"/>
                <w:sz w:val="20"/>
                <w:szCs w:val="20"/>
                <w:lang w:eastAsia="it-IT"/>
              </w:rPr>
              <w:t>1</w:t>
            </w:r>
          </w:p>
        </w:tc>
        <w:tc>
          <w:tcPr>
            <w:tcW w:w="36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8420C" w:rsidRPr="00FF4E16" w:rsidRDefault="00A8420C" w:rsidP="00A8420C">
            <w:pPr>
              <w:spacing w:after="0" w:line="240" w:lineRule="auto"/>
              <w:rPr>
                <w:rFonts w:ascii="Century Gothic" w:eastAsia="Times New Roman" w:hAnsi="Century Gothic"/>
                <w:color w:val="000000"/>
                <w:sz w:val="20"/>
                <w:szCs w:val="20"/>
                <w:lang w:eastAsia="it-IT"/>
              </w:rPr>
            </w:pPr>
            <w:r w:rsidRPr="00FF4E16">
              <w:rPr>
                <w:rFonts w:ascii="Century Gothic" w:eastAsia="Times New Roman" w:hAnsi="Century Gothic"/>
                <w:color w:val="000000"/>
                <w:sz w:val="20"/>
                <w:szCs w:val="20"/>
                <w:lang w:eastAsia="it-IT"/>
              </w:rPr>
              <w:t>Servizi istituzionali e generali</w:t>
            </w:r>
          </w:p>
        </w:tc>
        <w:tc>
          <w:tcPr>
            <w:tcW w:w="3720" w:type="dxa"/>
            <w:vMerge w:val="restart"/>
            <w:tcBorders>
              <w:top w:val="nil"/>
              <w:left w:val="single" w:sz="4" w:space="0" w:color="auto"/>
              <w:bottom w:val="single" w:sz="4" w:space="0" w:color="auto"/>
              <w:right w:val="single" w:sz="4" w:space="0" w:color="auto"/>
            </w:tcBorders>
            <w:shd w:val="clear" w:color="000000" w:fill="E5E0EC"/>
            <w:vAlign w:val="center"/>
            <w:hideMark/>
          </w:tcPr>
          <w:p w:rsidR="00A8420C" w:rsidRPr="00FF4E16" w:rsidRDefault="00A8420C" w:rsidP="00FF4E16">
            <w:pPr>
              <w:spacing w:after="0" w:line="240" w:lineRule="auto"/>
              <w:jc w:val="center"/>
              <w:rPr>
                <w:rFonts w:ascii="Century Gothic" w:eastAsia="Times New Roman" w:hAnsi="Century Gothic"/>
                <w:color w:val="000000"/>
                <w:sz w:val="20"/>
                <w:szCs w:val="20"/>
                <w:lang w:eastAsia="it-IT"/>
              </w:rPr>
            </w:pPr>
            <w:r w:rsidRPr="00FF4E16">
              <w:rPr>
                <w:rFonts w:ascii="Century Gothic" w:eastAsia="Times New Roman" w:hAnsi="Century Gothic"/>
                <w:color w:val="000000"/>
                <w:sz w:val="20"/>
                <w:szCs w:val="20"/>
                <w:lang w:eastAsia="it-IT"/>
              </w:rPr>
              <w:t xml:space="preserve">Promuovere un fisco più equo ed equilibrato </w:t>
            </w:r>
          </w:p>
        </w:tc>
      </w:tr>
      <w:tr w:rsidR="00A8420C" w:rsidRPr="00A8420C" w:rsidTr="00FF4E16">
        <w:trPr>
          <w:trHeight w:val="443"/>
        </w:trPr>
        <w:tc>
          <w:tcPr>
            <w:tcW w:w="960" w:type="dxa"/>
            <w:gridSpan w:val="2"/>
            <w:vMerge/>
            <w:tcBorders>
              <w:top w:val="nil"/>
              <w:left w:val="single" w:sz="4" w:space="0" w:color="auto"/>
              <w:bottom w:val="single" w:sz="4" w:space="0" w:color="auto"/>
              <w:right w:val="single" w:sz="4" w:space="0" w:color="auto"/>
            </w:tcBorders>
            <w:vAlign w:val="center"/>
            <w:hideMark/>
          </w:tcPr>
          <w:p w:rsidR="00A8420C" w:rsidRPr="00FF4E16" w:rsidRDefault="00A8420C" w:rsidP="00A8420C">
            <w:pPr>
              <w:spacing w:after="0" w:line="240" w:lineRule="auto"/>
              <w:rPr>
                <w:rFonts w:ascii="Century Gothic" w:eastAsia="Times New Roman" w:hAnsi="Century Gothic"/>
                <w:color w:val="000000"/>
                <w:sz w:val="20"/>
                <w:szCs w:val="20"/>
                <w:lang w:eastAsia="it-IT"/>
              </w:rPr>
            </w:pPr>
          </w:p>
        </w:tc>
        <w:tc>
          <w:tcPr>
            <w:tcW w:w="3620" w:type="dxa"/>
            <w:gridSpan w:val="2"/>
            <w:vMerge/>
            <w:tcBorders>
              <w:top w:val="nil"/>
              <w:left w:val="single" w:sz="4" w:space="0" w:color="auto"/>
              <w:bottom w:val="single" w:sz="4" w:space="0" w:color="auto"/>
              <w:right w:val="single" w:sz="4" w:space="0" w:color="auto"/>
            </w:tcBorders>
            <w:vAlign w:val="center"/>
            <w:hideMark/>
          </w:tcPr>
          <w:p w:rsidR="00A8420C" w:rsidRPr="00FF4E16" w:rsidRDefault="00A8420C" w:rsidP="00A8420C">
            <w:pPr>
              <w:spacing w:after="0" w:line="240" w:lineRule="auto"/>
              <w:rPr>
                <w:rFonts w:ascii="Century Gothic" w:eastAsia="Times New Roman" w:hAnsi="Century Gothic"/>
                <w:color w:val="000000"/>
                <w:sz w:val="20"/>
                <w:szCs w:val="20"/>
                <w:lang w:eastAsia="it-IT"/>
              </w:rPr>
            </w:pPr>
          </w:p>
        </w:tc>
        <w:tc>
          <w:tcPr>
            <w:tcW w:w="3720" w:type="dxa"/>
            <w:vMerge/>
            <w:tcBorders>
              <w:top w:val="nil"/>
              <w:left w:val="single" w:sz="4" w:space="0" w:color="auto"/>
              <w:bottom w:val="single" w:sz="4" w:space="0" w:color="auto"/>
              <w:right w:val="single" w:sz="4" w:space="0" w:color="auto"/>
            </w:tcBorders>
            <w:vAlign w:val="center"/>
            <w:hideMark/>
          </w:tcPr>
          <w:p w:rsidR="00A8420C" w:rsidRPr="00FF4E16" w:rsidRDefault="00A8420C" w:rsidP="00A8420C">
            <w:pPr>
              <w:spacing w:after="0" w:line="240" w:lineRule="auto"/>
              <w:rPr>
                <w:rFonts w:ascii="Century Gothic" w:eastAsia="Times New Roman" w:hAnsi="Century Gothic"/>
                <w:color w:val="000000"/>
                <w:sz w:val="20"/>
                <w:szCs w:val="20"/>
                <w:lang w:eastAsia="it-IT"/>
              </w:rPr>
            </w:pPr>
          </w:p>
        </w:tc>
      </w:tr>
      <w:tr w:rsidR="00A8420C" w:rsidRPr="00A8420C" w:rsidTr="00FF4E16">
        <w:trPr>
          <w:trHeight w:val="1130"/>
        </w:trPr>
        <w:tc>
          <w:tcPr>
            <w:tcW w:w="960" w:type="dxa"/>
            <w:gridSpan w:val="2"/>
            <w:tcBorders>
              <w:top w:val="nil"/>
              <w:left w:val="single" w:sz="4" w:space="0" w:color="auto"/>
              <w:bottom w:val="single" w:sz="4" w:space="0" w:color="auto"/>
              <w:right w:val="single" w:sz="4" w:space="0" w:color="auto"/>
            </w:tcBorders>
            <w:shd w:val="clear" w:color="auto" w:fill="auto"/>
            <w:vAlign w:val="center"/>
            <w:hideMark/>
          </w:tcPr>
          <w:p w:rsidR="00A8420C" w:rsidRPr="00FF4E16" w:rsidRDefault="00A8420C" w:rsidP="00A8420C">
            <w:pPr>
              <w:spacing w:after="0" w:line="240" w:lineRule="auto"/>
              <w:jc w:val="center"/>
              <w:rPr>
                <w:rFonts w:ascii="Century Gothic" w:eastAsia="Times New Roman" w:hAnsi="Century Gothic"/>
                <w:color w:val="000000"/>
                <w:sz w:val="20"/>
                <w:szCs w:val="20"/>
                <w:lang w:eastAsia="it-IT"/>
              </w:rPr>
            </w:pPr>
            <w:r w:rsidRPr="00FF4E16">
              <w:rPr>
                <w:rFonts w:ascii="Century Gothic" w:eastAsia="Times New Roman" w:hAnsi="Century Gothic"/>
                <w:color w:val="000000"/>
                <w:sz w:val="20"/>
                <w:szCs w:val="20"/>
                <w:lang w:eastAsia="it-IT"/>
              </w:rPr>
              <w:t>6</w:t>
            </w:r>
          </w:p>
        </w:tc>
        <w:tc>
          <w:tcPr>
            <w:tcW w:w="3620" w:type="dxa"/>
            <w:gridSpan w:val="2"/>
            <w:tcBorders>
              <w:top w:val="nil"/>
              <w:left w:val="nil"/>
              <w:bottom w:val="single" w:sz="4" w:space="0" w:color="auto"/>
              <w:right w:val="single" w:sz="4" w:space="0" w:color="auto"/>
            </w:tcBorders>
            <w:shd w:val="clear" w:color="auto" w:fill="auto"/>
            <w:vAlign w:val="center"/>
            <w:hideMark/>
          </w:tcPr>
          <w:p w:rsidR="00A8420C" w:rsidRPr="00FF4E16" w:rsidRDefault="00A8420C" w:rsidP="00A8420C">
            <w:pPr>
              <w:spacing w:after="0" w:line="240" w:lineRule="auto"/>
              <w:rPr>
                <w:rFonts w:ascii="Century Gothic" w:eastAsia="Times New Roman" w:hAnsi="Century Gothic"/>
                <w:color w:val="000000"/>
                <w:sz w:val="20"/>
                <w:szCs w:val="20"/>
                <w:lang w:eastAsia="it-IT"/>
              </w:rPr>
            </w:pPr>
            <w:r w:rsidRPr="00FF4E16">
              <w:rPr>
                <w:rFonts w:ascii="Century Gothic" w:eastAsia="Times New Roman" w:hAnsi="Century Gothic"/>
                <w:color w:val="000000"/>
                <w:sz w:val="20"/>
                <w:szCs w:val="20"/>
                <w:lang w:eastAsia="it-IT"/>
              </w:rPr>
              <w:t>Politiche giovanili, sport, tempo libero</w:t>
            </w:r>
          </w:p>
        </w:tc>
        <w:tc>
          <w:tcPr>
            <w:tcW w:w="3720" w:type="dxa"/>
            <w:tcBorders>
              <w:top w:val="nil"/>
              <w:left w:val="nil"/>
              <w:bottom w:val="single" w:sz="4" w:space="0" w:color="auto"/>
              <w:right w:val="single" w:sz="4" w:space="0" w:color="auto"/>
            </w:tcBorders>
            <w:shd w:val="clear" w:color="000000" w:fill="EAF1DD"/>
            <w:vAlign w:val="center"/>
            <w:hideMark/>
          </w:tcPr>
          <w:p w:rsidR="00A8420C" w:rsidRPr="00FF4E16" w:rsidRDefault="00A8420C" w:rsidP="00FF4E16">
            <w:pPr>
              <w:spacing w:after="0" w:line="240" w:lineRule="auto"/>
              <w:jc w:val="center"/>
              <w:rPr>
                <w:rFonts w:ascii="Century Gothic" w:eastAsia="Times New Roman" w:hAnsi="Century Gothic"/>
                <w:color w:val="000000"/>
                <w:sz w:val="20"/>
                <w:szCs w:val="20"/>
                <w:lang w:eastAsia="it-IT"/>
              </w:rPr>
            </w:pPr>
            <w:r w:rsidRPr="00FF4E16">
              <w:rPr>
                <w:rFonts w:ascii="Century Gothic" w:eastAsia="Times New Roman" w:hAnsi="Century Gothic"/>
                <w:color w:val="000000"/>
                <w:sz w:val="20"/>
                <w:szCs w:val="20"/>
                <w:lang w:eastAsia="it-IT"/>
              </w:rPr>
              <w:t xml:space="preserve">Supportare la transizione alla vita adulta agevolando l'autonomia e l'interdipendenza </w:t>
            </w:r>
          </w:p>
        </w:tc>
      </w:tr>
      <w:tr w:rsidR="00A8420C" w:rsidRPr="00A8420C" w:rsidTr="00FF4E16">
        <w:trPr>
          <w:trHeight w:val="976"/>
        </w:trPr>
        <w:tc>
          <w:tcPr>
            <w:tcW w:w="960" w:type="dxa"/>
            <w:gridSpan w:val="2"/>
            <w:tcBorders>
              <w:top w:val="nil"/>
              <w:left w:val="single" w:sz="4" w:space="0" w:color="auto"/>
              <w:bottom w:val="single" w:sz="4" w:space="0" w:color="auto"/>
              <w:right w:val="single" w:sz="4" w:space="0" w:color="auto"/>
            </w:tcBorders>
            <w:shd w:val="clear" w:color="auto" w:fill="auto"/>
            <w:vAlign w:val="center"/>
            <w:hideMark/>
          </w:tcPr>
          <w:p w:rsidR="00A8420C" w:rsidRPr="00FF4E16" w:rsidRDefault="00A8420C" w:rsidP="00A8420C">
            <w:pPr>
              <w:spacing w:after="0" w:line="240" w:lineRule="auto"/>
              <w:jc w:val="center"/>
              <w:rPr>
                <w:rFonts w:ascii="Century Gothic" w:eastAsia="Times New Roman" w:hAnsi="Century Gothic"/>
                <w:color w:val="000000"/>
                <w:sz w:val="20"/>
                <w:szCs w:val="20"/>
                <w:lang w:eastAsia="it-IT"/>
              </w:rPr>
            </w:pPr>
            <w:r w:rsidRPr="00FF4E16">
              <w:rPr>
                <w:rFonts w:ascii="Century Gothic" w:eastAsia="Times New Roman" w:hAnsi="Century Gothic"/>
                <w:color w:val="000000"/>
                <w:sz w:val="20"/>
                <w:szCs w:val="20"/>
                <w:lang w:eastAsia="it-IT"/>
              </w:rPr>
              <w:t>8</w:t>
            </w:r>
          </w:p>
        </w:tc>
        <w:tc>
          <w:tcPr>
            <w:tcW w:w="3620" w:type="dxa"/>
            <w:gridSpan w:val="2"/>
            <w:tcBorders>
              <w:top w:val="nil"/>
              <w:left w:val="nil"/>
              <w:bottom w:val="single" w:sz="4" w:space="0" w:color="auto"/>
              <w:right w:val="single" w:sz="4" w:space="0" w:color="auto"/>
            </w:tcBorders>
            <w:shd w:val="clear" w:color="auto" w:fill="auto"/>
            <w:vAlign w:val="center"/>
            <w:hideMark/>
          </w:tcPr>
          <w:p w:rsidR="00A8420C" w:rsidRPr="00FF4E16" w:rsidRDefault="00A8420C" w:rsidP="00A8420C">
            <w:pPr>
              <w:spacing w:after="0" w:line="240" w:lineRule="auto"/>
              <w:rPr>
                <w:rFonts w:ascii="Century Gothic" w:eastAsia="Times New Roman" w:hAnsi="Century Gothic"/>
                <w:color w:val="000000"/>
                <w:sz w:val="20"/>
                <w:szCs w:val="20"/>
                <w:lang w:eastAsia="it-IT"/>
              </w:rPr>
            </w:pPr>
            <w:r w:rsidRPr="00FF4E16">
              <w:rPr>
                <w:rFonts w:ascii="Century Gothic" w:eastAsia="Times New Roman" w:hAnsi="Century Gothic"/>
                <w:color w:val="000000"/>
                <w:sz w:val="20"/>
                <w:szCs w:val="20"/>
                <w:lang w:eastAsia="it-IT"/>
              </w:rPr>
              <w:t>Assetto del territorio ed edilizia abitativa</w:t>
            </w:r>
          </w:p>
        </w:tc>
        <w:tc>
          <w:tcPr>
            <w:tcW w:w="3720" w:type="dxa"/>
            <w:vMerge w:val="restart"/>
            <w:tcBorders>
              <w:top w:val="nil"/>
              <w:left w:val="single" w:sz="4" w:space="0" w:color="auto"/>
              <w:bottom w:val="nil"/>
              <w:right w:val="single" w:sz="4" w:space="0" w:color="auto"/>
            </w:tcBorders>
            <w:shd w:val="clear" w:color="000000" w:fill="E5E0EC"/>
            <w:vAlign w:val="center"/>
            <w:hideMark/>
          </w:tcPr>
          <w:p w:rsidR="00A8420C" w:rsidRPr="00FF4E16" w:rsidRDefault="00F321AF" w:rsidP="00F321AF">
            <w:pPr>
              <w:spacing w:after="0" w:line="240" w:lineRule="auto"/>
              <w:jc w:val="center"/>
              <w:rPr>
                <w:rFonts w:ascii="Century Gothic" w:eastAsia="Times New Roman" w:hAnsi="Century Gothic"/>
                <w:color w:val="000000"/>
                <w:sz w:val="20"/>
                <w:szCs w:val="20"/>
                <w:lang w:eastAsia="it-IT"/>
              </w:rPr>
            </w:pPr>
            <w:r>
              <w:rPr>
                <w:rFonts w:ascii="Century Gothic" w:eastAsia="Times New Roman" w:hAnsi="Century Gothic"/>
                <w:color w:val="000000"/>
                <w:sz w:val="20"/>
                <w:szCs w:val="20"/>
                <w:lang w:eastAsia="it-IT"/>
              </w:rPr>
              <w:t>In risposta alle emergenze sociali f</w:t>
            </w:r>
            <w:r w:rsidR="00A8420C" w:rsidRPr="00FF4E16">
              <w:rPr>
                <w:rFonts w:ascii="Century Gothic" w:eastAsia="Times New Roman" w:hAnsi="Century Gothic"/>
                <w:color w:val="000000"/>
                <w:sz w:val="20"/>
                <w:szCs w:val="20"/>
                <w:lang w:eastAsia="it-IT"/>
              </w:rPr>
              <w:t xml:space="preserve">avorire il passaggio dall'assistenzialismo  ad un intervento attivo basato sulla prevenzione e su </w:t>
            </w:r>
            <w:r>
              <w:rPr>
                <w:rFonts w:ascii="Century Gothic" w:eastAsia="Times New Roman" w:hAnsi="Century Gothic"/>
                <w:color w:val="000000"/>
                <w:sz w:val="20"/>
                <w:szCs w:val="20"/>
                <w:lang w:eastAsia="it-IT"/>
              </w:rPr>
              <w:t xml:space="preserve">proposte </w:t>
            </w:r>
            <w:r w:rsidR="00A8420C" w:rsidRPr="00FF4E16">
              <w:rPr>
                <w:rFonts w:ascii="Century Gothic" w:eastAsia="Times New Roman" w:hAnsi="Century Gothic"/>
                <w:color w:val="000000"/>
                <w:sz w:val="20"/>
                <w:szCs w:val="20"/>
                <w:lang w:eastAsia="it-IT"/>
              </w:rPr>
              <w:t xml:space="preserve">strutturali </w:t>
            </w:r>
          </w:p>
        </w:tc>
      </w:tr>
      <w:tr w:rsidR="00A8420C" w:rsidRPr="00A8420C" w:rsidTr="00A8420C">
        <w:trPr>
          <w:trHeight w:val="300"/>
        </w:trPr>
        <w:tc>
          <w:tcPr>
            <w:tcW w:w="9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8420C" w:rsidRPr="00FF4E16" w:rsidRDefault="00A8420C" w:rsidP="00A8420C">
            <w:pPr>
              <w:spacing w:after="0" w:line="240" w:lineRule="auto"/>
              <w:jc w:val="center"/>
              <w:rPr>
                <w:rFonts w:ascii="Century Gothic" w:eastAsia="Times New Roman" w:hAnsi="Century Gothic"/>
                <w:color w:val="000000"/>
                <w:sz w:val="20"/>
                <w:szCs w:val="20"/>
                <w:lang w:eastAsia="it-IT"/>
              </w:rPr>
            </w:pPr>
            <w:r w:rsidRPr="00FF4E16">
              <w:rPr>
                <w:rFonts w:ascii="Century Gothic" w:eastAsia="Times New Roman" w:hAnsi="Century Gothic"/>
                <w:color w:val="000000"/>
                <w:sz w:val="20"/>
                <w:szCs w:val="20"/>
                <w:lang w:eastAsia="it-IT"/>
              </w:rPr>
              <w:t>12</w:t>
            </w:r>
          </w:p>
        </w:tc>
        <w:tc>
          <w:tcPr>
            <w:tcW w:w="36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8420C" w:rsidRPr="00FF4E16" w:rsidRDefault="00A8420C" w:rsidP="00A8420C">
            <w:pPr>
              <w:spacing w:after="0" w:line="240" w:lineRule="auto"/>
              <w:rPr>
                <w:rFonts w:ascii="Century Gothic" w:eastAsia="Times New Roman" w:hAnsi="Century Gothic"/>
                <w:sz w:val="20"/>
                <w:szCs w:val="20"/>
                <w:lang w:eastAsia="it-IT"/>
              </w:rPr>
            </w:pPr>
            <w:r w:rsidRPr="00FF4E16">
              <w:rPr>
                <w:rFonts w:ascii="Century Gothic" w:eastAsia="Times New Roman" w:hAnsi="Century Gothic"/>
                <w:sz w:val="20"/>
                <w:szCs w:val="20"/>
                <w:lang w:eastAsia="it-IT"/>
              </w:rPr>
              <w:t>Diritti sociali, politiche sociali e famiglia</w:t>
            </w:r>
          </w:p>
        </w:tc>
        <w:tc>
          <w:tcPr>
            <w:tcW w:w="3720" w:type="dxa"/>
            <w:vMerge/>
            <w:tcBorders>
              <w:top w:val="nil"/>
              <w:left w:val="single" w:sz="4" w:space="0" w:color="auto"/>
              <w:bottom w:val="nil"/>
              <w:right w:val="single" w:sz="4" w:space="0" w:color="auto"/>
            </w:tcBorders>
            <w:vAlign w:val="center"/>
            <w:hideMark/>
          </w:tcPr>
          <w:p w:rsidR="00A8420C" w:rsidRPr="00A8420C" w:rsidRDefault="00A8420C" w:rsidP="00A8420C">
            <w:pPr>
              <w:spacing w:after="0" w:line="240" w:lineRule="auto"/>
              <w:rPr>
                <w:rFonts w:ascii="Century Gothic" w:eastAsia="Times New Roman" w:hAnsi="Century Gothic"/>
                <w:color w:val="000000"/>
                <w:sz w:val="24"/>
                <w:szCs w:val="24"/>
                <w:lang w:eastAsia="it-IT"/>
              </w:rPr>
            </w:pPr>
          </w:p>
        </w:tc>
      </w:tr>
      <w:tr w:rsidR="00A8420C" w:rsidRPr="00A8420C" w:rsidTr="00A8420C">
        <w:trPr>
          <w:trHeight w:val="300"/>
        </w:trPr>
        <w:tc>
          <w:tcPr>
            <w:tcW w:w="960" w:type="dxa"/>
            <w:gridSpan w:val="2"/>
            <w:vMerge/>
            <w:tcBorders>
              <w:top w:val="nil"/>
              <w:left w:val="single" w:sz="4" w:space="0" w:color="auto"/>
              <w:bottom w:val="single" w:sz="4" w:space="0" w:color="auto"/>
              <w:right w:val="single" w:sz="4" w:space="0" w:color="auto"/>
            </w:tcBorders>
            <w:vAlign w:val="center"/>
            <w:hideMark/>
          </w:tcPr>
          <w:p w:rsidR="00A8420C" w:rsidRPr="00A8420C" w:rsidRDefault="00A8420C" w:rsidP="00A8420C">
            <w:pPr>
              <w:spacing w:after="0" w:line="240" w:lineRule="auto"/>
              <w:rPr>
                <w:rFonts w:ascii="Century Gothic" w:eastAsia="Times New Roman" w:hAnsi="Century Gothic"/>
                <w:color w:val="000000"/>
                <w:sz w:val="24"/>
                <w:szCs w:val="24"/>
                <w:lang w:eastAsia="it-IT"/>
              </w:rPr>
            </w:pPr>
          </w:p>
        </w:tc>
        <w:tc>
          <w:tcPr>
            <w:tcW w:w="3620" w:type="dxa"/>
            <w:gridSpan w:val="2"/>
            <w:vMerge/>
            <w:tcBorders>
              <w:top w:val="nil"/>
              <w:left w:val="single" w:sz="4" w:space="0" w:color="auto"/>
              <w:bottom w:val="single" w:sz="4" w:space="0" w:color="auto"/>
              <w:right w:val="single" w:sz="4" w:space="0" w:color="auto"/>
            </w:tcBorders>
            <w:vAlign w:val="center"/>
            <w:hideMark/>
          </w:tcPr>
          <w:p w:rsidR="00A8420C" w:rsidRPr="00A8420C" w:rsidRDefault="00A8420C" w:rsidP="00A8420C">
            <w:pPr>
              <w:spacing w:after="0" w:line="240" w:lineRule="auto"/>
              <w:rPr>
                <w:rFonts w:ascii="Century Gothic" w:eastAsia="Times New Roman" w:hAnsi="Century Gothic"/>
                <w:sz w:val="24"/>
                <w:szCs w:val="24"/>
                <w:lang w:eastAsia="it-IT"/>
              </w:rPr>
            </w:pPr>
          </w:p>
        </w:tc>
        <w:tc>
          <w:tcPr>
            <w:tcW w:w="3720" w:type="dxa"/>
            <w:vMerge/>
            <w:tcBorders>
              <w:top w:val="nil"/>
              <w:left w:val="single" w:sz="4" w:space="0" w:color="auto"/>
              <w:bottom w:val="nil"/>
              <w:right w:val="single" w:sz="4" w:space="0" w:color="auto"/>
            </w:tcBorders>
            <w:vAlign w:val="center"/>
            <w:hideMark/>
          </w:tcPr>
          <w:p w:rsidR="00A8420C" w:rsidRPr="00A8420C" w:rsidRDefault="00A8420C" w:rsidP="00A8420C">
            <w:pPr>
              <w:spacing w:after="0" w:line="240" w:lineRule="auto"/>
              <w:rPr>
                <w:rFonts w:ascii="Century Gothic" w:eastAsia="Times New Roman" w:hAnsi="Century Gothic"/>
                <w:color w:val="000000"/>
                <w:sz w:val="24"/>
                <w:szCs w:val="24"/>
                <w:lang w:eastAsia="it-IT"/>
              </w:rPr>
            </w:pPr>
          </w:p>
        </w:tc>
      </w:tr>
      <w:tr w:rsidR="00A8420C" w:rsidRPr="00A8420C" w:rsidTr="00A8420C">
        <w:trPr>
          <w:trHeight w:val="300"/>
        </w:trPr>
        <w:tc>
          <w:tcPr>
            <w:tcW w:w="960" w:type="dxa"/>
            <w:gridSpan w:val="2"/>
            <w:vMerge/>
            <w:tcBorders>
              <w:top w:val="nil"/>
              <w:left w:val="single" w:sz="4" w:space="0" w:color="auto"/>
              <w:bottom w:val="single" w:sz="4" w:space="0" w:color="auto"/>
              <w:right w:val="single" w:sz="4" w:space="0" w:color="auto"/>
            </w:tcBorders>
            <w:vAlign w:val="center"/>
            <w:hideMark/>
          </w:tcPr>
          <w:p w:rsidR="00A8420C" w:rsidRPr="00A8420C" w:rsidRDefault="00A8420C" w:rsidP="00A8420C">
            <w:pPr>
              <w:spacing w:after="0" w:line="240" w:lineRule="auto"/>
              <w:rPr>
                <w:rFonts w:ascii="Century Gothic" w:eastAsia="Times New Roman" w:hAnsi="Century Gothic"/>
                <w:color w:val="000000"/>
                <w:sz w:val="24"/>
                <w:szCs w:val="24"/>
                <w:lang w:eastAsia="it-IT"/>
              </w:rPr>
            </w:pPr>
          </w:p>
        </w:tc>
        <w:tc>
          <w:tcPr>
            <w:tcW w:w="3620" w:type="dxa"/>
            <w:gridSpan w:val="2"/>
            <w:vMerge/>
            <w:tcBorders>
              <w:top w:val="nil"/>
              <w:left w:val="single" w:sz="4" w:space="0" w:color="auto"/>
              <w:bottom w:val="single" w:sz="4" w:space="0" w:color="auto"/>
              <w:right w:val="single" w:sz="4" w:space="0" w:color="auto"/>
            </w:tcBorders>
            <w:vAlign w:val="center"/>
            <w:hideMark/>
          </w:tcPr>
          <w:p w:rsidR="00A8420C" w:rsidRPr="00A8420C" w:rsidRDefault="00A8420C" w:rsidP="00A8420C">
            <w:pPr>
              <w:spacing w:after="0" w:line="240" w:lineRule="auto"/>
              <w:rPr>
                <w:rFonts w:ascii="Century Gothic" w:eastAsia="Times New Roman" w:hAnsi="Century Gothic"/>
                <w:sz w:val="24"/>
                <w:szCs w:val="24"/>
                <w:lang w:eastAsia="it-IT"/>
              </w:rPr>
            </w:pPr>
          </w:p>
        </w:tc>
        <w:tc>
          <w:tcPr>
            <w:tcW w:w="3720" w:type="dxa"/>
            <w:vMerge/>
            <w:tcBorders>
              <w:top w:val="nil"/>
              <w:left w:val="single" w:sz="4" w:space="0" w:color="auto"/>
              <w:bottom w:val="nil"/>
              <w:right w:val="single" w:sz="4" w:space="0" w:color="auto"/>
            </w:tcBorders>
            <w:vAlign w:val="center"/>
            <w:hideMark/>
          </w:tcPr>
          <w:p w:rsidR="00A8420C" w:rsidRPr="00A8420C" w:rsidRDefault="00A8420C" w:rsidP="00A8420C">
            <w:pPr>
              <w:spacing w:after="0" w:line="240" w:lineRule="auto"/>
              <w:rPr>
                <w:rFonts w:ascii="Century Gothic" w:eastAsia="Times New Roman" w:hAnsi="Century Gothic"/>
                <w:color w:val="000000"/>
                <w:sz w:val="24"/>
                <w:szCs w:val="24"/>
                <w:lang w:eastAsia="it-IT"/>
              </w:rPr>
            </w:pPr>
          </w:p>
        </w:tc>
      </w:tr>
      <w:tr w:rsidR="00A8420C" w:rsidRPr="00A8420C" w:rsidTr="00A8420C">
        <w:trPr>
          <w:trHeight w:val="300"/>
        </w:trPr>
        <w:tc>
          <w:tcPr>
            <w:tcW w:w="960" w:type="dxa"/>
            <w:gridSpan w:val="2"/>
            <w:vMerge/>
            <w:tcBorders>
              <w:top w:val="nil"/>
              <w:left w:val="single" w:sz="4" w:space="0" w:color="auto"/>
              <w:bottom w:val="single" w:sz="4" w:space="0" w:color="auto"/>
              <w:right w:val="single" w:sz="4" w:space="0" w:color="auto"/>
            </w:tcBorders>
            <w:vAlign w:val="center"/>
            <w:hideMark/>
          </w:tcPr>
          <w:p w:rsidR="00A8420C" w:rsidRPr="00A8420C" w:rsidRDefault="00A8420C" w:rsidP="00A8420C">
            <w:pPr>
              <w:spacing w:after="0" w:line="240" w:lineRule="auto"/>
              <w:rPr>
                <w:rFonts w:ascii="Century Gothic" w:eastAsia="Times New Roman" w:hAnsi="Century Gothic"/>
                <w:color w:val="000000"/>
                <w:sz w:val="24"/>
                <w:szCs w:val="24"/>
                <w:lang w:eastAsia="it-IT"/>
              </w:rPr>
            </w:pPr>
          </w:p>
        </w:tc>
        <w:tc>
          <w:tcPr>
            <w:tcW w:w="3620" w:type="dxa"/>
            <w:gridSpan w:val="2"/>
            <w:vMerge/>
            <w:tcBorders>
              <w:top w:val="nil"/>
              <w:left w:val="single" w:sz="4" w:space="0" w:color="auto"/>
              <w:bottom w:val="single" w:sz="4" w:space="0" w:color="auto"/>
              <w:right w:val="single" w:sz="4" w:space="0" w:color="auto"/>
            </w:tcBorders>
            <w:vAlign w:val="center"/>
            <w:hideMark/>
          </w:tcPr>
          <w:p w:rsidR="00A8420C" w:rsidRPr="00A8420C" w:rsidRDefault="00A8420C" w:rsidP="00A8420C">
            <w:pPr>
              <w:spacing w:after="0" w:line="240" w:lineRule="auto"/>
              <w:rPr>
                <w:rFonts w:ascii="Century Gothic" w:eastAsia="Times New Roman" w:hAnsi="Century Gothic"/>
                <w:sz w:val="24"/>
                <w:szCs w:val="24"/>
                <w:lang w:eastAsia="it-IT"/>
              </w:rPr>
            </w:pPr>
          </w:p>
        </w:tc>
        <w:tc>
          <w:tcPr>
            <w:tcW w:w="3720" w:type="dxa"/>
            <w:vMerge/>
            <w:tcBorders>
              <w:top w:val="nil"/>
              <w:left w:val="single" w:sz="4" w:space="0" w:color="auto"/>
              <w:bottom w:val="nil"/>
              <w:right w:val="single" w:sz="4" w:space="0" w:color="auto"/>
            </w:tcBorders>
            <w:vAlign w:val="center"/>
            <w:hideMark/>
          </w:tcPr>
          <w:p w:rsidR="00A8420C" w:rsidRPr="00A8420C" w:rsidRDefault="00A8420C" w:rsidP="00A8420C">
            <w:pPr>
              <w:spacing w:after="0" w:line="240" w:lineRule="auto"/>
              <w:rPr>
                <w:rFonts w:ascii="Century Gothic" w:eastAsia="Times New Roman" w:hAnsi="Century Gothic"/>
                <w:color w:val="000000"/>
                <w:sz w:val="24"/>
                <w:szCs w:val="24"/>
                <w:lang w:eastAsia="it-IT"/>
              </w:rPr>
            </w:pPr>
          </w:p>
        </w:tc>
      </w:tr>
      <w:tr w:rsidR="00A8420C" w:rsidRPr="00A8420C" w:rsidTr="00A8420C">
        <w:trPr>
          <w:trHeight w:val="300"/>
        </w:trPr>
        <w:tc>
          <w:tcPr>
            <w:tcW w:w="960" w:type="dxa"/>
            <w:gridSpan w:val="2"/>
            <w:vMerge/>
            <w:tcBorders>
              <w:top w:val="nil"/>
              <w:left w:val="single" w:sz="4" w:space="0" w:color="auto"/>
              <w:bottom w:val="single" w:sz="4" w:space="0" w:color="auto"/>
              <w:right w:val="single" w:sz="4" w:space="0" w:color="auto"/>
            </w:tcBorders>
            <w:vAlign w:val="center"/>
            <w:hideMark/>
          </w:tcPr>
          <w:p w:rsidR="00A8420C" w:rsidRPr="00A8420C" w:rsidRDefault="00A8420C" w:rsidP="00A8420C">
            <w:pPr>
              <w:spacing w:after="0" w:line="240" w:lineRule="auto"/>
              <w:rPr>
                <w:rFonts w:ascii="Century Gothic" w:eastAsia="Times New Roman" w:hAnsi="Century Gothic"/>
                <w:color w:val="000000"/>
                <w:sz w:val="24"/>
                <w:szCs w:val="24"/>
                <w:lang w:eastAsia="it-IT"/>
              </w:rPr>
            </w:pPr>
          </w:p>
        </w:tc>
        <w:tc>
          <w:tcPr>
            <w:tcW w:w="3620" w:type="dxa"/>
            <w:gridSpan w:val="2"/>
            <w:vMerge/>
            <w:tcBorders>
              <w:top w:val="nil"/>
              <w:left w:val="single" w:sz="4" w:space="0" w:color="auto"/>
              <w:bottom w:val="single" w:sz="4" w:space="0" w:color="auto"/>
              <w:right w:val="single" w:sz="4" w:space="0" w:color="auto"/>
            </w:tcBorders>
            <w:vAlign w:val="center"/>
            <w:hideMark/>
          </w:tcPr>
          <w:p w:rsidR="00A8420C" w:rsidRPr="00A8420C" w:rsidRDefault="00A8420C" w:rsidP="00A8420C">
            <w:pPr>
              <w:spacing w:after="0" w:line="240" w:lineRule="auto"/>
              <w:rPr>
                <w:rFonts w:ascii="Century Gothic" w:eastAsia="Times New Roman" w:hAnsi="Century Gothic"/>
                <w:sz w:val="24"/>
                <w:szCs w:val="24"/>
                <w:lang w:eastAsia="it-IT"/>
              </w:rPr>
            </w:pPr>
          </w:p>
        </w:tc>
        <w:tc>
          <w:tcPr>
            <w:tcW w:w="3720" w:type="dxa"/>
            <w:vMerge/>
            <w:tcBorders>
              <w:top w:val="nil"/>
              <w:left w:val="single" w:sz="4" w:space="0" w:color="auto"/>
              <w:bottom w:val="nil"/>
              <w:right w:val="single" w:sz="4" w:space="0" w:color="auto"/>
            </w:tcBorders>
            <w:vAlign w:val="center"/>
            <w:hideMark/>
          </w:tcPr>
          <w:p w:rsidR="00A8420C" w:rsidRPr="00A8420C" w:rsidRDefault="00A8420C" w:rsidP="00A8420C">
            <w:pPr>
              <w:spacing w:after="0" w:line="240" w:lineRule="auto"/>
              <w:rPr>
                <w:rFonts w:ascii="Century Gothic" w:eastAsia="Times New Roman" w:hAnsi="Century Gothic"/>
                <w:color w:val="000000"/>
                <w:sz w:val="24"/>
                <w:szCs w:val="24"/>
                <w:lang w:eastAsia="it-IT"/>
              </w:rPr>
            </w:pPr>
          </w:p>
        </w:tc>
      </w:tr>
      <w:tr w:rsidR="00A8420C" w:rsidRPr="00A8420C" w:rsidTr="00A8420C">
        <w:trPr>
          <w:trHeight w:val="294"/>
        </w:trPr>
        <w:tc>
          <w:tcPr>
            <w:tcW w:w="960" w:type="dxa"/>
            <w:gridSpan w:val="2"/>
            <w:vMerge/>
            <w:tcBorders>
              <w:top w:val="nil"/>
              <w:left w:val="single" w:sz="4" w:space="0" w:color="auto"/>
              <w:bottom w:val="single" w:sz="4" w:space="0" w:color="auto"/>
              <w:right w:val="single" w:sz="4" w:space="0" w:color="auto"/>
            </w:tcBorders>
            <w:vAlign w:val="center"/>
            <w:hideMark/>
          </w:tcPr>
          <w:p w:rsidR="00A8420C" w:rsidRPr="00A8420C" w:rsidRDefault="00A8420C" w:rsidP="00A8420C">
            <w:pPr>
              <w:spacing w:after="0" w:line="240" w:lineRule="auto"/>
              <w:rPr>
                <w:rFonts w:ascii="Century Gothic" w:eastAsia="Times New Roman" w:hAnsi="Century Gothic"/>
                <w:color w:val="000000"/>
                <w:sz w:val="24"/>
                <w:szCs w:val="24"/>
                <w:lang w:eastAsia="it-IT"/>
              </w:rPr>
            </w:pPr>
          </w:p>
        </w:tc>
        <w:tc>
          <w:tcPr>
            <w:tcW w:w="3620" w:type="dxa"/>
            <w:gridSpan w:val="2"/>
            <w:vMerge/>
            <w:tcBorders>
              <w:top w:val="nil"/>
              <w:left w:val="single" w:sz="4" w:space="0" w:color="auto"/>
              <w:bottom w:val="single" w:sz="4" w:space="0" w:color="auto"/>
              <w:right w:val="single" w:sz="4" w:space="0" w:color="auto"/>
            </w:tcBorders>
            <w:vAlign w:val="center"/>
            <w:hideMark/>
          </w:tcPr>
          <w:p w:rsidR="00A8420C" w:rsidRPr="00A8420C" w:rsidRDefault="00A8420C" w:rsidP="00A8420C">
            <w:pPr>
              <w:spacing w:after="0" w:line="240" w:lineRule="auto"/>
              <w:rPr>
                <w:rFonts w:ascii="Century Gothic" w:eastAsia="Times New Roman" w:hAnsi="Century Gothic"/>
                <w:sz w:val="24"/>
                <w:szCs w:val="24"/>
                <w:lang w:eastAsia="it-IT"/>
              </w:rPr>
            </w:pPr>
          </w:p>
        </w:tc>
        <w:tc>
          <w:tcPr>
            <w:tcW w:w="3720" w:type="dxa"/>
            <w:vMerge/>
            <w:tcBorders>
              <w:top w:val="nil"/>
              <w:left w:val="single" w:sz="4" w:space="0" w:color="auto"/>
              <w:bottom w:val="nil"/>
              <w:right w:val="single" w:sz="4" w:space="0" w:color="auto"/>
            </w:tcBorders>
            <w:vAlign w:val="center"/>
            <w:hideMark/>
          </w:tcPr>
          <w:p w:rsidR="00A8420C" w:rsidRPr="00A8420C" w:rsidRDefault="00A8420C" w:rsidP="00A8420C">
            <w:pPr>
              <w:spacing w:after="0" w:line="240" w:lineRule="auto"/>
              <w:rPr>
                <w:rFonts w:ascii="Century Gothic" w:eastAsia="Times New Roman" w:hAnsi="Century Gothic"/>
                <w:color w:val="000000"/>
                <w:sz w:val="24"/>
                <w:szCs w:val="24"/>
                <w:lang w:eastAsia="it-IT"/>
              </w:rPr>
            </w:pPr>
          </w:p>
        </w:tc>
      </w:tr>
    </w:tbl>
    <w:p w:rsidR="00015C80" w:rsidRDefault="00015C80" w:rsidP="00C05CA1">
      <w:pPr>
        <w:jc w:val="both"/>
        <w:rPr>
          <w:rFonts w:ascii="Century Gothic" w:eastAsia="Times New Roman" w:hAnsi="Century Gothic"/>
          <w:color w:val="000000"/>
          <w:sz w:val="28"/>
          <w:szCs w:val="28"/>
          <w:lang w:eastAsia="it-IT"/>
        </w:rPr>
      </w:pPr>
    </w:p>
    <w:p w:rsidR="003439DF" w:rsidRDefault="003439DF" w:rsidP="003439DF">
      <w:pPr>
        <w:widowControl w:val="0"/>
        <w:autoSpaceDE w:val="0"/>
        <w:autoSpaceDN w:val="0"/>
        <w:adjustRightInd w:val="0"/>
        <w:spacing w:after="0" w:line="240" w:lineRule="auto"/>
        <w:ind w:right="283"/>
        <w:jc w:val="both"/>
        <w:rPr>
          <w:rFonts w:ascii="Arial" w:hAnsi="Arial" w:cs="Arial"/>
          <w:b/>
        </w:rPr>
      </w:pPr>
      <w:r>
        <w:rPr>
          <w:rFonts w:ascii="Arial" w:hAnsi="Arial" w:cs="Arial"/>
          <w:b/>
        </w:rPr>
        <w:t>AMBITO : CULTURA CRESCITA E SVILUPPO .</w:t>
      </w:r>
    </w:p>
    <w:p w:rsidR="002E2A20" w:rsidRPr="0034333F" w:rsidRDefault="003439DF" w:rsidP="003439DF">
      <w:pPr>
        <w:jc w:val="both"/>
        <w:rPr>
          <w:rFonts w:ascii="Arial" w:eastAsia="Times New Roman" w:hAnsi="Arial" w:cs="Arial"/>
          <w:color w:val="000000"/>
          <w:lang w:eastAsia="it-IT"/>
        </w:rPr>
      </w:pPr>
      <w:r>
        <w:rPr>
          <w:rFonts w:ascii="Arial" w:hAnsi="Arial" w:cs="Arial"/>
          <w:b/>
        </w:rPr>
        <w:lastRenderedPageBreak/>
        <w:t xml:space="preserve">INDIRIZZO STRATEGICO: </w:t>
      </w:r>
      <w:r w:rsidRPr="0034333F">
        <w:rPr>
          <w:rFonts w:ascii="Arial" w:eastAsia="Times New Roman" w:hAnsi="Arial" w:cs="Arial"/>
          <w:color w:val="000000"/>
          <w:lang w:eastAsia="it-IT"/>
        </w:rPr>
        <w:t>Una città che "generi valore" a partire dai propri capitali territoriali, culturali, sociali e relazionali riattivando il rapporto tra creatività e produttività.</w:t>
      </w:r>
    </w:p>
    <w:tbl>
      <w:tblPr>
        <w:tblW w:w="8140" w:type="dxa"/>
        <w:tblInd w:w="55" w:type="dxa"/>
        <w:tblCellMar>
          <w:left w:w="70" w:type="dxa"/>
          <w:right w:w="70" w:type="dxa"/>
        </w:tblCellMar>
        <w:tblLook w:val="04A0"/>
      </w:tblPr>
      <w:tblGrid>
        <w:gridCol w:w="508"/>
        <w:gridCol w:w="4232"/>
        <w:gridCol w:w="3400"/>
      </w:tblGrid>
      <w:tr w:rsidR="002E2A20" w:rsidRPr="002E2A20" w:rsidTr="002E2A20">
        <w:trPr>
          <w:trHeight w:val="810"/>
        </w:trPr>
        <w:tc>
          <w:tcPr>
            <w:tcW w:w="4740" w:type="dxa"/>
            <w:gridSpan w:val="2"/>
            <w:tcBorders>
              <w:top w:val="single" w:sz="4" w:space="0" w:color="auto"/>
              <w:left w:val="single" w:sz="4" w:space="0" w:color="auto"/>
              <w:bottom w:val="single" w:sz="4" w:space="0" w:color="auto"/>
              <w:right w:val="single" w:sz="4" w:space="0" w:color="000000"/>
            </w:tcBorders>
            <w:shd w:val="clear" w:color="000000" w:fill="00B050"/>
            <w:vAlign w:val="center"/>
            <w:hideMark/>
          </w:tcPr>
          <w:p w:rsidR="002E2A20" w:rsidRPr="002E2A20" w:rsidRDefault="002E2A20" w:rsidP="002E2A20">
            <w:pPr>
              <w:spacing w:after="0" w:line="240" w:lineRule="auto"/>
              <w:jc w:val="center"/>
              <w:rPr>
                <w:rFonts w:ascii="Century Gothic" w:eastAsia="Times New Roman" w:hAnsi="Century Gothic"/>
                <w:b/>
                <w:bCs/>
                <w:color w:val="FFFFFF"/>
                <w:sz w:val="28"/>
                <w:szCs w:val="28"/>
                <w:lang w:eastAsia="it-IT"/>
              </w:rPr>
            </w:pPr>
            <w:r w:rsidRPr="002E2A20">
              <w:rPr>
                <w:rFonts w:ascii="Century Gothic" w:eastAsia="Times New Roman" w:hAnsi="Century Gothic"/>
                <w:b/>
                <w:bCs/>
                <w:color w:val="FFFFFF"/>
                <w:sz w:val="28"/>
                <w:szCs w:val="28"/>
                <w:lang w:eastAsia="it-IT"/>
              </w:rPr>
              <w:t>Missione</w:t>
            </w:r>
          </w:p>
        </w:tc>
        <w:tc>
          <w:tcPr>
            <w:tcW w:w="3400" w:type="dxa"/>
            <w:tcBorders>
              <w:top w:val="single" w:sz="4" w:space="0" w:color="auto"/>
              <w:left w:val="nil"/>
              <w:bottom w:val="single" w:sz="4" w:space="0" w:color="auto"/>
              <w:right w:val="single" w:sz="4" w:space="0" w:color="auto"/>
            </w:tcBorders>
            <w:shd w:val="clear" w:color="000000" w:fill="00B050"/>
            <w:vAlign w:val="center"/>
            <w:hideMark/>
          </w:tcPr>
          <w:p w:rsidR="002E2A20" w:rsidRPr="002E2A20" w:rsidRDefault="002E2A20" w:rsidP="002E2A20">
            <w:pPr>
              <w:spacing w:after="0" w:line="240" w:lineRule="auto"/>
              <w:jc w:val="center"/>
              <w:rPr>
                <w:rFonts w:ascii="Century Gothic" w:eastAsia="Times New Roman" w:hAnsi="Century Gothic"/>
                <w:b/>
                <w:bCs/>
                <w:color w:val="FFFFFF"/>
                <w:sz w:val="28"/>
                <w:szCs w:val="28"/>
                <w:lang w:eastAsia="it-IT"/>
              </w:rPr>
            </w:pPr>
            <w:r w:rsidRPr="002E2A20">
              <w:rPr>
                <w:rFonts w:ascii="Century Gothic" w:eastAsia="Times New Roman" w:hAnsi="Century Gothic"/>
                <w:b/>
                <w:bCs/>
                <w:color w:val="FFFFFF"/>
                <w:sz w:val="28"/>
                <w:szCs w:val="28"/>
                <w:lang w:eastAsia="it-IT"/>
              </w:rPr>
              <w:t>Obiettivo strategico</w:t>
            </w:r>
          </w:p>
        </w:tc>
      </w:tr>
      <w:tr w:rsidR="002E2A20" w:rsidRPr="002E2A20" w:rsidTr="002E2A20">
        <w:trPr>
          <w:trHeight w:val="343"/>
        </w:trPr>
        <w:tc>
          <w:tcPr>
            <w:tcW w:w="5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E2A20" w:rsidRPr="009349F5" w:rsidRDefault="002E2A20" w:rsidP="002E2A20">
            <w:pPr>
              <w:spacing w:after="0" w:line="240" w:lineRule="auto"/>
              <w:jc w:val="center"/>
              <w:rPr>
                <w:rFonts w:ascii="Century Gothic" w:eastAsia="Times New Roman" w:hAnsi="Century Gothic"/>
                <w:color w:val="000000"/>
                <w:sz w:val="20"/>
                <w:szCs w:val="20"/>
                <w:lang w:eastAsia="it-IT"/>
              </w:rPr>
            </w:pPr>
            <w:r w:rsidRPr="009349F5">
              <w:rPr>
                <w:rFonts w:ascii="Century Gothic" w:eastAsia="Times New Roman" w:hAnsi="Century Gothic"/>
                <w:color w:val="000000"/>
                <w:sz w:val="20"/>
                <w:szCs w:val="20"/>
                <w:lang w:eastAsia="it-IT"/>
              </w:rPr>
              <w:t>4</w:t>
            </w:r>
          </w:p>
        </w:tc>
        <w:tc>
          <w:tcPr>
            <w:tcW w:w="4232" w:type="dxa"/>
            <w:vMerge w:val="restart"/>
            <w:tcBorders>
              <w:top w:val="nil"/>
              <w:left w:val="single" w:sz="4" w:space="0" w:color="auto"/>
              <w:bottom w:val="single" w:sz="4" w:space="0" w:color="000000"/>
              <w:right w:val="single" w:sz="4" w:space="0" w:color="auto"/>
            </w:tcBorders>
            <w:shd w:val="clear" w:color="auto" w:fill="auto"/>
            <w:vAlign w:val="center"/>
            <w:hideMark/>
          </w:tcPr>
          <w:p w:rsidR="002E2A20" w:rsidRPr="009349F5" w:rsidRDefault="002E2A20" w:rsidP="002E2A20">
            <w:pPr>
              <w:spacing w:after="0" w:line="240" w:lineRule="auto"/>
              <w:rPr>
                <w:rFonts w:ascii="Century Gothic" w:eastAsia="Times New Roman" w:hAnsi="Century Gothic"/>
                <w:color w:val="000000"/>
                <w:sz w:val="20"/>
                <w:szCs w:val="20"/>
                <w:lang w:eastAsia="it-IT"/>
              </w:rPr>
            </w:pPr>
            <w:r w:rsidRPr="009349F5">
              <w:rPr>
                <w:rFonts w:ascii="Century Gothic" w:eastAsia="Times New Roman" w:hAnsi="Century Gothic"/>
                <w:color w:val="000000"/>
                <w:sz w:val="20"/>
                <w:szCs w:val="20"/>
                <w:lang w:eastAsia="it-IT"/>
              </w:rPr>
              <w:t>Istruzione e diritto allo studio</w:t>
            </w:r>
          </w:p>
        </w:tc>
        <w:tc>
          <w:tcPr>
            <w:tcW w:w="3400" w:type="dxa"/>
            <w:vMerge w:val="restart"/>
            <w:tcBorders>
              <w:top w:val="nil"/>
              <w:left w:val="single" w:sz="4" w:space="0" w:color="auto"/>
              <w:bottom w:val="single" w:sz="4" w:space="0" w:color="000000"/>
              <w:right w:val="single" w:sz="4" w:space="0" w:color="auto"/>
            </w:tcBorders>
            <w:shd w:val="clear" w:color="000000" w:fill="E5E0EC"/>
            <w:vAlign w:val="center"/>
            <w:hideMark/>
          </w:tcPr>
          <w:p w:rsidR="002E2A20" w:rsidRPr="009349F5" w:rsidRDefault="002E2A20" w:rsidP="002E2A20">
            <w:pPr>
              <w:spacing w:after="0" w:line="240" w:lineRule="auto"/>
              <w:jc w:val="center"/>
              <w:rPr>
                <w:rFonts w:ascii="Century Gothic" w:eastAsia="Times New Roman" w:hAnsi="Century Gothic"/>
                <w:color w:val="000000"/>
                <w:sz w:val="20"/>
                <w:szCs w:val="20"/>
                <w:lang w:eastAsia="it-IT"/>
              </w:rPr>
            </w:pPr>
            <w:r w:rsidRPr="009349F5">
              <w:rPr>
                <w:rFonts w:ascii="Century Gothic" w:eastAsia="Times New Roman" w:hAnsi="Century Gothic"/>
                <w:color w:val="000000"/>
                <w:sz w:val="20"/>
                <w:szCs w:val="20"/>
                <w:lang w:eastAsia="it-IT"/>
              </w:rPr>
              <w:t xml:space="preserve">Sostenere la scuola quale strumento primario di crescita, di identità del territorio e di formazione dei cittadini di domani </w:t>
            </w:r>
          </w:p>
        </w:tc>
      </w:tr>
      <w:tr w:rsidR="002E2A20" w:rsidRPr="002E2A20" w:rsidTr="002E2A20">
        <w:trPr>
          <w:trHeight w:val="343"/>
        </w:trPr>
        <w:tc>
          <w:tcPr>
            <w:tcW w:w="508" w:type="dxa"/>
            <w:vMerge/>
            <w:tcBorders>
              <w:top w:val="nil"/>
              <w:left w:val="single" w:sz="4" w:space="0" w:color="auto"/>
              <w:bottom w:val="single" w:sz="4" w:space="0" w:color="000000"/>
              <w:right w:val="single" w:sz="4" w:space="0" w:color="auto"/>
            </w:tcBorders>
            <w:vAlign w:val="center"/>
            <w:hideMark/>
          </w:tcPr>
          <w:p w:rsidR="002E2A20" w:rsidRPr="009349F5" w:rsidRDefault="002E2A20" w:rsidP="002E2A20">
            <w:pPr>
              <w:spacing w:after="0" w:line="240" w:lineRule="auto"/>
              <w:rPr>
                <w:rFonts w:ascii="Century Gothic" w:eastAsia="Times New Roman" w:hAnsi="Century Gothic"/>
                <w:color w:val="000000"/>
                <w:sz w:val="20"/>
                <w:szCs w:val="20"/>
                <w:lang w:eastAsia="it-IT"/>
              </w:rPr>
            </w:pPr>
          </w:p>
        </w:tc>
        <w:tc>
          <w:tcPr>
            <w:tcW w:w="4232" w:type="dxa"/>
            <w:vMerge/>
            <w:tcBorders>
              <w:top w:val="nil"/>
              <w:left w:val="single" w:sz="4" w:space="0" w:color="auto"/>
              <w:bottom w:val="single" w:sz="4" w:space="0" w:color="000000"/>
              <w:right w:val="single" w:sz="4" w:space="0" w:color="auto"/>
            </w:tcBorders>
            <w:vAlign w:val="center"/>
            <w:hideMark/>
          </w:tcPr>
          <w:p w:rsidR="002E2A20" w:rsidRPr="009349F5" w:rsidRDefault="002E2A20" w:rsidP="002E2A20">
            <w:pPr>
              <w:spacing w:after="0" w:line="240" w:lineRule="auto"/>
              <w:rPr>
                <w:rFonts w:ascii="Century Gothic" w:eastAsia="Times New Roman" w:hAnsi="Century Gothic"/>
                <w:color w:val="000000"/>
                <w:sz w:val="20"/>
                <w:szCs w:val="20"/>
                <w:lang w:eastAsia="it-IT"/>
              </w:rPr>
            </w:pPr>
          </w:p>
        </w:tc>
        <w:tc>
          <w:tcPr>
            <w:tcW w:w="3400" w:type="dxa"/>
            <w:vMerge/>
            <w:tcBorders>
              <w:top w:val="nil"/>
              <w:left w:val="single" w:sz="4" w:space="0" w:color="auto"/>
              <w:bottom w:val="single" w:sz="4" w:space="0" w:color="000000"/>
              <w:right w:val="single" w:sz="4" w:space="0" w:color="auto"/>
            </w:tcBorders>
            <w:vAlign w:val="center"/>
            <w:hideMark/>
          </w:tcPr>
          <w:p w:rsidR="002E2A20" w:rsidRPr="009349F5" w:rsidRDefault="002E2A20" w:rsidP="002E2A20">
            <w:pPr>
              <w:spacing w:after="0" w:line="240" w:lineRule="auto"/>
              <w:rPr>
                <w:rFonts w:ascii="Century Gothic" w:eastAsia="Times New Roman" w:hAnsi="Century Gothic"/>
                <w:color w:val="000000"/>
                <w:sz w:val="20"/>
                <w:szCs w:val="20"/>
                <w:lang w:eastAsia="it-IT"/>
              </w:rPr>
            </w:pPr>
          </w:p>
        </w:tc>
      </w:tr>
      <w:tr w:rsidR="002E2A20" w:rsidRPr="002E2A20" w:rsidTr="002E2A20">
        <w:trPr>
          <w:trHeight w:val="343"/>
        </w:trPr>
        <w:tc>
          <w:tcPr>
            <w:tcW w:w="508" w:type="dxa"/>
            <w:vMerge/>
            <w:tcBorders>
              <w:top w:val="nil"/>
              <w:left w:val="single" w:sz="4" w:space="0" w:color="auto"/>
              <w:bottom w:val="single" w:sz="4" w:space="0" w:color="000000"/>
              <w:right w:val="single" w:sz="4" w:space="0" w:color="auto"/>
            </w:tcBorders>
            <w:vAlign w:val="center"/>
            <w:hideMark/>
          </w:tcPr>
          <w:p w:rsidR="002E2A20" w:rsidRPr="009349F5" w:rsidRDefault="002E2A20" w:rsidP="002E2A20">
            <w:pPr>
              <w:spacing w:after="0" w:line="240" w:lineRule="auto"/>
              <w:rPr>
                <w:rFonts w:ascii="Century Gothic" w:eastAsia="Times New Roman" w:hAnsi="Century Gothic"/>
                <w:color w:val="000000"/>
                <w:sz w:val="20"/>
                <w:szCs w:val="20"/>
                <w:lang w:eastAsia="it-IT"/>
              </w:rPr>
            </w:pPr>
          </w:p>
        </w:tc>
        <w:tc>
          <w:tcPr>
            <w:tcW w:w="4232" w:type="dxa"/>
            <w:vMerge/>
            <w:tcBorders>
              <w:top w:val="nil"/>
              <w:left w:val="single" w:sz="4" w:space="0" w:color="auto"/>
              <w:bottom w:val="single" w:sz="4" w:space="0" w:color="000000"/>
              <w:right w:val="single" w:sz="4" w:space="0" w:color="auto"/>
            </w:tcBorders>
            <w:vAlign w:val="center"/>
            <w:hideMark/>
          </w:tcPr>
          <w:p w:rsidR="002E2A20" w:rsidRPr="009349F5" w:rsidRDefault="002E2A20" w:rsidP="002E2A20">
            <w:pPr>
              <w:spacing w:after="0" w:line="240" w:lineRule="auto"/>
              <w:rPr>
                <w:rFonts w:ascii="Century Gothic" w:eastAsia="Times New Roman" w:hAnsi="Century Gothic"/>
                <w:color w:val="000000"/>
                <w:sz w:val="20"/>
                <w:szCs w:val="20"/>
                <w:lang w:eastAsia="it-IT"/>
              </w:rPr>
            </w:pPr>
          </w:p>
        </w:tc>
        <w:tc>
          <w:tcPr>
            <w:tcW w:w="3400" w:type="dxa"/>
            <w:vMerge/>
            <w:tcBorders>
              <w:top w:val="nil"/>
              <w:left w:val="single" w:sz="4" w:space="0" w:color="auto"/>
              <w:bottom w:val="single" w:sz="4" w:space="0" w:color="000000"/>
              <w:right w:val="single" w:sz="4" w:space="0" w:color="auto"/>
            </w:tcBorders>
            <w:vAlign w:val="center"/>
            <w:hideMark/>
          </w:tcPr>
          <w:p w:rsidR="002E2A20" w:rsidRPr="009349F5" w:rsidRDefault="002E2A20" w:rsidP="002E2A20">
            <w:pPr>
              <w:spacing w:after="0" w:line="240" w:lineRule="auto"/>
              <w:rPr>
                <w:rFonts w:ascii="Century Gothic" w:eastAsia="Times New Roman" w:hAnsi="Century Gothic"/>
                <w:color w:val="000000"/>
                <w:sz w:val="20"/>
                <w:szCs w:val="20"/>
                <w:lang w:eastAsia="it-IT"/>
              </w:rPr>
            </w:pPr>
          </w:p>
        </w:tc>
      </w:tr>
      <w:tr w:rsidR="002E2A20" w:rsidRPr="002E2A20" w:rsidTr="009349F5">
        <w:trPr>
          <w:trHeight w:val="742"/>
        </w:trPr>
        <w:tc>
          <w:tcPr>
            <w:tcW w:w="508" w:type="dxa"/>
            <w:vMerge/>
            <w:tcBorders>
              <w:top w:val="nil"/>
              <w:left w:val="single" w:sz="4" w:space="0" w:color="auto"/>
              <w:bottom w:val="single" w:sz="4" w:space="0" w:color="000000"/>
              <w:right w:val="single" w:sz="4" w:space="0" w:color="auto"/>
            </w:tcBorders>
            <w:vAlign w:val="center"/>
            <w:hideMark/>
          </w:tcPr>
          <w:p w:rsidR="002E2A20" w:rsidRPr="009349F5" w:rsidRDefault="002E2A20" w:rsidP="002E2A20">
            <w:pPr>
              <w:spacing w:after="0" w:line="240" w:lineRule="auto"/>
              <w:rPr>
                <w:rFonts w:ascii="Century Gothic" w:eastAsia="Times New Roman" w:hAnsi="Century Gothic"/>
                <w:color w:val="000000"/>
                <w:sz w:val="20"/>
                <w:szCs w:val="20"/>
                <w:lang w:eastAsia="it-IT"/>
              </w:rPr>
            </w:pPr>
          </w:p>
        </w:tc>
        <w:tc>
          <w:tcPr>
            <w:tcW w:w="4232" w:type="dxa"/>
            <w:vMerge/>
            <w:tcBorders>
              <w:top w:val="nil"/>
              <w:left w:val="single" w:sz="4" w:space="0" w:color="auto"/>
              <w:bottom w:val="single" w:sz="4" w:space="0" w:color="000000"/>
              <w:right w:val="single" w:sz="4" w:space="0" w:color="auto"/>
            </w:tcBorders>
            <w:vAlign w:val="center"/>
            <w:hideMark/>
          </w:tcPr>
          <w:p w:rsidR="002E2A20" w:rsidRPr="009349F5" w:rsidRDefault="002E2A20" w:rsidP="002E2A20">
            <w:pPr>
              <w:spacing w:after="0" w:line="240" w:lineRule="auto"/>
              <w:rPr>
                <w:rFonts w:ascii="Century Gothic" w:eastAsia="Times New Roman" w:hAnsi="Century Gothic"/>
                <w:color w:val="000000"/>
                <w:sz w:val="20"/>
                <w:szCs w:val="20"/>
                <w:lang w:eastAsia="it-IT"/>
              </w:rPr>
            </w:pPr>
          </w:p>
        </w:tc>
        <w:tc>
          <w:tcPr>
            <w:tcW w:w="3400" w:type="dxa"/>
            <w:vMerge/>
            <w:tcBorders>
              <w:top w:val="nil"/>
              <w:left w:val="single" w:sz="4" w:space="0" w:color="auto"/>
              <w:bottom w:val="single" w:sz="4" w:space="0" w:color="000000"/>
              <w:right w:val="single" w:sz="4" w:space="0" w:color="auto"/>
            </w:tcBorders>
            <w:vAlign w:val="center"/>
            <w:hideMark/>
          </w:tcPr>
          <w:p w:rsidR="002E2A20" w:rsidRPr="009349F5" w:rsidRDefault="002E2A20" w:rsidP="002E2A20">
            <w:pPr>
              <w:spacing w:after="0" w:line="240" w:lineRule="auto"/>
              <w:rPr>
                <w:rFonts w:ascii="Century Gothic" w:eastAsia="Times New Roman" w:hAnsi="Century Gothic"/>
                <w:color w:val="000000"/>
                <w:sz w:val="20"/>
                <w:szCs w:val="20"/>
                <w:lang w:eastAsia="it-IT"/>
              </w:rPr>
            </w:pPr>
          </w:p>
        </w:tc>
      </w:tr>
      <w:tr w:rsidR="002E2A20" w:rsidRPr="002E2A20" w:rsidTr="002E2A20">
        <w:trPr>
          <w:trHeight w:val="343"/>
        </w:trPr>
        <w:tc>
          <w:tcPr>
            <w:tcW w:w="5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E2A20" w:rsidRPr="009349F5" w:rsidRDefault="002E2A20" w:rsidP="002E2A20">
            <w:pPr>
              <w:spacing w:after="0" w:line="240" w:lineRule="auto"/>
              <w:jc w:val="center"/>
              <w:rPr>
                <w:rFonts w:ascii="Century Gothic" w:eastAsia="Times New Roman" w:hAnsi="Century Gothic"/>
                <w:color w:val="000000"/>
                <w:sz w:val="20"/>
                <w:szCs w:val="20"/>
                <w:lang w:eastAsia="it-IT"/>
              </w:rPr>
            </w:pPr>
            <w:r w:rsidRPr="009349F5">
              <w:rPr>
                <w:rFonts w:ascii="Century Gothic" w:eastAsia="Times New Roman" w:hAnsi="Century Gothic"/>
                <w:color w:val="000000"/>
                <w:sz w:val="20"/>
                <w:szCs w:val="20"/>
                <w:lang w:eastAsia="it-IT"/>
              </w:rPr>
              <w:t>5</w:t>
            </w:r>
          </w:p>
        </w:tc>
        <w:tc>
          <w:tcPr>
            <w:tcW w:w="4232" w:type="dxa"/>
            <w:vMerge w:val="restart"/>
            <w:tcBorders>
              <w:top w:val="nil"/>
              <w:left w:val="single" w:sz="4" w:space="0" w:color="auto"/>
              <w:bottom w:val="single" w:sz="4" w:space="0" w:color="000000"/>
              <w:right w:val="single" w:sz="4" w:space="0" w:color="auto"/>
            </w:tcBorders>
            <w:shd w:val="clear" w:color="auto" w:fill="auto"/>
            <w:vAlign w:val="center"/>
            <w:hideMark/>
          </w:tcPr>
          <w:p w:rsidR="002E2A20" w:rsidRPr="009349F5" w:rsidRDefault="002E2A20" w:rsidP="002E2A20">
            <w:pPr>
              <w:spacing w:after="0" w:line="240" w:lineRule="auto"/>
              <w:rPr>
                <w:rFonts w:ascii="Century Gothic" w:eastAsia="Times New Roman" w:hAnsi="Century Gothic"/>
                <w:color w:val="000000"/>
                <w:sz w:val="20"/>
                <w:szCs w:val="20"/>
                <w:lang w:eastAsia="it-IT"/>
              </w:rPr>
            </w:pPr>
            <w:r w:rsidRPr="009349F5">
              <w:rPr>
                <w:rFonts w:ascii="Century Gothic" w:eastAsia="Times New Roman" w:hAnsi="Century Gothic"/>
                <w:color w:val="000000"/>
                <w:sz w:val="20"/>
                <w:szCs w:val="20"/>
                <w:lang w:eastAsia="it-IT"/>
              </w:rPr>
              <w:t>Tutela e valorizzazione attività culturali</w:t>
            </w:r>
          </w:p>
        </w:tc>
        <w:tc>
          <w:tcPr>
            <w:tcW w:w="3400" w:type="dxa"/>
            <w:vMerge w:val="restart"/>
            <w:tcBorders>
              <w:top w:val="nil"/>
              <w:left w:val="single" w:sz="4" w:space="0" w:color="auto"/>
              <w:bottom w:val="single" w:sz="4" w:space="0" w:color="000000"/>
              <w:right w:val="single" w:sz="4" w:space="0" w:color="auto"/>
            </w:tcBorders>
            <w:shd w:val="clear" w:color="000000" w:fill="E5E0EC"/>
            <w:vAlign w:val="center"/>
            <w:hideMark/>
          </w:tcPr>
          <w:p w:rsidR="002E2A20" w:rsidRPr="009349F5" w:rsidRDefault="002E2A20" w:rsidP="002E2A20">
            <w:pPr>
              <w:spacing w:after="0" w:line="240" w:lineRule="auto"/>
              <w:jc w:val="center"/>
              <w:rPr>
                <w:rFonts w:ascii="Century Gothic" w:eastAsia="Times New Roman" w:hAnsi="Century Gothic"/>
                <w:color w:val="000000"/>
                <w:sz w:val="20"/>
                <w:szCs w:val="20"/>
                <w:lang w:eastAsia="it-IT"/>
              </w:rPr>
            </w:pPr>
            <w:r w:rsidRPr="009349F5">
              <w:rPr>
                <w:rFonts w:ascii="Century Gothic" w:eastAsia="Times New Roman" w:hAnsi="Century Gothic"/>
                <w:color w:val="000000"/>
                <w:sz w:val="20"/>
                <w:szCs w:val="20"/>
                <w:lang w:eastAsia="it-IT"/>
              </w:rPr>
              <w:t xml:space="preserve">Diffondere la cultura non solo come intrattenimento ma anche come spazio comune di confronto, relazione , crescita socio-economica e di valorizzazione del territorio </w:t>
            </w:r>
          </w:p>
        </w:tc>
      </w:tr>
      <w:tr w:rsidR="002E2A20" w:rsidRPr="002E2A20" w:rsidTr="009349F5">
        <w:trPr>
          <w:trHeight w:val="1325"/>
        </w:trPr>
        <w:tc>
          <w:tcPr>
            <w:tcW w:w="508" w:type="dxa"/>
            <w:vMerge/>
            <w:tcBorders>
              <w:top w:val="nil"/>
              <w:left w:val="single" w:sz="4" w:space="0" w:color="auto"/>
              <w:bottom w:val="single" w:sz="4" w:space="0" w:color="000000"/>
              <w:right w:val="single" w:sz="4" w:space="0" w:color="auto"/>
            </w:tcBorders>
            <w:vAlign w:val="center"/>
            <w:hideMark/>
          </w:tcPr>
          <w:p w:rsidR="002E2A20" w:rsidRPr="009349F5" w:rsidRDefault="002E2A20" w:rsidP="002E2A20">
            <w:pPr>
              <w:spacing w:after="0" w:line="240" w:lineRule="auto"/>
              <w:rPr>
                <w:rFonts w:ascii="Century Gothic" w:eastAsia="Times New Roman" w:hAnsi="Century Gothic"/>
                <w:color w:val="000000"/>
                <w:sz w:val="20"/>
                <w:szCs w:val="20"/>
                <w:lang w:eastAsia="it-IT"/>
              </w:rPr>
            </w:pPr>
          </w:p>
        </w:tc>
        <w:tc>
          <w:tcPr>
            <w:tcW w:w="4232" w:type="dxa"/>
            <w:vMerge/>
            <w:tcBorders>
              <w:top w:val="nil"/>
              <w:left w:val="single" w:sz="4" w:space="0" w:color="auto"/>
              <w:bottom w:val="single" w:sz="4" w:space="0" w:color="000000"/>
              <w:right w:val="single" w:sz="4" w:space="0" w:color="auto"/>
            </w:tcBorders>
            <w:vAlign w:val="center"/>
            <w:hideMark/>
          </w:tcPr>
          <w:p w:rsidR="002E2A20" w:rsidRPr="009349F5" w:rsidRDefault="002E2A20" w:rsidP="002E2A20">
            <w:pPr>
              <w:spacing w:after="0" w:line="240" w:lineRule="auto"/>
              <w:rPr>
                <w:rFonts w:ascii="Century Gothic" w:eastAsia="Times New Roman" w:hAnsi="Century Gothic"/>
                <w:color w:val="000000"/>
                <w:sz w:val="20"/>
                <w:szCs w:val="20"/>
                <w:lang w:eastAsia="it-IT"/>
              </w:rPr>
            </w:pPr>
          </w:p>
        </w:tc>
        <w:tc>
          <w:tcPr>
            <w:tcW w:w="3400" w:type="dxa"/>
            <w:vMerge/>
            <w:tcBorders>
              <w:top w:val="nil"/>
              <w:left w:val="single" w:sz="4" w:space="0" w:color="auto"/>
              <w:bottom w:val="single" w:sz="4" w:space="0" w:color="000000"/>
              <w:right w:val="single" w:sz="4" w:space="0" w:color="auto"/>
            </w:tcBorders>
            <w:vAlign w:val="center"/>
            <w:hideMark/>
          </w:tcPr>
          <w:p w:rsidR="002E2A20" w:rsidRPr="009349F5" w:rsidRDefault="002E2A20" w:rsidP="002E2A20">
            <w:pPr>
              <w:spacing w:after="0" w:line="240" w:lineRule="auto"/>
              <w:rPr>
                <w:rFonts w:ascii="Century Gothic" w:eastAsia="Times New Roman" w:hAnsi="Century Gothic"/>
                <w:color w:val="000000"/>
                <w:sz w:val="20"/>
                <w:szCs w:val="20"/>
                <w:lang w:eastAsia="it-IT"/>
              </w:rPr>
            </w:pPr>
          </w:p>
        </w:tc>
      </w:tr>
      <w:tr w:rsidR="002E2A20" w:rsidRPr="002E2A20" w:rsidTr="009349F5">
        <w:trPr>
          <w:trHeight w:val="1557"/>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rsidR="002E2A20" w:rsidRPr="009349F5" w:rsidRDefault="002E2A20" w:rsidP="002E2A20">
            <w:pPr>
              <w:spacing w:after="0" w:line="240" w:lineRule="auto"/>
              <w:jc w:val="center"/>
              <w:rPr>
                <w:rFonts w:ascii="Century Gothic" w:eastAsia="Times New Roman" w:hAnsi="Century Gothic"/>
                <w:color w:val="000000"/>
                <w:sz w:val="20"/>
                <w:szCs w:val="20"/>
                <w:lang w:eastAsia="it-IT"/>
              </w:rPr>
            </w:pPr>
            <w:r w:rsidRPr="009349F5">
              <w:rPr>
                <w:rFonts w:ascii="Century Gothic" w:eastAsia="Times New Roman" w:hAnsi="Century Gothic"/>
                <w:color w:val="000000"/>
                <w:sz w:val="20"/>
                <w:szCs w:val="20"/>
                <w:lang w:eastAsia="it-IT"/>
              </w:rPr>
              <w:t>6</w:t>
            </w:r>
          </w:p>
        </w:tc>
        <w:tc>
          <w:tcPr>
            <w:tcW w:w="4232" w:type="dxa"/>
            <w:tcBorders>
              <w:top w:val="nil"/>
              <w:left w:val="nil"/>
              <w:bottom w:val="single" w:sz="4" w:space="0" w:color="auto"/>
              <w:right w:val="single" w:sz="4" w:space="0" w:color="auto"/>
            </w:tcBorders>
            <w:shd w:val="clear" w:color="auto" w:fill="auto"/>
            <w:vAlign w:val="center"/>
            <w:hideMark/>
          </w:tcPr>
          <w:p w:rsidR="002E2A20" w:rsidRPr="009349F5" w:rsidRDefault="002E2A20" w:rsidP="002E2A20">
            <w:pPr>
              <w:spacing w:after="0" w:line="240" w:lineRule="auto"/>
              <w:rPr>
                <w:rFonts w:ascii="Century Gothic" w:eastAsia="Times New Roman" w:hAnsi="Century Gothic"/>
                <w:color w:val="000000"/>
                <w:sz w:val="20"/>
                <w:szCs w:val="20"/>
                <w:lang w:eastAsia="it-IT"/>
              </w:rPr>
            </w:pPr>
            <w:r w:rsidRPr="009349F5">
              <w:rPr>
                <w:rFonts w:ascii="Century Gothic" w:eastAsia="Times New Roman" w:hAnsi="Century Gothic"/>
                <w:color w:val="000000"/>
                <w:sz w:val="20"/>
                <w:szCs w:val="20"/>
                <w:lang w:eastAsia="it-IT"/>
              </w:rPr>
              <w:t>Politiche giovanili, sport, tempo libero</w:t>
            </w:r>
          </w:p>
        </w:tc>
        <w:tc>
          <w:tcPr>
            <w:tcW w:w="3400" w:type="dxa"/>
            <w:tcBorders>
              <w:top w:val="nil"/>
              <w:left w:val="nil"/>
              <w:bottom w:val="single" w:sz="4" w:space="0" w:color="auto"/>
              <w:right w:val="single" w:sz="4" w:space="0" w:color="auto"/>
            </w:tcBorders>
            <w:shd w:val="clear" w:color="auto" w:fill="auto"/>
            <w:vAlign w:val="center"/>
            <w:hideMark/>
          </w:tcPr>
          <w:p w:rsidR="002E2A20" w:rsidRPr="009349F5" w:rsidRDefault="002E2A20" w:rsidP="002E2A20">
            <w:pPr>
              <w:spacing w:after="0" w:line="240" w:lineRule="auto"/>
              <w:rPr>
                <w:rFonts w:ascii="Century Gothic" w:eastAsia="Times New Roman" w:hAnsi="Century Gothic"/>
                <w:color w:val="000000"/>
                <w:sz w:val="20"/>
                <w:szCs w:val="20"/>
                <w:lang w:eastAsia="it-IT"/>
              </w:rPr>
            </w:pPr>
            <w:r w:rsidRPr="009349F5">
              <w:rPr>
                <w:rFonts w:ascii="Century Gothic" w:eastAsia="Times New Roman" w:hAnsi="Century Gothic"/>
                <w:color w:val="000000"/>
                <w:sz w:val="20"/>
                <w:szCs w:val="20"/>
                <w:lang w:eastAsia="it-IT"/>
              </w:rPr>
              <w:t xml:space="preserve">Supportare una pianificazione  delle attività sportive, culturali e del tempo libero in ottica integrata con le associazioni sportive locali. </w:t>
            </w:r>
          </w:p>
        </w:tc>
      </w:tr>
      <w:tr w:rsidR="002E2A20" w:rsidRPr="002E2A20" w:rsidTr="002E2A20">
        <w:trPr>
          <w:trHeight w:val="343"/>
        </w:trPr>
        <w:tc>
          <w:tcPr>
            <w:tcW w:w="5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E2A20" w:rsidRPr="009349F5" w:rsidRDefault="002E2A20" w:rsidP="002E2A20">
            <w:pPr>
              <w:spacing w:after="0" w:line="240" w:lineRule="auto"/>
              <w:jc w:val="center"/>
              <w:rPr>
                <w:rFonts w:ascii="Century Gothic" w:eastAsia="Times New Roman" w:hAnsi="Century Gothic"/>
                <w:color w:val="000000"/>
                <w:sz w:val="20"/>
                <w:szCs w:val="20"/>
                <w:lang w:eastAsia="it-IT"/>
              </w:rPr>
            </w:pPr>
            <w:r w:rsidRPr="009349F5">
              <w:rPr>
                <w:rFonts w:ascii="Century Gothic" w:eastAsia="Times New Roman" w:hAnsi="Century Gothic"/>
                <w:color w:val="000000"/>
                <w:sz w:val="20"/>
                <w:szCs w:val="20"/>
                <w:lang w:eastAsia="it-IT"/>
              </w:rPr>
              <w:t>14</w:t>
            </w:r>
          </w:p>
        </w:tc>
        <w:tc>
          <w:tcPr>
            <w:tcW w:w="4232" w:type="dxa"/>
            <w:vMerge w:val="restart"/>
            <w:tcBorders>
              <w:top w:val="nil"/>
              <w:left w:val="single" w:sz="4" w:space="0" w:color="auto"/>
              <w:bottom w:val="single" w:sz="4" w:space="0" w:color="auto"/>
              <w:right w:val="single" w:sz="4" w:space="0" w:color="auto"/>
            </w:tcBorders>
            <w:shd w:val="clear" w:color="auto" w:fill="auto"/>
            <w:vAlign w:val="center"/>
            <w:hideMark/>
          </w:tcPr>
          <w:p w:rsidR="002E2A20" w:rsidRPr="009349F5" w:rsidRDefault="002E2A20" w:rsidP="002E2A20">
            <w:pPr>
              <w:spacing w:after="0" w:line="240" w:lineRule="auto"/>
              <w:jc w:val="center"/>
              <w:rPr>
                <w:rFonts w:ascii="Century Gothic" w:eastAsia="Times New Roman" w:hAnsi="Century Gothic"/>
                <w:color w:val="000000"/>
                <w:sz w:val="20"/>
                <w:szCs w:val="20"/>
                <w:lang w:eastAsia="it-IT"/>
              </w:rPr>
            </w:pPr>
            <w:r w:rsidRPr="009349F5">
              <w:rPr>
                <w:rFonts w:ascii="Century Gothic" w:eastAsia="Times New Roman" w:hAnsi="Century Gothic"/>
                <w:color w:val="000000"/>
                <w:sz w:val="20"/>
                <w:szCs w:val="20"/>
                <w:lang w:eastAsia="it-IT"/>
              </w:rPr>
              <w:t>Sviluppo economico e competitività</w:t>
            </w:r>
          </w:p>
        </w:tc>
        <w:tc>
          <w:tcPr>
            <w:tcW w:w="3400" w:type="dxa"/>
            <w:vMerge w:val="restart"/>
            <w:tcBorders>
              <w:top w:val="nil"/>
              <w:left w:val="single" w:sz="4" w:space="0" w:color="auto"/>
              <w:bottom w:val="single" w:sz="4" w:space="0" w:color="auto"/>
              <w:right w:val="single" w:sz="4" w:space="0" w:color="auto"/>
            </w:tcBorders>
            <w:shd w:val="clear" w:color="000000" w:fill="E5E0EC"/>
            <w:vAlign w:val="center"/>
            <w:hideMark/>
          </w:tcPr>
          <w:p w:rsidR="002E2A20" w:rsidRPr="009349F5" w:rsidRDefault="002E2A20" w:rsidP="002E2A20">
            <w:pPr>
              <w:spacing w:after="0" w:line="240" w:lineRule="auto"/>
              <w:jc w:val="center"/>
              <w:rPr>
                <w:rFonts w:ascii="Century Gothic" w:eastAsia="Times New Roman" w:hAnsi="Century Gothic"/>
                <w:color w:val="000000"/>
                <w:sz w:val="20"/>
                <w:szCs w:val="20"/>
                <w:lang w:eastAsia="it-IT"/>
              </w:rPr>
            </w:pPr>
            <w:r w:rsidRPr="009349F5">
              <w:rPr>
                <w:rFonts w:ascii="Century Gothic" w:eastAsia="Times New Roman" w:hAnsi="Century Gothic"/>
                <w:color w:val="000000"/>
                <w:sz w:val="20"/>
                <w:szCs w:val="20"/>
                <w:lang w:eastAsia="it-IT"/>
              </w:rPr>
              <w:t xml:space="preserve">Stimolare il ruolo della rete commerciale cittadina quale strumento per lo sviluppo e la crescita dell'intero territorio </w:t>
            </w:r>
          </w:p>
        </w:tc>
      </w:tr>
      <w:tr w:rsidR="002E2A20" w:rsidRPr="002E2A20" w:rsidTr="002E2A20">
        <w:trPr>
          <w:trHeight w:val="343"/>
        </w:trPr>
        <w:tc>
          <w:tcPr>
            <w:tcW w:w="508" w:type="dxa"/>
            <w:vMerge/>
            <w:tcBorders>
              <w:top w:val="nil"/>
              <w:left w:val="single" w:sz="4" w:space="0" w:color="auto"/>
              <w:bottom w:val="single" w:sz="4" w:space="0" w:color="auto"/>
              <w:right w:val="single" w:sz="4" w:space="0" w:color="auto"/>
            </w:tcBorders>
            <w:vAlign w:val="center"/>
            <w:hideMark/>
          </w:tcPr>
          <w:p w:rsidR="002E2A20" w:rsidRPr="002E2A20" w:rsidRDefault="002E2A20" w:rsidP="002E2A20">
            <w:pPr>
              <w:spacing w:after="0" w:line="240" w:lineRule="auto"/>
              <w:rPr>
                <w:rFonts w:ascii="Century Gothic" w:eastAsia="Times New Roman" w:hAnsi="Century Gothic"/>
                <w:color w:val="000000"/>
                <w:sz w:val="28"/>
                <w:szCs w:val="28"/>
                <w:lang w:eastAsia="it-IT"/>
              </w:rPr>
            </w:pPr>
          </w:p>
        </w:tc>
        <w:tc>
          <w:tcPr>
            <w:tcW w:w="4232" w:type="dxa"/>
            <w:vMerge/>
            <w:tcBorders>
              <w:top w:val="nil"/>
              <w:left w:val="single" w:sz="4" w:space="0" w:color="auto"/>
              <w:bottom w:val="single" w:sz="4" w:space="0" w:color="auto"/>
              <w:right w:val="single" w:sz="4" w:space="0" w:color="auto"/>
            </w:tcBorders>
            <w:vAlign w:val="center"/>
            <w:hideMark/>
          </w:tcPr>
          <w:p w:rsidR="002E2A20" w:rsidRPr="002E2A20" w:rsidRDefault="002E2A20" w:rsidP="002E2A20">
            <w:pPr>
              <w:spacing w:after="0" w:line="240" w:lineRule="auto"/>
              <w:rPr>
                <w:rFonts w:ascii="Century Gothic" w:eastAsia="Times New Roman" w:hAnsi="Century Gothic"/>
                <w:color w:val="000000"/>
                <w:sz w:val="28"/>
                <w:szCs w:val="28"/>
                <w:lang w:eastAsia="it-IT"/>
              </w:rPr>
            </w:pPr>
          </w:p>
        </w:tc>
        <w:tc>
          <w:tcPr>
            <w:tcW w:w="3400" w:type="dxa"/>
            <w:vMerge/>
            <w:tcBorders>
              <w:top w:val="nil"/>
              <w:left w:val="single" w:sz="4" w:space="0" w:color="auto"/>
              <w:bottom w:val="single" w:sz="4" w:space="0" w:color="auto"/>
              <w:right w:val="single" w:sz="4" w:space="0" w:color="auto"/>
            </w:tcBorders>
            <w:vAlign w:val="center"/>
            <w:hideMark/>
          </w:tcPr>
          <w:p w:rsidR="002E2A20" w:rsidRPr="002E2A20" w:rsidRDefault="002E2A20" w:rsidP="002E2A20">
            <w:pPr>
              <w:spacing w:after="0" w:line="240" w:lineRule="auto"/>
              <w:rPr>
                <w:rFonts w:ascii="Century Gothic" w:eastAsia="Times New Roman" w:hAnsi="Century Gothic"/>
                <w:color w:val="000000"/>
                <w:sz w:val="20"/>
                <w:szCs w:val="20"/>
                <w:lang w:eastAsia="it-IT"/>
              </w:rPr>
            </w:pPr>
          </w:p>
        </w:tc>
      </w:tr>
      <w:tr w:rsidR="002E2A20" w:rsidRPr="002E2A20" w:rsidTr="009349F5">
        <w:trPr>
          <w:trHeight w:val="853"/>
        </w:trPr>
        <w:tc>
          <w:tcPr>
            <w:tcW w:w="508" w:type="dxa"/>
            <w:vMerge/>
            <w:tcBorders>
              <w:top w:val="nil"/>
              <w:left w:val="single" w:sz="4" w:space="0" w:color="auto"/>
              <w:bottom w:val="single" w:sz="4" w:space="0" w:color="auto"/>
              <w:right w:val="single" w:sz="4" w:space="0" w:color="auto"/>
            </w:tcBorders>
            <w:vAlign w:val="center"/>
            <w:hideMark/>
          </w:tcPr>
          <w:p w:rsidR="002E2A20" w:rsidRPr="002E2A20" w:rsidRDefault="002E2A20" w:rsidP="002E2A20">
            <w:pPr>
              <w:spacing w:after="0" w:line="240" w:lineRule="auto"/>
              <w:rPr>
                <w:rFonts w:ascii="Century Gothic" w:eastAsia="Times New Roman" w:hAnsi="Century Gothic"/>
                <w:color w:val="000000"/>
                <w:sz w:val="28"/>
                <w:szCs w:val="28"/>
                <w:lang w:eastAsia="it-IT"/>
              </w:rPr>
            </w:pPr>
          </w:p>
        </w:tc>
        <w:tc>
          <w:tcPr>
            <w:tcW w:w="4232" w:type="dxa"/>
            <w:vMerge/>
            <w:tcBorders>
              <w:top w:val="nil"/>
              <w:left w:val="single" w:sz="4" w:space="0" w:color="auto"/>
              <w:bottom w:val="single" w:sz="4" w:space="0" w:color="auto"/>
              <w:right w:val="single" w:sz="4" w:space="0" w:color="auto"/>
            </w:tcBorders>
            <w:vAlign w:val="center"/>
            <w:hideMark/>
          </w:tcPr>
          <w:p w:rsidR="002E2A20" w:rsidRPr="002E2A20" w:rsidRDefault="002E2A20" w:rsidP="002E2A20">
            <w:pPr>
              <w:spacing w:after="0" w:line="240" w:lineRule="auto"/>
              <w:rPr>
                <w:rFonts w:ascii="Century Gothic" w:eastAsia="Times New Roman" w:hAnsi="Century Gothic"/>
                <w:color w:val="000000"/>
                <w:sz w:val="28"/>
                <w:szCs w:val="28"/>
                <w:lang w:eastAsia="it-IT"/>
              </w:rPr>
            </w:pPr>
          </w:p>
        </w:tc>
        <w:tc>
          <w:tcPr>
            <w:tcW w:w="3400" w:type="dxa"/>
            <w:vMerge/>
            <w:tcBorders>
              <w:top w:val="nil"/>
              <w:left w:val="single" w:sz="4" w:space="0" w:color="auto"/>
              <w:bottom w:val="single" w:sz="4" w:space="0" w:color="auto"/>
              <w:right w:val="single" w:sz="4" w:space="0" w:color="auto"/>
            </w:tcBorders>
            <w:vAlign w:val="center"/>
            <w:hideMark/>
          </w:tcPr>
          <w:p w:rsidR="002E2A20" w:rsidRPr="002E2A20" w:rsidRDefault="002E2A20" w:rsidP="002E2A20">
            <w:pPr>
              <w:spacing w:after="0" w:line="240" w:lineRule="auto"/>
              <w:rPr>
                <w:rFonts w:ascii="Century Gothic" w:eastAsia="Times New Roman" w:hAnsi="Century Gothic"/>
                <w:color w:val="000000"/>
                <w:sz w:val="20"/>
                <w:szCs w:val="20"/>
                <w:lang w:eastAsia="it-IT"/>
              </w:rPr>
            </w:pPr>
          </w:p>
        </w:tc>
      </w:tr>
    </w:tbl>
    <w:p w:rsidR="002E2A20" w:rsidRDefault="002E2A20" w:rsidP="003439DF">
      <w:pPr>
        <w:jc w:val="both"/>
        <w:rPr>
          <w:rFonts w:ascii="Century Gothic" w:eastAsia="Times New Roman" w:hAnsi="Century Gothic"/>
          <w:color w:val="000000"/>
          <w:sz w:val="28"/>
          <w:szCs w:val="28"/>
          <w:lang w:eastAsia="it-IT"/>
        </w:rPr>
      </w:pPr>
    </w:p>
    <w:p w:rsidR="0007316F" w:rsidRDefault="0007316F" w:rsidP="003439DF">
      <w:pPr>
        <w:jc w:val="both"/>
        <w:rPr>
          <w:rFonts w:ascii="Century Gothic" w:eastAsia="Times New Roman" w:hAnsi="Century Gothic"/>
          <w:color w:val="000000"/>
          <w:sz w:val="28"/>
          <w:szCs w:val="28"/>
          <w:lang w:eastAsia="it-IT"/>
        </w:rPr>
      </w:pPr>
    </w:p>
    <w:p w:rsidR="0007316F" w:rsidRDefault="0007316F" w:rsidP="003439DF">
      <w:pPr>
        <w:jc w:val="both"/>
        <w:rPr>
          <w:rFonts w:ascii="Century Gothic" w:eastAsia="Times New Roman" w:hAnsi="Century Gothic"/>
          <w:color w:val="000000"/>
          <w:sz w:val="28"/>
          <w:szCs w:val="28"/>
          <w:lang w:eastAsia="it-IT"/>
        </w:rPr>
      </w:pPr>
    </w:p>
    <w:p w:rsidR="0007316F" w:rsidRDefault="0007316F" w:rsidP="003439DF">
      <w:pPr>
        <w:jc w:val="both"/>
        <w:rPr>
          <w:rFonts w:ascii="Century Gothic" w:eastAsia="Times New Roman" w:hAnsi="Century Gothic"/>
          <w:color w:val="000000"/>
          <w:sz w:val="28"/>
          <w:szCs w:val="28"/>
          <w:lang w:eastAsia="it-IT"/>
        </w:rPr>
      </w:pPr>
    </w:p>
    <w:p w:rsidR="005564EE" w:rsidRDefault="005564EE" w:rsidP="003439DF">
      <w:pPr>
        <w:jc w:val="both"/>
        <w:rPr>
          <w:rFonts w:ascii="Century Gothic" w:eastAsia="Times New Roman" w:hAnsi="Century Gothic"/>
          <w:color w:val="000000"/>
          <w:sz w:val="28"/>
          <w:szCs w:val="28"/>
          <w:lang w:eastAsia="it-IT"/>
        </w:rPr>
      </w:pPr>
    </w:p>
    <w:p w:rsidR="005564EE" w:rsidRDefault="005564EE" w:rsidP="003439DF">
      <w:pPr>
        <w:jc w:val="both"/>
        <w:rPr>
          <w:rFonts w:ascii="Century Gothic" w:eastAsia="Times New Roman" w:hAnsi="Century Gothic"/>
          <w:color w:val="000000"/>
          <w:sz w:val="28"/>
          <w:szCs w:val="28"/>
          <w:lang w:eastAsia="it-IT"/>
        </w:rPr>
      </w:pPr>
    </w:p>
    <w:p w:rsidR="005564EE" w:rsidRDefault="005564EE" w:rsidP="003439DF">
      <w:pPr>
        <w:jc w:val="both"/>
        <w:rPr>
          <w:rFonts w:ascii="Century Gothic" w:eastAsia="Times New Roman" w:hAnsi="Century Gothic"/>
          <w:color w:val="000000"/>
          <w:sz w:val="28"/>
          <w:szCs w:val="28"/>
          <w:lang w:eastAsia="it-IT"/>
        </w:rPr>
      </w:pPr>
    </w:p>
    <w:p w:rsidR="005564EE" w:rsidRDefault="005564EE" w:rsidP="003439DF">
      <w:pPr>
        <w:jc w:val="both"/>
        <w:rPr>
          <w:rFonts w:ascii="Century Gothic" w:eastAsia="Times New Roman" w:hAnsi="Century Gothic"/>
          <w:color w:val="000000"/>
          <w:sz w:val="28"/>
          <w:szCs w:val="28"/>
          <w:lang w:eastAsia="it-IT"/>
        </w:rPr>
      </w:pPr>
    </w:p>
    <w:p w:rsidR="005564EE" w:rsidRDefault="005564EE" w:rsidP="003439DF">
      <w:pPr>
        <w:jc w:val="both"/>
        <w:rPr>
          <w:rFonts w:ascii="Century Gothic" w:eastAsia="Times New Roman" w:hAnsi="Century Gothic"/>
          <w:color w:val="000000"/>
          <w:sz w:val="28"/>
          <w:szCs w:val="28"/>
          <w:lang w:eastAsia="it-IT"/>
        </w:rPr>
      </w:pPr>
    </w:p>
    <w:p w:rsidR="009349F5" w:rsidRDefault="009349F5" w:rsidP="003439DF">
      <w:pPr>
        <w:jc w:val="both"/>
        <w:rPr>
          <w:rFonts w:ascii="Century Gothic" w:eastAsia="Times New Roman" w:hAnsi="Century Gothic"/>
          <w:color w:val="000000"/>
          <w:sz w:val="28"/>
          <w:szCs w:val="28"/>
          <w:lang w:eastAsia="it-IT"/>
        </w:rPr>
      </w:pPr>
    </w:p>
    <w:p w:rsidR="008033A5" w:rsidRDefault="008033A5" w:rsidP="003439DF">
      <w:pPr>
        <w:jc w:val="both"/>
        <w:rPr>
          <w:rFonts w:ascii="Century Gothic" w:eastAsia="Times New Roman" w:hAnsi="Century Gothic"/>
          <w:color w:val="000000"/>
          <w:sz w:val="28"/>
          <w:szCs w:val="28"/>
          <w:lang w:eastAsia="it-IT"/>
        </w:rPr>
      </w:pPr>
    </w:p>
    <w:p w:rsidR="002E2A20" w:rsidRDefault="002E2A20" w:rsidP="002E2A20">
      <w:pPr>
        <w:widowControl w:val="0"/>
        <w:autoSpaceDE w:val="0"/>
        <w:autoSpaceDN w:val="0"/>
        <w:adjustRightInd w:val="0"/>
        <w:spacing w:after="0" w:line="240" w:lineRule="auto"/>
        <w:ind w:right="283"/>
        <w:jc w:val="both"/>
        <w:rPr>
          <w:rFonts w:ascii="Arial" w:hAnsi="Arial" w:cs="Arial"/>
          <w:b/>
        </w:rPr>
      </w:pPr>
      <w:r>
        <w:rPr>
          <w:rFonts w:ascii="Arial" w:hAnsi="Arial" w:cs="Arial"/>
          <w:b/>
        </w:rPr>
        <w:t>AMBITO : TERRITORIO E MOBILITA’.</w:t>
      </w:r>
    </w:p>
    <w:p w:rsidR="005564EE" w:rsidRDefault="005564EE" w:rsidP="002E2A20">
      <w:pPr>
        <w:widowControl w:val="0"/>
        <w:autoSpaceDE w:val="0"/>
        <w:autoSpaceDN w:val="0"/>
        <w:adjustRightInd w:val="0"/>
        <w:spacing w:after="0" w:line="240" w:lineRule="auto"/>
        <w:ind w:right="283"/>
        <w:jc w:val="both"/>
        <w:rPr>
          <w:rFonts w:ascii="Arial" w:hAnsi="Arial" w:cs="Arial"/>
          <w:b/>
        </w:rPr>
      </w:pPr>
    </w:p>
    <w:p w:rsidR="0007316F" w:rsidRPr="0034333F" w:rsidRDefault="002E2A20" w:rsidP="0007316F">
      <w:pPr>
        <w:jc w:val="both"/>
        <w:rPr>
          <w:rFonts w:ascii="Arial" w:eastAsia="Times New Roman" w:hAnsi="Arial" w:cs="Arial"/>
          <w:color w:val="000000"/>
          <w:lang w:eastAsia="it-IT"/>
        </w:rPr>
      </w:pPr>
      <w:r>
        <w:rPr>
          <w:rFonts w:ascii="Arial" w:hAnsi="Arial" w:cs="Arial"/>
          <w:b/>
        </w:rPr>
        <w:t xml:space="preserve">INDIRIZZO STRATEGICO: </w:t>
      </w:r>
      <w:proofErr w:type="spellStart"/>
      <w:r w:rsidR="0007316F" w:rsidRPr="0034333F">
        <w:rPr>
          <w:rFonts w:ascii="Arial" w:eastAsia="Times New Roman" w:hAnsi="Arial" w:cs="Arial"/>
          <w:color w:val="000000"/>
          <w:lang w:eastAsia="it-IT"/>
        </w:rPr>
        <w:t>Villasanta</w:t>
      </w:r>
      <w:proofErr w:type="spellEnd"/>
      <w:r w:rsidR="0007316F" w:rsidRPr="0034333F">
        <w:rPr>
          <w:rFonts w:ascii="Arial" w:eastAsia="Times New Roman" w:hAnsi="Arial" w:cs="Arial"/>
          <w:color w:val="000000"/>
          <w:lang w:eastAsia="it-IT"/>
        </w:rPr>
        <w:t xml:space="preserve"> che punta a una maggiore vivibilità, sicurezza e sostenibilità per avere solide basi per il futuro della comunità .</w:t>
      </w:r>
    </w:p>
    <w:tbl>
      <w:tblPr>
        <w:tblW w:w="6680" w:type="dxa"/>
        <w:tblInd w:w="55" w:type="dxa"/>
        <w:tblCellMar>
          <w:left w:w="70" w:type="dxa"/>
          <w:right w:w="70" w:type="dxa"/>
        </w:tblCellMar>
        <w:tblLook w:val="04A0"/>
      </w:tblPr>
      <w:tblGrid>
        <w:gridCol w:w="534"/>
        <w:gridCol w:w="3346"/>
        <w:gridCol w:w="2800"/>
      </w:tblGrid>
      <w:tr w:rsidR="00552B42" w:rsidRPr="00552B42" w:rsidTr="00552B42">
        <w:trPr>
          <w:trHeight w:val="780"/>
        </w:trPr>
        <w:tc>
          <w:tcPr>
            <w:tcW w:w="3880" w:type="dxa"/>
            <w:gridSpan w:val="2"/>
            <w:tcBorders>
              <w:top w:val="single" w:sz="4" w:space="0" w:color="auto"/>
              <w:left w:val="single" w:sz="4" w:space="0" w:color="auto"/>
              <w:bottom w:val="single" w:sz="4" w:space="0" w:color="auto"/>
              <w:right w:val="single" w:sz="4" w:space="0" w:color="000000"/>
            </w:tcBorders>
            <w:shd w:val="clear" w:color="000000" w:fill="974807"/>
            <w:vAlign w:val="center"/>
            <w:hideMark/>
          </w:tcPr>
          <w:p w:rsidR="00552B42" w:rsidRPr="00552B42" w:rsidRDefault="00552B42" w:rsidP="00552B42">
            <w:pPr>
              <w:spacing w:after="0" w:line="240" w:lineRule="auto"/>
              <w:jc w:val="center"/>
              <w:rPr>
                <w:rFonts w:ascii="Century Gothic" w:eastAsia="Times New Roman" w:hAnsi="Century Gothic"/>
                <w:b/>
                <w:bCs/>
                <w:color w:val="FFFFFF"/>
                <w:sz w:val="28"/>
                <w:szCs w:val="28"/>
                <w:lang w:eastAsia="it-IT"/>
              </w:rPr>
            </w:pPr>
            <w:r w:rsidRPr="00552B42">
              <w:rPr>
                <w:rFonts w:ascii="Century Gothic" w:eastAsia="Times New Roman" w:hAnsi="Century Gothic"/>
                <w:b/>
                <w:bCs/>
                <w:color w:val="FFFFFF"/>
                <w:sz w:val="28"/>
                <w:szCs w:val="28"/>
                <w:lang w:eastAsia="it-IT"/>
              </w:rPr>
              <w:t>Missione</w:t>
            </w:r>
          </w:p>
        </w:tc>
        <w:tc>
          <w:tcPr>
            <w:tcW w:w="2800" w:type="dxa"/>
            <w:tcBorders>
              <w:top w:val="single" w:sz="4" w:space="0" w:color="auto"/>
              <w:left w:val="nil"/>
              <w:bottom w:val="single" w:sz="4" w:space="0" w:color="auto"/>
              <w:right w:val="single" w:sz="4" w:space="0" w:color="auto"/>
            </w:tcBorders>
            <w:shd w:val="clear" w:color="000000" w:fill="974807"/>
            <w:vAlign w:val="center"/>
            <w:hideMark/>
          </w:tcPr>
          <w:p w:rsidR="00552B42" w:rsidRPr="00552B42" w:rsidRDefault="00552B42" w:rsidP="00552B42">
            <w:pPr>
              <w:spacing w:after="0" w:line="240" w:lineRule="auto"/>
              <w:jc w:val="center"/>
              <w:rPr>
                <w:rFonts w:ascii="Century Gothic" w:eastAsia="Times New Roman" w:hAnsi="Century Gothic"/>
                <w:b/>
                <w:bCs/>
                <w:color w:val="FFFFFF"/>
                <w:sz w:val="28"/>
                <w:szCs w:val="28"/>
                <w:lang w:eastAsia="it-IT"/>
              </w:rPr>
            </w:pPr>
            <w:r w:rsidRPr="00552B42">
              <w:rPr>
                <w:rFonts w:ascii="Century Gothic" w:eastAsia="Times New Roman" w:hAnsi="Century Gothic"/>
                <w:b/>
                <w:bCs/>
                <w:color w:val="FFFFFF"/>
                <w:sz w:val="28"/>
                <w:szCs w:val="28"/>
                <w:lang w:eastAsia="it-IT"/>
              </w:rPr>
              <w:t>Obiettivo strategico</w:t>
            </w:r>
          </w:p>
        </w:tc>
      </w:tr>
      <w:tr w:rsidR="00552B42" w:rsidRPr="00552B42" w:rsidTr="00552B42">
        <w:trPr>
          <w:trHeight w:val="300"/>
        </w:trPr>
        <w:tc>
          <w:tcPr>
            <w:tcW w:w="5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2B42" w:rsidRPr="005365EC" w:rsidRDefault="00552B42" w:rsidP="00552B42">
            <w:pPr>
              <w:spacing w:after="0" w:line="240" w:lineRule="auto"/>
              <w:jc w:val="center"/>
              <w:rPr>
                <w:rFonts w:ascii="Century Gothic" w:eastAsia="Times New Roman" w:hAnsi="Century Gothic"/>
                <w:color w:val="000000"/>
                <w:sz w:val="20"/>
                <w:szCs w:val="20"/>
                <w:lang w:eastAsia="it-IT"/>
              </w:rPr>
            </w:pPr>
            <w:r w:rsidRPr="005365EC">
              <w:rPr>
                <w:rFonts w:ascii="Century Gothic" w:eastAsia="Times New Roman" w:hAnsi="Century Gothic"/>
                <w:color w:val="000000"/>
                <w:sz w:val="20"/>
                <w:szCs w:val="20"/>
                <w:lang w:eastAsia="it-IT"/>
              </w:rPr>
              <w:t>3</w:t>
            </w:r>
          </w:p>
        </w:tc>
        <w:tc>
          <w:tcPr>
            <w:tcW w:w="3346" w:type="dxa"/>
            <w:vMerge w:val="restart"/>
            <w:tcBorders>
              <w:top w:val="nil"/>
              <w:left w:val="single" w:sz="4" w:space="0" w:color="auto"/>
              <w:bottom w:val="single" w:sz="4" w:space="0" w:color="000000"/>
              <w:right w:val="single" w:sz="4" w:space="0" w:color="auto"/>
            </w:tcBorders>
            <w:shd w:val="clear" w:color="auto" w:fill="auto"/>
            <w:vAlign w:val="center"/>
            <w:hideMark/>
          </w:tcPr>
          <w:p w:rsidR="00552B42" w:rsidRPr="00552B42" w:rsidRDefault="00552B42" w:rsidP="00552B42">
            <w:pPr>
              <w:spacing w:after="0" w:line="240" w:lineRule="auto"/>
              <w:rPr>
                <w:rFonts w:ascii="Century Gothic" w:eastAsia="Times New Roman" w:hAnsi="Century Gothic"/>
                <w:color w:val="000000"/>
                <w:sz w:val="20"/>
                <w:szCs w:val="20"/>
                <w:lang w:eastAsia="it-IT"/>
              </w:rPr>
            </w:pPr>
            <w:r w:rsidRPr="00552B42">
              <w:rPr>
                <w:rFonts w:ascii="Century Gothic" w:eastAsia="Times New Roman" w:hAnsi="Century Gothic"/>
                <w:color w:val="000000"/>
                <w:sz w:val="20"/>
                <w:szCs w:val="20"/>
                <w:lang w:eastAsia="it-IT"/>
              </w:rPr>
              <w:t>Ordine Pubblico e Sicurezza</w:t>
            </w:r>
          </w:p>
        </w:tc>
        <w:tc>
          <w:tcPr>
            <w:tcW w:w="2800" w:type="dxa"/>
            <w:vMerge w:val="restart"/>
            <w:tcBorders>
              <w:top w:val="nil"/>
              <w:left w:val="single" w:sz="4" w:space="0" w:color="auto"/>
              <w:bottom w:val="single" w:sz="4" w:space="0" w:color="000000"/>
              <w:right w:val="single" w:sz="4" w:space="0" w:color="auto"/>
            </w:tcBorders>
            <w:shd w:val="clear" w:color="auto" w:fill="auto"/>
            <w:vAlign w:val="center"/>
            <w:hideMark/>
          </w:tcPr>
          <w:p w:rsidR="00552B42" w:rsidRPr="00552B42" w:rsidRDefault="00E55C22" w:rsidP="00E55C22">
            <w:pPr>
              <w:spacing w:after="0" w:line="240" w:lineRule="auto"/>
              <w:jc w:val="center"/>
              <w:rPr>
                <w:rFonts w:ascii="Century Gothic" w:eastAsia="Times New Roman" w:hAnsi="Century Gothic"/>
                <w:color w:val="000000"/>
                <w:sz w:val="20"/>
                <w:szCs w:val="20"/>
                <w:lang w:eastAsia="it-IT"/>
              </w:rPr>
            </w:pPr>
            <w:r>
              <w:rPr>
                <w:rFonts w:ascii="Century Gothic" w:eastAsia="Times New Roman" w:hAnsi="Century Gothic"/>
                <w:color w:val="000000"/>
                <w:sz w:val="20"/>
                <w:szCs w:val="20"/>
                <w:lang w:eastAsia="it-IT"/>
              </w:rPr>
              <w:t xml:space="preserve">Rafforzare </w:t>
            </w:r>
            <w:r w:rsidR="00552B42" w:rsidRPr="00552B42">
              <w:rPr>
                <w:rFonts w:ascii="Century Gothic" w:eastAsia="Times New Roman" w:hAnsi="Century Gothic"/>
                <w:color w:val="000000"/>
                <w:sz w:val="20"/>
                <w:szCs w:val="20"/>
                <w:lang w:eastAsia="it-IT"/>
              </w:rPr>
              <w:t>la sicurezza dei cittadini e la tutela del territorio attraverso un'attenta pianificazione degli interventi e la valorizzazione del presidio sociale.</w:t>
            </w:r>
          </w:p>
        </w:tc>
      </w:tr>
      <w:tr w:rsidR="00552B42" w:rsidRPr="00552B42" w:rsidTr="00552B42">
        <w:trPr>
          <w:trHeight w:val="585"/>
        </w:trPr>
        <w:tc>
          <w:tcPr>
            <w:tcW w:w="534" w:type="dxa"/>
            <w:vMerge/>
            <w:tcBorders>
              <w:top w:val="nil"/>
              <w:left w:val="single" w:sz="4" w:space="0" w:color="auto"/>
              <w:bottom w:val="single" w:sz="4" w:space="0" w:color="000000"/>
              <w:right w:val="single" w:sz="4" w:space="0" w:color="auto"/>
            </w:tcBorders>
            <w:vAlign w:val="center"/>
            <w:hideMark/>
          </w:tcPr>
          <w:p w:rsidR="00552B42" w:rsidRPr="005365EC" w:rsidRDefault="00552B42" w:rsidP="00552B42">
            <w:pPr>
              <w:spacing w:after="0" w:line="240" w:lineRule="auto"/>
              <w:rPr>
                <w:rFonts w:ascii="Century Gothic" w:eastAsia="Times New Roman" w:hAnsi="Century Gothic"/>
                <w:color w:val="000000"/>
                <w:sz w:val="20"/>
                <w:szCs w:val="20"/>
                <w:lang w:eastAsia="it-IT"/>
              </w:rPr>
            </w:pPr>
          </w:p>
        </w:tc>
        <w:tc>
          <w:tcPr>
            <w:tcW w:w="3346" w:type="dxa"/>
            <w:vMerge/>
            <w:tcBorders>
              <w:top w:val="nil"/>
              <w:left w:val="single" w:sz="4" w:space="0" w:color="auto"/>
              <w:bottom w:val="single" w:sz="4" w:space="0" w:color="000000"/>
              <w:right w:val="single" w:sz="4" w:space="0" w:color="auto"/>
            </w:tcBorders>
            <w:vAlign w:val="center"/>
            <w:hideMark/>
          </w:tcPr>
          <w:p w:rsidR="00552B42" w:rsidRPr="00552B42" w:rsidRDefault="00552B42" w:rsidP="00552B42">
            <w:pPr>
              <w:spacing w:after="0" w:line="240" w:lineRule="auto"/>
              <w:rPr>
                <w:rFonts w:ascii="Century Gothic" w:eastAsia="Times New Roman" w:hAnsi="Century Gothic"/>
                <w:color w:val="000000"/>
                <w:sz w:val="20"/>
                <w:szCs w:val="20"/>
                <w:lang w:eastAsia="it-IT"/>
              </w:rPr>
            </w:pPr>
          </w:p>
        </w:tc>
        <w:tc>
          <w:tcPr>
            <w:tcW w:w="2800" w:type="dxa"/>
            <w:vMerge/>
            <w:tcBorders>
              <w:top w:val="nil"/>
              <w:left w:val="single" w:sz="4" w:space="0" w:color="auto"/>
              <w:bottom w:val="single" w:sz="4" w:space="0" w:color="000000"/>
              <w:right w:val="single" w:sz="4" w:space="0" w:color="auto"/>
            </w:tcBorders>
            <w:vAlign w:val="center"/>
            <w:hideMark/>
          </w:tcPr>
          <w:p w:rsidR="00552B42" w:rsidRPr="00552B42" w:rsidRDefault="00552B42" w:rsidP="00552B42">
            <w:pPr>
              <w:spacing w:after="0" w:line="240" w:lineRule="auto"/>
              <w:rPr>
                <w:rFonts w:ascii="Century Gothic" w:eastAsia="Times New Roman" w:hAnsi="Century Gothic"/>
                <w:color w:val="000000"/>
                <w:sz w:val="20"/>
                <w:szCs w:val="20"/>
                <w:lang w:eastAsia="it-IT"/>
              </w:rPr>
            </w:pPr>
          </w:p>
        </w:tc>
      </w:tr>
      <w:tr w:rsidR="00552B42" w:rsidRPr="00552B42" w:rsidTr="00552B42">
        <w:trPr>
          <w:trHeight w:val="435"/>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552B42" w:rsidRPr="005365EC" w:rsidRDefault="00552B42" w:rsidP="00552B42">
            <w:pPr>
              <w:spacing w:after="0" w:line="240" w:lineRule="auto"/>
              <w:jc w:val="center"/>
              <w:rPr>
                <w:rFonts w:ascii="Century Gothic" w:eastAsia="Times New Roman" w:hAnsi="Century Gothic"/>
                <w:color w:val="000000"/>
                <w:sz w:val="20"/>
                <w:szCs w:val="20"/>
                <w:lang w:eastAsia="it-IT"/>
              </w:rPr>
            </w:pPr>
            <w:r w:rsidRPr="005365EC">
              <w:rPr>
                <w:rFonts w:ascii="Century Gothic" w:eastAsia="Times New Roman" w:hAnsi="Century Gothic"/>
                <w:color w:val="000000"/>
                <w:sz w:val="20"/>
                <w:szCs w:val="20"/>
                <w:lang w:eastAsia="it-IT"/>
              </w:rPr>
              <w:t>13</w:t>
            </w:r>
          </w:p>
        </w:tc>
        <w:tc>
          <w:tcPr>
            <w:tcW w:w="3346" w:type="dxa"/>
            <w:tcBorders>
              <w:top w:val="nil"/>
              <w:left w:val="nil"/>
              <w:bottom w:val="single" w:sz="4" w:space="0" w:color="auto"/>
              <w:right w:val="single" w:sz="4" w:space="0" w:color="auto"/>
            </w:tcBorders>
            <w:shd w:val="clear" w:color="auto" w:fill="auto"/>
            <w:vAlign w:val="center"/>
            <w:hideMark/>
          </w:tcPr>
          <w:p w:rsidR="00552B42" w:rsidRPr="00552B42" w:rsidRDefault="00552B42" w:rsidP="00552B42">
            <w:pPr>
              <w:spacing w:after="0" w:line="240" w:lineRule="auto"/>
              <w:rPr>
                <w:rFonts w:ascii="Century Gothic" w:eastAsia="Times New Roman" w:hAnsi="Century Gothic"/>
                <w:color w:val="000000"/>
                <w:sz w:val="20"/>
                <w:szCs w:val="20"/>
                <w:lang w:eastAsia="it-IT"/>
              </w:rPr>
            </w:pPr>
            <w:r w:rsidRPr="00552B42">
              <w:rPr>
                <w:rFonts w:ascii="Century Gothic" w:eastAsia="Times New Roman" w:hAnsi="Century Gothic"/>
                <w:color w:val="000000"/>
                <w:sz w:val="20"/>
                <w:szCs w:val="20"/>
                <w:lang w:eastAsia="it-IT"/>
              </w:rPr>
              <w:t>Tutela della salute</w:t>
            </w:r>
          </w:p>
        </w:tc>
        <w:tc>
          <w:tcPr>
            <w:tcW w:w="2800" w:type="dxa"/>
            <w:vMerge/>
            <w:tcBorders>
              <w:top w:val="nil"/>
              <w:left w:val="single" w:sz="4" w:space="0" w:color="auto"/>
              <w:bottom w:val="single" w:sz="4" w:space="0" w:color="000000"/>
              <w:right w:val="single" w:sz="4" w:space="0" w:color="auto"/>
            </w:tcBorders>
            <w:vAlign w:val="center"/>
            <w:hideMark/>
          </w:tcPr>
          <w:p w:rsidR="00552B42" w:rsidRPr="00552B42" w:rsidRDefault="00552B42" w:rsidP="00552B42">
            <w:pPr>
              <w:spacing w:after="0" w:line="240" w:lineRule="auto"/>
              <w:rPr>
                <w:rFonts w:ascii="Century Gothic" w:eastAsia="Times New Roman" w:hAnsi="Century Gothic"/>
                <w:color w:val="000000"/>
                <w:sz w:val="20"/>
                <w:szCs w:val="20"/>
                <w:lang w:eastAsia="it-IT"/>
              </w:rPr>
            </w:pPr>
          </w:p>
        </w:tc>
      </w:tr>
      <w:tr w:rsidR="00552B42" w:rsidRPr="00552B42" w:rsidTr="00552B42">
        <w:trPr>
          <w:trHeight w:val="300"/>
        </w:trPr>
        <w:tc>
          <w:tcPr>
            <w:tcW w:w="5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2B42" w:rsidRPr="005365EC" w:rsidRDefault="00552B42" w:rsidP="00552B42">
            <w:pPr>
              <w:spacing w:after="0" w:line="240" w:lineRule="auto"/>
              <w:jc w:val="center"/>
              <w:rPr>
                <w:rFonts w:ascii="Century Gothic" w:eastAsia="Times New Roman" w:hAnsi="Century Gothic"/>
                <w:color w:val="000000"/>
                <w:sz w:val="20"/>
                <w:szCs w:val="20"/>
                <w:lang w:eastAsia="it-IT"/>
              </w:rPr>
            </w:pPr>
            <w:r w:rsidRPr="005365EC">
              <w:rPr>
                <w:rFonts w:ascii="Century Gothic" w:eastAsia="Times New Roman" w:hAnsi="Century Gothic"/>
                <w:color w:val="000000"/>
                <w:sz w:val="20"/>
                <w:szCs w:val="20"/>
                <w:lang w:eastAsia="it-IT"/>
              </w:rPr>
              <w:t>11</w:t>
            </w:r>
          </w:p>
        </w:tc>
        <w:tc>
          <w:tcPr>
            <w:tcW w:w="3346" w:type="dxa"/>
            <w:vMerge w:val="restart"/>
            <w:tcBorders>
              <w:top w:val="nil"/>
              <w:left w:val="single" w:sz="4" w:space="0" w:color="auto"/>
              <w:bottom w:val="single" w:sz="4" w:space="0" w:color="000000"/>
              <w:right w:val="single" w:sz="4" w:space="0" w:color="auto"/>
            </w:tcBorders>
            <w:shd w:val="clear" w:color="auto" w:fill="auto"/>
            <w:vAlign w:val="center"/>
            <w:hideMark/>
          </w:tcPr>
          <w:p w:rsidR="00552B42" w:rsidRPr="00552B42" w:rsidRDefault="00552B42" w:rsidP="00552B42">
            <w:pPr>
              <w:spacing w:after="0" w:line="240" w:lineRule="auto"/>
              <w:rPr>
                <w:rFonts w:ascii="Century Gothic" w:eastAsia="Times New Roman" w:hAnsi="Century Gothic"/>
                <w:color w:val="000000"/>
                <w:sz w:val="20"/>
                <w:szCs w:val="20"/>
                <w:lang w:eastAsia="it-IT"/>
              </w:rPr>
            </w:pPr>
            <w:r w:rsidRPr="00552B42">
              <w:rPr>
                <w:rFonts w:ascii="Century Gothic" w:eastAsia="Times New Roman" w:hAnsi="Century Gothic"/>
                <w:color w:val="000000"/>
                <w:sz w:val="20"/>
                <w:szCs w:val="20"/>
                <w:lang w:eastAsia="it-IT"/>
              </w:rPr>
              <w:t>Soccorso civile</w:t>
            </w:r>
          </w:p>
        </w:tc>
        <w:tc>
          <w:tcPr>
            <w:tcW w:w="2800" w:type="dxa"/>
            <w:vMerge/>
            <w:tcBorders>
              <w:top w:val="nil"/>
              <w:left w:val="single" w:sz="4" w:space="0" w:color="auto"/>
              <w:bottom w:val="single" w:sz="4" w:space="0" w:color="000000"/>
              <w:right w:val="single" w:sz="4" w:space="0" w:color="auto"/>
            </w:tcBorders>
            <w:vAlign w:val="center"/>
            <w:hideMark/>
          </w:tcPr>
          <w:p w:rsidR="00552B42" w:rsidRPr="00552B42" w:rsidRDefault="00552B42" w:rsidP="00552B42">
            <w:pPr>
              <w:spacing w:after="0" w:line="240" w:lineRule="auto"/>
              <w:rPr>
                <w:rFonts w:ascii="Century Gothic" w:eastAsia="Times New Roman" w:hAnsi="Century Gothic"/>
                <w:color w:val="000000"/>
                <w:sz w:val="20"/>
                <w:szCs w:val="20"/>
                <w:lang w:eastAsia="it-IT"/>
              </w:rPr>
            </w:pPr>
          </w:p>
        </w:tc>
      </w:tr>
      <w:tr w:rsidR="00552B42" w:rsidRPr="00552B42" w:rsidTr="009349F5">
        <w:trPr>
          <w:trHeight w:val="356"/>
        </w:trPr>
        <w:tc>
          <w:tcPr>
            <w:tcW w:w="534" w:type="dxa"/>
            <w:vMerge/>
            <w:tcBorders>
              <w:top w:val="nil"/>
              <w:left w:val="single" w:sz="4" w:space="0" w:color="auto"/>
              <w:bottom w:val="single" w:sz="4" w:space="0" w:color="000000"/>
              <w:right w:val="single" w:sz="4" w:space="0" w:color="auto"/>
            </w:tcBorders>
            <w:vAlign w:val="center"/>
            <w:hideMark/>
          </w:tcPr>
          <w:p w:rsidR="00552B42" w:rsidRPr="005365EC" w:rsidRDefault="00552B42" w:rsidP="00552B42">
            <w:pPr>
              <w:spacing w:after="0" w:line="240" w:lineRule="auto"/>
              <w:rPr>
                <w:rFonts w:ascii="Century Gothic" w:eastAsia="Times New Roman" w:hAnsi="Century Gothic"/>
                <w:color w:val="000000"/>
                <w:sz w:val="20"/>
                <w:szCs w:val="20"/>
                <w:lang w:eastAsia="it-IT"/>
              </w:rPr>
            </w:pPr>
          </w:p>
        </w:tc>
        <w:tc>
          <w:tcPr>
            <w:tcW w:w="3346" w:type="dxa"/>
            <w:vMerge/>
            <w:tcBorders>
              <w:top w:val="nil"/>
              <w:left w:val="single" w:sz="4" w:space="0" w:color="auto"/>
              <w:bottom w:val="single" w:sz="4" w:space="0" w:color="000000"/>
              <w:right w:val="single" w:sz="4" w:space="0" w:color="auto"/>
            </w:tcBorders>
            <w:vAlign w:val="center"/>
            <w:hideMark/>
          </w:tcPr>
          <w:p w:rsidR="00552B42" w:rsidRPr="00552B42" w:rsidRDefault="00552B42" w:rsidP="00552B42">
            <w:pPr>
              <w:spacing w:after="0" w:line="240" w:lineRule="auto"/>
              <w:rPr>
                <w:rFonts w:ascii="Century Gothic" w:eastAsia="Times New Roman" w:hAnsi="Century Gothic"/>
                <w:color w:val="000000"/>
                <w:sz w:val="20"/>
                <w:szCs w:val="20"/>
                <w:lang w:eastAsia="it-IT"/>
              </w:rPr>
            </w:pPr>
          </w:p>
        </w:tc>
        <w:tc>
          <w:tcPr>
            <w:tcW w:w="2800" w:type="dxa"/>
            <w:vMerge/>
            <w:tcBorders>
              <w:top w:val="nil"/>
              <w:left w:val="single" w:sz="4" w:space="0" w:color="auto"/>
              <w:bottom w:val="single" w:sz="4" w:space="0" w:color="000000"/>
              <w:right w:val="single" w:sz="4" w:space="0" w:color="auto"/>
            </w:tcBorders>
            <w:vAlign w:val="center"/>
            <w:hideMark/>
          </w:tcPr>
          <w:p w:rsidR="00552B42" w:rsidRPr="00552B42" w:rsidRDefault="00552B42" w:rsidP="00552B42">
            <w:pPr>
              <w:spacing w:after="0" w:line="240" w:lineRule="auto"/>
              <w:rPr>
                <w:rFonts w:ascii="Century Gothic" w:eastAsia="Times New Roman" w:hAnsi="Century Gothic"/>
                <w:color w:val="000000"/>
                <w:sz w:val="20"/>
                <w:szCs w:val="20"/>
                <w:lang w:eastAsia="it-IT"/>
              </w:rPr>
            </w:pPr>
          </w:p>
        </w:tc>
      </w:tr>
      <w:tr w:rsidR="00552B42" w:rsidRPr="00552B42" w:rsidTr="00552B42">
        <w:trPr>
          <w:trHeight w:val="2685"/>
        </w:trPr>
        <w:tc>
          <w:tcPr>
            <w:tcW w:w="534" w:type="dxa"/>
            <w:tcBorders>
              <w:top w:val="nil"/>
              <w:left w:val="single" w:sz="4" w:space="0" w:color="auto"/>
              <w:bottom w:val="nil"/>
              <w:right w:val="single" w:sz="4" w:space="0" w:color="auto"/>
            </w:tcBorders>
            <w:shd w:val="clear" w:color="auto" w:fill="auto"/>
            <w:noWrap/>
            <w:vAlign w:val="center"/>
            <w:hideMark/>
          </w:tcPr>
          <w:p w:rsidR="00552B42" w:rsidRPr="005365EC" w:rsidRDefault="00552B42" w:rsidP="00552B42">
            <w:pPr>
              <w:spacing w:after="0" w:line="240" w:lineRule="auto"/>
              <w:jc w:val="center"/>
              <w:rPr>
                <w:rFonts w:ascii="Century Gothic" w:eastAsia="Times New Roman" w:hAnsi="Century Gothic"/>
                <w:color w:val="000000"/>
                <w:sz w:val="20"/>
                <w:szCs w:val="20"/>
                <w:lang w:eastAsia="it-IT"/>
              </w:rPr>
            </w:pPr>
            <w:r w:rsidRPr="005365EC">
              <w:rPr>
                <w:rFonts w:ascii="Century Gothic" w:eastAsia="Times New Roman" w:hAnsi="Century Gothic"/>
                <w:color w:val="000000"/>
                <w:sz w:val="20"/>
                <w:szCs w:val="20"/>
                <w:lang w:eastAsia="it-IT"/>
              </w:rPr>
              <w:t>8</w:t>
            </w:r>
          </w:p>
        </w:tc>
        <w:tc>
          <w:tcPr>
            <w:tcW w:w="3346" w:type="dxa"/>
            <w:tcBorders>
              <w:top w:val="nil"/>
              <w:left w:val="nil"/>
              <w:bottom w:val="nil"/>
              <w:right w:val="single" w:sz="4" w:space="0" w:color="auto"/>
            </w:tcBorders>
            <w:shd w:val="clear" w:color="auto" w:fill="auto"/>
            <w:vAlign w:val="center"/>
            <w:hideMark/>
          </w:tcPr>
          <w:p w:rsidR="00552B42" w:rsidRPr="00552B42" w:rsidRDefault="00552B42" w:rsidP="00552B42">
            <w:pPr>
              <w:spacing w:after="0" w:line="240" w:lineRule="auto"/>
              <w:rPr>
                <w:rFonts w:ascii="Century Gothic" w:eastAsia="Times New Roman" w:hAnsi="Century Gothic"/>
                <w:color w:val="000000"/>
                <w:sz w:val="20"/>
                <w:szCs w:val="20"/>
                <w:lang w:eastAsia="it-IT"/>
              </w:rPr>
            </w:pPr>
            <w:r w:rsidRPr="00552B42">
              <w:rPr>
                <w:rFonts w:ascii="Century Gothic" w:eastAsia="Times New Roman" w:hAnsi="Century Gothic"/>
                <w:color w:val="000000"/>
                <w:sz w:val="20"/>
                <w:szCs w:val="20"/>
                <w:lang w:eastAsia="it-IT"/>
              </w:rPr>
              <w:t>Assetto del territorio ed edilizia abitativa</w:t>
            </w:r>
          </w:p>
        </w:tc>
        <w:tc>
          <w:tcPr>
            <w:tcW w:w="2800" w:type="dxa"/>
            <w:tcBorders>
              <w:top w:val="nil"/>
              <w:left w:val="nil"/>
              <w:bottom w:val="nil"/>
              <w:right w:val="single" w:sz="4" w:space="0" w:color="auto"/>
            </w:tcBorders>
            <w:shd w:val="clear" w:color="auto" w:fill="auto"/>
            <w:vAlign w:val="center"/>
            <w:hideMark/>
          </w:tcPr>
          <w:p w:rsidR="00552B42" w:rsidRPr="00552B42" w:rsidRDefault="00552B42" w:rsidP="00551E47">
            <w:pPr>
              <w:spacing w:after="0" w:line="240" w:lineRule="auto"/>
              <w:jc w:val="center"/>
              <w:rPr>
                <w:rFonts w:ascii="Century Gothic" w:eastAsia="Times New Roman" w:hAnsi="Century Gothic"/>
                <w:color w:val="000000"/>
                <w:sz w:val="20"/>
                <w:szCs w:val="20"/>
                <w:lang w:eastAsia="it-IT"/>
              </w:rPr>
            </w:pPr>
            <w:r w:rsidRPr="00552B42">
              <w:rPr>
                <w:rFonts w:ascii="Century Gothic" w:eastAsia="Times New Roman" w:hAnsi="Century Gothic"/>
                <w:color w:val="000000"/>
                <w:sz w:val="20"/>
                <w:szCs w:val="20"/>
                <w:lang w:eastAsia="it-IT"/>
              </w:rPr>
              <w:t xml:space="preserve">Attuare una politica del territorio improntata al risparmio del consumo del suolo, alla difesa delle aree agricole residue e </w:t>
            </w:r>
            <w:r w:rsidR="00551E47">
              <w:rPr>
                <w:rFonts w:ascii="Century Gothic" w:eastAsia="Times New Roman" w:hAnsi="Century Gothic"/>
                <w:color w:val="000000"/>
                <w:sz w:val="20"/>
                <w:szCs w:val="20"/>
                <w:lang w:eastAsia="it-IT"/>
              </w:rPr>
              <w:t xml:space="preserve">delle aree libere a ridosso del Parco , nonché ai </w:t>
            </w:r>
            <w:r w:rsidRPr="00552B42">
              <w:rPr>
                <w:rFonts w:ascii="Century Gothic" w:eastAsia="Times New Roman" w:hAnsi="Century Gothic"/>
                <w:color w:val="000000"/>
                <w:sz w:val="20"/>
                <w:szCs w:val="20"/>
                <w:lang w:eastAsia="it-IT"/>
              </w:rPr>
              <w:t xml:space="preserve"> principi di eco sostenibilità e vivibilità urbana.</w:t>
            </w:r>
          </w:p>
        </w:tc>
      </w:tr>
      <w:tr w:rsidR="00552B42" w:rsidRPr="00552B42" w:rsidTr="00552B42">
        <w:trPr>
          <w:trHeight w:val="300"/>
        </w:trPr>
        <w:tc>
          <w:tcPr>
            <w:tcW w:w="5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52B42" w:rsidRPr="005365EC" w:rsidRDefault="00552B42" w:rsidP="00552B42">
            <w:pPr>
              <w:spacing w:after="0" w:line="240" w:lineRule="auto"/>
              <w:jc w:val="center"/>
              <w:rPr>
                <w:rFonts w:ascii="Century Gothic" w:eastAsia="Times New Roman" w:hAnsi="Century Gothic"/>
                <w:color w:val="000000"/>
                <w:sz w:val="20"/>
                <w:szCs w:val="20"/>
                <w:lang w:eastAsia="it-IT"/>
              </w:rPr>
            </w:pPr>
            <w:r w:rsidRPr="005365EC">
              <w:rPr>
                <w:rFonts w:ascii="Century Gothic" w:eastAsia="Times New Roman" w:hAnsi="Century Gothic"/>
                <w:color w:val="000000"/>
                <w:sz w:val="20"/>
                <w:szCs w:val="20"/>
                <w:lang w:eastAsia="it-IT"/>
              </w:rPr>
              <w:t>9</w:t>
            </w:r>
          </w:p>
        </w:tc>
        <w:tc>
          <w:tcPr>
            <w:tcW w:w="33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2B42" w:rsidRPr="00552B42" w:rsidRDefault="00552B42" w:rsidP="00552B42">
            <w:pPr>
              <w:spacing w:after="0" w:line="240" w:lineRule="auto"/>
              <w:jc w:val="center"/>
              <w:rPr>
                <w:rFonts w:ascii="Century Gothic" w:eastAsia="Times New Roman" w:hAnsi="Century Gothic"/>
                <w:color w:val="000000"/>
                <w:sz w:val="20"/>
                <w:szCs w:val="20"/>
                <w:lang w:eastAsia="it-IT"/>
              </w:rPr>
            </w:pPr>
            <w:r w:rsidRPr="00552B42">
              <w:rPr>
                <w:rFonts w:ascii="Century Gothic" w:eastAsia="Times New Roman" w:hAnsi="Century Gothic"/>
                <w:color w:val="000000"/>
                <w:sz w:val="20"/>
                <w:szCs w:val="20"/>
                <w:lang w:eastAsia="it-IT"/>
              </w:rPr>
              <w:t>Sviluppo sostenibile e tutela del territorio e dell'ambiente</w:t>
            </w:r>
          </w:p>
        </w:tc>
        <w:tc>
          <w:tcPr>
            <w:tcW w:w="2800" w:type="dxa"/>
            <w:vMerge w:val="restart"/>
            <w:tcBorders>
              <w:top w:val="single" w:sz="4" w:space="0" w:color="auto"/>
              <w:left w:val="single" w:sz="4" w:space="0" w:color="auto"/>
              <w:bottom w:val="single" w:sz="4" w:space="0" w:color="000000"/>
              <w:right w:val="single" w:sz="4" w:space="0" w:color="auto"/>
            </w:tcBorders>
            <w:shd w:val="clear" w:color="000000" w:fill="E5E0EC"/>
            <w:vAlign w:val="center"/>
            <w:hideMark/>
          </w:tcPr>
          <w:p w:rsidR="00552B42" w:rsidRPr="00552B42" w:rsidRDefault="00552B42" w:rsidP="00552B42">
            <w:pPr>
              <w:spacing w:after="0" w:line="240" w:lineRule="auto"/>
              <w:jc w:val="center"/>
              <w:rPr>
                <w:rFonts w:ascii="Century Gothic" w:eastAsia="Times New Roman" w:hAnsi="Century Gothic"/>
                <w:color w:val="000000"/>
                <w:sz w:val="20"/>
                <w:szCs w:val="20"/>
                <w:lang w:eastAsia="it-IT"/>
              </w:rPr>
            </w:pPr>
            <w:r w:rsidRPr="00552B42">
              <w:rPr>
                <w:rFonts w:ascii="Century Gothic" w:eastAsia="Times New Roman" w:hAnsi="Century Gothic"/>
                <w:color w:val="000000"/>
                <w:sz w:val="20"/>
                <w:szCs w:val="20"/>
                <w:lang w:eastAsia="it-IT"/>
              </w:rPr>
              <w:t xml:space="preserve">Incrementare la qualità dell'abitare a </w:t>
            </w:r>
            <w:proofErr w:type="spellStart"/>
            <w:r w:rsidRPr="00552B42">
              <w:rPr>
                <w:rFonts w:ascii="Century Gothic" w:eastAsia="Times New Roman" w:hAnsi="Century Gothic"/>
                <w:color w:val="000000"/>
                <w:sz w:val="20"/>
                <w:szCs w:val="20"/>
                <w:lang w:eastAsia="it-IT"/>
              </w:rPr>
              <w:t>Villasanta</w:t>
            </w:r>
            <w:proofErr w:type="spellEnd"/>
            <w:r w:rsidRPr="00552B42">
              <w:rPr>
                <w:rFonts w:ascii="Century Gothic" w:eastAsia="Times New Roman" w:hAnsi="Century Gothic"/>
                <w:color w:val="000000"/>
                <w:sz w:val="20"/>
                <w:szCs w:val="20"/>
                <w:lang w:eastAsia="it-IT"/>
              </w:rPr>
              <w:t xml:space="preserve"> </w:t>
            </w:r>
          </w:p>
        </w:tc>
      </w:tr>
      <w:tr w:rsidR="00552B42" w:rsidRPr="00552B42" w:rsidTr="00552B42">
        <w:trPr>
          <w:trHeight w:val="300"/>
        </w:trPr>
        <w:tc>
          <w:tcPr>
            <w:tcW w:w="534" w:type="dxa"/>
            <w:vMerge/>
            <w:tcBorders>
              <w:top w:val="single" w:sz="4" w:space="0" w:color="auto"/>
              <w:left w:val="single" w:sz="4" w:space="0" w:color="auto"/>
              <w:bottom w:val="single" w:sz="4" w:space="0" w:color="000000"/>
              <w:right w:val="single" w:sz="4" w:space="0" w:color="auto"/>
            </w:tcBorders>
            <w:vAlign w:val="center"/>
            <w:hideMark/>
          </w:tcPr>
          <w:p w:rsidR="00552B42" w:rsidRPr="00552B42" w:rsidRDefault="00552B42" w:rsidP="00552B42">
            <w:pPr>
              <w:spacing w:after="0" w:line="240" w:lineRule="auto"/>
              <w:rPr>
                <w:rFonts w:ascii="Century Gothic" w:eastAsia="Times New Roman" w:hAnsi="Century Gothic"/>
                <w:color w:val="000000"/>
                <w:sz w:val="24"/>
                <w:szCs w:val="24"/>
                <w:lang w:eastAsia="it-IT"/>
              </w:rPr>
            </w:pPr>
          </w:p>
        </w:tc>
        <w:tc>
          <w:tcPr>
            <w:tcW w:w="3346" w:type="dxa"/>
            <w:vMerge/>
            <w:tcBorders>
              <w:top w:val="single" w:sz="4" w:space="0" w:color="auto"/>
              <w:left w:val="single" w:sz="4" w:space="0" w:color="auto"/>
              <w:bottom w:val="single" w:sz="4" w:space="0" w:color="000000"/>
              <w:right w:val="single" w:sz="4" w:space="0" w:color="auto"/>
            </w:tcBorders>
            <w:vAlign w:val="center"/>
            <w:hideMark/>
          </w:tcPr>
          <w:p w:rsidR="00552B42" w:rsidRPr="00552B42" w:rsidRDefault="00552B42" w:rsidP="00552B42">
            <w:pPr>
              <w:spacing w:after="0" w:line="240" w:lineRule="auto"/>
              <w:rPr>
                <w:rFonts w:ascii="Century Gothic" w:eastAsia="Times New Roman" w:hAnsi="Century Gothic"/>
                <w:color w:val="000000"/>
                <w:sz w:val="20"/>
                <w:szCs w:val="20"/>
                <w:lang w:eastAsia="it-IT"/>
              </w:rPr>
            </w:pPr>
          </w:p>
        </w:tc>
        <w:tc>
          <w:tcPr>
            <w:tcW w:w="2800" w:type="dxa"/>
            <w:vMerge/>
            <w:tcBorders>
              <w:top w:val="single" w:sz="4" w:space="0" w:color="auto"/>
              <w:left w:val="single" w:sz="4" w:space="0" w:color="auto"/>
              <w:bottom w:val="single" w:sz="4" w:space="0" w:color="000000"/>
              <w:right w:val="single" w:sz="4" w:space="0" w:color="auto"/>
            </w:tcBorders>
            <w:vAlign w:val="center"/>
            <w:hideMark/>
          </w:tcPr>
          <w:p w:rsidR="00552B42" w:rsidRPr="00552B42" w:rsidRDefault="00552B42" w:rsidP="00552B42">
            <w:pPr>
              <w:spacing w:after="0" w:line="240" w:lineRule="auto"/>
              <w:rPr>
                <w:rFonts w:ascii="Century Gothic" w:eastAsia="Times New Roman" w:hAnsi="Century Gothic"/>
                <w:color w:val="000000"/>
                <w:sz w:val="20"/>
                <w:szCs w:val="20"/>
                <w:lang w:eastAsia="it-IT"/>
              </w:rPr>
            </w:pPr>
          </w:p>
        </w:tc>
      </w:tr>
      <w:tr w:rsidR="00552B42" w:rsidRPr="00552B42" w:rsidTr="00552B42">
        <w:trPr>
          <w:trHeight w:val="300"/>
        </w:trPr>
        <w:tc>
          <w:tcPr>
            <w:tcW w:w="534" w:type="dxa"/>
            <w:vMerge/>
            <w:tcBorders>
              <w:top w:val="single" w:sz="4" w:space="0" w:color="auto"/>
              <w:left w:val="single" w:sz="4" w:space="0" w:color="auto"/>
              <w:bottom w:val="single" w:sz="4" w:space="0" w:color="000000"/>
              <w:right w:val="single" w:sz="4" w:space="0" w:color="auto"/>
            </w:tcBorders>
            <w:vAlign w:val="center"/>
            <w:hideMark/>
          </w:tcPr>
          <w:p w:rsidR="00552B42" w:rsidRPr="00552B42" w:rsidRDefault="00552B42" w:rsidP="00552B42">
            <w:pPr>
              <w:spacing w:after="0" w:line="240" w:lineRule="auto"/>
              <w:rPr>
                <w:rFonts w:ascii="Century Gothic" w:eastAsia="Times New Roman" w:hAnsi="Century Gothic"/>
                <w:color w:val="000000"/>
                <w:sz w:val="24"/>
                <w:szCs w:val="24"/>
                <w:lang w:eastAsia="it-IT"/>
              </w:rPr>
            </w:pPr>
          </w:p>
        </w:tc>
        <w:tc>
          <w:tcPr>
            <w:tcW w:w="3346" w:type="dxa"/>
            <w:vMerge/>
            <w:tcBorders>
              <w:top w:val="single" w:sz="4" w:space="0" w:color="auto"/>
              <w:left w:val="single" w:sz="4" w:space="0" w:color="auto"/>
              <w:bottom w:val="single" w:sz="4" w:space="0" w:color="000000"/>
              <w:right w:val="single" w:sz="4" w:space="0" w:color="auto"/>
            </w:tcBorders>
            <w:vAlign w:val="center"/>
            <w:hideMark/>
          </w:tcPr>
          <w:p w:rsidR="00552B42" w:rsidRPr="00552B42" w:rsidRDefault="00552B42" w:rsidP="00552B42">
            <w:pPr>
              <w:spacing w:after="0" w:line="240" w:lineRule="auto"/>
              <w:rPr>
                <w:rFonts w:ascii="Century Gothic" w:eastAsia="Times New Roman" w:hAnsi="Century Gothic"/>
                <w:color w:val="000000"/>
                <w:sz w:val="20"/>
                <w:szCs w:val="20"/>
                <w:lang w:eastAsia="it-IT"/>
              </w:rPr>
            </w:pPr>
          </w:p>
        </w:tc>
        <w:tc>
          <w:tcPr>
            <w:tcW w:w="2800" w:type="dxa"/>
            <w:vMerge/>
            <w:tcBorders>
              <w:top w:val="single" w:sz="4" w:space="0" w:color="auto"/>
              <w:left w:val="single" w:sz="4" w:space="0" w:color="auto"/>
              <w:bottom w:val="single" w:sz="4" w:space="0" w:color="000000"/>
              <w:right w:val="single" w:sz="4" w:space="0" w:color="auto"/>
            </w:tcBorders>
            <w:vAlign w:val="center"/>
            <w:hideMark/>
          </w:tcPr>
          <w:p w:rsidR="00552B42" w:rsidRPr="00552B42" w:rsidRDefault="00552B42" w:rsidP="00552B42">
            <w:pPr>
              <w:spacing w:after="0" w:line="240" w:lineRule="auto"/>
              <w:rPr>
                <w:rFonts w:ascii="Century Gothic" w:eastAsia="Times New Roman" w:hAnsi="Century Gothic"/>
                <w:color w:val="000000"/>
                <w:sz w:val="20"/>
                <w:szCs w:val="20"/>
                <w:lang w:eastAsia="it-IT"/>
              </w:rPr>
            </w:pPr>
          </w:p>
        </w:tc>
      </w:tr>
      <w:tr w:rsidR="00552B42" w:rsidRPr="00552B42" w:rsidTr="00552B42">
        <w:trPr>
          <w:trHeight w:val="300"/>
        </w:trPr>
        <w:tc>
          <w:tcPr>
            <w:tcW w:w="534" w:type="dxa"/>
            <w:vMerge/>
            <w:tcBorders>
              <w:top w:val="single" w:sz="4" w:space="0" w:color="auto"/>
              <w:left w:val="single" w:sz="4" w:space="0" w:color="auto"/>
              <w:bottom w:val="single" w:sz="4" w:space="0" w:color="000000"/>
              <w:right w:val="single" w:sz="4" w:space="0" w:color="auto"/>
            </w:tcBorders>
            <w:vAlign w:val="center"/>
            <w:hideMark/>
          </w:tcPr>
          <w:p w:rsidR="00552B42" w:rsidRPr="00552B42" w:rsidRDefault="00552B42" w:rsidP="00552B42">
            <w:pPr>
              <w:spacing w:after="0" w:line="240" w:lineRule="auto"/>
              <w:rPr>
                <w:rFonts w:ascii="Century Gothic" w:eastAsia="Times New Roman" w:hAnsi="Century Gothic"/>
                <w:color w:val="000000"/>
                <w:sz w:val="24"/>
                <w:szCs w:val="24"/>
                <w:lang w:eastAsia="it-IT"/>
              </w:rPr>
            </w:pPr>
          </w:p>
        </w:tc>
        <w:tc>
          <w:tcPr>
            <w:tcW w:w="3346" w:type="dxa"/>
            <w:vMerge/>
            <w:tcBorders>
              <w:top w:val="single" w:sz="4" w:space="0" w:color="auto"/>
              <w:left w:val="single" w:sz="4" w:space="0" w:color="auto"/>
              <w:bottom w:val="single" w:sz="4" w:space="0" w:color="000000"/>
              <w:right w:val="single" w:sz="4" w:space="0" w:color="auto"/>
            </w:tcBorders>
            <w:vAlign w:val="center"/>
            <w:hideMark/>
          </w:tcPr>
          <w:p w:rsidR="00552B42" w:rsidRPr="00552B42" w:rsidRDefault="00552B42" w:rsidP="00552B42">
            <w:pPr>
              <w:spacing w:after="0" w:line="240" w:lineRule="auto"/>
              <w:rPr>
                <w:rFonts w:ascii="Century Gothic" w:eastAsia="Times New Roman" w:hAnsi="Century Gothic"/>
                <w:color w:val="000000"/>
                <w:sz w:val="20"/>
                <w:szCs w:val="20"/>
                <w:lang w:eastAsia="it-IT"/>
              </w:rPr>
            </w:pPr>
          </w:p>
        </w:tc>
        <w:tc>
          <w:tcPr>
            <w:tcW w:w="2800" w:type="dxa"/>
            <w:vMerge/>
            <w:tcBorders>
              <w:top w:val="single" w:sz="4" w:space="0" w:color="auto"/>
              <w:left w:val="single" w:sz="4" w:space="0" w:color="auto"/>
              <w:bottom w:val="single" w:sz="4" w:space="0" w:color="000000"/>
              <w:right w:val="single" w:sz="4" w:space="0" w:color="auto"/>
            </w:tcBorders>
            <w:vAlign w:val="center"/>
            <w:hideMark/>
          </w:tcPr>
          <w:p w:rsidR="00552B42" w:rsidRPr="00552B42" w:rsidRDefault="00552B42" w:rsidP="00552B42">
            <w:pPr>
              <w:spacing w:after="0" w:line="240" w:lineRule="auto"/>
              <w:rPr>
                <w:rFonts w:ascii="Century Gothic" w:eastAsia="Times New Roman" w:hAnsi="Century Gothic"/>
                <w:color w:val="000000"/>
                <w:sz w:val="20"/>
                <w:szCs w:val="20"/>
                <w:lang w:eastAsia="it-IT"/>
              </w:rPr>
            </w:pPr>
          </w:p>
        </w:tc>
      </w:tr>
      <w:tr w:rsidR="00552B42" w:rsidRPr="00552B42" w:rsidTr="00552B42">
        <w:trPr>
          <w:trHeight w:val="300"/>
        </w:trPr>
        <w:tc>
          <w:tcPr>
            <w:tcW w:w="534" w:type="dxa"/>
            <w:vMerge/>
            <w:tcBorders>
              <w:top w:val="single" w:sz="4" w:space="0" w:color="auto"/>
              <w:left w:val="single" w:sz="4" w:space="0" w:color="auto"/>
              <w:bottom w:val="single" w:sz="4" w:space="0" w:color="000000"/>
              <w:right w:val="single" w:sz="4" w:space="0" w:color="auto"/>
            </w:tcBorders>
            <w:vAlign w:val="center"/>
            <w:hideMark/>
          </w:tcPr>
          <w:p w:rsidR="00552B42" w:rsidRPr="00552B42" w:rsidRDefault="00552B42" w:rsidP="00552B42">
            <w:pPr>
              <w:spacing w:after="0" w:line="240" w:lineRule="auto"/>
              <w:rPr>
                <w:rFonts w:ascii="Century Gothic" w:eastAsia="Times New Roman" w:hAnsi="Century Gothic"/>
                <w:color w:val="000000"/>
                <w:sz w:val="24"/>
                <w:szCs w:val="24"/>
                <w:lang w:eastAsia="it-IT"/>
              </w:rPr>
            </w:pPr>
          </w:p>
        </w:tc>
        <w:tc>
          <w:tcPr>
            <w:tcW w:w="3346" w:type="dxa"/>
            <w:vMerge/>
            <w:tcBorders>
              <w:top w:val="single" w:sz="4" w:space="0" w:color="auto"/>
              <w:left w:val="single" w:sz="4" w:space="0" w:color="auto"/>
              <w:bottom w:val="single" w:sz="4" w:space="0" w:color="000000"/>
              <w:right w:val="single" w:sz="4" w:space="0" w:color="auto"/>
            </w:tcBorders>
            <w:vAlign w:val="center"/>
            <w:hideMark/>
          </w:tcPr>
          <w:p w:rsidR="00552B42" w:rsidRPr="00552B42" w:rsidRDefault="00552B42" w:rsidP="00552B42">
            <w:pPr>
              <w:spacing w:after="0" w:line="240" w:lineRule="auto"/>
              <w:rPr>
                <w:rFonts w:ascii="Century Gothic" w:eastAsia="Times New Roman" w:hAnsi="Century Gothic"/>
                <w:color w:val="000000"/>
                <w:sz w:val="20"/>
                <w:szCs w:val="20"/>
                <w:lang w:eastAsia="it-IT"/>
              </w:rPr>
            </w:pPr>
          </w:p>
        </w:tc>
        <w:tc>
          <w:tcPr>
            <w:tcW w:w="2800" w:type="dxa"/>
            <w:vMerge/>
            <w:tcBorders>
              <w:top w:val="single" w:sz="4" w:space="0" w:color="auto"/>
              <w:left w:val="single" w:sz="4" w:space="0" w:color="auto"/>
              <w:bottom w:val="single" w:sz="4" w:space="0" w:color="000000"/>
              <w:right w:val="single" w:sz="4" w:space="0" w:color="auto"/>
            </w:tcBorders>
            <w:vAlign w:val="center"/>
            <w:hideMark/>
          </w:tcPr>
          <w:p w:rsidR="00552B42" w:rsidRPr="00552B42" w:rsidRDefault="00552B42" w:rsidP="00552B42">
            <w:pPr>
              <w:spacing w:after="0" w:line="240" w:lineRule="auto"/>
              <w:rPr>
                <w:rFonts w:ascii="Century Gothic" w:eastAsia="Times New Roman" w:hAnsi="Century Gothic"/>
                <w:color w:val="000000"/>
                <w:sz w:val="20"/>
                <w:szCs w:val="20"/>
                <w:lang w:eastAsia="it-IT"/>
              </w:rPr>
            </w:pPr>
          </w:p>
        </w:tc>
      </w:tr>
      <w:tr w:rsidR="00552B42" w:rsidRPr="00552B42" w:rsidTr="00552B42">
        <w:trPr>
          <w:trHeight w:val="294"/>
        </w:trPr>
        <w:tc>
          <w:tcPr>
            <w:tcW w:w="534" w:type="dxa"/>
            <w:vMerge/>
            <w:tcBorders>
              <w:top w:val="single" w:sz="4" w:space="0" w:color="auto"/>
              <w:left w:val="single" w:sz="4" w:space="0" w:color="auto"/>
              <w:bottom w:val="single" w:sz="4" w:space="0" w:color="000000"/>
              <w:right w:val="single" w:sz="4" w:space="0" w:color="auto"/>
            </w:tcBorders>
            <w:vAlign w:val="center"/>
            <w:hideMark/>
          </w:tcPr>
          <w:p w:rsidR="00552B42" w:rsidRPr="00552B42" w:rsidRDefault="00552B42" w:rsidP="00552B42">
            <w:pPr>
              <w:spacing w:after="0" w:line="240" w:lineRule="auto"/>
              <w:rPr>
                <w:rFonts w:ascii="Century Gothic" w:eastAsia="Times New Roman" w:hAnsi="Century Gothic"/>
                <w:color w:val="000000"/>
                <w:sz w:val="24"/>
                <w:szCs w:val="24"/>
                <w:lang w:eastAsia="it-IT"/>
              </w:rPr>
            </w:pPr>
          </w:p>
        </w:tc>
        <w:tc>
          <w:tcPr>
            <w:tcW w:w="3346" w:type="dxa"/>
            <w:vMerge/>
            <w:tcBorders>
              <w:top w:val="single" w:sz="4" w:space="0" w:color="auto"/>
              <w:left w:val="single" w:sz="4" w:space="0" w:color="auto"/>
              <w:bottom w:val="single" w:sz="4" w:space="0" w:color="000000"/>
              <w:right w:val="single" w:sz="4" w:space="0" w:color="auto"/>
            </w:tcBorders>
            <w:vAlign w:val="center"/>
            <w:hideMark/>
          </w:tcPr>
          <w:p w:rsidR="00552B42" w:rsidRPr="00552B42" w:rsidRDefault="00552B42" w:rsidP="00552B42">
            <w:pPr>
              <w:spacing w:after="0" w:line="240" w:lineRule="auto"/>
              <w:rPr>
                <w:rFonts w:ascii="Century Gothic" w:eastAsia="Times New Roman" w:hAnsi="Century Gothic"/>
                <w:color w:val="000000"/>
                <w:sz w:val="20"/>
                <w:szCs w:val="20"/>
                <w:lang w:eastAsia="it-IT"/>
              </w:rPr>
            </w:pPr>
          </w:p>
        </w:tc>
        <w:tc>
          <w:tcPr>
            <w:tcW w:w="2800" w:type="dxa"/>
            <w:vMerge/>
            <w:tcBorders>
              <w:top w:val="single" w:sz="4" w:space="0" w:color="auto"/>
              <w:left w:val="single" w:sz="4" w:space="0" w:color="auto"/>
              <w:bottom w:val="single" w:sz="4" w:space="0" w:color="000000"/>
              <w:right w:val="single" w:sz="4" w:space="0" w:color="auto"/>
            </w:tcBorders>
            <w:vAlign w:val="center"/>
            <w:hideMark/>
          </w:tcPr>
          <w:p w:rsidR="00552B42" w:rsidRPr="00552B42" w:rsidRDefault="00552B42" w:rsidP="00552B42">
            <w:pPr>
              <w:spacing w:after="0" w:line="240" w:lineRule="auto"/>
              <w:rPr>
                <w:rFonts w:ascii="Century Gothic" w:eastAsia="Times New Roman" w:hAnsi="Century Gothic"/>
                <w:color w:val="000000"/>
                <w:sz w:val="20"/>
                <w:szCs w:val="20"/>
                <w:lang w:eastAsia="it-IT"/>
              </w:rPr>
            </w:pPr>
          </w:p>
        </w:tc>
      </w:tr>
      <w:tr w:rsidR="00552B42" w:rsidRPr="00552B42" w:rsidTr="00552B42">
        <w:trPr>
          <w:trHeight w:val="45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552B42" w:rsidRPr="005365EC" w:rsidRDefault="00552B42" w:rsidP="00552B42">
            <w:pPr>
              <w:spacing w:after="0" w:line="240" w:lineRule="auto"/>
              <w:jc w:val="center"/>
              <w:rPr>
                <w:rFonts w:ascii="Century Gothic" w:eastAsia="Times New Roman" w:hAnsi="Century Gothic"/>
                <w:color w:val="000000"/>
                <w:sz w:val="20"/>
                <w:szCs w:val="20"/>
                <w:lang w:eastAsia="it-IT"/>
              </w:rPr>
            </w:pPr>
            <w:r w:rsidRPr="005365EC">
              <w:rPr>
                <w:rFonts w:ascii="Century Gothic" w:eastAsia="Times New Roman" w:hAnsi="Century Gothic"/>
                <w:color w:val="000000"/>
                <w:sz w:val="20"/>
                <w:szCs w:val="20"/>
                <w:lang w:eastAsia="it-IT"/>
              </w:rPr>
              <w:t>13</w:t>
            </w:r>
          </w:p>
        </w:tc>
        <w:tc>
          <w:tcPr>
            <w:tcW w:w="3346" w:type="dxa"/>
            <w:tcBorders>
              <w:top w:val="nil"/>
              <w:left w:val="nil"/>
              <w:bottom w:val="single" w:sz="4" w:space="0" w:color="auto"/>
              <w:right w:val="single" w:sz="4" w:space="0" w:color="auto"/>
            </w:tcBorders>
            <w:shd w:val="clear" w:color="auto" w:fill="auto"/>
            <w:vAlign w:val="center"/>
            <w:hideMark/>
          </w:tcPr>
          <w:p w:rsidR="00552B42" w:rsidRPr="00552B42" w:rsidRDefault="00552B42" w:rsidP="00552B42">
            <w:pPr>
              <w:spacing w:after="0" w:line="240" w:lineRule="auto"/>
              <w:rPr>
                <w:rFonts w:ascii="Century Gothic" w:eastAsia="Times New Roman" w:hAnsi="Century Gothic"/>
                <w:color w:val="000000"/>
                <w:sz w:val="20"/>
                <w:szCs w:val="20"/>
                <w:lang w:eastAsia="it-IT"/>
              </w:rPr>
            </w:pPr>
            <w:r w:rsidRPr="00552B42">
              <w:rPr>
                <w:rFonts w:ascii="Century Gothic" w:eastAsia="Times New Roman" w:hAnsi="Century Gothic"/>
                <w:color w:val="000000"/>
                <w:sz w:val="20"/>
                <w:szCs w:val="20"/>
                <w:lang w:eastAsia="it-IT"/>
              </w:rPr>
              <w:t>Tutela della salute</w:t>
            </w:r>
          </w:p>
        </w:tc>
        <w:tc>
          <w:tcPr>
            <w:tcW w:w="2800" w:type="dxa"/>
            <w:vMerge/>
            <w:tcBorders>
              <w:top w:val="single" w:sz="4" w:space="0" w:color="auto"/>
              <w:left w:val="single" w:sz="4" w:space="0" w:color="auto"/>
              <w:bottom w:val="single" w:sz="4" w:space="0" w:color="000000"/>
              <w:right w:val="single" w:sz="4" w:space="0" w:color="auto"/>
            </w:tcBorders>
            <w:vAlign w:val="center"/>
            <w:hideMark/>
          </w:tcPr>
          <w:p w:rsidR="00552B42" w:rsidRPr="00552B42" w:rsidRDefault="00552B42" w:rsidP="00552B42">
            <w:pPr>
              <w:spacing w:after="0" w:line="240" w:lineRule="auto"/>
              <w:rPr>
                <w:rFonts w:ascii="Century Gothic" w:eastAsia="Times New Roman" w:hAnsi="Century Gothic"/>
                <w:color w:val="000000"/>
                <w:sz w:val="20"/>
                <w:szCs w:val="20"/>
                <w:lang w:eastAsia="it-IT"/>
              </w:rPr>
            </w:pPr>
          </w:p>
        </w:tc>
      </w:tr>
      <w:tr w:rsidR="00552B42" w:rsidRPr="00552B42" w:rsidTr="00552B42">
        <w:trPr>
          <w:trHeight w:val="300"/>
        </w:trPr>
        <w:tc>
          <w:tcPr>
            <w:tcW w:w="5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2B42" w:rsidRPr="005365EC" w:rsidRDefault="00552B42" w:rsidP="00552B42">
            <w:pPr>
              <w:spacing w:after="0" w:line="240" w:lineRule="auto"/>
              <w:jc w:val="center"/>
              <w:rPr>
                <w:rFonts w:ascii="Century Gothic" w:eastAsia="Times New Roman" w:hAnsi="Century Gothic"/>
                <w:color w:val="000000"/>
                <w:sz w:val="20"/>
                <w:szCs w:val="20"/>
                <w:lang w:eastAsia="it-IT"/>
              </w:rPr>
            </w:pPr>
            <w:r w:rsidRPr="005365EC">
              <w:rPr>
                <w:rFonts w:ascii="Century Gothic" w:eastAsia="Times New Roman" w:hAnsi="Century Gothic"/>
                <w:color w:val="000000"/>
                <w:sz w:val="20"/>
                <w:szCs w:val="20"/>
                <w:lang w:eastAsia="it-IT"/>
              </w:rPr>
              <w:t>10</w:t>
            </w:r>
          </w:p>
        </w:tc>
        <w:tc>
          <w:tcPr>
            <w:tcW w:w="3346" w:type="dxa"/>
            <w:vMerge w:val="restart"/>
            <w:tcBorders>
              <w:top w:val="nil"/>
              <w:left w:val="single" w:sz="4" w:space="0" w:color="auto"/>
              <w:bottom w:val="single" w:sz="4" w:space="0" w:color="000000"/>
              <w:right w:val="single" w:sz="4" w:space="0" w:color="auto"/>
            </w:tcBorders>
            <w:shd w:val="clear" w:color="auto" w:fill="auto"/>
            <w:vAlign w:val="center"/>
            <w:hideMark/>
          </w:tcPr>
          <w:p w:rsidR="00552B42" w:rsidRPr="00552B42" w:rsidRDefault="00552B42" w:rsidP="00552B42">
            <w:pPr>
              <w:spacing w:after="0" w:line="240" w:lineRule="auto"/>
              <w:jc w:val="center"/>
              <w:rPr>
                <w:rFonts w:ascii="Century Gothic" w:eastAsia="Times New Roman" w:hAnsi="Century Gothic"/>
                <w:color w:val="000000"/>
                <w:sz w:val="20"/>
                <w:szCs w:val="20"/>
                <w:lang w:eastAsia="it-IT"/>
              </w:rPr>
            </w:pPr>
            <w:r w:rsidRPr="00552B42">
              <w:rPr>
                <w:rFonts w:ascii="Century Gothic" w:eastAsia="Times New Roman" w:hAnsi="Century Gothic"/>
                <w:color w:val="000000"/>
                <w:sz w:val="20"/>
                <w:szCs w:val="20"/>
                <w:lang w:eastAsia="it-IT"/>
              </w:rPr>
              <w:t>Trasporti e diritto alla mobilità</w:t>
            </w:r>
          </w:p>
        </w:tc>
        <w:tc>
          <w:tcPr>
            <w:tcW w:w="2800" w:type="dxa"/>
            <w:vMerge w:val="restart"/>
            <w:tcBorders>
              <w:top w:val="nil"/>
              <w:left w:val="single" w:sz="4" w:space="0" w:color="auto"/>
              <w:bottom w:val="single" w:sz="4" w:space="0" w:color="000000"/>
              <w:right w:val="single" w:sz="4" w:space="0" w:color="auto"/>
            </w:tcBorders>
            <w:shd w:val="clear" w:color="000000" w:fill="E5E0EC"/>
            <w:vAlign w:val="center"/>
            <w:hideMark/>
          </w:tcPr>
          <w:p w:rsidR="00552B42" w:rsidRPr="00552B42" w:rsidRDefault="00552B42" w:rsidP="00552B42">
            <w:pPr>
              <w:spacing w:after="0" w:line="240" w:lineRule="auto"/>
              <w:jc w:val="center"/>
              <w:rPr>
                <w:rFonts w:ascii="Century Gothic" w:eastAsia="Times New Roman" w:hAnsi="Century Gothic"/>
                <w:color w:val="000000"/>
                <w:sz w:val="20"/>
                <w:szCs w:val="20"/>
                <w:lang w:eastAsia="it-IT"/>
              </w:rPr>
            </w:pPr>
            <w:r w:rsidRPr="00552B42">
              <w:rPr>
                <w:rFonts w:ascii="Century Gothic" w:eastAsia="Times New Roman" w:hAnsi="Century Gothic"/>
                <w:color w:val="000000"/>
                <w:sz w:val="20"/>
                <w:szCs w:val="20"/>
                <w:lang w:eastAsia="it-IT"/>
              </w:rPr>
              <w:t xml:space="preserve">Sostenere il ritorno ad una viabilità cittadina che privilegi e tuteli i pedoni e i ciclisti, con la contestuale riduzione del traffico automobilistico in centro </w:t>
            </w:r>
          </w:p>
        </w:tc>
      </w:tr>
      <w:tr w:rsidR="00552B42" w:rsidRPr="00552B42" w:rsidTr="00552B42">
        <w:trPr>
          <w:trHeight w:val="300"/>
        </w:trPr>
        <w:tc>
          <w:tcPr>
            <w:tcW w:w="534" w:type="dxa"/>
            <w:vMerge/>
            <w:tcBorders>
              <w:top w:val="nil"/>
              <w:left w:val="single" w:sz="4" w:space="0" w:color="auto"/>
              <w:bottom w:val="single" w:sz="4" w:space="0" w:color="000000"/>
              <w:right w:val="single" w:sz="4" w:space="0" w:color="auto"/>
            </w:tcBorders>
            <w:vAlign w:val="center"/>
            <w:hideMark/>
          </w:tcPr>
          <w:p w:rsidR="00552B42" w:rsidRPr="005365EC" w:rsidRDefault="00552B42" w:rsidP="00552B42">
            <w:pPr>
              <w:spacing w:after="0" w:line="240" w:lineRule="auto"/>
              <w:rPr>
                <w:rFonts w:ascii="Century Gothic" w:eastAsia="Times New Roman" w:hAnsi="Century Gothic"/>
                <w:color w:val="000000"/>
                <w:sz w:val="20"/>
                <w:szCs w:val="20"/>
                <w:lang w:eastAsia="it-IT"/>
              </w:rPr>
            </w:pPr>
          </w:p>
        </w:tc>
        <w:tc>
          <w:tcPr>
            <w:tcW w:w="3346" w:type="dxa"/>
            <w:vMerge/>
            <w:tcBorders>
              <w:top w:val="nil"/>
              <w:left w:val="single" w:sz="4" w:space="0" w:color="auto"/>
              <w:bottom w:val="single" w:sz="4" w:space="0" w:color="000000"/>
              <w:right w:val="single" w:sz="4" w:space="0" w:color="auto"/>
            </w:tcBorders>
            <w:vAlign w:val="center"/>
            <w:hideMark/>
          </w:tcPr>
          <w:p w:rsidR="00552B42" w:rsidRPr="00552B42" w:rsidRDefault="00552B42" w:rsidP="00552B42">
            <w:pPr>
              <w:spacing w:after="0" w:line="240" w:lineRule="auto"/>
              <w:rPr>
                <w:rFonts w:ascii="Century Gothic" w:eastAsia="Times New Roman" w:hAnsi="Century Gothic"/>
                <w:color w:val="000000"/>
                <w:sz w:val="20"/>
                <w:szCs w:val="20"/>
                <w:lang w:eastAsia="it-IT"/>
              </w:rPr>
            </w:pPr>
          </w:p>
        </w:tc>
        <w:tc>
          <w:tcPr>
            <w:tcW w:w="2800" w:type="dxa"/>
            <w:vMerge/>
            <w:tcBorders>
              <w:top w:val="nil"/>
              <w:left w:val="single" w:sz="4" w:space="0" w:color="auto"/>
              <w:bottom w:val="single" w:sz="4" w:space="0" w:color="000000"/>
              <w:right w:val="single" w:sz="4" w:space="0" w:color="auto"/>
            </w:tcBorders>
            <w:vAlign w:val="center"/>
            <w:hideMark/>
          </w:tcPr>
          <w:p w:rsidR="00552B42" w:rsidRPr="00552B42" w:rsidRDefault="00552B42" w:rsidP="00552B42">
            <w:pPr>
              <w:spacing w:after="0" w:line="240" w:lineRule="auto"/>
              <w:rPr>
                <w:rFonts w:ascii="Century Gothic" w:eastAsia="Times New Roman" w:hAnsi="Century Gothic"/>
                <w:color w:val="000000"/>
                <w:sz w:val="20"/>
                <w:szCs w:val="20"/>
                <w:lang w:eastAsia="it-IT"/>
              </w:rPr>
            </w:pPr>
          </w:p>
        </w:tc>
      </w:tr>
      <w:tr w:rsidR="00552B42" w:rsidRPr="00552B42" w:rsidTr="00552B42">
        <w:trPr>
          <w:trHeight w:val="1275"/>
        </w:trPr>
        <w:tc>
          <w:tcPr>
            <w:tcW w:w="534" w:type="dxa"/>
            <w:vMerge/>
            <w:tcBorders>
              <w:top w:val="nil"/>
              <w:left w:val="single" w:sz="4" w:space="0" w:color="auto"/>
              <w:bottom w:val="single" w:sz="4" w:space="0" w:color="000000"/>
              <w:right w:val="single" w:sz="4" w:space="0" w:color="auto"/>
            </w:tcBorders>
            <w:vAlign w:val="center"/>
            <w:hideMark/>
          </w:tcPr>
          <w:p w:rsidR="00552B42" w:rsidRPr="005365EC" w:rsidRDefault="00552B42" w:rsidP="00552B42">
            <w:pPr>
              <w:spacing w:after="0" w:line="240" w:lineRule="auto"/>
              <w:rPr>
                <w:rFonts w:ascii="Century Gothic" w:eastAsia="Times New Roman" w:hAnsi="Century Gothic"/>
                <w:color w:val="000000"/>
                <w:sz w:val="20"/>
                <w:szCs w:val="20"/>
                <w:lang w:eastAsia="it-IT"/>
              </w:rPr>
            </w:pPr>
          </w:p>
        </w:tc>
        <w:tc>
          <w:tcPr>
            <w:tcW w:w="3346" w:type="dxa"/>
            <w:vMerge/>
            <w:tcBorders>
              <w:top w:val="nil"/>
              <w:left w:val="single" w:sz="4" w:space="0" w:color="auto"/>
              <w:bottom w:val="single" w:sz="4" w:space="0" w:color="000000"/>
              <w:right w:val="single" w:sz="4" w:space="0" w:color="auto"/>
            </w:tcBorders>
            <w:vAlign w:val="center"/>
            <w:hideMark/>
          </w:tcPr>
          <w:p w:rsidR="00552B42" w:rsidRPr="00552B42" w:rsidRDefault="00552B42" w:rsidP="00552B42">
            <w:pPr>
              <w:spacing w:after="0" w:line="240" w:lineRule="auto"/>
              <w:rPr>
                <w:rFonts w:ascii="Century Gothic" w:eastAsia="Times New Roman" w:hAnsi="Century Gothic"/>
                <w:color w:val="000000"/>
                <w:sz w:val="20"/>
                <w:szCs w:val="20"/>
                <w:lang w:eastAsia="it-IT"/>
              </w:rPr>
            </w:pPr>
          </w:p>
        </w:tc>
        <w:tc>
          <w:tcPr>
            <w:tcW w:w="2800" w:type="dxa"/>
            <w:vMerge/>
            <w:tcBorders>
              <w:top w:val="nil"/>
              <w:left w:val="single" w:sz="4" w:space="0" w:color="auto"/>
              <w:bottom w:val="single" w:sz="4" w:space="0" w:color="000000"/>
              <w:right w:val="single" w:sz="4" w:space="0" w:color="auto"/>
            </w:tcBorders>
            <w:vAlign w:val="center"/>
            <w:hideMark/>
          </w:tcPr>
          <w:p w:rsidR="00552B42" w:rsidRPr="00552B42" w:rsidRDefault="00552B42" w:rsidP="00552B42">
            <w:pPr>
              <w:spacing w:after="0" w:line="240" w:lineRule="auto"/>
              <w:rPr>
                <w:rFonts w:ascii="Century Gothic" w:eastAsia="Times New Roman" w:hAnsi="Century Gothic"/>
                <w:color w:val="000000"/>
                <w:sz w:val="20"/>
                <w:szCs w:val="20"/>
                <w:lang w:eastAsia="it-IT"/>
              </w:rPr>
            </w:pPr>
          </w:p>
        </w:tc>
      </w:tr>
      <w:tr w:rsidR="00552B42" w:rsidRPr="00552B42" w:rsidTr="00552B42">
        <w:trPr>
          <w:trHeight w:val="54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552B42" w:rsidRPr="005365EC" w:rsidRDefault="00552B42" w:rsidP="00552B42">
            <w:pPr>
              <w:spacing w:after="0" w:line="240" w:lineRule="auto"/>
              <w:jc w:val="center"/>
              <w:rPr>
                <w:rFonts w:ascii="Century Gothic" w:eastAsia="Times New Roman" w:hAnsi="Century Gothic"/>
                <w:color w:val="000000"/>
                <w:sz w:val="20"/>
                <w:szCs w:val="20"/>
                <w:lang w:eastAsia="it-IT"/>
              </w:rPr>
            </w:pPr>
            <w:r w:rsidRPr="005365EC">
              <w:rPr>
                <w:rFonts w:ascii="Century Gothic" w:eastAsia="Times New Roman" w:hAnsi="Century Gothic"/>
                <w:color w:val="000000"/>
                <w:sz w:val="20"/>
                <w:szCs w:val="20"/>
                <w:lang w:eastAsia="it-IT"/>
              </w:rPr>
              <w:t>1</w:t>
            </w:r>
          </w:p>
        </w:tc>
        <w:tc>
          <w:tcPr>
            <w:tcW w:w="3346" w:type="dxa"/>
            <w:tcBorders>
              <w:top w:val="nil"/>
              <w:left w:val="nil"/>
              <w:bottom w:val="single" w:sz="4" w:space="0" w:color="auto"/>
              <w:right w:val="single" w:sz="4" w:space="0" w:color="auto"/>
            </w:tcBorders>
            <w:shd w:val="clear" w:color="auto" w:fill="auto"/>
            <w:vAlign w:val="center"/>
            <w:hideMark/>
          </w:tcPr>
          <w:p w:rsidR="00552B42" w:rsidRPr="00552B42" w:rsidRDefault="00552B42" w:rsidP="00552B42">
            <w:pPr>
              <w:spacing w:after="0" w:line="240" w:lineRule="auto"/>
              <w:rPr>
                <w:rFonts w:ascii="Century Gothic" w:eastAsia="Times New Roman" w:hAnsi="Century Gothic"/>
                <w:color w:val="000000"/>
                <w:sz w:val="20"/>
                <w:szCs w:val="20"/>
                <w:lang w:eastAsia="it-IT"/>
              </w:rPr>
            </w:pPr>
            <w:r w:rsidRPr="00552B42">
              <w:rPr>
                <w:rFonts w:ascii="Century Gothic" w:eastAsia="Times New Roman" w:hAnsi="Century Gothic"/>
                <w:color w:val="000000"/>
                <w:sz w:val="20"/>
                <w:szCs w:val="20"/>
                <w:lang w:eastAsia="it-IT"/>
              </w:rPr>
              <w:t>Servizi istituzionali e generali</w:t>
            </w:r>
          </w:p>
        </w:tc>
        <w:tc>
          <w:tcPr>
            <w:tcW w:w="2800" w:type="dxa"/>
            <w:vMerge w:val="restart"/>
            <w:tcBorders>
              <w:top w:val="nil"/>
              <w:left w:val="single" w:sz="4" w:space="0" w:color="auto"/>
              <w:bottom w:val="single" w:sz="4" w:space="0" w:color="000000"/>
              <w:right w:val="single" w:sz="4" w:space="0" w:color="auto"/>
            </w:tcBorders>
            <w:shd w:val="clear" w:color="auto" w:fill="auto"/>
            <w:vAlign w:val="center"/>
            <w:hideMark/>
          </w:tcPr>
          <w:p w:rsidR="00552B42" w:rsidRPr="00552B42" w:rsidRDefault="00552B42" w:rsidP="00552B42">
            <w:pPr>
              <w:spacing w:after="0" w:line="240" w:lineRule="auto"/>
              <w:jc w:val="center"/>
              <w:rPr>
                <w:rFonts w:ascii="Century Gothic" w:eastAsia="Times New Roman" w:hAnsi="Century Gothic"/>
                <w:color w:val="000000"/>
                <w:sz w:val="20"/>
                <w:szCs w:val="20"/>
                <w:lang w:eastAsia="it-IT"/>
              </w:rPr>
            </w:pPr>
            <w:r w:rsidRPr="00552B42">
              <w:rPr>
                <w:rFonts w:ascii="Century Gothic" w:eastAsia="Times New Roman" w:hAnsi="Century Gothic"/>
                <w:color w:val="000000"/>
                <w:sz w:val="20"/>
                <w:szCs w:val="20"/>
                <w:lang w:eastAsia="it-IT"/>
              </w:rPr>
              <w:t xml:space="preserve">Migliorare la qualità del patrimonio pubblico in risposta ai bisogni dei cittadini. </w:t>
            </w:r>
          </w:p>
        </w:tc>
      </w:tr>
      <w:tr w:rsidR="00552B42" w:rsidRPr="00552B42" w:rsidTr="00552B42">
        <w:trPr>
          <w:trHeight w:val="1335"/>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552B42" w:rsidRPr="005365EC" w:rsidRDefault="00552B42" w:rsidP="00552B42">
            <w:pPr>
              <w:spacing w:after="0" w:line="240" w:lineRule="auto"/>
              <w:jc w:val="center"/>
              <w:rPr>
                <w:rFonts w:ascii="Century Gothic" w:eastAsia="Times New Roman" w:hAnsi="Century Gothic"/>
                <w:color w:val="000000"/>
                <w:sz w:val="20"/>
                <w:szCs w:val="20"/>
                <w:lang w:eastAsia="it-IT"/>
              </w:rPr>
            </w:pPr>
            <w:r w:rsidRPr="005365EC">
              <w:rPr>
                <w:rFonts w:ascii="Century Gothic" w:eastAsia="Times New Roman" w:hAnsi="Century Gothic"/>
                <w:color w:val="000000"/>
                <w:sz w:val="20"/>
                <w:szCs w:val="20"/>
                <w:lang w:eastAsia="it-IT"/>
              </w:rPr>
              <w:t>17</w:t>
            </w:r>
          </w:p>
        </w:tc>
        <w:tc>
          <w:tcPr>
            <w:tcW w:w="3346" w:type="dxa"/>
            <w:tcBorders>
              <w:top w:val="nil"/>
              <w:left w:val="nil"/>
              <w:bottom w:val="single" w:sz="4" w:space="0" w:color="auto"/>
              <w:right w:val="single" w:sz="4" w:space="0" w:color="auto"/>
            </w:tcBorders>
            <w:shd w:val="clear" w:color="auto" w:fill="auto"/>
            <w:vAlign w:val="center"/>
            <w:hideMark/>
          </w:tcPr>
          <w:p w:rsidR="00552B42" w:rsidRPr="00552B42" w:rsidRDefault="00552B42" w:rsidP="00552B42">
            <w:pPr>
              <w:spacing w:after="0" w:line="240" w:lineRule="auto"/>
              <w:rPr>
                <w:rFonts w:ascii="Century Gothic" w:eastAsia="Times New Roman" w:hAnsi="Century Gothic"/>
                <w:color w:val="000000"/>
                <w:sz w:val="20"/>
                <w:szCs w:val="20"/>
                <w:lang w:eastAsia="it-IT"/>
              </w:rPr>
            </w:pPr>
            <w:r w:rsidRPr="00552B42">
              <w:rPr>
                <w:rFonts w:ascii="Century Gothic" w:eastAsia="Times New Roman" w:hAnsi="Century Gothic"/>
                <w:color w:val="000000"/>
                <w:sz w:val="20"/>
                <w:szCs w:val="20"/>
                <w:lang w:eastAsia="it-IT"/>
              </w:rPr>
              <w:t>Energia e diversificazione delle fonti energetiche</w:t>
            </w:r>
          </w:p>
        </w:tc>
        <w:tc>
          <w:tcPr>
            <w:tcW w:w="2800" w:type="dxa"/>
            <w:vMerge/>
            <w:tcBorders>
              <w:top w:val="nil"/>
              <w:left w:val="single" w:sz="4" w:space="0" w:color="auto"/>
              <w:bottom w:val="single" w:sz="4" w:space="0" w:color="000000"/>
              <w:right w:val="single" w:sz="4" w:space="0" w:color="auto"/>
            </w:tcBorders>
            <w:vAlign w:val="center"/>
            <w:hideMark/>
          </w:tcPr>
          <w:p w:rsidR="00552B42" w:rsidRPr="00552B42" w:rsidRDefault="00552B42" w:rsidP="00552B42">
            <w:pPr>
              <w:spacing w:after="0" w:line="240" w:lineRule="auto"/>
              <w:rPr>
                <w:rFonts w:ascii="Century Gothic" w:eastAsia="Times New Roman" w:hAnsi="Century Gothic"/>
                <w:color w:val="000000"/>
                <w:sz w:val="20"/>
                <w:szCs w:val="20"/>
                <w:lang w:eastAsia="it-IT"/>
              </w:rPr>
            </w:pPr>
          </w:p>
        </w:tc>
      </w:tr>
      <w:tr w:rsidR="00552B42" w:rsidRPr="00552B42" w:rsidTr="00552B42">
        <w:trPr>
          <w:trHeight w:val="105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552B42" w:rsidRPr="005365EC" w:rsidRDefault="00552B42" w:rsidP="00552B42">
            <w:pPr>
              <w:spacing w:after="0" w:line="240" w:lineRule="auto"/>
              <w:jc w:val="center"/>
              <w:rPr>
                <w:rFonts w:ascii="Century Gothic" w:eastAsia="Times New Roman" w:hAnsi="Century Gothic"/>
                <w:color w:val="000000"/>
                <w:sz w:val="20"/>
                <w:szCs w:val="20"/>
                <w:lang w:eastAsia="it-IT"/>
              </w:rPr>
            </w:pPr>
            <w:r w:rsidRPr="005365EC">
              <w:rPr>
                <w:rFonts w:ascii="Century Gothic" w:eastAsia="Times New Roman" w:hAnsi="Century Gothic"/>
                <w:color w:val="000000"/>
                <w:sz w:val="20"/>
                <w:szCs w:val="20"/>
                <w:lang w:eastAsia="it-IT"/>
              </w:rPr>
              <w:t>12</w:t>
            </w:r>
          </w:p>
        </w:tc>
        <w:tc>
          <w:tcPr>
            <w:tcW w:w="3346" w:type="dxa"/>
            <w:tcBorders>
              <w:top w:val="nil"/>
              <w:left w:val="nil"/>
              <w:bottom w:val="single" w:sz="4" w:space="0" w:color="auto"/>
              <w:right w:val="single" w:sz="4" w:space="0" w:color="auto"/>
            </w:tcBorders>
            <w:shd w:val="clear" w:color="auto" w:fill="auto"/>
            <w:vAlign w:val="center"/>
            <w:hideMark/>
          </w:tcPr>
          <w:p w:rsidR="00552B42" w:rsidRPr="00552B42" w:rsidRDefault="00552B42" w:rsidP="00552B42">
            <w:pPr>
              <w:spacing w:after="0" w:line="240" w:lineRule="auto"/>
              <w:rPr>
                <w:rFonts w:ascii="Century Gothic" w:eastAsia="Times New Roman" w:hAnsi="Century Gothic"/>
                <w:color w:val="000000"/>
                <w:sz w:val="20"/>
                <w:szCs w:val="20"/>
                <w:lang w:eastAsia="it-IT"/>
              </w:rPr>
            </w:pPr>
            <w:r w:rsidRPr="00552B42">
              <w:rPr>
                <w:rFonts w:ascii="Century Gothic" w:eastAsia="Times New Roman" w:hAnsi="Century Gothic"/>
                <w:color w:val="000000"/>
                <w:sz w:val="20"/>
                <w:szCs w:val="20"/>
                <w:lang w:eastAsia="it-IT"/>
              </w:rPr>
              <w:t>Diritti sociali, politiche sociali e famiglia</w:t>
            </w:r>
          </w:p>
        </w:tc>
        <w:tc>
          <w:tcPr>
            <w:tcW w:w="2800" w:type="dxa"/>
            <w:vMerge/>
            <w:tcBorders>
              <w:top w:val="nil"/>
              <w:left w:val="single" w:sz="4" w:space="0" w:color="auto"/>
              <w:bottom w:val="single" w:sz="4" w:space="0" w:color="000000"/>
              <w:right w:val="single" w:sz="4" w:space="0" w:color="auto"/>
            </w:tcBorders>
            <w:vAlign w:val="center"/>
            <w:hideMark/>
          </w:tcPr>
          <w:p w:rsidR="00552B42" w:rsidRPr="00552B42" w:rsidRDefault="00552B42" w:rsidP="00552B42">
            <w:pPr>
              <w:spacing w:after="0" w:line="240" w:lineRule="auto"/>
              <w:rPr>
                <w:rFonts w:ascii="Century Gothic" w:eastAsia="Times New Roman" w:hAnsi="Century Gothic"/>
                <w:color w:val="000000"/>
                <w:sz w:val="20"/>
                <w:szCs w:val="20"/>
                <w:lang w:eastAsia="it-IT"/>
              </w:rPr>
            </w:pPr>
          </w:p>
        </w:tc>
      </w:tr>
    </w:tbl>
    <w:p w:rsidR="00403A4A" w:rsidRDefault="00403A4A" w:rsidP="00B130DF">
      <w:pPr>
        <w:widowControl w:val="0"/>
        <w:autoSpaceDE w:val="0"/>
        <w:autoSpaceDN w:val="0"/>
        <w:adjustRightInd w:val="0"/>
        <w:spacing w:after="0" w:line="240" w:lineRule="auto"/>
        <w:ind w:right="283"/>
        <w:jc w:val="both"/>
        <w:rPr>
          <w:rFonts w:ascii="Arial" w:hAnsi="Arial" w:cs="Arial"/>
          <w:b/>
        </w:rPr>
      </w:pPr>
    </w:p>
    <w:p w:rsidR="00403A4A" w:rsidRDefault="00403A4A" w:rsidP="00B130DF">
      <w:pPr>
        <w:widowControl w:val="0"/>
        <w:autoSpaceDE w:val="0"/>
        <w:autoSpaceDN w:val="0"/>
        <w:adjustRightInd w:val="0"/>
        <w:spacing w:after="0" w:line="240" w:lineRule="auto"/>
        <w:ind w:right="283"/>
        <w:jc w:val="both"/>
        <w:rPr>
          <w:rFonts w:ascii="Arial" w:hAnsi="Arial" w:cs="Arial"/>
          <w:b/>
        </w:rPr>
      </w:pPr>
    </w:p>
    <w:p w:rsidR="00B130DF" w:rsidRDefault="00B130DF" w:rsidP="00B130DF">
      <w:pPr>
        <w:widowControl w:val="0"/>
        <w:autoSpaceDE w:val="0"/>
        <w:autoSpaceDN w:val="0"/>
        <w:adjustRightInd w:val="0"/>
        <w:spacing w:after="0" w:line="240" w:lineRule="auto"/>
        <w:ind w:right="283"/>
        <w:jc w:val="both"/>
        <w:rPr>
          <w:rFonts w:ascii="Arial" w:hAnsi="Arial" w:cs="Arial"/>
          <w:b/>
        </w:rPr>
      </w:pPr>
      <w:r>
        <w:rPr>
          <w:rFonts w:ascii="Arial" w:hAnsi="Arial" w:cs="Arial"/>
          <w:b/>
        </w:rPr>
        <w:lastRenderedPageBreak/>
        <w:t xml:space="preserve">AMBITO : RISORSE , COMUNICAZIONE ED E-GOVERNEMENT. </w:t>
      </w:r>
    </w:p>
    <w:p w:rsidR="00403A4A" w:rsidRDefault="00403A4A" w:rsidP="00B130DF">
      <w:pPr>
        <w:widowControl w:val="0"/>
        <w:autoSpaceDE w:val="0"/>
        <w:autoSpaceDN w:val="0"/>
        <w:adjustRightInd w:val="0"/>
        <w:spacing w:after="0" w:line="240" w:lineRule="auto"/>
        <w:ind w:right="283"/>
        <w:jc w:val="both"/>
        <w:rPr>
          <w:rFonts w:ascii="Arial" w:hAnsi="Arial" w:cs="Arial"/>
          <w:b/>
        </w:rPr>
      </w:pPr>
    </w:p>
    <w:p w:rsidR="00B130DF" w:rsidRPr="0034333F" w:rsidRDefault="00B130DF" w:rsidP="00B130DF">
      <w:pPr>
        <w:jc w:val="both"/>
        <w:rPr>
          <w:rFonts w:ascii="Arial" w:eastAsia="Times New Roman" w:hAnsi="Arial" w:cs="Arial"/>
          <w:color w:val="000000"/>
          <w:lang w:eastAsia="it-IT"/>
        </w:rPr>
      </w:pPr>
      <w:r>
        <w:rPr>
          <w:rFonts w:ascii="Arial" w:hAnsi="Arial" w:cs="Arial"/>
          <w:b/>
        </w:rPr>
        <w:t xml:space="preserve">INDIRIZZO STRATEGICO: </w:t>
      </w:r>
      <w:r w:rsidRPr="0034333F">
        <w:rPr>
          <w:rFonts w:ascii="Arial" w:eastAsia="Times New Roman" w:hAnsi="Arial" w:cs="Arial"/>
          <w:color w:val="000000"/>
          <w:lang w:eastAsia="it-IT"/>
        </w:rPr>
        <w:t>Una città amministrativamente creativa che sappia sperimentare modalità operative che superino le rigidità della burocrazia pubblica per incontrare le esigenze del cittadino, dandogli la possibilità di realizzarsi nella partecipazione alla costruzione del bene comune .</w:t>
      </w:r>
    </w:p>
    <w:tbl>
      <w:tblPr>
        <w:tblW w:w="6140" w:type="dxa"/>
        <w:tblInd w:w="55" w:type="dxa"/>
        <w:tblCellMar>
          <w:left w:w="70" w:type="dxa"/>
          <w:right w:w="70" w:type="dxa"/>
        </w:tblCellMar>
        <w:tblLook w:val="04A0"/>
      </w:tblPr>
      <w:tblGrid>
        <w:gridCol w:w="511"/>
        <w:gridCol w:w="3269"/>
        <w:gridCol w:w="2360"/>
      </w:tblGrid>
      <w:tr w:rsidR="00B37963" w:rsidRPr="00B37963" w:rsidTr="00B37963">
        <w:trPr>
          <w:trHeight w:val="840"/>
        </w:trPr>
        <w:tc>
          <w:tcPr>
            <w:tcW w:w="3780" w:type="dxa"/>
            <w:gridSpan w:val="2"/>
            <w:tcBorders>
              <w:top w:val="single" w:sz="4" w:space="0" w:color="auto"/>
              <w:left w:val="single" w:sz="4" w:space="0" w:color="auto"/>
              <w:bottom w:val="single" w:sz="4" w:space="0" w:color="auto"/>
              <w:right w:val="single" w:sz="4" w:space="0" w:color="auto"/>
            </w:tcBorders>
            <w:shd w:val="clear" w:color="000000" w:fill="8064A2"/>
            <w:vAlign w:val="center"/>
            <w:hideMark/>
          </w:tcPr>
          <w:p w:rsidR="00B37963" w:rsidRPr="00B37963" w:rsidRDefault="00B37963" w:rsidP="00B37963">
            <w:pPr>
              <w:spacing w:after="0" w:line="240" w:lineRule="auto"/>
              <w:jc w:val="center"/>
              <w:rPr>
                <w:rFonts w:ascii="Century Gothic" w:eastAsia="Times New Roman" w:hAnsi="Century Gothic"/>
                <w:b/>
                <w:bCs/>
                <w:color w:val="FFFFFF"/>
                <w:sz w:val="24"/>
                <w:szCs w:val="24"/>
                <w:lang w:eastAsia="it-IT"/>
              </w:rPr>
            </w:pPr>
            <w:r w:rsidRPr="00B37963">
              <w:rPr>
                <w:rFonts w:ascii="Century Gothic" w:eastAsia="Times New Roman" w:hAnsi="Century Gothic"/>
                <w:b/>
                <w:bCs/>
                <w:color w:val="FFFFFF"/>
                <w:sz w:val="24"/>
                <w:szCs w:val="24"/>
                <w:lang w:eastAsia="it-IT"/>
              </w:rPr>
              <w:t>Missione</w:t>
            </w:r>
          </w:p>
        </w:tc>
        <w:tc>
          <w:tcPr>
            <w:tcW w:w="2360" w:type="dxa"/>
            <w:tcBorders>
              <w:top w:val="single" w:sz="4" w:space="0" w:color="auto"/>
              <w:left w:val="nil"/>
              <w:bottom w:val="single" w:sz="4" w:space="0" w:color="auto"/>
              <w:right w:val="single" w:sz="4" w:space="0" w:color="auto"/>
            </w:tcBorders>
            <w:shd w:val="clear" w:color="000000" w:fill="8064A2"/>
            <w:vAlign w:val="center"/>
            <w:hideMark/>
          </w:tcPr>
          <w:p w:rsidR="00B37963" w:rsidRPr="00B37963" w:rsidRDefault="00B37963" w:rsidP="00B37963">
            <w:pPr>
              <w:spacing w:after="0" w:line="240" w:lineRule="auto"/>
              <w:jc w:val="center"/>
              <w:rPr>
                <w:rFonts w:ascii="Century Gothic" w:eastAsia="Times New Roman" w:hAnsi="Century Gothic"/>
                <w:b/>
                <w:bCs/>
                <w:color w:val="FFFFFF"/>
                <w:sz w:val="24"/>
                <w:szCs w:val="24"/>
                <w:lang w:eastAsia="it-IT"/>
              </w:rPr>
            </w:pPr>
            <w:r w:rsidRPr="00B37963">
              <w:rPr>
                <w:rFonts w:ascii="Century Gothic" w:eastAsia="Times New Roman" w:hAnsi="Century Gothic"/>
                <w:b/>
                <w:bCs/>
                <w:color w:val="FFFFFF"/>
                <w:sz w:val="24"/>
                <w:szCs w:val="24"/>
                <w:lang w:eastAsia="it-IT"/>
              </w:rPr>
              <w:t>Obiettivo strategico</w:t>
            </w:r>
          </w:p>
        </w:tc>
      </w:tr>
      <w:tr w:rsidR="00B37963" w:rsidRPr="00B37963" w:rsidTr="00B37963">
        <w:trPr>
          <w:trHeight w:val="300"/>
        </w:trPr>
        <w:tc>
          <w:tcPr>
            <w:tcW w:w="511" w:type="dxa"/>
            <w:vMerge w:val="restart"/>
            <w:tcBorders>
              <w:top w:val="nil"/>
              <w:left w:val="single" w:sz="4" w:space="0" w:color="auto"/>
              <w:bottom w:val="nil"/>
              <w:right w:val="single" w:sz="4" w:space="0" w:color="auto"/>
            </w:tcBorders>
            <w:shd w:val="clear" w:color="auto" w:fill="auto"/>
            <w:noWrap/>
            <w:vAlign w:val="center"/>
            <w:hideMark/>
          </w:tcPr>
          <w:p w:rsidR="00B37963" w:rsidRPr="00B37963" w:rsidRDefault="00B37963" w:rsidP="00B37963">
            <w:pPr>
              <w:spacing w:after="0" w:line="240" w:lineRule="auto"/>
              <w:jc w:val="center"/>
              <w:rPr>
                <w:rFonts w:ascii="Century Gothic" w:eastAsia="Times New Roman" w:hAnsi="Century Gothic"/>
                <w:color w:val="000000"/>
                <w:sz w:val="24"/>
                <w:szCs w:val="24"/>
                <w:lang w:eastAsia="it-IT"/>
              </w:rPr>
            </w:pPr>
            <w:r w:rsidRPr="00B37963">
              <w:rPr>
                <w:rFonts w:ascii="Century Gothic" w:eastAsia="Times New Roman" w:hAnsi="Century Gothic"/>
                <w:color w:val="000000"/>
                <w:sz w:val="24"/>
                <w:szCs w:val="24"/>
                <w:lang w:eastAsia="it-IT"/>
              </w:rPr>
              <w:t>1</w:t>
            </w:r>
          </w:p>
        </w:tc>
        <w:tc>
          <w:tcPr>
            <w:tcW w:w="3269" w:type="dxa"/>
            <w:vMerge w:val="restart"/>
            <w:tcBorders>
              <w:top w:val="nil"/>
              <w:left w:val="single" w:sz="4" w:space="0" w:color="auto"/>
              <w:bottom w:val="nil"/>
              <w:right w:val="single" w:sz="4" w:space="0" w:color="auto"/>
            </w:tcBorders>
            <w:shd w:val="clear" w:color="auto" w:fill="auto"/>
            <w:vAlign w:val="center"/>
            <w:hideMark/>
          </w:tcPr>
          <w:p w:rsidR="00B37963" w:rsidRPr="00B37963" w:rsidRDefault="00B37963" w:rsidP="00B37963">
            <w:pPr>
              <w:spacing w:after="0" w:line="240" w:lineRule="auto"/>
              <w:jc w:val="center"/>
              <w:rPr>
                <w:rFonts w:ascii="Century Gothic" w:eastAsia="Times New Roman" w:hAnsi="Century Gothic"/>
                <w:color w:val="000000"/>
                <w:sz w:val="20"/>
                <w:szCs w:val="20"/>
                <w:lang w:eastAsia="it-IT"/>
              </w:rPr>
            </w:pPr>
            <w:r w:rsidRPr="00B37963">
              <w:rPr>
                <w:rFonts w:ascii="Century Gothic" w:eastAsia="Times New Roman" w:hAnsi="Century Gothic"/>
                <w:color w:val="000000"/>
                <w:sz w:val="20"/>
                <w:szCs w:val="20"/>
                <w:lang w:eastAsia="it-IT"/>
              </w:rPr>
              <w:t>Servizi istituzionali e generali</w:t>
            </w:r>
          </w:p>
        </w:tc>
        <w:tc>
          <w:tcPr>
            <w:tcW w:w="2360" w:type="dxa"/>
            <w:vMerge w:val="restart"/>
            <w:tcBorders>
              <w:top w:val="nil"/>
              <w:left w:val="single" w:sz="4" w:space="0" w:color="auto"/>
              <w:bottom w:val="single" w:sz="4" w:space="0" w:color="000000"/>
              <w:right w:val="single" w:sz="4" w:space="0" w:color="auto"/>
            </w:tcBorders>
            <w:shd w:val="clear" w:color="auto" w:fill="auto"/>
            <w:vAlign w:val="center"/>
            <w:hideMark/>
          </w:tcPr>
          <w:p w:rsidR="00B37963" w:rsidRPr="00B37963" w:rsidRDefault="00B37963" w:rsidP="00E55C22">
            <w:pPr>
              <w:spacing w:after="0" w:line="240" w:lineRule="auto"/>
              <w:jc w:val="center"/>
              <w:rPr>
                <w:rFonts w:ascii="Century Gothic" w:eastAsia="Times New Roman" w:hAnsi="Century Gothic"/>
                <w:color w:val="000000"/>
                <w:sz w:val="20"/>
                <w:szCs w:val="20"/>
                <w:lang w:eastAsia="it-IT"/>
              </w:rPr>
            </w:pPr>
            <w:r w:rsidRPr="00B37963">
              <w:rPr>
                <w:rFonts w:ascii="Century Gothic" w:eastAsia="Times New Roman" w:hAnsi="Century Gothic"/>
                <w:color w:val="000000"/>
                <w:sz w:val="20"/>
                <w:szCs w:val="20"/>
                <w:lang w:eastAsia="it-IT"/>
              </w:rPr>
              <w:t xml:space="preserve">Migliorare il funzionamento della macchina comunale ponendo attenzione alla </w:t>
            </w:r>
            <w:r w:rsidR="00E55C22">
              <w:rPr>
                <w:rFonts w:ascii="Century Gothic" w:eastAsia="Times New Roman" w:hAnsi="Century Gothic"/>
                <w:color w:val="000000"/>
                <w:sz w:val="20"/>
                <w:szCs w:val="20"/>
                <w:lang w:eastAsia="it-IT"/>
              </w:rPr>
              <w:t xml:space="preserve">prevenzione della corruzione e della illegalità, alla </w:t>
            </w:r>
            <w:r w:rsidRPr="00B37963">
              <w:rPr>
                <w:rFonts w:ascii="Century Gothic" w:eastAsia="Times New Roman" w:hAnsi="Century Gothic"/>
                <w:color w:val="000000"/>
                <w:sz w:val="20"/>
                <w:szCs w:val="20"/>
                <w:lang w:eastAsia="it-IT"/>
              </w:rPr>
              <w:t xml:space="preserve">trasparenza, allo sviluppo delle tecnologie informatiche e alla semplificazione delle procedure favorendo la comunicazione con i portatori di interesse interni ed esterni. </w:t>
            </w:r>
          </w:p>
        </w:tc>
      </w:tr>
      <w:tr w:rsidR="00B37963" w:rsidRPr="00B37963" w:rsidTr="00B37963">
        <w:trPr>
          <w:trHeight w:val="300"/>
        </w:trPr>
        <w:tc>
          <w:tcPr>
            <w:tcW w:w="511" w:type="dxa"/>
            <w:vMerge/>
            <w:tcBorders>
              <w:top w:val="nil"/>
              <w:left w:val="single" w:sz="4" w:space="0" w:color="auto"/>
              <w:bottom w:val="nil"/>
              <w:right w:val="single" w:sz="4" w:space="0" w:color="auto"/>
            </w:tcBorders>
            <w:vAlign w:val="center"/>
            <w:hideMark/>
          </w:tcPr>
          <w:p w:rsidR="00B37963" w:rsidRPr="00B37963" w:rsidRDefault="00B37963" w:rsidP="00B37963">
            <w:pPr>
              <w:spacing w:after="0" w:line="240" w:lineRule="auto"/>
              <w:rPr>
                <w:rFonts w:ascii="Century Gothic" w:eastAsia="Times New Roman" w:hAnsi="Century Gothic"/>
                <w:color w:val="000000"/>
                <w:sz w:val="24"/>
                <w:szCs w:val="24"/>
                <w:lang w:eastAsia="it-IT"/>
              </w:rPr>
            </w:pPr>
          </w:p>
        </w:tc>
        <w:tc>
          <w:tcPr>
            <w:tcW w:w="3269" w:type="dxa"/>
            <w:vMerge/>
            <w:tcBorders>
              <w:top w:val="nil"/>
              <w:left w:val="single" w:sz="4" w:space="0" w:color="auto"/>
              <w:bottom w:val="nil"/>
              <w:right w:val="single" w:sz="4" w:space="0" w:color="auto"/>
            </w:tcBorders>
            <w:vAlign w:val="center"/>
            <w:hideMark/>
          </w:tcPr>
          <w:p w:rsidR="00B37963" w:rsidRPr="00B37963" w:rsidRDefault="00B37963" w:rsidP="00B37963">
            <w:pPr>
              <w:spacing w:after="0" w:line="240" w:lineRule="auto"/>
              <w:rPr>
                <w:rFonts w:ascii="Century Gothic" w:eastAsia="Times New Roman" w:hAnsi="Century Gothic"/>
                <w:color w:val="000000"/>
                <w:sz w:val="20"/>
                <w:szCs w:val="20"/>
                <w:lang w:eastAsia="it-IT"/>
              </w:rPr>
            </w:pPr>
          </w:p>
        </w:tc>
        <w:tc>
          <w:tcPr>
            <w:tcW w:w="2360" w:type="dxa"/>
            <w:vMerge/>
            <w:tcBorders>
              <w:top w:val="nil"/>
              <w:left w:val="single" w:sz="4" w:space="0" w:color="auto"/>
              <w:bottom w:val="single" w:sz="4" w:space="0" w:color="000000"/>
              <w:right w:val="single" w:sz="4" w:space="0" w:color="auto"/>
            </w:tcBorders>
            <w:vAlign w:val="center"/>
            <w:hideMark/>
          </w:tcPr>
          <w:p w:rsidR="00B37963" w:rsidRPr="00B37963" w:rsidRDefault="00B37963" w:rsidP="00B37963">
            <w:pPr>
              <w:spacing w:after="0" w:line="240" w:lineRule="auto"/>
              <w:rPr>
                <w:rFonts w:ascii="Century Gothic" w:eastAsia="Times New Roman" w:hAnsi="Century Gothic"/>
                <w:color w:val="000000"/>
                <w:sz w:val="20"/>
                <w:szCs w:val="20"/>
                <w:lang w:eastAsia="it-IT"/>
              </w:rPr>
            </w:pPr>
          </w:p>
        </w:tc>
      </w:tr>
      <w:tr w:rsidR="00B37963" w:rsidRPr="00B37963" w:rsidTr="00B37963">
        <w:trPr>
          <w:trHeight w:val="300"/>
        </w:trPr>
        <w:tc>
          <w:tcPr>
            <w:tcW w:w="511" w:type="dxa"/>
            <w:vMerge/>
            <w:tcBorders>
              <w:top w:val="nil"/>
              <w:left w:val="single" w:sz="4" w:space="0" w:color="auto"/>
              <w:bottom w:val="nil"/>
              <w:right w:val="single" w:sz="4" w:space="0" w:color="auto"/>
            </w:tcBorders>
            <w:vAlign w:val="center"/>
            <w:hideMark/>
          </w:tcPr>
          <w:p w:rsidR="00B37963" w:rsidRPr="00B37963" w:rsidRDefault="00B37963" w:rsidP="00B37963">
            <w:pPr>
              <w:spacing w:after="0" w:line="240" w:lineRule="auto"/>
              <w:rPr>
                <w:rFonts w:ascii="Century Gothic" w:eastAsia="Times New Roman" w:hAnsi="Century Gothic"/>
                <w:color w:val="000000"/>
                <w:sz w:val="24"/>
                <w:szCs w:val="24"/>
                <w:lang w:eastAsia="it-IT"/>
              </w:rPr>
            </w:pPr>
          </w:p>
        </w:tc>
        <w:tc>
          <w:tcPr>
            <w:tcW w:w="3269" w:type="dxa"/>
            <w:vMerge/>
            <w:tcBorders>
              <w:top w:val="nil"/>
              <w:left w:val="single" w:sz="4" w:space="0" w:color="auto"/>
              <w:bottom w:val="nil"/>
              <w:right w:val="single" w:sz="4" w:space="0" w:color="auto"/>
            </w:tcBorders>
            <w:vAlign w:val="center"/>
            <w:hideMark/>
          </w:tcPr>
          <w:p w:rsidR="00B37963" w:rsidRPr="00B37963" w:rsidRDefault="00B37963" w:rsidP="00B37963">
            <w:pPr>
              <w:spacing w:after="0" w:line="240" w:lineRule="auto"/>
              <w:rPr>
                <w:rFonts w:ascii="Century Gothic" w:eastAsia="Times New Roman" w:hAnsi="Century Gothic"/>
                <w:color w:val="000000"/>
                <w:sz w:val="20"/>
                <w:szCs w:val="20"/>
                <w:lang w:eastAsia="it-IT"/>
              </w:rPr>
            </w:pPr>
          </w:p>
        </w:tc>
        <w:tc>
          <w:tcPr>
            <w:tcW w:w="2360" w:type="dxa"/>
            <w:vMerge/>
            <w:tcBorders>
              <w:top w:val="nil"/>
              <w:left w:val="single" w:sz="4" w:space="0" w:color="auto"/>
              <w:bottom w:val="single" w:sz="4" w:space="0" w:color="000000"/>
              <w:right w:val="single" w:sz="4" w:space="0" w:color="auto"/>
            </w:tcBorders>
            <w:vAlign w:val="center"/>
            <w:hideMark/>
          </w:tcPr>
          <w:p w:rsidR="00B37963" w:rsidRPr="00B37963" w:rsidRDefault="00B37963" w:rsidP="00B37963">
            <w:pPr>
              <w:spacing w:after="0" w:line="240" w:lineRule="auto"/>
              <w:rPr>
                <w:rFonts w:ascii="Century Gothic" w:eastAsia="Times New Roman" w:hAnsi="Century Gothic"/>
                <w:color w:val="000000"/>
                <w:sz w:val="20"/>
                <w:szCs w:val="20"/>
                <w:lang w:eastAsia="it-IT"/>
              </w:rPr>
            </w:pPr>
          </w:p>
        </w:tc>
      </w:tr>
      <w:tr w:rsidR="00B37963" w:rsidRPr="00B37963" w:rsidTr="00B37963">
        <w:trPr>
          <w:trHeight w:val="300"/>
        </w:trPr>
        <w:tc>
          <w:tcPr>
            <w:tcW w:w="511" w:type="dxa"/>
            <w:vMerge/>
            <w:tcBorders>
              <w:top w:val="nil"/>
              <w:left w:val="single" w:sz="4" w:space="0" w:color="auto"/>
              <w:bottom w:val="nil"/>
              <w:right w:val="single" w:sz="4" w:space="0" w:color="auto"/>
            </w:tcBorders>
            <w:vAlign w:val="center"/>
            <w:hideMark/>
          </w:tcPr>
          <w:p w:rsidR="00B37963" w:rsidRPr="00B37963" w:rsidRDefault="00B37963" w:rsidP="00B37963">
            <w:pPr>
              <w:spacing w:after="0" w:line="240" w:lineRule="auto"/>
              <w:rPr>
                <w:rFonts w:ascii="Century Gothic" w:eastAsia="Times New Roman" w:hAnsi="Century Gothic"/>
                <w:color w:val="000000"/>
                <w:sz w:val="24"/>
                <w:szCs w:val="24"/>
                <w:lang w:eastAsia="it-IT"/>
              </w:rPr>
            </w:pPr>
          </w:p>
        </w:tc>
        <w:tc>
          <w:tcPr>
            <w:tcW w:w="3269" w:type="dxa"/>
            <w:vMerge/>
            <w:tcBorders>
              <w:top w:val="nil"/>
              <w:left w:val="single" w:sz="4" w:space="0" w:color="auto"/>
              <w:bottom w:val="nil"/>
              <w:right w:val="single" w:sz="4" w:space="0" w:color="auto"/>
            </w:tcBorders>
            <w:vAlign w:val="center"/>
            <w:hideMark/>
          </w:tcPr>
          <w:p w:rsidR="00B37963" w:rsidRPr="00B37963" w:rsidRDefault="00B37963" w:rsidP="00B37963">
            <w:pPr>
              <w:spacing w:after="0" w:line="240" w:lineRule="auto"/>
              <w:rPr>
                <w:rFonts w:ascii="Century Gothic" w:eastAsia="Times New Roman" w:hAnsi="Century Gothic"/>
                <w:color w:val="000000"/>
                <w:sz w:val="20"/>
                <w:szCs w:val="20"/>
                <w:lang w:eastAsia="it-IT"/>
              </w:rPr>
            </w:pPr>
          </w:p>
        </w:tc>
        <w:tc>
          <w:tcPr>
            <w:tcW w:w="2360" w:type="dxa"/>
            <w:vMerge/>
            <w:tcBorders>
              <w:top w:val="nil"/>
              <w:left w:val="single" w:sz="4" w:space="0" w:color="auto"/>
              <w:bottom w:val="single" w:sz="4" w:space="0" w:color="000000"/>
              <w:right w:val="single" w:sz="4" w:space="0" w:color="auto"/>
            </w:tcBorders>
            <w:vAlign w:val="center"/>
            <w:hideMark/>
          </w:tcPr>
          <w:p w:rsidR="00B37963" w:rsidRPr="00B37963" w:rsidRDefault="00B37963" w:rsidP="00B37963">
            <w:pPr>
              <w:spacing w:after="0" w:line="240" w:lineRule="auto"/>
              <w:rPr>
                <w:rFonts w:ascii="Century Gothic" w:eastAsia="Times New Roman" w:hAnsi="Century Gothic"/>
                <w:color w:val="000000"/>
                <w:sz w:val="20"/>
                <w:szCs w:val="20"/>
                <w:lang w:eastAsia="it-IT"/>
              </w:rPr>
            </w:pPr>
          </w:p>
        </w:tc>
      </w:tr>
      <w:tr w:rsidR="00B37963" w:rsidRPr="00B37963" w:rsidTr="00B37963">
        <w:trPr>
          <w:trHeight w:val="300"/>
        </w:trPr>
        <w:tc>
          <w:tcPr>
            <w:tcW w:w="511" w:type="dxa"/>
            <w:vMerge/>
            <w:tcBorders>
              <w:top w:val="nil"/>
              <w:left w:val="single" w:sz="4" w:space="0" w:color="auto"/>
              <w:bottom w:val="nil"/>
              <w:right w:val="single" w:sz="4" w:space="0" w:color="auto"/>
            </w:tcBorders>
            <w:vAlign w:val="center"/>
            <w:hideMark/>
          </w:tcPr>
          <w:p w:rsidR="00B37963" w:rsidRPr="00B37963" w:rsidRDefault="00B37963" w:rsidP="00B37963">
            <w:pPr>
              <w:spacing w:after="0" w:line="240" w:lineRule="auto"/>
              <w:rPr>
                <w:rFonts w:ascii="Century Gothic" w:eastAsia="Times New Roman" w:hAnsi="Century Gothic"/>
                <w:color w:val="000000"/>
                <w:sz w:val="24"/>
                <w:szCs w:val="24"/>
                <w:lang w:eastAsia="it-IT"/>
              </w:rPr>
            </w:pPr>
          </w:p>
        </w:tc>
        <w:tc>
          <w:tcPr>
            <w:tcW w:w="3269" w:type="dxa"/>
            <w:vMerge/>
            <w:tcBorders>
              <w:top w:val="nil"/>
              <w:left w:val="single" w:sz="4" w:space="0" w:color="auto"/>
              <w:bottom w:val="nil"/>
              <w:right w:val="single" w:sz="4" w:space="0" w:color="auto"/>
            </w:tcBorders>
            <w:vAlign w:val="center"/>
            <w:hideMark/>
          </w:tcPr>
          <w:p w:rsidR="00B37963" w:rsidRPr="00B37963" w:rsidRDefault="00B37963" w:rsidP="00B37963">
            <w:pPr>
              <w:spacing w:after="0" w:line="240" w:lineRule="auto"/>
              <w:rPr>
                <w:rFonts w:ascii="Century Gothic" w:eastAsia="Times New Roman" w:hAnsi="Century Gothic"/>
                <w:color w:val="000000"/>
                <w:sz w:val="20"/>
                <w:szCs w:val="20"/>
                <w:lang w:eastAsia="it-IT"/>
              </w:rPr>
            </w:pPr>
          </w:p>
        </w:tc>
        <w:tc>
          <w:tcPr>
            <w:tcW w:w="2360" w:type="dxa"/>
            <w:vMerge/>
            <w:tcBorders>
              <w:top w:val="nil"/>
              <w:left w:val="single" w:sz="4" w:space="0" w:color="auto"/>
              <w:bottom w:val="single" w:sz="4" w:space="0" w:color="000000"/>
              <w:right w:val="single" w:sz="4" w:space="0" w:color="auto"/>
            </w:tcBorders>
            <w:vAlign w:val="center"/>
            <w:hideMark/>
          </w:tcPr>
          <w:p w:rsidR="00B37963" w:rsidRPr="00B37963" w:rsidRDefault="00B37963" w:rsidP="00B37963">
            <w:pPr>
              <w:spacing w:after="0" w:line="240" w:lineRule="auto"/>
              <w:rPr>
                <w:rFonts w:ascii="Century Gothic" w:eastAsia="Times New Roman" w:hAnsi="Century Gothic"/>
                <w:color w:val="000000"/>
                <w:sz w:val="20"/>
                <w:szCs w:val="20"/>
                <w:lang w:eastAsia="it-IT"/>
              </w:rPr>
            </w:pPr>
          </w:p>
        </w:tc>
      </w:tr>
      <w:tr w:rsidR="00B37963" w:rsidRPr="00B37963" w:rsidTr="00B37963">
        <w:trPr>
          <w:trHeight w:val="300"/>
        </w:trPr>
        <w:tc>
          <w:tcPr>
            <w:tcW w:w="511" w:type="dxa"/>
            <w:vMerge/>
            <w:tcBorders>
              <w:top w:val="nil"/>
              <w:left w:val="single" w:sz="4" w:space="0" w:color="auto"/>
              <w:bottom w:val="nil"/>
              <w:right w:val="single" w:sz="4" w:space="0" w:color="auto"/>
            </w:tcBorders>
            <w:vAlign w:val="center"/>
            <w:hideMark/>
          </w:tcPr>
          <w:p w:rsidR="00B37963" w:rsidRPr="00B37963" w:rsidRDefault="00B37963" w:rsidP="00B37963">
            <w:pPr>
              <w:spacing w:after="0" w:line="240" w:lineRule="auto"/>
              <w:rPr>
                <w:rFonts w:ascii="Century Gothic" w:eastAsia="Times New Roman" w:hAnsi="Century Gothic"/>
                <w:color w:val="000000"/>
                <w:sz w:val="24"/>
                <w:szCs w:val="24"/>
                <w:lang w:eastAsia="it-IT"/>
              </w:rPr>
            </w:pPr>
          </w:p>
        </w:tc>
        <w:tc>
          <w:tcPr>
            <w:tcW w:w="3269" w:type="dxa"/>
            <w:vMerge/>
            <w:tcBorders>
              <w:top w:val="nil"/>
              <w:left w:val="single" w:sz="4" w:space="0" w:color="auto"/>
              <w:bottom w:val="nil"/>
              <w:right w:val="single" w:sz="4" w:space="0" w:color="auto"/>
            </w:tcBorders>
            <w:vAlign w:val="center"/>
            <w:hideMark/>
          </w:tcPr>
          <w:p w:rsidR="00B37963" w:rsidRPr="00B37963" w:rsidRDefault="00B37963" w:rsidP="00B37963">
            <w:pPr>
              <w:spacing w:after="0" w:line="240" w:lineRule="auto"/>
              <w:rPr>
                <w:rFonts w:ascii="Century Gothic" w:eastAsia="Times New Roman" w:hAnsi="Century Gothic"/>
                <w:color w:val="000000"/>
                <w:sz w:val="20"/>
                <w:szCs w:val="20"/>
                <w:lang w:eastAsia="it-IT"/>
              </w:rPr>
            </w:pPr>
          </w:p>
        </w:tc>
        <w:tc>
          <w:tcPr>
            <w:tcW w:w="2360" w:type="dxa"/>
            <w:vMerge/>
            <w:tcBorders>
              <w:top w:val="nil"/>
              <w:left w:val="single" w:sz="4" w:space="0" w:color="auto"/>
              <w:bottom w:val="single" w:sz="4" w:space="0" w:color="000000"/>
              <w:right w:val="single" w:sz="4" w:space="0" w:color="auto"/>
            </w:tcBorders>
            <w:vAlign w:val="center"/>
            <w:hideMark/>
          </w:tcPr>
          <w:p w:rsidR="00B37963" w:rsidRPr="00B37963" w:rsidRDefault="00B37963" w:rsidP="00B37963">
            <w:pPr>
              <w:spacing w:after="0" w:line="240" w:lineRule="auto"/>
              <w:rPr>
                <w:rFonts w:ascii="Century Gothic" w:eastAsia="Times New Roman" w:hAnsi="Century Gothic"/>
                <w:color w:val="000000"/>
                <w:sz w:val="20"/>
                <w:szCs w:val="20"/>
                <w:lang w:eastAsia="it-IT"/>
              </w:rPr>
            </w:pPr>
          </w:p>
        </w:tc>
      </w:tr>
      <w:tr w:rsidR="00B37963" w:rsidRPr="00B37963" w:rsidTr="00B37963">
        <w:trPr>
          <w:trHeight w:val="1860"/>
        </w:trPr>
        <w:tc>
          <w:tcPr>
            <w:tcW w:w="511" w:type="dxa"/>
            <w:vMerge/>
            <w:tcBorders>
              <w:top w:val="nil"/>
              <w:left w:val="single" w:sz="4" w:space="0" w:color="auto"/>
              <w:bottom w:val="nil"/>
              <w:right w:val="single" w:sz="4" w:space="0" w:color="auto"/>
            </w:tcBorders>
            <w:vAlign w:val="center"/>
            <w:hideMark/>
          </w:tcPr>
          <w:p w:rsidR="00B37963" w:rsidRPr="00B37963" w:rsidRDefault="00B37963" w:rsidP="00B37963">
            <w:pPr>
              <w:spacing w:after="0" w:line="240" w:lineRule="auto"/>
              <w:rPr>
                <w:rFonts w:ascii="Century Gothic" w:eastAsia="Times New Roman" w:hAnsi="Century Gothic"/>
                <w:color w:val="000000"/>
                <w:sz w:val="24"/>
                <w:szCs w:val="24"/>
                <w:lang w:eastAsia="it-IT"/>
              </w:rPr>
            </w:pPr>
          </w:p>
        </w:tc>
        <w:tc>
          <w:tcPr>
            <w:tcW w:w="3269" w:type="dxa"/>
            <w:vMerge/>
            <w:tcBorders>
              <w:top w:val="nil"/>
              <w:left w:val="single" w:sz="4" w:space="0" w:color="auto"/>
              <w:bottom w:val="nil"/>
              <w:right w:val="single" w:sz="4" w:space="0" w:color="auto"/>
            </w:tcBorders>
            <w:vAlign w:val="center"/>
            <w:hideMark/>
          </w:tcPr>
          <w:p w:rsidR="00B37963" w:rsidRPr="00B37963" w:rsidRDefault="00B37963" w:rsidP="00B37963">
            <w:pPr>
              <w:spacing w:after="0" w:line="240" w:lineRule="auto"/>
              <w:rPr>
                <w:rFonts w:ascii="Century Gothic" w:eastAsia="Times New Roman" w:hAnsi="Century Gothic"/>
                <w:color w:val="000000"/>
                <w:sz w:val="20"/>
                <w:szCs w:val="20"/>
                <w:lang w:eastAsia="it-IT"/>
              </w:rPr>
            </w:pPr>
          </w:p>
        </w:tc>
        <w:tc>
          <w:tcPr>
            <w:tcW w:w="2360" w:type="dxa"/>
            <w:vMerge/>
            <w:tcBorders>
              <w:top w:val="nil"/>
              <w:left w:val="single" w:sz="4" w:space="0" w:color="auto"/>
              <w:bottom w:val="single" w:sz="4" w:space="0" w:color="000000"/>
              <w:right w:val="single" w:sz="4" w:space="0" w:color="auto"/>
            </w:tcBorders>
            <w:vAlign w:val="center"/>
            <w:hideMark/>
          </w:tcPr>
          <w:p w:rsidR="00B37963" w:rsidRPr="00B37963" w:rsidRDefault="00B37963" w:rsidP="00B37963">
            <w:pPr>
              <w:spacing w:after="0" w:line="240" w:lineRule="auto"/>
              <w:rPr>
                <w:rFonts w:ascii="Century Gothic" w:eastAsia="Times New Roman" w:hAnsi="Century Gothic"/>
                <w:color w:val="000000"/>
                <w:sz w:val="20"/>
                <w:szCs w:val="20"/>
                <w:lang w:eastAsia="it-IT"/>
              </w:rPr>
            </w:pPr>
          </w:p>
        </w:tc>
      </w:tr>
      <w:tr w:rsidR="00B37963" w:rsidRPr="00B37963" w:rsidTr="00B37963">
        <w:trPr>
          <w:trHeight w:val="300"/>
        </w:trPr>
        <w:tc>
          <w:tcPr>
            <w:tcW w:w="511" w:type="dxa"/>
            <w:vMerge/>
            <w:tcBorders>
              <w:top w:val="nil"/>
              <w:left w:val="single" w:sz="4" w:space="0" w:color="auto"/>
              <w:bottom w:val="nil"/>
              <w:right w:val="single" w:sz="4" w:space="0" w:color="auto"/>
            </w:tcBorders>
            <w:vAlign w:val="center"/>
            <w:hideMark/>
          </w:tcPr>
          <w:p w:rsidR="00B37963" w:rsidRPr="00B37963" w:rsidRDefault="00B37963" w:rsidP="00B37963">
            <w:pPr>
              <w:spacing w:after="0" w:line="240" w:lineRule="auto"/>
              <w:rPr>
                <w:rFonts w:ascii="Century Gothic" w:eastAsia="Times New Roman" w:hAnsi="Century Gothic"/>
                <w:color w:val="000000"/>
                <w:sz w:val="24"/>
                <w:szCs w:val="24"/>
                <w:lang w:eastAsia="it-IT"/>
              </w:rPr>
            </w:pPr>
          </w:p>
        </w:tc>
        <w:tc>
          <w:tcPr>
            <w:tcW w:w="3269" w:type="dxa"/>
            <w:vMerge/>
            <w:tcBorders>
              <w:top w:val="nil"/>
              <w:left w:val="single" w:sz="4" w:space="0" w:color="auto"/>
              <w:bottom w:val="nil"/>
              <w:right w:val="single" w:sz="4" w:space="0" w:color="auto"/>
            </w:tcBorders>
            <w:vAlign w:val="center"/>
            <w:hideMark/>
          </w:tcPr>
          <w:p w:rsidR="00B37963" w:rsidRPr="00B37963" w:rsidRDefault="00B37963" w:rsidP="00B37963">
            <w:pPr>
              <w:spacing w:after="0" w:line="240" w:lineRule="auto"/>
              <w:rPr>
                <w:rFonts w:ascii="Century Gothic" w:eastAsia="Times New Roman" w:hAnsi="Century Gothic"/>
                <w:color w:val="000000"/>
                <w:sz w:val="20"/>
                <w:szCs w:val="20"/>
                <w:lang w:eastAsia="it-IT"/>
              </w:rPr>
            </w:pPr>
          </w:p>
        </w:tc>
        <w:tc>
          <w:tcPr>
            <w:tcW w:w="2360" w:type="dxa"/>
            <w:vMerge w:val="restart"/>
            <w:tcBorders>
              <w:top w:val="nil"/>
              <w:left w:val="single" w:sz="4" w:space="0" w:color="auto"/>
              <w:bottom w:val="single" w:sz="4" w:space="0" w:color="000000"/>
              <w:right w:val="single" w:sz="4" w:space="0" w:color="auto"/>
            </w:tcBorders>
            <w:shd w:val="clear" w:color="auto" w:fill="auto"/>
            <w:vAlign w:val="center"/>
            <w:hideMark/>
          </w:tcPr>
          <w:p w:rsidR="00B37963" w:rsidRPr="00B37963" w:rsidRDefault="00B37963" w:rsidP="009C776F">
            <w:pPr>
              <w:spacing w:after="0" w:line="240" w:lineRule="auto"/>
              <w:jc w:val="center"/>
              <w:rPr>
                <w:rFonts w:ascii="Century Gothic" w:eastAsia="Times New Roman" w:hAnsi="Century Gothic"/>
                <w:color w:val="000000"/>
                <w:sz w:val="20"/>
                <w:szCs w:val="20"/>
                <w:lang w:eastAsia="it-IT"/>
              </w:rPr>
            </w:pPr>
            <w:r w:rsidRPr="00B37963">
              <w:rPr>
                <w:rFonts w:ascii="Century Gothic" w:eastAsia="Times New Roman" w:hAnsi="Century Gothic"/>
                <w:color w:val="000000"/>
                <w:sz w:val="20"/>
                <w:szCs w:val="20"/>
                <w:lang w:eastAsia="it-IT"/>
              </w:rPr>
              <w:t>Attuare  un'efficace programmazione e gestione finanziaria e patrimoniale anche attraverso il controllo dell'ent</w:t>
            </w:r>
            <w:r w:rsidR="009C776F">
              <w:rPr>
                <w:rFonts w:ascii="Century Gothic" w:eastAsia="Times New Roman" w:hAnsi="Century Gothic"/>
                <w:color w:val="000000"/>
                <w:sz w:val="20"/>
                <w:szCs w:val="20"/>
                <w:lang w:eastAsia="it-IT"/>
              </w:rPr>
              <w:t>r</w:t>
            </w:r>
            <w:r w:rsidRPr="00B37963">
              <w:rPr>
                <w:rFonts w:ascii="Century Gothic" w:eastAsia="Times New Roman" w:hAnsi="Century Gothic"/>
                <w:color w:val="000000"/>
                <w:sz w:val="20"/>
                <w:szCs w:val="20"/>
                <w:lang w:eastAsia="it-IT"/>
              </w:rPr>
              <w:t xml:space="preserve">ata e della spesa e la  riduzione  degli sprechi  evitando tagli lineari.  </w:t>
            </w:r>
          </w:p>
        </w:tc>
      </w:tr>
      <w:tr w:rsidR="00B37963" w:rsidRPr="00B37963" w:rsidTr="00B37963">
        <w:trPr>
          <w:trHeight w:val="300"/>
        </w:trPr>
        <w:tc>
          <w:tcPr>
            <w:tcW w:w="511" w:type="dxa"/>
            <w:vMerge/>
            <w:tcBorders>
              <w:top w:val="nil"/>
              <w:left w:val="single" w:sz="4" w:space="0" w:color="auto"/>
              <w:bottom w:val="nil"/>
              <w:right w:val="single" w:sz="4" w:space="0" w:color="auto"/>
            </w:tcBorders>
            <w:vAlign w:val="center"/>
            <w:hideMark/>
          </w:tcPr>
          <w:p w:rsidR="00B37963" w:rsidRPr="00B37963" w:rsidRDefault="00B37963" w:rsidP="00B37963">
            <w:pPr>
              <w:spacing w:after="0" w:line="240" w:lineRule="auto"/>
              <w:rPr>
                <w:rFonts w:ascii="Century Gothic" w:eastAsia="Times New Roman" w:hAnsi="Century Gothic"/>
                <w:color w:val="000000"/>
                <w:sz w:val="24"/>
                <w:szCs w:val="24"/>
                <w:lang w:eastAsia="it-IT"/>
              </w:rPr>
            </w:pPr>
          </w:p>
        </w:tc>
        <w:tc>
          <w:tcPr>
            <w:tcW w:w="3269" w:type="dxa"/>
            <w:vMerge/>
            <w:tcBorders>
              <w:top w:val="nil"/>
              <w:left w:val="single" w:sz="4" w:space="0" w:color="auto"/>
              <w:bottom w:val="nil"/>
              <w:right w:val="single" w:sz="4" w:space="0" w:color="auto"/>
            </w:tcBorders>
            <w:vAlign w:val="center"/>
            <w:hideMark/>
          </w:tcPr>
          <w:p w:rsidR="00B37963" w:rsidRPr="00B37963" w:rsidRDefault="00B37963" w:rsidP="00B37963">
            <w:pPr>
              <w:spacing w:after="0" w:line="240" w:lineRule="auto"/>
              <w:rPr>
                <w:rFonts w:ascii="Century Gothic" w:eastAsia="Times New Roman" w:hAnsi="Century Gothic"/>
                <w:color w:val="000000"/>
                <w:sz w:val="20"/>
                <w:szCs w:val="20"/>
                <w:lang w:eastAsia="it-IT"/>
              </w:rPr>
            </w:pPr>
          </w:p>
        </w:tc>
        <w:tc>
          <w:tcPr>
            <w:tcW w:w="2360" w:type="dxa"/>
            <w:vMerge/>
            <w:tcBorders>
              <w:top w:val="nil"/>
              <w:left w:val="single" w:sz="4" w:space="0" w:color="auto"/>
              <w:bottom w:val="single" w:sz="4" w:space="0" w:color="000000"/>
              <w:right w:val="single" w:sz="4" w:space="0" w:color="auto"/>
            </w:tcBorders>
            <w:vAlign w:val="center"/>
            <w:hideMark/>
          </w:tcPr>
          <w:p w:rsidR="00B37963" w:rsidRPr="00B37963" w:rsidRDefault="00B37963" w:rsidP="00B37963">
            <w:pPr>
              <w:spacing w:after="0" w:line="240" w:lineRule="auto"/>
              <w:rPr>
                <w:rFonts w:ascii="Century Gothic" w:eastAsia="Times New Roman" w:hAnsi="Century Gothic"/>
                <w:color w:val="000000"/>
                <w:sz w:val="20"/>
                <w:szCs w:val="20"/>
                <w:lang w:eastAsia="it-IT"/>
              </w:rPr>
            </w:pPr>
          </w:p>
        </w:tc>
      </w:tr>
      <w:tr w:rsidR="00B37963" w:rsidRPr="00B37963" w:rsidTr="00B37963">
        <w:trPr>
          <w:trHeight w:val="300"/>
        </w:trPr>
        <w:tc>
          <w:tcPr>
            <w:tcW w:w="511" w:type="dxa"/>
            <w:vMerge/>
            <w:tcBorders>
              <w:top w:val="nil"/>
              <w:left w:val="single" w:sz="4" w:space="0" w:color="auto"/>
              <w:bottom w:val="nil"/>
              <w:right w:val="single" w:sz="4" w:space="0" w:color="auto"/>
            </w:tcBorders>
            <w:vAlign w:val="center"/>
            <w:hideMark/>
          </w:tcPr>
          <w:p w:rsidR="00B37963" w:rsidRPr="00B37963" w:rsidRDefault="00B37963" w:rsidP="00B37963">
            <w:pPr>
              <w:spacing w:after="0" w:line="240" w:lineRule="auto"/>
              <w:rPr>
                <w:rFonts w:ascii="Century Gothic" w:eastAsia="Times New Roman" w:hAnsi="Century Gothic"/>
                <w:color w:val="000000"/>
                <w:sz w:val="24"/>
                <w:szCs w:val="24"/>
                <w:lang w:eastAsia="it-IT"/>
              </w:rPr>
            </w:pPr>
          </w:p>
        </w:tc>
        <w:tc>
          <w:tcPr>
            <w:tcW w:w="3269" w:type="dxa"/>
            <w:vMerge/>
            <w:tcBorders>
              <w:top w:val="nil"/>
              <w:left w:val="single" w:sz="4" w:space="0" w:color="auto"/>
              <w:bottom w:val="nil"/>
              <w:right w:val="single" w:sz="4" w:space="0" w:color="auto"/>
            </w:tcBorders>
            <w:vAlign w:val="center"/>
            <w:hideMark/>
          </w:tcPr>
          <w:p w:rsidR="00B37963" w:rsidRPr="00B37963" w:rsidRDefault="00B37963" w:rsidP="00B37963">
            <w:pPr>
              <w:spacing w:after="0" w:line="240" w:lineRule="auto"/>
              <w:rPr>
                <w:rFonts w:ascii="Century Gothic" w:eastAsia="Times New Roman" w:hAnsi="Century Gothic"/>
                <w:color w:val="000000"/>
                <w:sz w:val="20"/>
                <w:szCs w:val="20"/>
                <w:lang w:eastAsia="it-IT"/>
              </w:rPr>
            </w:pPr>
          </w:p>
        </w:tc>
        <w:tc>
          <w:tcPr>
            <w:tcW w:w="2360" w:type="dxa"/>
            <w:vMerge/>
            <w:tcBorders>
              <w:top w:val="nil"/>
              <w:left w:val="single" w:sz="4" w:space="0" w:color="auto"/>
              <w:bottom w:val="single" w:sz="4" w:space="0" w:color="000000"/>
              <w:right w:val="single" w:sz="4" w:space="0" w:color="auto"/>
            </w:tcBorders>
            <w:vAlign w:val="center"/>
            <w:hideMark/>
          </w:tcPr>
          <w:p w:rsidR="00B37963" w:rsidRPr="00B37963" w:rsidRDefault="00B37963" w:rsidP="00B37963">
            <w:pPr>
              <w:spacing w:after="0" w:line="240" w:lineRule="auto"/>
              <w:rPr>
                <w:rFonts w:ascii="Century Gothic" w:eastAsia="Times New Roman" w:hAnsi="Century Gothic"/>
                <w:color w:val="000000"/>
                <w:sz w:val="20"/>
                <w:szCs w:val="20"/>
                <w:lang w:eastAsia="it-IT"/>
              </w:rPr>
            </w:pPr>
          </w:p>
        </w:tc>
      </w:tr>
      <w:tr w:rsidR="00B37963" w:rsidRPr="00B37963" w:rsidTr="00B37963">
        <w:trPr>
          <w:trHeight w:val="300"/>
        </w:trPr>
        <w:tc>
          <w:tcPr>
            <w:tcW w:w="5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7963" w:rsidRPr="00B37963" w:rsidRDefault="00B37963" w:rsidP="00B37963">
            <w:pPr>
              <w:spacing w:after="0" w:line="240" w:lineRule="auto"/>
              <w:jc w:val="center"/>
              <w:rPr>
                <w:rFonts w:ascii="Century Gothic" w:eastAsia="Times New Roman" w:hAnsi="Century Gothic"/>
                <w:color w:val="000000"/>
                <w:sz w:val="24"/>
                <w:szCs w:val="24"/>
                <w:lang w:eastAsia="it-IT"/>
              </w:rPr>
            </w:pPr>
            <w:r w:rsidRPr="00B37963">
              <w:rPr>
                <w:rFonts w:ascii="Century Gothic" w:eastAsia="Times New Roman" w:hAnsi="Century Gothic"/>
                <w:color w:val="000000"/>
                <w:sz w:val="24"/>
                <w:szCs w:val="24"/>
                <w:lang w:eastAsia="it-IT"/>
              </w:rPr>
              <w:t>20</w:t>
            </w:r>
          </w:p>
        </w:tc>
        <w:tc>
          <w:tcPr>
            <w:tcW w:w="32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7963" w:rsidRPr="00B37963" w:rsidRDefault="00B37963" w:rsidP="00B37963">
            <w:pPr>
              <w:spacing w:after="0" w:line="240" w:lineRule="auto"/>
              <w:rPr>
                <w:rFonts w:ascii="Century Gothic" w:eastAsia="Times New Roman" w:hAnsi="Century Gothic"/>
                <w:color w:val="000000"/>
                <w:sz w:val="20"/>
                <w:szCs w:val="20"/>
                <w:lang w:eastAsia="it-IT"/>
              </w:rPr>
            </w:pPr>
            <w:r w:rsidRPr="00B37963">
              <w:rPr>
                <w:rFonts w:ascii="Century Gothic" w:eastAsia="Times New Roman" w:hAnsi="Century Gothic"/>
                <w:color w:val="000000"/>
                <w:sz w:val="20"/>
                <w:szCs w:val="20"/>
                <w:lang w:eastAsia="it-IT"/>
              </w:rPr>
              <w:t>Fondi e accantonamenti</w:t>
            </w:r>
          </w:p>
        </w:tc>
        <w:tc>
          <w:tcPr>
            <w:tcW w:w="2360" w:type="dxa"/>
            <w:vMerge/>
            <w:tcBorders>
              <w:top w:val="nil"/>
              <w:left w:val="single" w:sz="4" w:space="0" w:color="auto"/>
              <w:bottom w:val="single" w:sz="4" w:space="0" w:color="000000"/>
              <w:right w:val="single" w:sz="4" w:space="0" w:color="auto"/>
            </w:tcBorders>
            <w:vAlign w:val="center"/>
            <w:hideMark/>
          </w:tcPr>
          <w:p w:rsidR="00B37963" w:rsidRPr="00B37963" w:rsidRDefault="00B37963" w:rsidP="00B37963">
            <w:pPr>
              <w:spacing w:after="0" w:line="240" w:lineRule="auto"/>
              <w:rPr>
                <w:rFonts w:ascii="Century Gothic" w:eastAsia="Times New Roman" w:hAnsi="Century Gothic"/>
                <w:color w:val="000000"/>
                <w:sz w:val="20"/>
                <w:szCs w:val="20"/>
                <w:lang w:eastAsia="it-IT"/>
              </w:rPr>
            </w:pPr>
          </w:p>
        </w:tc>
      </w:tr>
      <w:tr w:rsidR="00B37963" w:rsidRPr="00B37963" w:rsidTr="00B37963">
        <w:trPr>
          <w:trHeight w:val="495"/>
        </w:trPr>
        <w:tc>
          <w:tcPr>
            <w:tcW w:w="511" w:type="dxa"/>
            <w:vMerge/>
            <w:tcBorders>
              <w:top w:val="single" w:sz="4" w:space="0" w:color="auto"/>
              <w:left w:val="single" w:sz="4" w:space="0" w:color="auto"/>
              <w:bottom w:val="single" w:sz="4" w:space="0" w:color="auto"/>
              <w:right w:val="single" w:sz="4" w:space="0" w:color="auto"/>
            </w:tcBorders>
            <w:vAlign w:val="center"/>
            <w:hideMark/>
          </w:tcPr>
          <w:p w:rsidR="00B37963" w:rsidRPr="00B37963" w:rsidRDefault="00B37963" w:rsidP="00B37963">
            <w:pPr>
              <w:spacing w:after="0" w:line="240" w:lineRule="auto"/>
              <w:rPr>
                <w:rFonts w:ascii="Century Gothic" w:eastAsia="Times New Roman" w:hAnsi="Century Gothic"/>
                <w:color w:val="000000"/>
                <w:sz w:val="24"/>
                <w:szCs w:val="24"/>
                <w:lang w:eastAsia="it-IT"/>
              </w:rPr>
            </w:pPr>
          </w:p>
        </w:tc>
        <w:tc>
          <w:tcPr>
            <w:tcW w:w="3269" w:type="dxa"/>
            <w:vMerge/>
            <w:tcBorders>
              <w:top w:val="single" w:sz="4" w:space="0" w:color="auto"/>
              <w:left w:val="single" w:sz="4" w:space="0" w:color="auto"/>
              <w:bottom w:val="single" w:sz="4" w:space="0" w:color="auto"/>
              <w:right w:val="single" w:sz="4" w:space="0" w:color="auto"/>
            </w:tcBorders>
            <w:vAlign w:val="center"/>
            <w:hideMark/>
          </w:tcPr>
          <w:p w:rsidR="00B37963" w:rsidRPr="00B37963" w:rsidRDefault="00B37963" w:rsidP="00B37963">
            <w:pPr>
              <w:spacing w:after="0" w:line="240" w:lineRule="auto"/>
              <w:rPr>
                <w:rFonts w:ascii="Century Gothic" w:eastAsia="Times New Roman" w:hAnsi="Century Gothic"/>
                <w:color w:val="000000"/>
                <w:sz w:val="20"/>
                <w:szCs w:val="20"/>
                <w:lang w:eastAsia="it-IT"/>
              </w:rPr>
            </w:pPr>
          </w:p>
        </w:tc>
        <w:tc>
          <w:tcPr>
            <w:tcW w:w="2360" w:type="dxa"/>
            <w:vMerge/>
            <w:tcBorders>
              <w:top w:val="nil"/>
              <w:left w:val="single" w:sz="4" w:space="0" w:color="auto"/>
              <w:bottom w:val="single" w:sz="4" w:space="0" w:color="000000"/>
              <w:right w:val="single" w:sz="4" w:space="0" w:color="auto"/>
            </w:tcBorders>
            <w:vAlign w:val="center"/>
            <w:hideMark/>
          </w:tcPr>
          <w:p w:rsidR="00B37963" w:rsidRPr="00B37963" w:rsidRDefault="00B37963" w:rsidP="00B37963">
            <w:pPr>
              <w:spacing w:after="0" w:line="240" w:lineRule="auto"/>
              <w:rPr>
                <w:rFonts w:ascii="Century Gothic" w:eastAsia="Times New Roman" w:hAnsi="Century Gothic"/>
                <w:color w:val="000000"/>
                <w:sz w:val="20"/>
                <w:szCs w:val="20"/>
                <w:lang w:eastAsia="it-IT"/>
              </w:rPr>
            </w:pPr>
          </w:p>
        </w:tc>
      </w:tr>
      <w:tr w:rsidR="00B37963" w:rsidRPr="00B37963" w:rsidTr="00B37963">
        <w:trPr>
          <w:trHeight w:val="1005"/>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rsidR="00B37963" w:rsidRPr="00B37963" w:rsidRDefault="00B37963" w:rsidP="00B37963">
            <w:pPr>
              <w:spacing w:after="0" w:line="240" w:lineRule="auto"/>
              <w:jc w:val="center"/>
              <w:rPr>
                <w:rFonts w:ascii="Century Gothic" w:eastAsia="Times New Roman" w:hAnsi="Century Gothic"/>
                <w:color w:val="000000"/>
                <w:sz w:val="24"/>
                <w:szCs w:val="24"/>
                <w:lang w:eastAsia="it-IT"/>
              </w:rPr>
            </w:pPr>
            <w:r w:rsidRPr="00B37963">
              <w:rPr>
                <w:rFonts w:ascii="Century Gothic" w:eastAsia="Times New Roman" w:hAnsi="Century Gothic"/>
                <w:color w:val="000000"/>
                <w:sz w:val="24"/>
                <w:szCs w:val="24"/>
                <w:lang w:eastAsia="it-IT"/>
              </w:rPr>
              <w:t>50</w:t>
            </w:r>
          </w:p>
        </w:tc>
        <w:tc>
          <w:tcPr>
            <w:tcW w:w="3269" w:type="dxa"/>
            <w:tcBorders>
              <w:top w:val="nil"/>
              <w:left w:val="nil"/>
              <w:bottom w:val="single" w:sz="4" w:space="0" w:color="auto"/>
              <w:right w:val="single" w:sz="4" w:space="0" w:color="auto"/>
            </w:tcBorders>
            <w:shd w:val="clear" w:color="auto" w:fill="auto"/>
            <w:vAlign w:val="center"/>
            <w:hideMark/>
          </w:tcPr>
          <w:p w:rsidR="00B37963" w:rsidRPr="00B37963" w:rsidRDefault="00B37963" w:rsidP="00B37963">
            <w:pPr>
              <w:spacing w:after="0" w:line="240" w:lineRule="auto"/>
              <w:rPr>
                <w:rFonts w:ascii="Century Gothic" w:eastAsia="Times New Roman" w:hAnsi="Century Gothic"/>
                <w:color w:val="000000"/>
                <w:sz w:val="20"/>
                <w:szCs w:val="20"/>
                <w:lang w:eastAsia="it-IT"/>
              </w:rPr>
            </w:pPr>
            <w:r w:rsidRPr="00B37963">
              <w:rPr>
                <w:rFonts w:ascii="Century Gothic" w:eastAsia="Times New Roman" w:hAnsi="Century Gothic"/>
                <w:color w:val="000000"/>
                <w:sz w:val="20"/>
                <w:szCs w:val="20"/>
                <w:lang w:eastAsia="it-IT"/>
              </w:rPr>
              <w:t>Debito pubblico</w:t>
            </w:r>
          </w:p>
        </w:tc>
        <w:tc>
          <w:tcPr>
            <w:tcW w:w="2360" w:type="dxa"/>
            <w:vMerge/>
            <w:tcBorders>
              <w:top w:val="nil"/>
              <w:left w:val="single" w:sz="4" w:space="0" w:color="auto"/>
              <w:bottom w:val="single" w:sz="4" w:space="0" w:color="000000"/>
              <w:right w:val="single" w:sz="4" w:space="0" w:color="auto"/>
            </w:tcBorders>
            <w:vAlign w:val="center"/>
            <w:hideMark/>
          </w:tcPr>
          <w:p w:rsidR="00B37963" w:rsidRPr="00B37963" w:rsidRDefault="00B37963" w:rsidP="00B37963">
            <w:pPr>
              <w:spacing w:after="0" w:line="240" w:lineRule="auto"/>
              <w:rPr>
                <w:rFonts w:ascii="Century Gothic" w:eastAsia="Times New Roman" w:hAnsi="Century Gothic"/>
                <w:color w:val="000000"/>
                <w:sz w:val="20"/>
                <w:szCs w:val="20"/>
                <w:lang w:eastAsia="it-IT"/>
              </w:rPr>
            </w:pPr>
          </w:p>
        </w:tc>
      </w:tr>
    </w:tbl>
    <w:p w:rsidR="00B130DF" w:rsidRPr="0007316F" w:rsidRDefault="00B130DF" w:rsidP="00B130DF">
      <w:pPr>
        <w:jc w:val="both"/>
        <w:rPr>
          <w:rFonts w:ascii="Century Gothic" w:eastAsia="Times New Roman" w:hAnsi="Century Gothic"/>
          <w:color w:val="000000"/>
          <w:sz w:val="28"/>
          <w:szCs w:val="28"/>
          <w:lang w:eastAsia="it-IT"/>
        </w:rPr>
      </w:pPr>
    </w:p>
    <w:p w:rsidR="00552B42" w:rsidRDefault="00552B42" w:rsidP="002E2A20">
      <w:pPr>
        <w:jc w:val="both"/>
        <w:rPr>
          <w:rFonts w:ascii="Century Gothic" w:eastAsia="Times New Roman" w:hAnsi="Century Gothic"/>
          <w:color w:val="000000"/>
          <w:sz w:val="28"/>
          <w:szCs w:val="28"/>
          <w:lang w:eastAsia="it-IT"/>
        </w:rPr>
      </w:pPr>
    </w:p>
    <w:p w:rsidR="003439DF" w:rsidRPr="003439DF" w:rsidRDefault="003439DF" w:rsidP="003439DF">
      <w:pPr>
        <w:jc w:val="both"/>
        <w:rPr>
          <w:rFonts w:ascii="Century Gothic" w:eastAsia="Times New Roman" w:hAnsi="Century Gothic"/>
          <w:color w:val="000000"/>
          <w:sz w:val="28"/>
          <w:szCs w:val="28"/>
          <w:lang w:eastAsia="it-IT"/>
        </w:rPr>
      </w:pPr>
    </w:p>
    <w:p w:rsidR="003439DF" w:rsidRDefault="003439DF" w:rsidP="003439DF">
      <w:pPr>
        <w:widowControl w:val="0"/>
        <w:autoSpaceDE w:val="0"/>
        <w:autoSpaceDN w:val="0"/>
        <w:adjustRightInd w:val="0"/>
        <w:spacing w:after="0" w:line="240" w:lineRule="auto"/>
        <w:ind w:right="283"/>
        <w:jc w:val="both"/>
        <w:rPr>
          <w:rFonts w:ascii="Arial" w:hAnsi="Arial" w:cs="Arial"/>
          <w:b/>
        </w:rPr>
      </w:pPr>
    </w:p>
    <w:p w:rsidR="003439DF" w:rsidRDefault="003439DF" w:rsidP="00C05CA1">
      <w:pPr>
        <w:jc w:val="both"/>
        <w:rPr>
          <w:rFonts w:ascii="Century Gothic" w:eastAsia="Times New Roman" w:hAnsi="Century Gothic"/>
          <w:color w:val="000000"/>
          <w:sz w:val="28"/>
          <w:szCs w:val="28"/>
          <w:lang w:eastAsia="it-IT"/>
        </w:rPr>
      </w:pPr>
    </w:p>
    <w:p w:rsidR="00EC6B90" w:rsidRDefault="00EC6B90" w:rsidP="00C05CA1">
      <w:pPr>
        <w:jc w:val="both"/>
        <w:rPr>
          <w:rFonts w:ascii="Century Gothic" w:eastAsia="Times New Roman" w:hAnsi="Century Gothic"/>
          <w:color w:val="000000"/>
          <w:sz w:val="28"/>
          <w:szCs w:val="28"/>
          <w:lang w:eastAsia="it-IT"/>
        </w:rPr>
      </w:pPr>
    </w:p>
    <w:p w:rsidR="00EC6B90" w:rsidRDefault="00EC6B90" w:rsidP="00C05CA1">
      <w:pPr>
        <w:jc w:val="both"/>
        <w:rPr>
          <w:rFonts w:ascii="Century Gothic" w:eastAsia="Times New Roman" w:hAnsi="Century Gothic"/>
          <w:color w:val="000000"/>
          <w:sz w:val="28"/>
          <w:szCs w:val="28"/>
          <w:lang w:eastAsia="it-IT"/>
        </w:rPr>
      </w:pPr>
    </w:p>
    <w:p w:rsidR="005564EE" w:rsidRPr="00C05CA1" w:rsidRDefault="005564EE" w:rsidP="00C05CA1">
      <w:pPr>
        <w:jc w:val="both"/>
        <w:rPr>
          <w:rFonts w:ascii="Century Gothic" w:eastAsia="Times New Roman" w:hAnsi="Century Gothic"/>
          <w:color w:val="000000"/>
          <w:sz w:val="28"/>
          <w:szCs w:val="28"/>
          <w:lang w:eastAsia="it-IT"/>
        </w:rPr>
      </w:pPr>
    </w:p>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p>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p>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p>
    <w:tbl>
      <w:tblPr>
        <w:tblW w:w="0" w:type="auto"/>
        <w:tblLayout w:type="fixed"/>
        <w:tblCellMar>
          <w:left w:w="36" w:type="dxa"/>
          <w:right w:w="36" w:type="dxa"/>
        </w:tblCellMar>
        <w:tblLook w:val="0000"/>
      </w:tblPr>
      <w:tblGrid>
        <w:gridCol w:w="10199"/>
      </w:tblGrid>
      <w:tr w:rsidR="00032AAB" w:rsidRPr="00032AAB">
        <w:tc>
          <w:tcPr>
            <w:tcW w:w="10199" w:type="dxa"/>
            <w:tcBorders>
              <w:top w:val="nil"/>
              <w:left w:val="nil"/>
              <w:bottom w:val="nil"/>
              <w:right w:val="nil"/>
            </w:tcBorders>
            <w:shd w:val="clear" w:color="auto" w:fill="FF8000"/>
          </w:tcPr>
          <w:p w:rsidR="00032AAB" w:rsidRPr="00032AAB" w:rsidRDefault="00032AAB" w:rsidP="009B77CA">
            <w:pPr>
              <w:widowControl w:val="0"/>
              <w:autoSpaceDE w:val="0"/>
              <w:autoSpaceDN w:val="0"/>
              <w:adjustRightInd w:val="0"/>
              <w:spacing w:before="283" w:after="283" w:line="240" w:lineRule="auto"/>
              <w:rPr>
                <w:rFonts w:ascii="Arial" w:hAnsi="Arial" w:cs="Arial"/>
                <w:color w:val="FFFFFF"/>
                <w:sz w:val="28"/>
                <w:szCs w:val="28"/>
              </w:rPr>
            </w:pPr>
            <w:r w:rsidRPr="00032AAB">
              <w:rPr>
                <w:rFonts w:ascii="Arial" w:hAnsi="Arial" w:cs="Arial"/>
                <w:b/>
                <w:bCs/>
                <w:color w:val="FFFFFF"/>
                <w:sz w:val="28"/>
                <w:szCs w:val="28"/>
              </w:rPr>
              <w:lastRenderedPageBreak/>
              <w:t xml:space="preserve">4 </w:t>
            </w:r>
            <w:r w:rsidR="009B77CA">
              <w:rPr>
                <w:rFonts w:ascii="Arial" w:hAnsi="Arial" w:cs="Arial"/>
                <w:b/>
                <w:bCs/>
                <w:color w:val="FFFFFF"/>
                <w:sz w:val="28"/>
                <w:szCs w:val="28"/>
              </w:rPr>
              <w:t xml:space="preserve">STRUMENTI  </w:t>
            </w:r>
            <w:proofErr w:type="spellStart"/>
            <w:r w:rsidR="009B77CA">
              <w:rPr>
                <w:rFonts w:ascii="Arial" w:hAnsi="Arial" w:cs="Arial"/>
                <w:b/>
                <w:bCs/>
                <w:color w:val="FFFFFF"/>
                <w:sz w:val="28"/>
                <w:szCs w:val="28"/>
              </w:rPr>
              <w:t>DI</w:t>
            </w:r>
            <w:proofErr w:type="spellEnd"/>
            <w:r w:rsidR="009B77CA">
              <w:rPr>
                <w:rFonts w:ascii="Arial" w:hAnsi="Arial" w:cs="Arial"/>
                <w:b/>
                <w:bCs/>
                <w:color w:val="FFFFFF"/>
                <w:sz w:val="28"/>
                <w:szCs w:val="28"/>
              </w:rPr>
              <w:t xml:space="preserve"> </w:t>
            </w:r>
            <w:r w:rsidRPr="00032AAB">
              <w:rPr>
                <w:rFonts w:ascii="Arial" w:hAnsi="Arial" w:cs="Arial"/>
                <w:b/>
                <w:bCs/>
                <w:color w:val="FFFFFF"/>
                <w:sz w:val="28"/>
                <w:szCs w:val="28"/>
              </w:rPr>
              <w:t xml:space="preserve"> RENDICONTAZIONE </w:t>
            </w:r>
            <w:r w:rsidR="009B77CA">
              <w:rPr>
                <w:rFonts w:ascii="Arial" w:hAnsi="Arial" w:cs="Arial"/>
                <w:b/>
                <w:bCs/>
                <w:color w:val="FFFFFF"/>
                <w:sz w:val="28"/>
                <w:szCs w:val="28"/>
              </w:rPr>
              <w:t xml:space="preserve"> AI  CITTADINI </w:t>
            </w:r>
          </w:p>
        </w:tc>
      </w:tr>
    </w:tbl>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p>
    <w:p w:rsidR="00032AAB" w:rsidRDefault="00032AAB" w:rsidP="00032AAB">
      <w:pPr>
        <w:widowControl w:val="0"/>
        <w:autoSpaceDE w:val="0"/>
        <w:autoSpaceDN w:val="0"/>
        <w:adjustRightInd w:val="0"/>
        <w:spacing w:after="0" w:line="240" w:lineRule="auto"/>
        <w:ind w:right="283"/>
        <w:jc w:val="both"/>
        <w:rPr>
          <w:rFonts w:ascii="Arial" w:hAnsi="Arial" w:cs="Arial"/>
          <w:sz w:val="24"/>
          <w:szCs w:val="24"/>
          <w:shd w:val="clear" w:color="auto" w:fill="FFFFFF"/>
        </w:rPr>
      </w:pPr>
    </w:p>
    <w:p w:rsidR="0094380C" w:rsidRDefault="0094380C" w:rsidP="00032AAB">
      <w:pPr>
        <w:widowControl w:val="0"/>
        <w:autoSpaceDE w:val="0"/>
        <w:autoSpaceDN w:val="0"/>
        <w:adjustRightInd w:val="0"/>
        <w:spacing w:after="0" w:line="240" w:lineRule="auto"/>
        <w:ind w:right="283"/>
        <w:jc w:val="both"/>
        <w:rPr>
          <w:rFonts w:ascii="Arial" w:hAnsi="Arial" w:cs="Arial"/>
          <w:sz w:val="24"/>
          <w:szCs w:val="24"/>
          <w:shd w:val="clear" w:color="auto" w:fill="FFFFFF"/>
        </w:rPr>
      </w:pPr>
    </w:p>
    <w:p w:rsidR="0094380C" w:rsidRPr="0094380C" w:rsidRDefault="0094380C" w:rsidP="0094380C">
      <w:pPr>
        <w:rPr>
          <w:rFonts w:ascii="Arial" w:hAnsi="Arial" w:cs="Arial"/>
        </w:rPr>
      </w:pPr>
      <w:r w:rsidRPr="0094380C">
        <w:rPr>
          <w:rFonts w:ascii="Arial" w:hAnsi="Arial" w:cs="Arial"/>
        </w:rPr>
        <w:t xml:space="preserve">Nella </w:t>
      </w:r>
      <w:proofErr w:type="spellStart"/>
      <w:r w:rsidRPr="0094380C">
        <w:rPr>
          <w:rFonts w:ascii="Arial" w:hAnsi="Arial" w:cs="Arial"/>
        </w:rPr>
        <w:t>SeS</w:t>
      </w:r>
      <w:proofErr w:type="spellEnd"/>
      <w:r w:rsidRPr="0094380C">
        <w:rPr>
          <w:rFonts w:ascii="Arial" w:hAnsi="Arial" w:cs="Arial"/>
        </w:rPr>
        <w:t xml:space="preserve"> devono essere indicati gli strumenti attraverso i quali l'ente locale intende rendicontare il proprio operato nel corso del mandato in maniera sistematica e trasparente, per informare i cittadini del livello di realizzazione dei programmi, di raggiungimento degli obiettivi e delle collegate aree di responsabilità politica o amministrativa.</w:t>
      </w:r>
    </w:p>
    <w:p w:rsidR="0094380C" w:rsidRPr="0094380C" w:rsidRDefault="0094380C" w:rsidP="0094380C">
      <w:pPr>
        <w:rPr>
          <w:rFonts w:ascii="Arial" w:hAnsi="Arial" w:cs="Arial"/>
        </w:rPr>
      </w:pPr>
      <w:r w:rsidRPr="0094380C">
        <w:rPr>
          <w:rFonts w:ascii="Arial" w:hAnsi="Arial" w:cs="Arial"/>
        </w:rPr>
        <w:t>Il DUP è lo strumento che permette l’attività di guida strategica ed operativa degli enti locali. Esso:</w:t>
      </w:r>
    </w:p>
    <w:p w:rsidR="0094380C" w:rsidRPr="0094380C" w:rsidRDefault="0094380C" w:rsidP="0094380C">
      <w:pPr>
        <w:numPr>
          <w:ilvl w:val="0"/>
          <w:numId w:val="13"/>
        </w:numPr>
        <w:autoSpaceDE w:val="0"/>
        <w:autoSpaceDN w:val="0"/>
        <w:adjustRightInd w:val="0"/>
        <w:spacing w:before="60" w:after="60" w:line="240" w:lineRule="auto"/>
        <w:jc w:val="both"/>
        <w:rPr>
          <w:rFonts w:ascii="Arial" w:hAnsi="Arial" w:cs="Arial"/>
        </w:rPr>
      </w:pPr>
      <w:r w:rsidRPr="0094380C">
        <w:rPr>
          <w:rFonts w:ascii="Arial" w:hAnsi="Arial" w:cs="Arial"/>
        </w:rPr>
        <w:t>individua gli indirizzi strategici di mandato, in coerenza con il quadro normativo, gli obiettivi di finanza pubblica definiti a livello nazionale, la programmazione regionale e il programma di mandato;</w:t>
      </w:r>
    </w:p>
    <w:p w:rsidR="0094380C" w:rsidRPr="0094380C" w:rsidRDefault="0094380C" w:rsidP="0094380C">
      <w:pPr>
        <w:numPr>
          <w:ilvl w:val="0"/>
          <w:numId w:val="13"/>
        </w:numPr>
        <w:autoSpaceDE w:val="0"/>
        <w:autoSpaceDN w:val="0"/>
        <w:adjustRightInd w:val="0"/>
        <w:spacing w:before="60" w:after="60" w:line="240" w:lineRule="auto"/>
        <w:jc w:val="both"/>
        <w:rPr>
          <w:rFonts w:ascii="Arial" w:hAnsi="Arial" w:cs="Arial"/>
        </w:rPr>
      </w:pPr>
      <w:r w:rsidRPr="0094380C">
        <w:rPr>
          <w:rFonts w:ascii="Arial" w:hAnsi="Arial" w:cs="Arial"/>
        </w:rPr>
        <w:t>definisce, per ogni missione di bilancio, gli obiettivi strategici da realizzare entro la fine del mandato;</w:t>
      </w:r>
    </w:p>
    <w:p w:rsidR="0094380C" w:rsidRPr="0094380C" w:rsidRDefault="0094380C" w:rsidP="0094380C">
      <w:pPr>
        <w:numPr>
          <w:ilvl w:val="0"/>
          <w:numId w:val="13"/>
        </w:numPr>
        <w:autoSpaceDE w:val="0"/>
        <w:autoSpaceDN w:val="0"/>
        <w:adjustRightInd w:val="0"/>
        <w:spacing w:before="60" w:after="60" w:line="240" w:lineRule="auto"/>
        <w:jc w:val="both"/>
        <w:rPr>
          <w:rFonts w:ascii="Arial" w:hAnsi="Arial" w:cs="Arial"/>
        </w:rPr>
      </w:pPr>
      <w:r w:rsidRPr="0094380C">
        <w:rPr>
          <w:rFonts w:ascii="Arial" w:hAnsi="Arial" w:cs="Arial"/>
        </w:rPr>
        <w:t>esplicita gli obiettivi operativi collegati ai programmi all’interno delle singole missioni.</w:t>
      </w:r>
    </w:p>
    <w:p w:rsidR="0094380C" w:rsidRPr="0094380C" w:rsidRDefault="0094380C" w:rsidP="0094380C">
      <w:pPr>
        <w:rPr>
          <w:rFonts w:ascii="Arial" w:hAnsi="Arial" w:cs="Arial"/>
        </w:rPr>
      </w:pPr>
      <w:r w:rsidRPr="0094380C">
        <w:rPr>
          <w:rFonts w:ascii="Arial" w:hAnsi="Arial" w:cs="Arial"/>
        </w:rPr>
        <w:t>Gli strumenti di monitoraggio e rendicontazione permettono di comprendere se attraverso la pianificazione strategica e i programmi operativi l’ente è in grado di rispettare gli impegni previsti nel programma di mandato.</w:t>
      </w:r>
    </w:p>
    <w:p w:rsidR="0094380C" w:rsidRPr="0094380C" w:rsidRDefault="0094380C" w:rsidP="0094380C">
      <w:pPr>
        <w:rPr>
          <w:rFonts w:ascii="Arial" w:hAnsi="Arial" w:cs="Arial"/>
        </w:rPr>
      </w:pPr>
      <w:r w:rsidRPr="0094380C">
        <w:rPr>
          <w:rFonts w:ascii="Arial" w:hAnsi="Arial" w:cs="Arial"/>
        </w:rPr>
        <w:t>L’Amministrazione rendiconterà il proprio operato nel corso del mandato in maniera sistematica e trasparente attraverso i seguenti strumenti:</w:t>
      </w:r>
    </w:p>
    <w:p w:rsidR="0094380C" w:rsidRPr="0094380C" w:rsidRDefault="0094380C" w:rsidP="0094380C">
      <w:pPr>
        <w:numPr>
          <w:ilvl w:val="0"/>
          <w:numId w:val="14"/>
        </w:numPr>
        <w:autoSpaceDE w:val="0"/>
        <w:autoSpaceDN w:val="0"/>
        <w:adjustRightInd w:val="0"/>
        <w:spacing w:before="60" w:after="60" w:line="240" w:lineRule="auto"/>
        <w:jc w:val="both"/>
        <w:rPr>
          <w:rFonts w:ascii="Arial" w:hAnsi="Arial" w:cs="Arial"/>
        </w:rPr>
      </w:pPr>
      <w:r w:rsidRPr="0094380C">
        <w:rPr>
          <w:rFonts w:ascii="Arial" w:hAnsi="Arial" w:cs="Arial"/>
        </w:rPr>
        <w:t>la ricognizione dello stato di attuazione dei programmi (da effettuare entro il 31 luglio di ciascun esercizio);</w:t>
      </w:r>
    </w:p>
    <w:p w:rsidR="0094380C" w:rsidRPr="0094380C" w:rsidRDefault="0094380C" w:rsidP="0094380C">
      <w:pPr>
        <w:numPr>
          <w:ilvl w:val="0"/>
          <w:numId w:val="14"/>
        </w:numPr>
        <w:autoSpaceDE w:val="0"/>
        <w:autoSpaceDN w:val="0"/>
        <w:adjustRightInd w:val="0"/>
        <w:spacing w:before="60" w:after="60" w:line="240" w:lineRule="auto"/>
        <w:jc w:val="both"/>
        <w:rPr>
          <w:rFonts w:ascii="Arial" w:hAnsi="Arial" w:cs="Arial"/>
        </w:rPr>
      </w:pPr>
      <w:r w:rsidRPr="0094380C">
        <w:rPr>
          <w:rFonts w:ascii="Arial" w:hAnsi="Arial" w:cs="Arial"/>
        </w:rPr>
        <w:t>il rendiconto della gestione (da effettuare entro il 30 aprile di ciascun esercizio);</w:t>
      </w:r>
    </w:p>
    <w:p w:rsidR="0094380C" w:rsidRPr="0094380C" w:rsidRDefault="0094380C" w:rsidP="0094380C">
      <w:pPr>
        <w:numPr>
          <w:ilvl w:val="0"/>
          <w:numId w:val="14"/>
        </w:numPr>
        <w:autoSpaceDE w:val="0"/>
        <w:autoSpaceDN w:val="0"/>
        <w:adjustRightInd w:val="0"/>
        <w:spacing w:before="60" w:after="60" w:line="240" w:lineRule="auto"/>
        <w:jc w:val="both"/>
        <w:rPr>
          <w:rFonts w:ascii="Arial" w:hAnsi="Arial" w:cs="Arial"/>
        </w:rPr>
      </w:pPr>
      <w:r w:rsidRPr="0094380C">
        <w:rPr>
          <w:rFonts w:ascii="Arial" w:hAnsi="Arial" w:cs="Arial"/>
        </w:rPr>
        <w:t>il referto sul controllo di gestione;</w:t>
      </w:r>
    </w:p>
    <w:p w:rsidR="0094380C" w:rsidRPr="0094380C" w:rsidRDefault="0094380C" w:rsidP="0094380C">
      <w:pPr>
        <w:numPr>
          <w:ilvl w:val="0"/>
          <w:numId w:val="14"/>
        </w:numPr>
        <w:autoSpaceDE w:val="0"/>
        <w:autoSpaceDN w:val="0"/>
        <w:adjustRightInd w:val="0"/>
        <w:spacing w:before="60" w:after="60" w:line="240" w:lineRule="auto"/>
        <w:jc w:val="both"/>
        <w:rPr>
          <w:rFonts w:ascii="Arial" w:hAnsi="Arial" w:cs="Arial"/>
        </w:rPr>
      </w:pPr>
      <w:r w:rsidRPr="0094380C">
        <w:rPr>
          <w:rFonts w:ascii="Arial" w:hAnsi="Arial" w:cs="Arial"/>
        </w:rPr>
        <w:t>la relazione della performance;</w:t>
      </w:r>
    </w:p>
    <w:p w:rsidR="0094380C" w:rsidRPr="0094380C" w:rsidRDefault="0094380C" w:rsidP="0094380C">
      <w:pPr>
        <w:numPr>
          <w:ilvl w:val="0"/>
          <w:numId w:val="14"/>
        </w:numPr>
        <w:autoSpaceDE w:val="0"/>
        <w:autoSpaceDN w:val="0"/>
        <w:adjustRightInd w:val="0"/>
        <w:spacing w:before="60" w:after="60" w:line="240" w:lineRule="auto"/>
        <w:jc w:val="both"/>
        <w:rPr>
          <w:rFonts w:ascii="Arial" w:hAnsi="Arial" w:cs="Arial"/>
        </w:rPr>
      </w:pPr>
      <w:r w:rsidRPr="0094380C">
        <w:rPr>
          <w:rFonts w:ascii="Arial" w:hAnsi="Arial" w:cs="Arial"/>
        </w:rPr>
        <w:t>le pubblicazioni sul sito web istituzionale anche in forma semplificata del bilancio e del rendiconto;</w:t>
      </w:r>
    </w:p>
    <w:p w:rsidR="0094380C" w:rsidRPr="0094380C" w:rsidRDefault="0094380C" w:rsidP="0094380C">
      <w:pPr>
        <w:numPr>
          <w:ilvl w:val="0"/>
          <w:numId w:val="14"/>
        </w:numPr>
        <w:autoSpaceDE w:val="0"/>
        <w:autoSpaceDN w:val="0"/>
        <w:adjustRightInd w:val="0"/>
        <w:spacing w:before="60" w:after="60" w:line="240" w:lineRule="auto"/>
        <w:jc w:val="both"/>
        <w:rPr>
          <w:rFonts w:ascii="Arial" w:hAnsi="Arial" w:cs="Arial"/>
        </w:rPr>
      </w:pPr>
      <w:r w:rsidRPr="0094380C">
        <w:rPr>
          <w:rFonts w:ascii="Arial" w:hAnsi="Arial" w:cs="Arial"/>
        </w:rPr>
        <w:t>la relazione di fine mandato.</w:t>
      </w:r>
    </w:p>
    <w:p w:rsidR="0094380C" w:rsidRPr="00032AAB" w:rsidRDefault="0094380C" w:rsidP="00032AAB">
      <w:pPr>
        <w:widowControl w:val="0"/>
        <w:autoSpaceDE w:val="0"/>
        <w:autoSpaceDN w:val="0"/>
        <w:adjustRightInd w:val="0"/>
        <w:spacing w:after="0" w:line="240" w:lineRule="auto"/>
        <w:ind w:right="283"/>
        <w:jc w:val="both"/>
        <w:rPr>
          <w:rFonts w:ascii="Arial" w:hAnsi="Arial" w:cs="Arial"/>
          <w:sz w:val="24"/>
          <w:szCs w:val="24"/>
          <w:shd w:val="clear" w:color="auto" w:fill="FFFFFF"/>
        </w:rPr>
      </w:pPr>
    </w:p>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p>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p>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r w:rsidRPr="00032AAB">
        <w:rPr>
          <w:rFonts w:ascii="Arial" w:hAnsi="Arial" w:cs="Arial"/>
        </w:rPr>
        <w:br w:type="page"/>
      </w:r>
    </w:p>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p>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p>
    <w:p w:rsidR="00032AAB" w:rsidRPr="00032AAB" w:rsidRDefault="00032AAB" w:rsidP="00032AAB">
      <w:pPr>
        <w:widowControl w:val="0"/>
        <w:autoSpaceDE w:val="0"/>
        <w:autoSpaceDN w:val="0"/>
        <w:adjustRightInd w:val="0"/>
        <w:spacing w:after="0" w:line="240" w:lineRule="auto"/>
        <w:ind w:right="283"/>
        <w:jc w:val="center"/>
        <w:rPr>
          <w:rFonts w:ascii="Arial" w:hAnsi="Arial" w:cs="Arial"/>
          <w:b/>
          <w:bCs/>
          <w:sz w:val="48"/>
          <w:szCs w:val="48"/>
        </w:rPr>
      </w:pPr>
      <w:r w:rsidRPr="00032AAB">
        <w:rPr>
          <w:rFonts w:ascii="Arial" w:hAnsi="Arial" w:cs="Arial"/>
          <w:b/>
          <w:bCs/>
          <w:color w:val="FF8000"/>
          <w:sz w:val="48"/>
          <w:szCs w:val="48"/>
        </w:rPr>
        <w:t>LA SEZIONE OPERATIVA (</w:t>
      </w:r>
      <w:proofErr w:type="spellStart"/>
      <w:r w:rsidRPr="00032AAB">
        <w:rPr>
          <w:rFonts w:ascii="Arial" w:hAnsi="Arial" w:cs="Arial"/>
          <w:b/>
          <w:bCs/>
          <w:color w:val="FF8000"/>
          <w:sz w:val="48"/>
          <w:szCs w:val="48"/>
        </w:rPr>
        <w:t>SeO</w:t>
      </w:r>
      <w:proofErr w:type="spellEnd"/>
      <w:r w:rsidRPr="00032AAB">
        <w:rPr>
          <w:rFonts w:ascii="Arial" w:hAnsi="Arial" w:cs="Arial"/>
          <w:b/>
          <w:bCs/>
          <w:color w:val="FF8000"/>
          <w:sz w:val="48"/>
          <w:szCs w:val="48"/>
        </w:rPr>
        <w:t>)</w:t>
      </w:r>
    </w:p>
    <w:p w:rsidR="00032AAB" w:rsidRPr="00032AAB" w:rsidRDefault="00032AAB" w:rsidP="00032AAB">
      <w:pPr>
        <w:widowControl w:val="0"/>
        <w:autoSpaceDE w:val="0"/>
        <w:autoSpaceDN w:val="0"/>
        <w:adjustRightInd w:val="0"/>
        <w:spacing w:after="0" w:line="240" w:lineRule="auto"/>
        <w:rPr>
          <w:rFonts w:ascii="Arial" w:hAnsi="Arial" w:cs="Arial"/>
          <w:b/>
          <w:bCs/>
          <w:sz w:val="24"/>
          <w:szCs w:val="24"/>
        </w:rPr>
      </w:pPr>
    </w:p>
    <w:p w:rsidR="00032AAB" w:rsidRPr="00032AAB" w:rsidRDefault="00032AAB" w:rsidP="00032AAB">
      <w:pPr>
        <w:widowControl w:val="0"/>
        <w:autoSpaceDE w:val="0"/>
        <w:autoSpaceDN w:val="0"/>
        <w:adjustRightInd w:val="0"/>
        <w:spacing w:after="0" w:line="240" w:lineRule="auto"/>
        <w:rPr>
          <w:rFonts w:ascii="Arial" w:hAnsi="Arial" w:cs="Arial"/>
          <w:sz w:val="24"/>
          <w:szCs w:val="24"/>
        </w:rPr>
      </w:pPr>
    </w:p>
    <w:p w:rsidR="00032AAB" w:rsidRPr="00032AAB" w:rsidRDefault="00032AAB" w:rsidP="00032AAB">
      <w:pPr>
        <w:widowControl w:val="0"/>
        <w:autoSpaceDE w:val="0"/>
        <w:autoSpaceDN w:val="0"/>
        <w:adjustRightInd w:val="0"/>
        <w:spacing w:after="0" w:line="240" w:lineRule="auto"/>
        <w:rPr>
          <w:rFonts w:ascii="Arial" w:hAnsi="Arial" w:cs="Arial"/>
          <w:sz w:val="24"/>
          <w:szCs w:val="24"/>
        </w:rPr>
      </w:pPr>
    </w:p>
    <w:p w:rsidR="00032AAB" w:rsidRPr="00032AAB" w:rsidRDefault="00032AAB" w:rsidP="00032AAB">
      <w:pPr>
        <w:widowControl w:val="0"/>
        <w:autoSpaceDE w:val="0"/>
        <w:autoSpaceDN w:val="0"/>
        <w:adjustRightInd w:val="0"/>
        <w:spacing w:after="0" w:line="240" w:lineRule="auto"/>
        <w:rPr>
          <w:rFonts w:ascii="Arial" w:hAnsi="Arial" w:cs="Arial"/>
          <w:sz w:val="24"/>
          <w:szCs w:val="24"/>
        </w:rPr>
      </w:pPr>
    </w:p>
    <w:p w:rsidR="00032AAB" w:rsidRPr="00032AAB" w:rsidRDefault="00032AAB" w:rsidP="00032AAB">
      <w:pPr>
        <w:widowControl w:val="0"/>
        <w:autoSpaceDE w:val="0"/>
        <w:autoSpaceDN w:val="0"/>
        <w:adjustRightInd w:val="0"/>
        <w:spacing w:after="0" w:line="240" w:lineRule="auto"/>
        <w:rPr>
          <w:rFonts w:ascii="Arial" w:hAnsi="Arial" w:cs="Arial"/>
          <w:sz w:val="24"/>
          <w:szCs w:val="24"/>
        </w:rPr>
      </w:pPr>
    </w:p>
    <w:tbl>
      <w:tblPr>
        <w:tblW w:w="0" w:type="auto"/>
        <w:tblLayout w:type="fixed"/>
        <w:tblCellMar>
          <w:left w:w="36" w:type="dxa"/>
          <w:right w:w="36" w:type="dxa"/>
        </w:tblCellMar>
        <w:tblLook w:val="0000"/>
      </w:tblPr>
      <w:tblGrid>
        <w:gridCol w:w="10199"/>
      </w:tblGrid>
      <w:tr w:rsidR="00032AAB" w:rsidRPr="00032AAB">
        <w:tc>
          <w:tcPr>
            <w:tcW w:w="10199" w:type="dxa"/>
            <w:tcBorders>
              <w:top w:val="nil"/>
              <w:left w:val="nil"/>
              <w:bottom w:val="nil"/>
              <w:right w:val="nil"/>
            </w:tcBorders>
            <w:shd w:val="clear" w:color="auto" w:fill="FF8000"/>
          </w:tcPr>
          <w:p w:rsidR="00032AAB" w:rsidRPr="00032AAB" w:rsidRDefault="00032AAB" w:rsidP="00032AAB">
            <w:pPr>
              <w:widowControl w:val="0"/>
              <w:autoSpaceDE w:val="0"/>
              <w:autoSpaceDN w:val="0"/>
              <w:adjustRightInd w:val="0"/>
              <w:spacing w:before="283" w:after="283" w:line="240" w:lineRule="auto"/>
              <w:rPr>
                <w:rFonts w:ascii="Arial" w:hAnsi="Arial" w:cs="Arial"/>
                <w:color w:val="FFFFFF"/>
                <w:sz w:val="28"/>
                <w:szCs w:val="28"/>
              </w:rPr>
            </w:pPr>
            <w:r w:rsidRPr="00032AAB">
              <w:rPr>
                <w:rFonts w:ascii="Arial" w:hAnsi="Arial" w:cs="Arial"/>
                <w:b/>
                <w:bCs/>
                <w:color w:val="FFFFFF"/>
                <w:sz w:val="28"/>
                <w:szCs w:val="28"/>
              </w:rPr>
              <w:t>5 LA PROGRAMMAZIONE OPERATIVA</w:t>
            </w:r>
          </w:p>
        </w:tc>
      </w:tr>
    </w:tbl>
    <w:p w:rsidR="00032AAB" w:rsidRPr="00032AAB" w:rsidRDefault="00032AAB" w:rsidP="00032AAB">
      <w:pPr>
        <w:widowControl w:val="0"/>
        <w:autoSpaceDE w:val="0"/>
        <w:autoSpaceDN w:val="0"/>
        <w:adjustRightInd w:val="0"/>
        <w:spacing w:after="0" w:line="240" w:lineRule="auto"/>
        <w:ind w:right="283"/>
        <w:jc w:val="both"/>
        <w:rPr>
          <w:rFonts w:ascii="Arial" w:hAnsi="Arial" w:cs="Arial"/>
          <w:color w:val="000000"/>
        </w:rPr>
      </w:pPr>
    </w:p>
    <w:p w:rsidR="00032AAB" w:rsidRPr="00032AAB" w:rsidRDefault="00032AAB" w:rsidP="00032AAB">
      <w:pPr>
        <w:widowControl w:val="0"/>
        <w:autoSpaceDE w:val="0"/>
        <w:autoSpaceDN w:val="0"/>
        <w:adjustRightInd w:val="0"/>
        <w:spacing w:after="0" w:line="240" w:lineRule="auto"/>
        <w:ind w:right="283"/>
        <w:jc w:val="both"/>
        <w:rPr>
          <w:rFonts w:ascii="Arial" w:hAnsi="Arial" w:cs="Arial"/>
          <w:color w:val="000000"/>
        </w:rPr>
      </w:pPr>
    </w:p>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color w:val="000000"/>
        </w:rPr>
      </w:pPr>
      <w:r w:rsidRPr="00032AAB">
        <w:rPr>
          <w:rFonts w:ascii="Arial" w:hAnsi="Arial" w:cs="Arial"/>
          <w:color w:val="000000"/>
        </w:rPr>
        <w:t>La Sezione Operativa del DUP declina, in termini operativi, le scelte strategiche in precedenza tratteggiate.</w:t>
      </w:r>
    </w:p>
    <w:p w:rsidR="00077CC9" w:rsidRDefault="00032AAB" w:rsidP="00032AAB">
      <w:pPr>
        <w:widowControl w:val="0"/>
        <w:autoSpaceDE w:val="0"/>
        <w:autoSpaceDN w:val="0"/>
        <w:adjustRightInd w:val="0"/>
        <w:spacing w:after="0" w:line="240" w:lineRule="auto"/>
        <w:ind w:right="283"/>
        <w:jc w:val="both"/>
        <w:rPr>
          <w:rFonts w:ascii="Arial" w:hAnsi="Arial" w:cs="Arial"/>
          <w:color w:val="000000"/>
        </w:rPr>
      </w:pPr>
      <w:r w:rsidRPr="00032AAB">
        <w:rPr>
          <w:rFonts w:ascii="Arial" w:hAnsi="Arial" w:cs="Arial"/>
          <w:color w:val="000000"/>
        </w:rPr>
        <w:t>Rinviando a quanto già trattato nella prima parte del presente documento, per alcuni aspetti quali l’analisi dei mezzi finanziari a disposizione, gli indirizzi in materia di tributi e tariffe</w:t>
      </w:r>
      <w:r w:rsidR="003D3124">
        <w:rPr>
          <w:rFonts w:ascii="Arial" w:hAnsi="Arial" w:cs="Arial"/>
          <w:color w:val="000000"/>
        </w:rPr>
        <w:t xml:space="preserve"> e di società ed enti partecipati </w:t>
      </w:r>
      <w:r w:rsidR="00267321">
        <w:rPr>
          <w:rFonts w:ascii="Arial" w:hAnsi="Arial" w:cs="Arial"/>
          <w:color w:val="000000"/>
        </w:rPr>
        <w:t>e</w:t>
      </w:r>
      <w:r w:rsidRPr="00032AAB">
        <w:rPr>
          <w:rFonts w:ascii="Arial" w:hAnsi="Arial" w:cs="Arial"/>
          <w:color w:val="000000"/>
        </w:rPr>
        <w:t xml:space="preserve"> si </w:t>
      </w:r>
      <w:r w:rsidR="00DC3936">
        <w:rPr>
          <w:rFonts w:ascii="Arial" w:hAnsi="Arial" w:cs="Arial"/>
          <w:color w:val="000000"/>
        </w:rPr>
        <w:t>individuano nella prima parte di questa sezione per ogni singola missione i programmi che l’Ente riti</w:t>
      </w:r>
      <w:r w:rsidR="00EE427C">
        <w:rPr>
          <w:rFonts w:ascii="Arial" w:hAnsi="Arial" w:cs="Arial"/>
          <w:color w:val="000000"/>
        </w:rPr>
        <w:t xml:space="preserve">ene </w:t>
      </w:r>
      <w:r w:rsidR="00267321">
        <w:rPr>
          <w:rFonts w:ascii="Arial" w:hAnsi="Arial" w:cs="Arial"/>
          <w:color w:val="000000"/>
        </w:rPr>
        <w:t xml:space="preserve">di </w:t>
      </w:r>
      <w:r w:rsidR="00DC3936">
        <w:rPr>
          <w:rFonts w:ascii="Arial" w:hAnsi="Arial" w:cs="Arial"/>
          <w:color w:val="000000"/>
        </w:rPr>
        <w:t xml:space="preserve">realizzare per conseguire gli obiettivi strategici contenuti nella </w:t>
      </w:r>
      <w:proofErr w:type="spellStart"/>
      <w:r w:rsidR="00DC3936">
        <w:rPr>
          <w:rFonts w:ascii="Arial" w:hAnsi="Arial" w:cs="Arial"/>
          <w:color w:val="000000"/>
        </w:rPr>
        <w:t>S</w:t>
      </w:r>
      <w:r w:rsidR="00E27A62">
        <w:rPr>
          <w:rFonts w:ascii="Arial" w:hAnsi="Arial" w:cs="Arial"/>
          <w:color w:val="000000"/>
        </w:rPr>
        <w:t>e</w:t>
      </w:r>
      <w:r w:rsidR="00DC3936">
        <w:rPr>
          <w:rFonts w:ascii="Arial" w:hAnsi="Arial" w:cs="Arial"/>
          <w:color w:val="000000"/>
        </w:rPr>
        <w:t>S</w:t>
      </w:r>
      <w:proofErr w:type="spellEnd"/>
      <w:r w:rsidR="00EE427C">
        <w:rPr>
          <w:rFonts w:ascii="Arial" w:hAnsi="Arial" w:cs="Arial"/>
          <w:color w:val="000000"/>
        </w:rPr>
        <w:t xml:space="preserve">. Per ogni programma e per tutto il periodo di riferimento del presente DUP sono individuati gli obiettivi operativi </w:t>
      </w:r>
      <w:r w:rsidR="00B94117">
        <w:rPr>
          <w:rFonts w:ascii="Arial" w:hAnsi="Arial" w:cs="Arial"/>
          <w:color w:val="000000"/>
        </w:rPr>
        <w:t xml:space="preserve">annuali </w:t>
      </w:r>
      <w:r w:rsidR="008B2365">
        <w:rPr>
          <w:rFonts w:ascii="Arial" w:hAnsi="Arial" w:cs="Arial"/>
          <w:color w:val="000000"/>
        </w:rPr>
        <w:t>da raggiungere. Per ogni programma sono altresì individuati gli aspetti finanziari riferiti all’intero periodo</w:t>
      </w:r>
      <w:r w:rsidR="00077CC9">
        <w:rPr>
          <w:rFonts w:ascii="Arial" w:hAnsi="Arial" w:cs="Arial"/>
          <w:color w:val="000000"/>
        </w:rPr>
        <w:t xml:space="preserve"> considerato dalla manovra di Bilancio. </w:t>
      </w:r>
    </w:p>
    <w:p w:rsidR="00032AAB" w:rsidRDefault="00077CC9" w:rsidP="00032AAB">
      <w:pPr>
        <w:widowControl w:val="0"/>
        <w:autoSpaceDE w:val="0"/>
        <w:autoSpaceDN w:val="0"/>
        <w:adjustRightInd w:val="0"/>
        <w:spacing w:after="0" w:line="240" w:lineRule="auto"/>
        <w:ind w:right="283"/>
        <w:jc w:val="both"/>
        <w:rPr>
          <w:rFonts w:ascii="Arial" w:hAnsi="Arial" w:cs="Arial"/>
          <w:color w:val="000000"/>
        </w:rPr>
      </w:pPr>
      <w:r>
        <w:rPr>
          <w:rFonts w:ascii="Arial" w:hAnsi="Arial" w:cs="Arial"/>
          <w:color w:val="000000"/>
        </w:rPr>
        <w:t xml:space="preserve">La seconda parte della presente sezione </w:t>
      </w:r>
      <w:r w:rsidR="00C86DA1">
        <w:rPr>
          <w:rFonts w:ascii="Arial" w:hAnsi="Arial" w:cs="Arial"/>
          <w:color w:val="000000"/>
        </w:rPr>
        <w:t>comprende la programmazione dettagliata delle opere pubbliche, del fabbisogno di personale e delle alienazioni e valorizzazioni del Patrimonio.</w:t>
      </w:r>
    </w:p>
    <w:p w:rsidR="00267321" w:rsidRDefault="00267321" w:rsidP="00032AAB">
      <w:pPr>
        <w:widowControl w:val="0"/>
        <w:autoSpaceDE w:val="0"/>
        <w:autoSpaceDN w:val="0"/>
        <w:adjustRightInd w:val="0"/>
        <w:spacing w:after="0" w:line="240" w:lineRule="auto"/>
        <w:ind w:right="283"/>
        <w:jc w:val="both"/>
        <w:rPr>
          <w:rFonts w:ascii="Arial" w:hAnsi="Arial" w:cs="Arial"/>
          <w:color w:val="000000"/>
        </w:rPr>
      </w:pPr>
    </w:p>
    <w:p w:rsidR="00267321" w:rsidRDefault="00267321" w:rsidP="00032AAB">
      <w:pPr>
        <w:widowControl w:val="0"/>
        <w:autoSpaceDE w:val="0"/>
        <w:autoSpaceDN w:val="0"/>
        <w:adjustRightInd w:val="0"/>
        <w:spacing w:after="0" w:line="240" w:lineRule="auto"/>
        <w:ind w:right="283"/>
        <w:jc w:val="both"/>
        <w:rPr>
          <w:rFonts w:ascii="Arial" w:hAnsi="Arial" w:cs="Arial"/>
          <w:b/>
          <w:bCs/>
          <w:sz w:val="24"/>
          <w:szCs w:val="24"/>
          <w:u w:val="single"/>
        </w:rPr>
      </w:pPr>
      <w:r w:rsidRPr="00267321">
        <w:rPr>
          <w:rFonts w:ascii="Arial" w:hAnsi="Arial" w:cs="Arial"/>
          <w:b/>
          <w:bCs/>
          <w:sz w:val="24"/>
          <w:szCs w:val="24"/>
          <w:u w:val="single"/>
        </w:rPr>
        <w:t xml:space="preserve">5.0  </w:t>
      </w:r>
      <w:r w:rsidR="005169B7">
        <w:rPr>
          <w:rFonts w:ascii="Arial" w:hAnsi="Arial" w:cs="Arial"/>
          <w:b/>
          <w:bCs/>
          <w:sz w:val="24"/>
          <w:szCs w:val="24"/>
          <w:u w:val="single"/>
        </w:rPr>
        <w:t xml:space="preserve">Indirizzi di bilancio del Comune di </w:t>
      </w:r>
      <w:proofErr w:type="spellStart"/>
      <w:r w:rsidR="005169B7">
        <w:rPr>
          <w:rFonts w:ascii="Arial" w:hAnsi="Arial" w:cs="Arial"/>
          <w:b/>
          <w:bCs/>
          <w:sz w:val="24"/>
          <w:szCs w:val="24"/>
          <w:u w:val="single"/>
        </w:rPr>
        <w:t>Villasanta</w:t>
      </w:r>
      <w:proofErr w:type="spellEnd"/>
      <w:r w:rsidR="005169B7">
        <w:rPr>
          <w:rFonts w:ascii="Arial" w:hAnsi="Arial" w:cs="Arial"/>
          <w:b/>
          <w:bCs/>
          <w:sz w:val="24"/>
          <w:szCs w:val="24"/>
          <w:u w:val="single"/>
        </w:rPr>
        <w:t xml:space="preserve"> </w:t>
      </w:r>
    </w:p>
    <w:p w:rsidR="00267321" w:rsidRDefault="00267321" w:rsidP="00032AAB">
      <w:pPr>
        <w:widowControl w:val="0"/>
        <w:autoSpaceDE w:val="0"/>
        <w:autoSpaceDN w:val="0"/>
        <w:adjustRightInd w:val="0"/>
        <w:spacing w:after="0" w:line="240" w:lineRule="auto"/>
        <w:ind w:right="283"/>
        <w:jc w:val="both"/>
        <w:rPr>
          <w:rFonts w:ascii="Arial" w:hAnsi="Arial" w:cs="Arial"/>
          <w:b/>
          <w:bCs/>
          <w:sz w:val="24"/>
          <w:szCs w:val="24"/>
          <w:u w:val="single"/>
        </w:rPr>
      </w:pPr>
    </w:p>
    <w:p w:rsidR="005169B7" w:rsidRPr="000212D9" w:rsidRDefault="005169B7" w:rsidP="005169B7">
      <w:pPr>
        <w:autoSpaceDE w:val="0"/>
        <w:autoSpaceDN w:val="0"/>
        <w:adjustRightInd w:val="0"/>
        <w:spacing w:after="0" w:line="240" w:lineRule="auto"/>
        <w:jc w:val="both"/>
        <w:rPr>
          <w:rFonts w:ascii="Arial" w:hAnsi="Arial" w:cs="Arial"/>
          <w:color w:val="000000"/>
        </w:rPr>
      </w:pPr>
      <w:r w:rsidRPr="000212D9">
        <w:rPr>
          <w:rFonts w:ascii="Arial" w:hAnsi="Arial" w:cs="Arial"/>
          <w:color w:val="000000"/>
        </w:rPr>
        <w:t xml:space="preserve">Alla luce della legge di stabilità le scelte compiute dal Comune di </w:t>
      </w:r>
      <w:proofErr w:type="spellStart"/>
      <w:r w:rsidRPr="000212D9">
        <w:rPr>
          <w:rFonts w:ascii="Arial" w:hAnsi="Arial" w:cs="Arial"/>
          <w:color w:val="000000"/>
        </w:rPr>
        <w:t>Villasanta</w:t>
      </w:r>
      <w:proofErr w:type="spellEnd"/>
      <w:r w:rsidRPr="000212D9">
        <w:rPr>
          <w:rFonts w:ascii="Arial" w:hAnsi="Arial" w:cs="Arial"/>
          <w:color w:val="000000"/>
        </w:rPr>
        <w:t xml:space="preserve"> con il bilancio di previsione 2015 si rivelano particolarmente prudenti e lungimiranti. Il blocco degli aumenti tributari e delle addizionali nel 2016 non pone problemi politici all’amministrazione, che ha adeguato strutturalmente le entrate nel 2015 e non intendeva ricorrere alla leva fiscale. La revisione del patto di stabilità viene incontro alla scelta di rilanciare la politica degli investimenti per l’edilizia scolastica, la </w:t>
      </w:r>
      <w:proofErr w:type="spellStart"/>
      <w:r w:rsidRPr="000212D9">
        <w:rPr>
          <w:rFonts w:ascii="Arial" w:hAnsi="Arial" w:cs="Arial"/>
          <w:color w:val="000000"/>
        </w:rPr>
        <w:t>smart</w:t>
      </w:r>
      <w:proofErr w:type="spellEnd"/>
      <w:r w:rsidRPr="000212D9">
        <w:rPr>
          <w:rFonts w:ascii="Arial" w:hAnsi="Arial" w:cs="Arial"/>
          <w:color w:val="000000"/>
        </w:rPr>
        <w:t xml:space="preserve"> city e la cura della città.</w:t>
      </w:r>
    </w:p>
    <w:p w:rsidR="005169B7" w:rsidRPr="000212D9" w:rsidRDefault="005169B7" w:rsidP="005169B7">
      <w:pPr>
        <w:autoSpaceDE w:val="0"/>
        <w:autoSpaceDN w:val="0"/>
        <w:adjustRightInd w:val="0"/>
        <w:spacing w:after="0" w:line="240" w:lineRule="auto"/>
        <w:jc w:val="both"/>
        <w:rPr>
          <w:rFonts w:ascii="Arial" w:hAnsi="Arial" w:cs="Arial"/>
          <w:color w:val="000000"/>
        </w:rPr>
      </w:pPr>
      <w:r w:rsidRPr="000212D9">
        <w:rPr>
          <w:rFonts w:ascii="Arial" w:hAnsi="Arial" w:cs="Arial"/>
          <w:color w:val="000000"/>
        </w:rPr>
        <w:t>La politica di bilancio seguirà pertanto le seguenti linee:</w:t>
      </w:r>
    </w:p>
    <w:p w:rsidR="005169B7" w:rsidRPr="000212D9" w:rsidRDefault="005169B7" w:rsidP="005169B7">
      <w:pPr>
        <w:autoSpaceDE w:val="0"/>
        <w:autoSpaceDN w:val="0"/>
        <w:adjustRightInd w:val="0"/>
        <w:spacing w:after="0" w:line="240" w:lineRule="auto"/>
        <w:jc w:val="both"/>
        <w:rPr>
          <w:rFonts w:ascii="Arial" w:hAnsi="Arial" w:cs="Arial"/>
          <w:color w:val="000000"/>
        </w:rPr>
      </w:pPr>
      <w:r w:rsidRPr="000212D9">
        <w:rPr>
          <w:rFonts w:ascii="Arial" w:hAnsi="Arial" w:cs="Arial"/>
          <w:color w:val="000000"/>
        </w:rPr>
        <w:t>1) i cittadini beneficeranno integralmente della cancellazione dell’imposta sull’abitazione principale e non ci saranno aumenti di altri tributi e dell’addizionale IRPEF</w:t>
      </w:r>
    </w:p>
    <w:p w:rsidR="005169B7" w:rsidRPr="000212D9" w:rsidRDefault="005169B7" w:rsidP="005169B7">
      <w:pPr>
        <w:autoSpaceDE w:val="0"/>
        <w:autoSpaceDN w:val="0"/>
        <w:adjustRightInd w:val="0"/>
        <w:spacing w:after="0" w:line="240" w:lineRule="auto"/>
        <w:jc w:val="both"/>
        <w:rPr>
          <w:rFonts w:ascii="Arial" w:hAnsi="Arial" w:cs="Arial"/>
          <w:color w:val="000000"/>
        </w:rPr>
      </w:pPr>
      <w:r w:rsidRPr="000212D9">
        <w:rPr>
          <w:rFonts w:ascii="Arial" w:hAnsi="Arial" w:cs="Arial"/>
          <w:color w:val="000000"/>
        </w:rPr>
        <w:t>2) saranno sottoposte a verifica le politiche tariffarie con l’applicazione della nuova ISEE, con lo scopo di aumentarne il livello di equità</w:t>
      </w:r>
    </w:p>
    <w:p w:rsidR="005169B7" w:rsidRPr="000212D9" w:rsidRDefault="005169B7" w:rsidP="005169B7">
      <w:pPr>
        <w:autoSpaceDE w:val="0"/>
        <w:autoSpaceDN w:val="0"/>
        <w:adjustRightInd w:val="0"/>
        <w:spacing w:after="0" w:line="240" w:lineRule="auto"/>
        <w:jc w:val="both"/>
        <w:rPr>
          <w:rFonts w:ascii="Arial" w:hAnsi="Arial" w:cs="Arial"/>
          <w:color w:val="000000"/>
        </w:rPr>
      </w:pPr>
      <w:r w:rsidRPr="000212D9">
        <w:rPr>
          <w:rFonts w:ascii="Arial" w:hAnsi="Arial" w:cs="Arial"/>
          <w:color w:val="000000"/>
        </w:rPr>
        <w:t>3) il calcolo della TARI sarà impostato come lo scorso anno con il vincolo di coprire i mancati pagamenti e l’obiettivo di contenere i costi del gestore</w:t>
      </w:r>
    </w:p>
    <w:p w:rsidR="005169B7" w:rsidRPr="000212D9" w:rsidRDefault="005169B7" w:rsidP="005169B7">
      <w:pPr>
        <w:autoSpaceDE w:val="0"/>
        <w:autoSpaceDN w:val="0"/>
        <w:adjustRightInd w:val="0"/>
        <w:spacing w:after="0" w:line="240" w:lineRule="auto"/>
        <w:jc w:val="both"/>
        <w:rPr>
          <w:rFonts w:ascii="Arial" w:hAnsi="Arial" w:cs="Arial"/>
          <w:color w:val="000000"/>
        </w:rPr>
      </w:pPr>
      <w:r w:rsidRPr="000212D9">
        <w:rPr>
          <w:rFonts w:ascii="Arial" w:hAnsi="Arial" w:cs="Arial"/>
          <w:color w:val="000000"/>
        </w:rPr>
        <w:t>4) le politiche della spesa saranno orientate alla difesa e qualificazione dei servizi, nonché alla loro espansione laddove verranno prodotti miglioramenti dell’efficienza e riorganizzazioni capaci di recuperare risorse.</w:t>
      </w:r>
    </w:p>
    <w:p w:rsidR="005169B7" w:rsidRPr="000212D9" w:rsidRDefault="005169B7" w:rsidP="005169B7">
      <w:pPr>
        <w:autoSpaceDE w:val="0"/>
        <w:autoSpaceDN w:val="0"/>
        <w:adjustRightInd w:val="0"/>
        <w:spacing w:after="0" w:line="240" w:lineRule="auto"/>
        <w:jc w:val="both"/>
        <w:rPr>
          <w:rFonts w:ascii="Arial" w:hAnsi="Arial" w:cs="Arial"/>
          <w:color w:val="000000"/>
        </w:rPr>
      </w:pPr>
      <w:r w:rsidRPr="000212D9">
        <w:rPr>
          <w:rFonts w:ascii="Arial" w:hAnsi="Arial" w:cs="Arial"/>
          <w:color w:val="000000"/>
        </w:rPr>
        <w:t>Nel complesso, rispetto alle previsioni del bilancio assestato per il 2016, si stima di dover effettuare una manovra di contenimento della spesa, onde tener conto anche dei rischi legati alla sottostima dei fondi della legge di stabilità per la copertura integrale dei tagli IMU-TASI.</w:t>
      </w:r>
    </w:p>
    <w:p w:rsidR="005169B7" w:rsidRPr="000212D9" w:rsidRDefault="005169B7" w:rsidP="005169B7">
      <w:pPr>
        <w:autoSpaceDE w:val="0"/>
        <w:autoSpaceDN w:val="0"/>
        <w:adjustRightInd w:val="0"/>
        <w:spacing w:after="0" w:line="240" w:lineRule="auto"/>
        <w:jc w:val="both"/>
        <w:rPr>
          <w:rFonts w:ascii="Arial" w:hAnsi="Arial" w:cs="Arial"/>
          <w:color w:val="000000"/>
        </w:rPr>
      </w:pPr>
      <w:r w:rsidRPr="000212D9">
        <w:rPr>
          <w:rFonts w:ascii="Arial" w:hAnsi="Arial" w:cs="Arial"/>
          <w:color w:val="000000"/>
        </w:rPr>
        <w:t>5) proseguirà la politica degli investimenti in particolare continuerà l’impegno per l’edilizia scolastica. Una moderata ripresa dell’attività edilizia potrebbe consentire un miglioramento delle entrate in conto capitale, ma sarà opportuno iniziare a lavorare anche sul versante della trasformazione di spesa corrente in spesa per investimenti per la cura della città. La modifica del patto di stabilità consentirà altresì di valutare con attenzione e prudenza l’eventuale ricorso al credito per interventi di rilevanza strategica.</w:t>
      </w:r>
    </w:p>
    <w:p w:rsidR="005169B7" w:rsidRPr="000212D9" w:rsidRDefault="005169B7" w:rsidP="005169B7">
      <w:pPr>
        <w:autoSpaceDE w:val="0"/>
        <w:autoSpaceDN w:val="0"/>
        <w:adjustRightInd w:val="0"/>
        <w:spacing w:after="0" w:line="240" w:lineRule="auto"/>
        <w:jc w:val="both"/>
        <w:rPr>
          <w:rFonts w:ascii="Arial" w:hAnsi="Arial" w:cs="Arial"/>
          <w:color w:val="000000"/>
        </w:rPr>
      </w:pPr>
    </w:p>
    <w:p w:rsidR="00267321" w:rsidRDefault="00267321" w:rsidP="00032AAB">
      <w:pPr>
        <w:widowControl w:val="0"/>
        <w:autoSpaceDE w:val="0"/>
        <w:autoSpaceDN w:val="0"/>
        <w:adjustRightInd w:val="0"/>
        <w:spacing w:after="0" w:line="240" w:lineRule="auto"/>
        <w:ind w:right="283"/>
        <w:jc w:val="both"/>
        <w:rPr>
          <w:rFonts w:ascii="Arial" w:hAnsi="Arial" w:cs="Arial"/>
          <w:color w:val="000000"/>
          <w:u w:val="single"/>
        </w:rPr>
      </w:pPr>
    </w:p>
    <w:p w:rsidR="008033A5" w:rsidRPr="00267321" w:rsidRDefault="008033A5" w:rsidP="00032AAB">
      <w:pPr>
        <w:widowControl w:val="0"/>
        <w:autoSpaceDE w:val="0"/>
        <w:autoSpaceDN w:val="0"/>
        <w:adjustRightInd w:val="0"/>
        <w:spacing w:after="0" w:line="240" w:lineRule="auto"/>
        <w:ind w:right="283"/>
        <w:jc w:val="both"/>
        <w:rPr>
          <w:rFonts w:ascii="Arial" w:hAnsi="Arial" w:cs="Arial"/>
          <w:color w:val="000000"/>
          <w:u w:val="single"/>
        </w:rPr>
      </w:pPr>
    </w:p>
    <w:p w:rsidR="00032AAB" w:rsidRPr="00032AAB" w:rsidRDefault="00032AAB" w:rsidP="00032AAB">
      <w:pPr>
        <w:widowControl w:val="0"/>
        <w:autoSpaceDE w:val="0"/>
        <w:autoSpaceDN w:val="0"/>
        <w:adjustRightInd w:val="0"/>
        <w:spacing w:after="0" w:line="240" w:lineRule="auto"/>
        <w:ind w:right="283"/>
        <w:jc w:val="both"/>
        <w:rPr>
          <w:rFonts w:ascii="Arial" w:hAnsi="Arial" w:cs="Arial"/>
          <w:color w:val="000000"/>
        </w:rPr>
      </w:pPr>
    </w:p>
    <w:tbl>
      <w:tblPr>
        <w:tblW w:w="0" w:type="auto"/>
        <w:tblLayout w:type="fixed"/>
        <w:tblCellMar>
          <w:left w:w="36" w:type="dxa"/>
          <w:right w:w="36" w:type="dxa"/>
        </w:tblCellMar>
        <w:tblLook w:val="0000"/>
      </w:tblPr>
      <w:tblGrid>
        <w:gridCol w:w="10412"/>
      </w:tblGrid>
      <w:tr w:rsidR="00032AAB" w:rsidRPr="00032AAB">
        <w:tc>
          <w:tcPr>
            <w:tcW w:w="10412" w:type="dxa"/>
            <w:tcBorders>
              <w:top w:val="nil"/>
              <w:left w:val="nil"/>
              <w:bottom w:val="single" w:sz="6" w:space="0" w:color="auto"/>
              <w:right w:val="nil"/>
            </w:tcBorders>
          </w:tcPr>
          <w:p w:rsidR="00032AAB" w:rsidRPr="00032AAB" w:rsidRDefault="00032AAB" w:rsidP="00B13FAF">
            <w:pPr>
              <w:widowControl w:val="0"/>
              <w:autoSpaceDE w:val="0"/>
              <w:autoSpaceDN w:val="0"/>
              <w:adjustRightInd w:val="0"/>
              <w:spacing w:after="0" w:line="240" w:lineRule="auto"/>
              <w:rPr>
                <w:rFonts w:ascii="Arial" w:hAnsi="Arial" w:cs="Arial"/>
                <w:sz w:val="24"/>
                <w:szCs w:val="24"/>
              </w:rPr>
            </w:pPr>
            <w:r w:rsidRPr="00032AAB">
              <w:rPr>
                <w:rFonts w:ascii="Arial" w:hAnsi="Arial" w:cs="Arial"/>
                <w:b/>
                <w:bCs/>
                <w:sz w:val="24"/>
                <w:szCs w:val="24"/>
              </w:rPr>
              <w:lastRenderedPageBreak/>
              <w:t>5.1 Coerenza delle previsioni con gli strumenti urbanistici</w:t>
            </w:r>
          </w:p>
        </w:tc>
      </w:tr>
    </w:tbl>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p>
    <w:p w:rsidR="00032AAB" w:rsidRPr="00032AAB" w:rsidRDefault="00032AAB" w:rsidP="00032A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283"/>
        <w:jc w:val="both"/>
        <w:rPr>
          <w:rFonts w:ascii="Arial" w:hAnsi="Arial" w:cs="Arial"/>
        </w:rPr>
      </w:pPr>
      <w:r w:rsidRPr="00032AAB">
        <w:rPr>
          <w:rFonts w:ascii="Arial" w:hAnsi="Arial" w:cs="Arial"/>
        </w:rPr>
        <w:t xml:space="preserve">L'intera attività </w:t>
      </w:r>
      <w:proofErr w:type="spellStart"/>
      <w:r w:rsidRPr="00032AAB">
        <w:rPr>
          <w:rFonts w:ascii="Arial" w:hAnsi="Arial" w:cs="Arial"/>
        </w:rPr>
        <w:t>programmatoria</w:t>
      </w:r>
      <w:proofErr w:type="spellEnd"/>
      <w:r w:rsidRPr="00032AAB">
        <w:rPr>
          <w:rFonts w:ascii="Arial" w:hAnsi="Arial" w:cs="Arial"/>
        </w:rPr>
        <w:t xml:space="preserve"> illustrata nel presente documento trova presupposto e riscontro negli strumenti urbanistici operativi a livello territoriale, comunale e di ambito, quali: il Piano </w:t>
      </w:r>
      <w:r w:rsidR="00067B8D">
        <w:rPr>
          <w:rFonts w:ascii="Arial" w:hAnsi="Arial" w:cs="Arial"/>
        </w:rPr>
        <w:t>di Governo del Territorio</w:t>
      </w:r>
      <w:r w:rsidRPr="00032AAB">
        <w:rPr>
          <w:rFonts w:ascii="Arial" w:hAnsi="Arial" w:cs="Arial"/>
        </w:rPr>
        <w:t>, i Piani settoriali (</w:t>
      </w:r>
      <w:r w:rsidR="00067B8D">
        <w:rPr>
          <w:rFonts w:ascii="Arial" w:hAnsi="Arial" w:cs="Arial"/>
        </w:rPr>
        <w:t xml:space="preserve">quali </w:t>
      </w:r>
      <w:r w:rsidRPr="00032AAB">
        <w:rPr>
          <w:rFonts w:ascii="Arial" w:hAnsi="Arial" w:cs="Arial"/>
        </w:rPr>
        <w:t xml:space="preserve"> Piano Urbano del Traffico</w:t>
      </w:r>
      <w:r w:rsidR="006A6469">
        <w:rPr>
          <w:rFonts w:ascii="Arial" w:hAnsi="Arial" w:cs="Arial"/>
        </w:rPr>
        <w:t>)</w:t>
      </w:r>
      <w:r w:rsidRPr="00032AAB">
        <w:rPr>
          <w:rFonts w:ascii="Arial" w:hAnsi="Arial" w:cs="Arial"/>
        </w:rPr>
        <w:t xml:space="preserve"> gli eventuali piani attuativi e programmi complessi.</w:t>
      </w:r>
    </w:p>
    <w:p w:rsidR="00032AAB" w:rsidRPr="00032AAB" w:rsidRDefault="00032AAB" w:rsidP="00032A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283"/>
        <w:jc w:val="both"/>
        <w:rPr>
          <w:rFonts w:ascii="Arial" w:hAnsi="Arial" w:cs="Arial"/>
        </w:rPr>
      </w:pPr>
    </w:p>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r w:rsidRPr="00032AAB">
        <w:rPr>
          <w:rFonts w:ascii="Arial" w:hAnsi="Arial" w:cs="Arial"/>
        </w:rPr>
        <w:t>Gli strumenti urbanistici generali e attuativi vigenti nel nostro ente sono i seguenti:</w:t>
      </w:r>
    </w:p>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p>
    <w:p w:rsidR="00032AAB" w:rsidRPr="00032AAB" w:rsidRDefault="00032AAB" w:rsidP="00032AAB">
      <w:pPr>
        <w:numPr>
          <w:ilvl w:val="0"/>
          <w:numId w:val="9"/>
        </w:numPr>
        <w:tabs>
          <w:tab w:val="left" w:pos="86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b/>
          <w:bCs/>
        </w:rPr>
      </w:pPr>
      <w:r w:rsidRPr="00032AAB">
        <w:rPr>
          <w:rFonts w:ascii="Arial" w:hAnsi="Arial" w:cs="Arial"/>
          <w:i/>
          <w:iCs/>
          <w:u w:val="single"/>
        </w:rPr>
        <w:t xml:space="preserve">Piano </w:t>
      </w:r>
      <w:r w:rsidR="00AB063A">
        <w:rPr>
          <w:rFonts w:ascii="Arial" w:hAnsi="Arial" w:cs="Arial"/>
          <w:i/>
          <w:iCs/>
          <w:u w:val="single"/>
        </w:rPr>
        <w:t xml:space="preserve">di Governo del Territorio </w:t>
      </w:r>
    </w:p>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p>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r w:rsidRPr="00032AAB">
        <w:rPr>
          <w:rFonts w:ascii="Arial" w:hAnsi="Arial" w:cs="Arial"/>
        </w:rPr>
        <w:t>Deliber</w:t>
      </w:r>
      <w:r w:rsidR="00BB59BD">
        <w:rPr>
          <w:rFonts w:ascii="Arial" w:hAnsi="Arial" w:cs="Arial"/>
        </w:rPr>
        <w:t>e</w:t>
      </w:r>
      <w:r w:rsidRPr="00032AAB">
        <w:rPr>
          <w:rFonts w:ascii="Arial" w:hAnsi="Arial" w:cs="Arial"/>
        </w:rPr>
        <w:t xml:space="preserve"> di approvazione:</w:t>
      </w:r>
      <w:r w:rsidR="00AB063A">
        <w:rPr>
          <w:rFonts w:ascii="Arial" w:hAnsi="Arial" w:cs="Arial"/>
        </w:rPr>
        <w:t>C.C. n. 156 del 06/0</w:t>
      </w:r>
      <w:r w:rsidR="00BB59BD">
        <w:rPr>
          <w:rFonts w:ascii="Arial" w:hAnsi="Arial" w:cs="Arial"/>
        </w:rPr>
        <w:t>3</w:t>
      </w:r>
      <w:r w:rsidR="00AB063A">
        <w:rPr>
          <w:rFonts w:ascii="Arial" w:hAnsi="Arial" w:cs="Arial"/>
        </w:rPr>
        <w:t>/2012 e n. 157 del 08/03/2012</w:t>
      </w:r>
      <w:r w:rsidRPr="00032AAB">
        <w:rPr>
          <w:rFonts w:ascii="Arial" w:hAnsi="Arial" w:cs="Arial"/>
        </w:rPr>
        <w:t>.</w:t>
      </w:r>
    </w:p>
    <w:p w:rsidR="0002694E"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r w:rsidRPr="00032AAB">
        <w:rPr>
          <w:rFonts w:ascii="Arial" w:hAnsi="Arial" w:cs="Arial"/>
        </w:rPr>
        <w:t xml:space="preserve">Data di </w:t>
      </w:r>
      <w:r w:rsidR="00BB59BD">
        <w:rPr>
          <w:rFonts w:ascii="Arial" w:hAnsi="Arial" w:cs="Arial"/>
        </w:rPr>
        <w:t>pubblicazione sul BURL : 30/05/2012</w:t>
      </w:r>
    </w:p>
    <w:p w:rsidR="006A7406" w:rsidRDefault="0002694E"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r>
        <w:rPr>
          <w:rFonts w:ascii="Arial" w:hAnsi="Arial" w:cs="Arial"/>
        </w:rPr>
        <w:t>Scadenza Previsione : 30/05/2017 (riferito al solo Docu</w:t>
      </w:r>
      <w:r w:rsidR="00B06162">
        <w:rPr>
          <w:rFonts w:ascii="Arial" w:hAnsi="Arial" w:cs="Arial"/>
        </w:rPr>
        <w:t xml:space="preserve">mento </w:t>
      </w:r>
      <w:r>
        <w:rPr>
          <w:rFonts w:ascii="Arial" w:hAnsi="Arial" w:cs="Arial"/>
        </w:rPr>
        <w:t xml:space="preserve">di Piano e termine sospeso dalla </w:t>
      </w:r>
      <w:proofErr w:type="spellStart"/>
      <w:r>
        <w:rPr>
          <w:rFonts w:ascii="Arial" w:hAnsi="Arial" w:cs="Arial"/>
        </w:rPr>
        <w:t>L.R.</w:t>
      </w:r>
      <w:proofErr w:type="spellEnd"/>
      <w:r>
        <w:rPr>
          <w:rFonts w:ascii="Arial" w:hAnsi="Arial" w:cs="Arial"/>
        </w:rPr>
        <w:t xml:space="preserve"> 31/2014)</w:t>
      </w:r>
    </w:p>
    <w:p w:rsidR="00032AAB" w:rsidRPr="00032AAB" w:rsidRDefault="00032AAB" w:rsidP="006A64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r w:rsidRPr="00032AAB">
        <w:rPr>
          <w:rFonts w:ascii="Arial" w:hAnsi="Arial" w:cs="Arial"/>
        </w:rPr>
        <w:tab/>
      </w:r>
    </w:p>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r w:rsidRPr="00032AAB">
        <w:rPr>
          <w:rFonts w:ascii="Arial" w:hAnsi="Arial" w:cs="Arial"/>
        </w:rPr>
        <w:t>Prospetto riassuntivo delle principali variabili alla base della pianificazione urbanistica:</w:t>
      </w:r>
    </w:p>
    <w:tbl>
      <w:tblPr>
        <w:tblW w:w="0" w:type="auto"/>
        <w:tblLayout w:type="fixed"/>
        <w:tblCellMar>
          <w:top w:w="28" w:type="dxa"/>
          <w:left w:w="23" w:type="dxa"/>
          <w:bottom w:w="28" w:type="dxa"/>
          <w:right w:w="53" w:type="dxa"/>
        </w:tblCellMar>
        <w:tblLook w:val="0000"/>
      </w:tblPr>
      <w:tblGrid>
        <w:gridCol w:w="5425"/>
        <w:gridCol w:w="1440"/>
        <w:gridCol w:w="1410"/>
        <w:gridCol w:w="1350"/>
      </w:tblGrid>
      <w:tr w:rsidR="00032AAB" w:rsidRPr="00032AAB">
        <w:tc>
          <w:tcPr>
            <w:tcW w:w="5425" w:type="dxa"/>
            <w:tcBorders>
              <w:top w:val="single" w:sz="6" w:space="0" w:color="auto"/>
              <w:left w:val="nil"/>
              <w:bottom w:val="single" w:sz="6" w:space="0" w:color="auto"/>
              <w:right w:val="single" w:sz="6" w:space="0" w:color="auto"/>
            </w:tcBorders>
            <w:shd w:val="clear" w:color="auto" w:fill="FF8000"/>
            <w:vAlign w:val="center"/>
          </w:tcPr>
          <w:p w:rsidR="00032AAB" w:rsidRPr="00032AAB" w:rsidRDefault="00032AAB" w:rsidP="00032AAB">
            <w:pPr>
              <w:widowControl w:val="0"/>
              <w:autoSpaceDE w:val="0"/>
              <w:autoSpaceDN w:val="0"/>
              <w:adjustRightInd w:val="0"/>
              <w:spacing w:after="0" w:line="240" w:lineRule="auto"/>
              <w:rPr>
                <w:rFonts w:ascii="Arial" w:hAnsi="Arial" w:cs="Arial"/>
                <w:b/>
                <w:bCs/>
                <w:color w:val="FFFFFF"/>
                <w:sz w:val="18"/>
                <w:szCs w:val="18"/>
              </w:rPr>
            </w:pPr>
            <w:r w:rsidRPr="00032AAB">
              <w:rPr>
                <w:rFonts w:ascii="Arial" w:hAnsi="Arial" w:cs="Arial"/>
                <w:b/>
                <w:bCs/>
                <w:color w:val="FFFFFF"/>
                <w:sz w:val="18"/>
                <w:szCs w:val="18"/>
              </w:rPr>
              <w:t>Descrizione</w:t>
            </w:r>
          </w:p>
        </w:tc>
        <w:tc>
          <w:tcPr>
            <w:tcW w:w="1440" w:type="dxa"/>
            <w:tcBorders>
              <w:top w:val="single" w:sz="6" w:space="0" w:color="auto"/>
              <w:left w:val="single" w:sz="6" w:space="0" w:color="auto"/>
              <w:bottom w:val="single" w:sz="6" w:space="0" w:color="auto"/>
              <w:right w:val="single" w:sz="6" w:space="0" w:color="auto"/>
            </w:tcBorders>
            <w:shd w:val="clear" w:color="auto" w:fill="FF8000"/>
            <w:tcMar>
              <w:left w:w="5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Anno di approvazione Piano</w:t>
            </w:r>
            <w:r w:rsidR="006A7406">
              <w:rPr>
                <w:rFonts w:ascii="Arial" w:hAnsi="Arial" w:cs="Arial"/>
                <w:b/>
                <w:bCs/>
                <w:color w:val="FFFFFF"/>
                <w:sz w:val="18"/>
                <w:szCs w:val="18"/>
              </w:rPr>
              <w:t xml:space="preserve"> - 2012</w:t>
            </w:r>
          </w:p>
        </w:tc>
        <w:tc>
          <w:tcPr>
            <w:tcW w:w="1410" w:type="dxa"/>
            <w:tcBorders>
              <w:top w:val="single" w:sz="6" w:space="0" w:color="auto"/>
              <w:left w:val="single" w:sz="6" w:space="0" w:color="auto"/>
              <w:bottom w:val="single" w:sz="6" w:space="0" w:color="auto"/>
              <w:right w:val="single" w:sz="6" w:space="0" w:color="auto"/>
            </w:tcBorders>
            <w:shd w:val="clear" w:color="auto" w:fill="FF8000"/>
            <w:tcMar>
              <w:left w:w="5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Anno di scadenza previsione</w:t>
            </w:r>
            <w:r w:rsidR="006A7406">
              <w:rPr>
                <w:rFonts w:ascii="Arial" w:hAnsi="Arial" w:cs="Arial"/>
                <w:b/>
                <w:bCs/>
                <w:color w:val="FFFFFF"/>
                <w:sz w:val="18"/>
                <w:szCs w:val="18"/>
              </w:rPr>
              <w:t xml:space="preserve"> - 2017</w:t>
            </w:r>
          </w:p>
        </w:tc>
        <w:tc>
          <w:tcPr>
            <w:tcW w:w="1350" w:type="dxa"/>
            <w:tcBorders>
              <w:top w:val="single" w:sz="6" w:space="0" w:color="auto"/>
              <w:left w:val="single" w:sz="6" w:space="0" w:color="auto"/>
              <w:bottom w:val="single" w:sz="6" w:space="0" w:color="auto"/>
              <w:right w:val="nil"/>
            </w:tcBorders>
            <w:shd w:val="clear" w:color="auto" w:fill="FF8000"/>
            <w:tcMar>
              <w:left w:w="53" w:type="dxa"/>
              <w:right w:w="38"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Incremento</w:t>
            </w:r>
          </w:p>
        </w:tc>
      </w:tr>
      <w:tr w:rsidR="00032AAB" w:rsidRPr="00032AAB">
        <w:tblPrEx>
          <w:tblCellMar>
            <w:left w:w="38" w:type="dxa"/>
          </w:tblCellMar>
        </w:tblPrEx>
        <w:tc>
          <w:tcPr>
            <w:tcW w:w="5425"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Popolazione residente</w:t>
            </w:r>
          </w:p>
        </w:tc>
        <w:tc>
          <w:tcPr>
            <w:tcW w:w="144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032AAB" w:rsidRPr="00032AAB" w:rsidRDefault="001F7A66"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13.590</w:t>
            </w:r>
            <w:r w:rsidR="003B326C">
              <w:rPr>
                <w:rFonts w:ascii="Arial" w:hAnsi="Arial" w:cs="Arial"/>
                <w:sz w:val="16"/>
                <w:szCs w:val="16"/>
              </w:rPr>
              <w:t>*</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032AAB" w:rsidRPr="00032AAB" w:rsidRDefault="001F7A66" w:rsidP="001F7A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16</w:t>
            </w:r>
            <w:r w:rsidR="00242CF5">
              <w:rPr>
                <w:rFonts w:ascii="Arial" w:hAnsi="Arial" w:cs="Arial"/>
                <w:sz w:val="16"/>
                <w:szCs w:val="16"/>
              </w:rPr>
              <w:t>.</w:t>
            </w:r>
            <w:r>
              <w:rPr>
                <w:rFonts w:ascii="Arial" w:hAnsi="Arial" w:cs="Arial"/>
                <w:sz w:val="16"/>
                <w:szCs w:val="16"/>
              </w:rPr>
              <w:t>835</w:t>
            </w:r>
          </w:p>
        </w:tc>
        <w:tc>
          <w:tcPr>
            <w:tcW w:w="1350" w:type="dxa"/>
            <w:tcBorders>
              <w:top w:val="single" w:sz="6" w:space="0" w:color="auto"/>
              <w:left w:val="single" w:sz="6" w:space="0" w:color="auto"/>
              <w:bottom w:val="single" w:sz="6" w:space="0" w:color="auto"/>
              <w:right w:val="nil"/>
            </w:tcBorders>
            <w:shd w:val="clear" w:color="auto" w:fill="FFFFFF"/>
            <w:tcMar>
              <w:left w:w="53" w:type="dxa"/>
              <w:right w:w="38" w:type="dxa"/>
            </w:tcMar>
            <w:vAlign w:val="center"/>
          </w:tcPr>
          <w:p w:rsidR="00032AAB" w:rsidRPr="00032AAB" w:rsidRDefault="00242CF5" w:rsidP="00B85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2</w:t>
            </w:r>
            <w:r w:rsidR="00B85E26">
              <w:rPr>
                <w:rFonts w:ascii="Arial" w:hAnsi="Arial" w:cs="Arial"/>
                <w:sz w:val="16"/>
                <w:szCs w:val="16"/>
              </w:rPr>
              <w:t>3</w:t>
            </w:r>
            <w:r>
              <w:rPr>
                <w:rFonts w:ascii="Arial" w:hAnsi="Arial" w:cs="Arial"/>
                <w:sz w:val="16"/>
                <w:szCs w:val="16"/>
              </w:rPr>
              <w:t>%</w:t>
            </w:r>
          </w:p>
        </w:tc>
      </w:tr>
      <w:tr w:rsidR="00032AAB" w:rsidRPr="00032AAB">
        <w:tblPrEx>
          <w:tblCellMar>
            <w:left w:w="38" w:type="dxa"/>
          </w:tblCellMar>
        </w:tblPrEx>
        <w:tc>
          <w:tcPr>
            <w:tcW w:w="5425"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Pendolari (saldo)</w:t>
            </w:r>
          </w:p>
        </w:tc>
        <w:tc>
          <w:tcPr>
            <w:tcW w:w="144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032AAB" w:rsidRPr="00032AAB" w:rsidRDefault="001F7A66" w:rsidP="001F7A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roofErr w:type="spellStart"/>
            <w:r>
              <w:rPr>
                <w:rFonts w:ascii="Arial" w:hAnsi="Arial" w:cs="Arial"/>
                <w:sz w:val="16"/>
                <w:szCs w:val="16"/>
              </w:rPr>
              <w:t>n.d.</w:t>
            </w:r>
            <w:proofErr w:type="spellEnd"/>
            <w:r>
              <w:rPr>
                <w:rFonts w:ascii="Arial" w:hAnsi="Arial" w:cs="Arial"/>
                <w:sz w:val="16"/>
                <w:szCs w:val="16"/>
              </w:rPr>
              <w:t xml:space="preserve"> </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032AAB" w:rsidRPr="00032AAB" w:rsidRDefault="001F7A66" w:rsidP="001F7A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roofErr w:type="spellStart"/>
            <w:r>
              <w:rPr>
                <w:rFonts w:ascii="Arial" w:hAnsi="Arial" w:cs="Arial"/>
                <w:sz w:val="16"/>
                <w:szCs w:val="16"/>
              </w:rPr>
              <w:t>n.d.</w:t>
            </w:r>
            <w:proofErr w:type="spellEnd"/>
          </w:p>
        </w:tc>
        <w:tc>
          <w:tcPr>
            <w:tcW w:w="1350" w:type="dxa"/>
            <w:tcBorders>
              <w:top w:val="single" w:sz="6" w:space="0" w:color="auto"/>
              <w:left w:val="single" w:sz="6" w:space="0" w:color="auto"/>
              <w:bottom w:val="single" w:sz="6" w:space="0" w:color="auto"/>
              <w:right w:val="nil"/>
            </w:tcBorders>
            <w:shd w:val="clear" w:color="auto" w:fill="FFFFFF"/>
            <w:tcMar>
              <w:left w:w="53" w:type="dxa"/>
              <w:right w:w="38" w:type="dxa"/>
            </w:tcMar>
            <w:vAlign w:val="center"/>
          </w:tcPr>
          <w:p w:rsidR="00032AAB" w:rsidRPr="00032AAB" w:rsidRDefault="001F7A66" w:rsidP="001F7A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roofErr w:type="spellStart"/>
            <w:r>
              <w:rPr>
                <w:rFonts w:ascii="Arial" w:hAnsi="Arial" w:cs="Arial"/>
                <w:sz w:val="16"/>
                <w:szCs w:val="16"/>
              </w:rPr>
              <w:t>n.d.</w:t>
            </w:r>
            <w:proofErr w:type="spellEnd"/>
          </w:p>
        </w:tc>
      </w:tr>
      <w:tr w:rsidR="00032AAB" w:rsidRPr="00032AAB">
        <w:tblPrEx>
          <w:tblCellMar>
            <w:left w:w="38" w:type="dxa"/>
          </w:tblCellMar>
        </w:tblPrEx>
        <w:tc>
          <w:tcPr>
            <w:tcW w:w="5425"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Turisti</w:t>
            </w:r>
          </w:p>
        </w:tc>
        <w:tc>
          <w:tcPr>
            <w:tcW w:w="144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032AAB" w:rsidRPr="00032AAB" w:rsidRDefault="001F7A66" w:rsidP="001F7A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roofErr w:type="spellStart"/>
            <w:r>
              <w:rPr>
                <w:rFonts w:ascii="Arial" w:hAnsi="Arial" w:cs="Arial"/>
                <w:sz w:val="16"/>
                <w:szCs w:val="16"/>
              </w:rPr>
              <w:t>n.d.</w:t>
            </w:r>
            <w:proofErr w:type="spellEnd"/>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032AAB" w:rsidRPr="00032AAB" w:rsidRDefault="001F7A66" w:rsidP="001F7A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roofErr w:type="spellStart"/>
            <w:r>
              <w:rPr>
                <w:rFonts w:ascii="Arial" w:hAnsi="Arial" w:cs="Arial"/>
                <w:sz w:val="16"/>
                <w:szCs w:val="16"/>
              </w:rPr>
              <w:t>n.d.</w:t>
            </w:r>
            <w:proofErr w:type="spellEnd"/>
          </w:p>
        </w:tc>
        <w:tc>
          <w:tcPr>
            <w:tcW w:w="1350" w:type="dxa"/>
            <w:tcBorders>
              <w:top w:val="single" w:sz="6" w:space="0" w:color="auto"/>
              <w:left w:val="single" w:sz="6" w:space="0" w:color="auto"/>
              <w:bottom w:val="single" w:sz="6" w:space="0" w:color="auto"/>
              <w:right w:val="nil"/>
            </w:tcBorders>
            <w:shd w:val="clear" w:color="auto" w:fill="FFFFFF"/>
            <w:tcMar>
              <w:left w:w="53" w:type="dxa"/>
              <w:right w:w="38" w:type="dxa"/>
            </w:tcMar>
            <w:vAlign w:val="center"/>
          </w:tcPr>
          <w:p w:rsidR="00032AAB" w:rsidRPr="00032AAB" w:rsidRDefault="001F7A66" w:rsidP="001F7A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roofErr w:type="spellStart"/>
            <w:r>
              <w:rPr>
                <w:rFonts w:ascii="Arial" w:hAnsi="Arial" w:cs="Arial"/>
                <w:sz w:val="16"/>
                <w:szCs w:val="16"/>
              </w:rPr>
              <w:t>n.d.</w:t>
            </w:r>
            <w:proofErr w:type="spellEnd"/>
          </w:p>
        </w:tc>
      </w:tr>
      <w:tr w:rsidR="00032AAB" w:rsidRPr="00032AAB">
        <w:tblPrEx>
          <w:tblCellMar>
            <w:left w:w="38" w:type="dxa"/>
          </w:tblCellMar>
        </w:tblPrEx>
        <w:tc>
          <w:tcPr>
            <w:tcW w:w="5425"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Lavoratori</w:t>
            </w:r>
          </w:p>
        </w:tc>
        <w:tc>
          <w:tcPr>
            <w:tcW w:w="144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032AAB" w:rsidRPr="00032AAB" w:rsidRDefault="00E57A0E" w:rsidP="00E57A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5406</w:t>
            </w:r>
            <w:r w:rsidR="00481C2B">
              <w:rPr>
                <w:rFonts w:ascii="Arial" w:hAnsi="Arial" w:cs="Arial"/>
                <w:sz w:val="16"/>
                <w:szCs w:val="16"/>
              </w:rPr>
              <w:t>**</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032AAB" w:rsidRPr="00032AAB" w:rsidRDefault="00E57A0E" w:rsidP="00E57A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5406</w:t>
            </w:r>
          </w:p>
        </w:tc>
        <w:tc>
          <w:tcPr>
            <w:tcW w:w="1350" w:type="dxa"/>
            <w:tcBorders>
              <w:top w:val="single" w:sz="6" w:space="0" w:color="auto"/>
              <w:left w:val="single" w:sz="6" w:space="0" w:color="auto"/>
              <w:bottom w:val="single" w:sz="6" w:space="0" w:color="auto"/>
              <w:right w:val="nil"/>
            </w:tcBorders>
            <w:shd w:val="clear" w:color="auto" w:fill="FFFFFF"/>
            <w:tcMar>
              <w:left w:w="53" w:type="dxa"/>
              <w:right w:w="38"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0</w:t>
            </w:r>
          </w:p>
        </w:tc>
      </w:tr>
      <w:tr w:rsidR="00032AAB" w:rsidRPr="00032AAB">
        <w:tblPrEx>
          <w:tblCellMar>
            <w:left w:w="38" w:type="dxa"/>
          </w:tblCellMar>
        </w:tblPrEx>
        <w:tc>
          <w:tcPr>
            <w:tcW w:w="5425"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Alloggi</w:t>
            </w:r>
          </w:p>
        </w:tc>
        <w:tc>
          <w:tcPr>
            <w:tcW w:w="144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032AAB" w:rsidRPr="00032AAB" w:rsidRDefault="00481C2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roofErr w:type="spellStart"/>
            <w:r>
              <w:rPr>
                <w:rFonts w:ascii="Arial" w:hAnsi="Arial" w:cs="Arial"/>
                <w:sz w:val="16"/>
                <w:szCs w:val="16"/>
              </w:rPr>
              <w:t>n.d.</w:t>
            </w:r>
            <w:proofErr w:type="spellEnd"/>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032AAB" w:rsidRPr="00032AAB" w:rsidRDefault="00481C2B" w:rsidP="00481C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roofErr w:type="spellStart"/>
            <w:r>
              <w:rPr>
                <w:rFonts w:ascii="Arial" w:hAnsi="Arial" w:cs="Arial"/>
                <w:sz w:val="16"/>
                <w:szCs w:val="16"/>
              </w:rPr>
              <w:t>n.d.</w:t>
            </w:r>
            <w:proofErr w:type="spellEnd"/>
          </w:p>
        </w:tc>
        <w:tc>
          <w:tcPr>
            <w:tcW w:w="1350" w:type="dxa"/>
            <w:tcBorders>
              <w:top w:val="single" w:sz="6" w:space="0" w:color="auto"/>
              <w:left w:val="single" w:sz="6" w:space="0" w:color="auto"/>
              <w:bottom w:val="single" w:sz="6" w:space="0" w:color="auto"/>
              <w:right w:val="nil"/>
            </w:tcBorders>
            <w:shd w:val="clear" w:color="auto" w:fill="FFFFFF"/>
            <w:tcMar>
              <w:left w:w="53" w:type="dxa"/>
              <w:right w:w="38" w:type="dxa"/>
            </w:tcMar>
            <w:vAlign w:val="center"/>
          </w:tcPr>
          <w:p w:rsidR="00032AAB" w:rsidRPr="00032AAB" w:rsidRDefault="00481C2B" w:rsidP="00481C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roofErr w:type="spellStart"/>
            <w:r>
              <w:rPr>
                <w:rFonts w:ascii="Arial" w:hAnsi="Arial" w:cs="Arial"/>
                <w:sz w:val="16"/>
                <w:szCs w:val="16"/>
              </w:rPr>
              <w:t>n.d.</w:t>
            </w:r>
            <w:proofErr w:type="spellEnd"/>
          </w:p>
        </w:tc>
      </w:tr>
    </w:tbl>
    <w:p w:rsidR="00032AAB" w:rsidRDefault="003B326C" w:rsidP="003B326C">
      <w:pPr>
        <w:widowControl w:val="0"/>
        <w:autoSpaceDE w:val="0"/>
        <w:autoSpaceDN w:val="0"/>
        <w:adjustRightInd w:val="0"/>
        <w:spacing w:after="0" w:line="240" w:lineRule="auto"/>
        <w:ind w:right="283"/>
        <w:jc w:val="both"/>
        <w:rPr>
          <w:rFonts w:ascii="Arial" w:hAnsi="Arial" w:cs="Arial"/>
          <w:sz w:val="16"/>
          <w:szCs w:val="16"/>
        </w:rPr>
      </w:pPr>
      <w:r>
        <w:rPr>
          <w:rFonts w:ascii="Arial" w:hAnsi="Arial" w:cs="Arial"/>
          <w:sz w:val="16"/>
          <w:szCs w:val="16"/>
        </w:rPr>
        <w:t>*</w:t>
      </w:r>
      <w:r w:rsidR="00481C2B">
        <w:rPr>
          <w:rFonts w:ascii="Arial" w:hAnsi="Arial" w:cs="Arial"/>
          <w:sz w:val="16"/>
          <w:szCs w:val="16"/>
        </w:rPr>
        <w:t xml:space="preserve"> d</w:t>
      </w:r>
      <w:r w:rsidRPr="003B326C">
        <w:rPr>
          <w:rFonts w:ascii="Arial" w:hAnsi="Arial" w:cs="Arial"/>
          <w:sz w:val="16"/>
          <w:szCs w:val="16"/>
        </w:rPr>
        <w:t>ato riferito all’anno 2010</w:t>
      </w:r>
    </w:p>
    <w:p w:rsidR="00481C2B" w:rsidRPr="003B326C" w:rsidRDefault="00481C2B" w:rsidP="003B326C">
      <w:pPr>
        <w:widowControl w:val="0"/>
        <w:autoSpaceDE w:val="0"/>
        <w:autoSpaceDN w:val="0"/>
        <w:adjustRightInd w:val="0"/>
        <w:spacing w:after="0" w:line="240" w:lineRule="auto"/>
        <w:ind w:right="283"/>
        <w:jc w:val="both"/>
        <w:rPr>
          <w:rFonts w:ascii="Arial" w:hAnsi="Arial" w:cs="Arial"/>
          <w:sz w:val="16"/>
          <w:szCs w:val="16"/>
        </w:rPr>
      </w:pPr>
      <w:r>
        <w:rPr>
          <w:rFonts w:ascii="Arial" w:hAnsi="Arial" w:cs="Arial"/>
          <w:sz w:val="16"/>
          <w:szCs w:val="16"/>
        </w:rPr>
        <w:t xml:space="preserve">** dato riferito al censimento 2001 </w:t>
      </w:r>
    </w:p>
    <w:p w:rsidR="003B326C" w:rsidRPr="003B326C" w:rsidRDefault="003B326C" w:rsidP="00032AAB">
      <w:pPr>
        <w:widowControl w:val="0"/>
        <w:autoSpaceDE w:val="0"/>
        <w:autoSpaceDN w:val="0"/>
        <w:adjustRightInd w:val="0"/>
        <w:spacing w:after="0" w:line="240" w:lineRule="auto"/>
        <w:ind w:right="283"/>
        <w:jc w:val="both"/>
        <w:rPr>
          <w:rFonts w:ascii="Arial" w:hAnsi="Arial" w:cs="Arial"/>
          <w:sz w:val="16"/>
          <w:szCs w:val="16"/>
        </w:rPr>
      </w:pPr>
    </w:p>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r w:rsidRPr="00032AAB">
        <w:rPr>
          <w:rFonts w:ascii="Arial" w:hAnsi="Arial" w:cs="Arial"/>
        </w:rPr>
        <w:t>Prospetto delle nuove superfici previste nel piano vigente:</w:t>
      </w:r>
    </w:p>
    <w:tbl>
      <w:tblPr>
        <w:tblW w:w="0" w:type="auto"/>
        <w:tblLayout w:type="fixed"/>
        <w:tblCellMar>
          <w:top w:w="28" w:type="dxa"/>
          <w:left w:w="23" w:type="dxa"/>
          <w:bottom w:w="28" w:type="dxa"/>
          <w:right w:w="53" w:type="dxa"/>
        </w:tblCellMar>
        <w:tblLook w:val="0000"/>
      </w:tblPr>
      <w:tblGrid>
        <w:gridCol w:w="4724"/>
        <w:gridCol w:w="291"/>
        <w:gridCol w:w="1194"/>
        <w:gridCol w:w="1620"/>
        <w:gridCol w:w="1520"/>
        <w:gridCol w:w="276"/>
      </w:tblGrid>
      <w:tr w:rsidR="00032AAB" w:rsidRPr="00032AAB">
        <w:tc>
          <w:tcPr>
            <w:tcW w:w="4724" w:type="dxa"/>
            <w:tcBorders>
              <w:top w:val="single" w:sz="4" w:space="0" w:color="auto"/>
              <w:left w:val="nil"/>
              <w:bottom w:val="nil"/>
              <w:right w:val="single" w:sz="6" w:space="0" w:color="auto"/>
            </w:tcBorders>
            <w:shd w:val="clear" w:color="auto" w:fill="FF8000"/>
            <w:vAlign w:val="center"/>
          </w:tcPr>
          <w:p w:rsidR="00032AAB" w:rsidRPr="00032AAB" w:rsidRDefault="00032AAB" w:rsidP="00032AAB">
            <w:pPr>
              <w:widowControl w:val="0"/>
              <w:autoSpaceDE w:val="0"/>
              <w:autoSpaceDN w:val="0"/>
              <w:adjustRightInd w:val="0"/>
              <w:spacing w:after="0" w:line="240" w:lineRule="auto"/>
              <w:ind w:right="283"/>
              <w:rPr>
                <w:rFonts w:ascii="Arial" w:hAnsi="Arial" w:cs="Arial"/>
                <w:b/>
                <w:bCs/>
                <w:color w:val="FFFFFF"/>
                <w:sz w:val="18"/>
                <w:szCs w:val="18"/>
              </w:rPr>
            </w:pPr>
          </w:p>
        </w:tc>
        <w:tc>
          <w:tcPr>
            <w:tcW w:w="291" w:type="dxa"/>
            <w:tcBorders>
              <w:top w:val="single" w:sz="4" w:space="0" w:color="auto"/>
              <w:left w:val="single" w:sz="6" w:space="0" w:color="auto"/>
              <w:bottom w:val="nil"/>
              <w:right w:val="nil"/>
            </w:tcBorders>
            <w:shd w:val="clear" w:color="auto" w:fill="FF8000"/>
            <w:tcMar>
              <w:left w:w="53" w:type="dxa"/>
              <w:right w:w="38"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p>
        </w:tc>
        <w:tc>
          <w:tcPr>
            <w:tcW w:w="4334" w:type="dxa"/>
            <w:gridSpan w:val="3"/>
            <w:tcBorders>
              <w:top w:val="single" w:sz="4" w:space="0" w:color="auto"/>
              <w:left w:val="nil"/>
              <w:bottom w:val="nil"/>
              <w:right w:val="nil"/>
            </w:tcBorders>
            <w:shd w:val="clear" w:color="auto" w:fill="FF8000"/>
            <w:tcMar>
              <w:left w:w="38" w:type="dxa"/>
              <w:right w:w="38"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Previsione di nuove superfici piano vigente</w:t>
            </w:r>
          </w:p>
        </w:tc>
        <w:tc>
          <w:tcPr>
            <w:tcW w:w="276" w:type="dxa"/>
            <w:tcBorders>
              <w:top w:val="single" w:sz="4" w:space="0" w:color="auto"/>
              <w:left w:val="nil"/>
              <w:bottom w:val="nil"/>
              <w:right w:val="nil"/>
            </w:tcBorders>
            <w:shd w:val="clear" w:color="auto" w:fill="FF8000"/>
            <w:tcMar>
              <w:left w:w="5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p>
        </w:tc>
      </w:tr>
      <w:tr w:rsidR="00032AAB" w:rsidRPr="00032AAB">
        <w:tblPrEx>
          <w:tblCellMar>
            <w:left w:w="38" w:type="dxa"/>
          </w:tblCellMar>
        </w:tblPrEx>
        <w:tc>
          <w:tcPr>
            <w:tcW w:w="4724" w:type="dxa"/>
            <w:tcBorders>
              <w:top w:val="nil"/>
              <w:left w:val="nil"/>
              <w:bottom w:val="single" w:sz="6" w:space="0" w:color="auto"/>
              <w:right w:val="single" w:sz="6" w:space="0" w:color="auto"/>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color w:val="FFFFFF"/>
                <w:sz w:val="18"/>
                <w:szCs w:val="18"/>
              </w:rPr>
            </w:pPr>
            <w:r w:rsidRPr="00032AAB">
              <w:rPr>
                <w:rFonts w:ascii="Arial" w:hAnsi="Arial" w:cs="Arial"/>
                <w:b/>
                <w:bCs/>
                <w:color w:val="FFFFFF"/>
                <w:sz w:val="18"/>
                <w:szCs w:val="18"/>
              </w:rPr>
              <w:t>Ambiti della pianificazione</w:t>
            </w:r>
          </w:p>
        </w:tc>
        <w:tc>
          <w:tcPr>
            <w:tcW w:w="1485" w:type="dxa"/>
            <w:gridSpan w:val="2"/>
            <w:tcBorders>
              <w:top w:val="single" w:sz="6" w:space="0" w:color="auto"/>
              <w:left w:val="single" w:sz="6" w:space="0" w:color="auto"/>
              <w:bottom w:val="single" w:sz="6" w:space="0" w:color="auto"/>
              <w:right w:val="single" w:sz="6" w:space="0" w:color="auto"/>
            </w:tcBorders>
            <w:shd w:val="clear" w:color="auto" w:fill="FF8000"/>
            <w:tcMar>
              <w:left w:w="5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Totale</w:t>
            </w:r>
          </w:p>
        </w:tc>
        <w:tc>
          <w:tcPr>
            <w:tcW w:w="1620" w:type="dxa"/>
            <w:tcBorders>
              <w:top w:val="single" w:sz="6" w:space="0" w:color="auto"/>
              <w:left w:val="single" w:sz="6" w:space="0" w:color="auto"/>
              <w:bottom w:val="single" w:sz="6" w:space="0" w:color="auto"/>
              <w:right w:val="single" w:sz="6" w:space="0" w:color="auto"/>
            </w:tcBorders>
            <w:shd w:val="clear" w:color="auto" w:fill="FF8000"/>
            <w:tcMar>
              <w:left w:w="5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di cui realizzata</w:t>
            </w:r>
          </w:p>
        </w:tc>
        <w:tc>
          <w:tcPr>
            <w:tcW w:w="1796" w:type="dxa"/>
            <w:gridSpan w:val="2"/>
            <w:tcBorders>
              <w:top w:val="single" w:sz="6" w:space="0" w:color="auto"/>
              <w:left w:val="single" w:sz="6" w:space="0" w:color="auto"/>
              <w:bottom w:val="single" w:sz="6" w:space="0" w:color="auto"/>
              <w:right w:val="nil"/>
            </w:tcBorders>
            <w:shd w:val="clear" w:color="auto" w:fill="FF8000"/>
            <w:tcMar>
              <w:left w:w="53" w:type="dxa"/>
              <w:right w:w="38"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di cui da realizzare</w:t>
            </w:r>
          </w:p>
        </w:tc>
      </w:tr>
      <w:tr w:rsidR="00032AAB" w:rsidRPr="00032AAB">
        <w:tblPrEx>
          <w:tblCellMar>
            <w:left w:w="38" w:type="dxa"/>
          </w:tblCellMar>
        </w:tblPrEx>
        <w:tc>
          <w:tcPr>
            <w:tcW w:w="4724"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6464C9"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Pr>
                <w:rFonts w:ascii="Arial" w:hAnsi="Arial" w:cs="Arial"/>
                <w:sz w:val="16"/>
                <w:szCs w:val="16"/>
              </w:rPr>
              <w:t>Ambiti di trasformazioni residenziali</w:t>
            </w:r>
          </w:p>
        </w:tc>
        <w:tc>
          <w:tcPr>
            <w:tcW w:w="1485" w:type="dxa"/>
            <w:gridSpan w:val="2"/>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032AAB" w:rsidRPr="00032AAB" w:rsidRDefault="006464C9"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40.348</w:t>
            </w:r>
          </w:p>
        </w:tc>
        <w:tc>
          <w:tcPr>
            <w:tcW w:w="162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
        </w:tc>
        <w:tc>
          <w:tcPr>
            <w:tcW w:w="1796" w:type="dxa"/>
            <w:gridSpan w:val="2"/>
            <w:tcBorders>
              <w:top w:val="single" w:sz="6" w:space="0" w:color="auto"/>
              <w:left w:val="single" w:sz="6" w:space="0" w:color="auto"/>
              <w:bottom w:val="single" w:sz="6" w:space="0" w:color="auto"/>
              <w:right w:val="nil"/>
            </w:tcBorders>
            <w:shd w:val="clear" w:color="auto" w:fill="FFFFFF"/>
            <w:tcMar>
              <w:left w:w="53" w:type="dxa"/>
              <w:right w:w="38" w:type="dxa"/>
            </w:tcMar>
            <w:vAlign w:val="center"/>
          </w:tcPr>
          <w:p w:rsidR="00032AAB" w:rsidRPr="00032AAB" w:rsidRDefault="006464C9"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40.348</w:t>
            </w:r>
          </w:p>
        </w:tc>
      </w:tr>
      <w:tr w:rsidR="006464C9" w:rsidRPr="00032AAB">
        <w:tblPrEx>
          <w:tblCellMar>
            <w:left w:w="38" w:type="dxa"/>
          </w:tblCellMar>
        </w:tblPrEx>
        <w:tc>
          <w:tcPr>
            <w:tcW w:w="4724" w:type="dxa"/>
            <w:tcBorders>
              <w:top w:val="single" w:sz="6" w:space="0" w:color="auto"/>
              <w:left w:val="nil"/>
              <w:bottom w:val="single" w:sz="6" w:space="0" w:color="auto"/>
              <w:right w:val="single" w:sz="6" w:space="0" w:color="auto"/>
            </w:tcBorders>
            <w:shd w:val="clear" w:color="auto" w:fill="FFFFFF"/>
            <w:vAlign w:val="center"/>
          </w:tcPr>
          <w:p w:rsidR="006464C9" w:rsidRPr="00032AAB" w:rsidRDefault="00127D96"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Pr>
                <w:rFonts w:ascii="Arial" w:hAnsi="Arial" w:cs="Arial"/>
                <w:sz w:val="16"/>
                <w:szCs w:val="16"/>
              </w:rPr>
              <w:t>Ambiti di trasformazioni commerciali</w:t>
            </w:r>
          </w:p>
        </w:tc>
        <w:tc>
          <w:tcPr>
            <w:tcW w:w="1485" w:type="dxa"/>
            <w:gridSpan w:val="2"/>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6464C9" w:rsidRDefault="00127D96"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8.834</w:t>
            </w:r>
          </w:p>
        </w:tc>
        <w:tc>
          <w:tcPr>
            <w:tcW w:w="162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6464C9" w:rsidRPr="00032AAB" w:rsidRDefault="006464C9"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
        </w:tc>
        <w:tc>
          <w:tcPr>
            <w:tcW w:w="1796" w:type="dxa"/>
            <w:gridSpan w:val="2"/>
            <w:tcBorders>
              <w:top w:val="single" w:sz="6" w:space="0" w:color="auto"/>
              <w:left w:val="single" w:sz="6" w:space="0" w:color="auto"/>
              <w:bottom w:val="single" w:sz="6" w:space="0" w:color="auto"/>
              <w:right w:val="nil"/>
            </w:tcBorders>
            <w:shd w:val="clear" w:color="auto" w:fill="FFFFFF"/>
            <w:tcMar>
              <w:left w:w="53" w:type="dxa"/>
              <w:right w:w="38" w:type="dxa"/>
            </w:tcMar>
            <w:vAlign w:val="center"/>
          </w:tcPr>
          <w:p w:rsidR="006464C9" w:rsidRDefault="00127D96"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8.834</w:t>
            </w:r>
          </w:p>
        </w:tc>
      </w:tr>
      <w:tr w:rsidR="00127D96" w:rsidRPr="00032AAB">
        <w:tblPrEx>
          <w:tblCellMar>
            <w:left w:w="38" w:type="dxa"/>
          </w:tblCellMar>
        </w:tblPrEx>
        <w:tc>
          <w:tcPr>
            <w:tcW w:w="4724" w:type="dxa"/>
            <w:tcBorders>
              <w:top w:val="single" w:sz="6" w:space="0" w:color="auto"/>
              <w:left w:val="nil"/>
              <w:bottom w:val="single" w:sz="6" w:space="0" w:color="auto"/>
              <w:right w:val="single" w:sz="6" w:space="0" w:color="auto"/>
            </w:tcBorders>
            <w:shd w:val="clear" w:color="auto" w:fill="FFFFFF"/>
            <w:vAlign w:val="center"/>
          </w:tcPr>
          <w:p w:rsidR="00127D96" w:rsidRDefault="00127D96"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Pr>
                <w:rFonts w:ascii="Arial" w:hAnsi="Arial" w:cs="Arial"/>
                <w:sz w:val="16"/>
                <w:szCs w:val="16"/>
              </w:rPr>
              <w:t>Ambiti di trasformazione produttiva</w:t>
            </w:r>
          </w:p>
        </w:tc>
        <w:tc>
          <w:tcPr>
            <w:tcW w:w="1485" w:type="dxa"/>
            <w:gridSpan w:val="2"/>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127D96" w:rsidRDefault="00127D96"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22.537</w:t>
            </w:r>
          </w:p>
        </w:tc>
        <w:tc>
          <w:tcPr>
            <w:tcW w:w="162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127D96" w:rsidRPr="00032AAB" w:rsidRDefault="00127D96"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
        </w:tc>
        <w:tc>
          <w:tcPr>
            <w:tcW w:w="1796" w:type="dxa"/>
            <w:gridSpan w:val="2"/>
            <w:tcBorders>
              <w:top w:val="single" w:sz="6" w:space="0" w:color="auto"/>
              <w:left w:val="single" w:sz="6" w:space="0" w:color="auto"/>
              <w:bottom w:val="single" w:sz="6" w:space="0" w:color="auto"/>
              <w:right w:val="nil"/>
            </w:tcBorders>
            <w:shd w:val="clear" w:color="auto" w:fill="FFFFFF"/>
            <w:tcMar>
              <w:left w:w="53" w:type="dxa"/>
              <w:right w:w="38" w:type="dxa"/>
            </w:tcMar>
            <w:vAlign w:val="center"/>
          </w:tcPr>
          <w:p w:rsidR="00127D96" w:rsidRDefault="00127D96"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22.537</w:t>
            </w:r>
          </w:p>
        </w:tc>
      </w:tr>
      <w:tr w:rsidR="00127D96" w:rsidRPr="00032AAB">
        <w:tblPrEx>
          <w:tblCellMar>
            <w:left w:w="38" w:type="dxa"/>
          </w:tblCellMar>
        </w:tblPrEx>
        <w:tc>
          <w:tcPr>
            <w:tcW w:w="4724" w:type="dxa"/>
            <w:tcBorders>
              <w:top w:val="single" w:sz="6" w:space="0" w:color="auto"/>
              <w:left w:val="nil"/>
              <w:bottom w:val="single" w:sz="6" w:space="0" w:color="auto"/>
              <w:right w:val="single" w:sz="6" w:space="0" w:color="auto"/>
            </w:tcBorders>
            <w:shd w:val="clear" w:color="auto" w:fill="FFFFFF"/>
            <w:vAlign w:val="center"/>
          </w:tcPr>
          <w:p w:rsidR="00127D96" w:rsidRDefault="0048562F"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Pr>
                <w:rFonts w:ascii="Arial" w:hAnsi="Arial" w:cs="Arial"/>
                <w:sz w:val="16"/>
                <w:szCs w:val="16"/>
              </w:rPr>
              <w:t>Pianificazione attuativa</w:t>
            </w:r>
          </w:p>
        </w:tc>
        <w:tc>
          <w:tcPr>
            <w:tcW w:w="1485" w:type="dxa"/>
            <w:gridSpan w:val="2"/>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127D96" w:rsidRDefault="0048562F"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8.224</w:t>
            </w:r>
          </w:p>
        </w:tc>
        <w:tc>
          <w:tcPr>
            <w:tcW w:w="162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127D96" w:rsidRPr="00032AAB" w:rsidRDefault="00127D96"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
        </w:tc>
        <w:tc>
          <w:tcPr>
            <w:tcW w:w="1796" w:type="dxa"/>
            <w:gridSpan w:val="2"/>
            <w:tcBorders>
              <w:top w:val="single" w:sz="6" w:space="0" w:color="auto"/>
              <w:left w:val="single" w:sz="6" w:space="0" w:color="auto"/>
              <w:bottom w:val="single" w:sz="6" w:space="0" w:color="auto"/>
              <w:right w:val="nil"/>
            </w:tcBorders>
            <w:shd w:val="clear" w:color="auto" w:fill="FFFFFF"/>
            <w:tcMar>
              <w:left w:w="53" w:type="dxa"/>
              <w:right w:w="38" w:type="dxa"/>
            </w:tcMar>
            <w:vAlign w:val="center"/>
          </w:tcPr>
          <w:p w:rsidR="00127D96" w:rsidRDefault="0048562F"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8.224</w:t>
            </w:r>
          </w:p>
        </w:tc>
      </w:tr>
    </w:tbl>
    <w:p w:rsidR="00032AAB" w:rsidRPr="00032AAB" w:rsidRDefault="00032AAB" w:rsidP="00032AAB">
      <w:pPr>
        <w:widowControl w:val="0"/>
        <w:autoSpaceDE w:val="0"/>
        <w:autoSpaceDN w:val="0"/>
        <w:adjustRightInd w:val="0"/>
        <w:spacing w:after="0" w:line="240" w:lineRule="auto"/>
        <w:ind w:right="283"/>
        <w:rPr>
          <w:rFonts w:ascii="Arial" w:hAnsi="Arial" w:cs="Arial"/>
          <w:i/>
          <w:iCs/>
          <w:sz w:val="20"/>
          <w:szCs w:val="20"/>
        </w:rPr>
      </w:pPr>
      <w:r w:rsidRPr="00032AAB">
        <w:rPr>
          <w:rFonts w:ascii="Arial" w:hAnsi="Arial" w:cs="Arial"/>
          <w:i/>
          <w:iCs/>
          <w:sz w:val="20"/>
          <w:szCs w:val="20"/>
        </w:rPr>
        <w:t>* Superficie edificabile espressa in metri quadri o metri cubi</w:t>
      </w:r>
    </w:p>
    <w:p w:rsidR="00032AAB" w:rsidRPr="00032AAB" w:rsidRDefault="00032AAB" w:rsidP="00032AAB">
      <w:pPr>
        <w:widowControl w:val="0"/>
        <w:autoSpaceDE w:val="0"/>
        <w:autoSpaceDN w:val="0"/>
        <w:adjustRightInd w:val="0"/>
        <w:spacing w:after="0" w:line="240" w:lineRule="auto"/>
        <w:ind w:right="283"/>
        <w:rPr>
          <w:rFonts w:ascii="Arial" w:hAnsi="Arial" w:cs="Arial"/>
        </w:rPr>
      </w:pPr>
    </w:p>
    <w:p w:rsidR="00032AAB" w:rsidRPr="00032AAB" w:rsidRDefault="00032AAB" w:rsidP="00032AAB">
      <w:pPr>
        <w:widowControl w:val="0"/>
        <w:autoSpaceDE w:val="0"/>
        <w:autoSpaceDN w:val="0"/>
        <w:adjustRightInd w:val="0"/>
        <w:spacing w:after="0" w:line="240" w:lineRule="auto"/>
        <w:ind w:right="283"/>
        <w:rPr>
          <w:rFonts w:ascii="Arial" w:hAnsi="Arial" w:cs="Arial"/>
        </w:rPr>
      </w:pPr>
    </w:p>
    <w:p w:rsidR="00032AAB" w:rsidRPr="00032AAB" w:rsidRDefault="00032AAB" w:rsidP="00032AAB">
      <w:pPr>
        <w:numPr>
          <w:ilvl w:val="0"/>
          <w:numId w:val="9"/>
        </w:numPr>
        <w:tabs>
          <w:tab w:val="left" w:pos="86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b/>
          <w:bCs/>
        </w:rPr>
      </w:pPr>
      <w:r w:rsidRPr="00032AAB">
        <w:rPr>
          <w:rFonts w:ascii="Arial" w:hAnsi="Arial" w:cs="Arial"/>
          <w:i/>
          <w:iCs/>
          <w:u w:val="single"/>
        </w:rPr>
        <w:t>Piani particolareggiati</w:t>
      </w:r>
    </w:p>
    <w:p w:rsidR="00032AAB" w:rsidRPr="00032AAB" w:rsidRDefault="00032AAB" w:rsidP="00032AAB">
      <w:pPr>
        <w:widowControl w:val="0"/>
        <w:autoSpaceDE w:val="0"/>
        <w:autoSpaceDN w:val="0"/>
        <w:adjustRightInd w:val="0"/>
        <w:spacing w:after="0" w:line="240" w:lineRule="auto"/>
        <w:ind w:right="283"/>
        <w:rPr>
          <w:rFonts w:ascii="Arial" w:hAnsi="Arial" w:cs="Arial"/>
        </w:rPr>
      </w:pPr>
    </w:p>
    <w:tbl>
      <w:tblPr>
        <w:tblW w:w="0" w:type="auto"/>
        <w:tblLayout w:type="fixed"/>
        <w:tblCellMar>
          <w:top w:w="28" w:type="dxa"/>
          <w:left w:w="36" w:type="dxa"/>
          <w:bottom w:w="28" w:type="dxa"/>
          <w:right w:w="51" w:type="dxa"/>
        </w:tblCellMar>
        <w:tblLook w:val="0000"/>
      </w:tblPr>
      <w:tblGrid>
        <w:gridCol w:w="3959"/>
        <w:gridCol w:w="1455"/>
        <w:gridCol w:w="1168"/>
        <w:gridCol w:w="287"/>
        <w:gridCol w:w="1395"/>
        <w:gridCol w:w="1109"/>
        <w:gridCol w:w="267"/>
      </w:tblGrid>
      <w:tr w:rsidR="00032AAB" w:rsidRPr="00032AAB">
        <w:tc>
          <w:tcPr>
            <w:tcW w:w="3959" w:type="dxa"/>
            <w:tcBorders>
              <w:top w:val="single" w:sz="8" w:space="0" w:color="auto"/>
              <w:left w:val="nil"/>
              <w:bottom w:val="nil"/>
              <w:right w:val="single" w:sz="6" w:space="0" w:color="auto"/>
            </w:tcBorders>
            <w:shd w:val="clear" w:color="auto" w:fill="FF8000"/>
            <w:vAlign w:val="center"/>
          </w:tcPr>
          <w:p w:rsidR="00032AAB" w:rsidRPr="00032AAB" w:rsidRDefault="00032AAB" w:rsidP="00032AAB">
            <w:pPr>
              <w:widowControl w:val="0"/>
              <w:autoSpaceDE w:val="0"/>
              <w:autoSpaceDN w:val="0"/>
              <w:adjustRightInd w:val="0"/>
              <w:spacing w:after="0" w:line="240" w:lineRule="auto"/>
              <w:rPr>
                <w:rFonts w:ascii="Arial" w:hAnsi="Arial" w:cs="Arial"/>
                <w:b/>
                <w:bCs/>
                <w:color w:val="FFFFFF"/>
                <w:sz w:val="18"/>
                <w:szCs w:val="18"/>
              </w:rPr>
            </w:pPr>
            <w:r w:rsidRPr="00032AAB">
              <w:rPr>
                <w:rFonts w:ascii="Arial" w:hAnsi="Arial" w:cs="Arial"/>
                <w:b/>
                <w:bCs/>
                <w:color w:val="FFFFFF"/>
                <w:sz w:val="18"/>
                <w:szCs w:val="18"/>
              </w:rPr>
              <w:t>Comparti residenziali</w:t>
            </w:r>
          </w:p>
        </w:tc>
        <w:tc>
          <w:tcPr>
            <w:tcW w:w="2623" w:type="dxa"/>
            <w:gridSpan w:val="2"/>
            <w:tcBorders>
              <w:top w:val="single" w:sz="8" w:space="0" w:color="auto"/>
              <w:left w:val="single" w:sz="6" w:space="0" w:color="auto"/>
              <w:bottom w:val="nil"/>
              <w:right w:val="nil"/>
            </w:tcBorders>
            <w:shd w:val="clear" w:color="auto" w:fill="FF8000"/>
            <w:tcMar>
              <w:left w:w="51" w:type="dxa"/>
              <w:right w:w="36"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 xml:space="preserve">   Superficie territoriale</w:t>
            </w:r>
          </w:p>
        </w:tc>
        <w:tc>
          <w:tcPr>
            <w:tcW w:w="287" w:type="dxa"/>
            <w:tcBorders>
              <w:top w:val="single" w:sz="8" w:space="0" w:color="auto"/>
              <w:left w:val="nil"/>
              <w:bottom w:val="nil"/>
              <w:right w:val="single" w:sz="6" w:space="0" w:color="auto"/>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p>
        </w:tc>
        <w:tc>
          <w:tcPr>
            <w:tcW w:w="2504" w:type="dxa"/>
            <w:gridSpan w:val="2"/>
            <w:tcBorders>
              <w:top w:val="single" w:sz="8" w:space="0" w:color="auto"/>
              <w:left w:val="single" w:sz="6" w:space="0" w:color="auto"/>
              <w:bottom w:val="nil"/>
              <w:right w:val="nil"/>
            </w:tcBorders>
            <w:shd w:val="clear" w:color="auto" w:fill="FF8000"/>
            <w:tcMar>
              <w:left w:w="51" w:type="dxa"/>
              <w:right w:w="36"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 xml:space="preserve">   Superficie edificabile</w:t>
            </w:r>
          </w:p>
        </w:tc>
        <w:tc>
          <w:tcPr>
            <w:tcW w:w="267" w:type="dxa"/>
            <w:tcBorders>
              <w:top w:val="single" w:sz="8" w:space="0" w:color="auto"/>
              <w:left w:val="nil"/>
              <w:bottom w:val="nil"/>
              <w:right w:val="nil"/>
            </w:tcBorders>
            <w:shd w:val="clear" w:color="auto" w:fill="FF8000"/>
            <w:tcMar>
              <w:right w:w="31"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p>
        </w:tc>
      </w:tr>
      <w:tr w:rsidR="00032AAB" w:rsidRPr="00032AAB">
        <w:tc>
          <w:tcPr>
            <w:tcW w:w="3959" w:type="dxa"/>
            <w:tcBorders>
              <w:top w:val="nil"/>
              <w:left w:val="nil"/>
              <w:bottom w:val="single" w:sz="6" w:space="0" w:color="auto"/>
              <w:right w:val="single" w:sz="6" w:space="0" w:color="auto"/>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color w:val="FFFFFF"/>
                <w:sz w:val="18"/>
                <w:szCs w:val="18"/>
              </w:rPr>
            </w:pPr>
            <w:r w:rsidRPr="00032AAB">
              <w:rPr>
                <w:rFonts w:ascii="Arial" w:hAnsi="Arial" w:cs="Arial"/>
                <w:b/>
                <w:bCs/>
                <w:color w:val="FFFFFF"/>
                <w:sz w:val="18"/>
                <w:szCs w:val="18"/>
              </w:rPr>
              <w:t>Stato di attuazione</w:t>
            </w:r>
          </w:p>
        </w:tc>
        <w:tc>
          <w:tcPr>
            <w:tcW w:w="1455" w:type="dxa"/>
            <w:tcBorders>
              <w:top w:val="single" w:sz="8" w:space="0" w:color="auto"/>
              <w:left w:val="single" w:sz="6" w:space="0" w:color="auto"/>
              <w:bottom w:val="single" w:sz="6" w:space="0" w:color="auto"/>
              <w:right w:val="single" w:sz="6" w:space="0" w:color="auto"/>
            </w:tcBorders>
            <w:shd w:val="clear" w:color="auto" w:fill="FF8000"/>
            <w:tcMar>
              <w:left w:w="51"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Mq</w:t>
            </w:r>
          </w:p>
        </w:tc>
        <w:tc>
          <w:tcPr>
            <w:tcW w:w="1455" w:type="dxa"/>
            <w:gridSpan w:val="2"/>
            <w:tcBorders>
              <w:top w:val="single" w:sz="8" w:space="0" w:color="auto"/>
              <w:left w:val="single" w:sz="6" w:space="0" w:color="auto"/>
              <w:bottom w:val="single" w:sz="6" w:space="0" w:color="auto"/>
              <w:right w:val="single" w:sz="6" w:space="0" w:color="auto"/>
            </w:tcBorders>
            <w:shd w:val="clear" w:color="auto" w:fill="FF8000"/>
            <w:tcMar>
              <w:left w:w="51"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w:t>
            </w:r>
          </w:p>
        </w:tc>
        <w:tc>
          <w:tcPr>
            <w:tcW w:w="1395" w:type="dxa"/>
            <w:tcBorders>
              <w:top w:val="single" w:sz="8" w:space="0" w:color="auto"/>
              <w:left w:val="single" w:sz="6" w:space="0" w:color="auto"/>
              <w:bottom w:val="single" w:sz="6" w:space="0" w:color="auto"/>
              <w:right w:val="single" w:sz="6" w:space="0" w:color="auto"/>
            </w:tcBorders>
            <w:shd w:val="clear" w:color="auto" w:fill="FF8000"/>
            <w:tcMar>
              <w:left w:w="51"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Mq</w:t>
            </w:r>
          </w:p>
        </w:tc>
        <w:tc>
          <w:tcPr>
            <w:tcW w:w="1376" w:type="dxa"/>
            <w:gridSpan w:val="2"/>
            <w:tcBorders>
              <w:top w:val="single" w:sz="8" w:space="0" w:color="auto"/>
              <w:left w:val="single" w:sz="6" w:space="0" w:color="auto"/>
              <w:bottom w:val="single" w:sz="6" w:space="0" w:color="auto"/>
              <w:right w:val="nil"/>
            </w:tcBorders>
            <w:shd w:val="clear" w:color="auto" w:fill="FF8000"/>
            <w:tcMar>
              <w:left w:w="51" w:type="dxa"/>
              <w:right w:w="31"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w:t>
            </w:r>
          </w:p>
        </w:tc>
      </w:tr>
      <w:tr w:rsidR="00032AAB" w:rsidRPr="00032AAB">
        <w:tblPrEx>
          <w:tblCellMar>
            <w:left w:w="28" w:type="dxa"/>
            <w:right w:w="43" w:type="dxa"/>
          </w:tblCellMar>
        </w:tblPrEx>
        <w:tc>
          <w:tcPr>
            <w:tcW w:w="3959" w:type="dxa"/>
            <w:tcBorders>
              <w:top w:val="single" w:sz="6" w:space="0" w:color="auto"/>
              <w:left w:val="nil"/>
              <w:bottom w:val="single" w:sz="6" w:space="0" w:color="auto"/>
              <w:right w:val="single" w:sz="6" w:space="0" w:color="auto"/>
            </w:tcBorders>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P.P. previsione totale</w:t>
            </w:r>
          </w:p>
        </w:tc>
        <w:tc>
          <w:tcPr>
            <w:tcW w:w="1455"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0,00</w:t>
            </w:r>
          </w:p>
        </w:tc>
        <w:tc>
          <w:tcPr>
            <w:tcW w:w="1455" w:type="dxa"/>
            <w:gridSpan w:val="2"/>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0%</w:t>
            </w:r>
          </w:p>
        </w:tc>
        <w:tc>
          <w:tcPr>
            <w:tcW w:w="1395"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0,00</w:t>
            </w:r>
          </w:p>
        </w:tc>
        <w:tc>
          <w:tcPr>
            <w:tcW w:w="1376" w:type="dxa"/>
            <w:gridSpan w:val="2"/>
            <w:tcBorders>
              <w:top w:val="single" w:sz="6" w:space="0" w:color="auto"/>
              <w:left w:val="single" w:sz="6" w:space="0" w:color="auto"/>
              <w:bottom w:val="single" w:sz="6" w:space="0" w:color="auto"/>
              <w:right w:val="nil"/>
            </w:tcBorders>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0%</w:t>
            </w:r>
          </w:p>
        </w:tc>
      </w:tr>
      <w:tr w:rsidR="00032AAB" w:rsidRPr="00032AAB">
        <w:tblPrEx>
          <w:tblCellMar>
            <w:left w:w="28" w:type="dxa"/>
            <w:right w:w="43" w:type="dxa"/>
          </w:tblCellMar>
        </w:tblPrEx>
        <w:tc>
          <w:tcPr>
            <w:tcW w:w="3959" w:type="dxa"/>
            <w:tcBorders>
              <w:top w:val="single" w:sz="6" w:space="0" w:color="auto"/>
              <w:left w:val="nil"/>
              <w:bottom w:val="single" w:sz="6" w:space="0" w:color="auto"/>
              <w:right w:val="single" w:sz="6" w:space="0" w:color="auto"/>
            </w:tcBorders>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P.P. in corso di attuazione</w:t>
            </w:r>
          </w:p>
        </w:tc>
        <w:tc>
          <w:tcPr>
            <w:tcW w:w="1455"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0,00</w:t>
            </w:r>
          </w:p>
        </w:tc>
        <w:tc>
          <w:tcPr>
            <w:tcW w:w="1455" w:type="dxa"/>
            <w:gridSpan w:val="2"/>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0%</w:t>
            </w:r>
          </w:p>
        </w:tc>
        <w:tc>
          <w:tcPr>
            <w:tcW w:w="1395"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0,00</w:t>
            </w:r>
          </w:p>
        </w:tc>
        <w:tc>
          <w:tcPr>
            <w:tcW w:w="1376" w:type="dxa"/>
            <w:gridSpan w:val="2"/>
            <w:tcBorders>
              <w:top w:val="single" w:sz="6" w:space="0" w:color="auto"/>
              <w:left w:val="single" w:sz="6" w:space="0" w:color="auto"/>
              <w:bottom w:val="single" w:sz="6" w:space="0" w:color="auto"/>
              <w:right w:val="nil"/>
            </w:tcBorders>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0%</w:t>
            </w:r>
          </w:p>
        </w:tc>
      </w:tr>
      <w:tr w:rsidR="00032AAB" w:rsidRPr="00032AAB">
        <w:tblPrEx>
          <w:tblCellMar>
            <w:left w:w="28" w:type="dxa"/>
            <w:right w:w="43" w:type="dxa"/>
          </w:tblCellMar>
        </w:tblPrEx>
        <w:tc>
          <w:tcPr>
            <w:tcW w:w="3959" w:type="dxa"/>
            <w:tcBorders>
              <w:top w:val="single" w:sz="6" w:space="0" w:color="auto"/>
              <w:left w:val="nil"/>
              <w:bottom w:val="single" w:sz="6" w:space="0" w:color="auto"/>
              <w:right w:val="single" w:sz="6" w:space="0" w:color="auto"/>
            </w:tcBorders>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P.P. approvati</w:t>
            </w:r>
          </w:p>
        </w:tc>
        <w:tc>
          <w:tcPr>
            <w:tcW w:w="1455"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115669" w:rsidP="001156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306.413</w:t>
            </w:r>
            <w:r w:rsidR="008D17A3">
              <w:rPr>
                <w:rFonts w:ascii="Arial" w:hAnsi="Arial" w:cs="Arial"/>
                <w:sz w:val="16"/>
                <w:szCs w:val="16"/>
              </w:rPr>
              <w:t>,00</w:t>
            </w:r>
            <w:r w:rsidR="00131D61">
              <w:rPr>
                <w:rFonts w:ascii="Arial" w:hAnsi="Arial" w:cs="Arial"/>
                <w:sz w:val="16"/>
                <w:szCs w:val="16"/>
              </w:rPr>
              <w:t>*</w:t>
            </w:r>
          </w:p>
        </w:tc>
        <w:tc>
          <w:tcPr>
            <w:tcW w:w="1455" w:type="dxa"/>
            <w:gridSpan w:val="2"/>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893561"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10</w:t>
            </w:r>
            <w:r w:rsidR="00032AAB" w:rsidRPr="00032AAB">
              <w:rPr>
                <w:rFonts w:ascii="Arial" w:hAnsi="Arial" w:cs="Arial"/>
                <w:sz w:val="16"/>
                <w:szCs w:val="16"/>
              </w:rPr>
              <w:t>0%</w:t>
            </w:r>
          </w:p>
        </w:tc>
        <w:tc>
          <w:tcPr>
            <w:tcW w:w="1395"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115669" w:rsidP="001156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33.225</w:t>
            </w:r>
            <w:r w:rsidR="008D17A3">
              <w:rPr>
                <w:rFonts w:ascii="Arial" w:hAnsi="Arial" w:cs="Arial"/>
                <w:sz w:val="16"/>
                <w:szCs w:val="16"/>
              </w:rPr>
              <w:t>,00</w:t>
            </w:r>
          </w:p>
        </w:tc>
        <w:tc>
          <w:tcPr>
            <w:tcW w:w="1376" w:type="dxa"/>
            <w:gridSpan w:val="2"/>
            <w:tcBorders>
              <w:top w:val="single" w:sz="6" w:space="0" w:color="auto"/>
              <w:left w:val="single" w:sz="6" w:space="0" w:color="auto"/>
              <w:bottom w:val="single" w:sz="6" w:space="0" w:color="auto"/>
              <w:right w:val="nil"/>
            </w:tcBorders>
            <w:tcMar>
              <w:left w:w="43" w:type="dxa"/>
              <w:right w:w="28" w:type="dxa"/>
            </w:tcMar>
            <w:vAlign w:val="center"/>
          </w:tcPr>
          <w:p w:rsidR="00032AAB" w:rsidRPr="00032AAB" w:rsidRDefault="00893561"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10</w:t>
            </w:r>
            <w:r w:rsidR="00032AAB" w:rsidRPr="00032AAB">
              <w:rPr>
                <w:rFonts w:ascii="Arial" w:hAnsi="Arial" w:cs="Arial"/>
                <w:sz w:val="16"/>
                <w:szCs w:val="16"/>
              </w:rPr>
              <w:t>0%</w:t>
            </w:r>
          </w:p>
        </w:tc>
      </w:tr>
      <w:tr w:rsidR="00032AAB" w:rsidRPr="00032AAB">
        <w:tblPrEx>
          <w:tblCellMar>
            <w:left w:w="28" w:type="dxa"/>
            <w:right w:w="43" w:type="dxa"/>
          </w:tblCellMar>
        </w:tblPrEx>
        <w:tc>
          <w:tcPr>
            <w:tcW w:w="3959" w:type="dxa"/>
            <w:tcBorders>
              <w:top w:val="single" w:sz="6" w:space="0" w:color="auto"/>
              <w:left w:val="nil"/>
              <w:bottom w:val="single" w:sz="6" w:space="0" w:color="auto"/>
              <w:right w:val="single" w:sz="6" w:space="0" w:color="auto"/>
            </w:tcBorders>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P.P. in istruttoria</w:t>
            </w:r>
          </w:p>
        </w:tc>
        <w:tc>
          <w:tcPr>
            <w:tcW w:w="1455"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0,00</w:t>
            </w:r>
          </w:p>
        </w:tc>
        <w:tc>
          <w:tcPr>
            <w:tcW w:w="1455" w:type="dxa"/>
            <w:gridSpan w:val="2"/>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0%</w:t>
            </w:r>
          </w:p>
        </w:tc>
        <w:tc>
          <w:tcPr>
            <w:tcW w:w="1395"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0,00</w:t>
            </w:r>
          </w:p>
        </w:tc>
        <w:tc>
          <w:tcPr>
            <w:tcW w:w="1376" w:type="dxa"/>
            <w:gridSpan w:val="2"/>
            <w:tcBorders>
              <w:top w:val="single" w:sz="6" w:space="0" w:color="auto"/>
              <w:left w:val="single" w:sz="6" w:space="0" w:color="auto"/>
              <w:bottom w:val="single" w:sz="6" w:space="0" w:color="auto"/>
              <w:right w:val="nil"/>
            </w:tcBorders>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0%</w:t>
            </w:r>
          </w:p>
        </w:tc>
      </w:tr>
      <w:tr w:rsidR="00032AAB" w:rsidRPr="00032AAB">
        <w:tblPrEx>
          <w:tblCellMar>
            <w:left w:w="28" w:type="dxa"/>
            <w:right w:w="43" w:type="dxa"/>
          </w:tblCellMar>
        </w:tblPrEx>
        <w:tc>
          <w:tcPr>
            <w:tcW w:w="3959" w:type="dxa"/>
            <w:tcBorders>
              <w:top w:val="single" w:sz="6" w:space="0" w:color="auto"/>
              <w:left w:val="nil"/>
              <w:bottom w:val="single" w:sz="6" w:space="0" w:color="auto"/>
              <w:right w:val="single" w:sz="6" w:space="0" w:color="auto"/>
            </w:tcBorders>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P.P. autorizzati</w:t>
            </w:r>
          </w:p>
        </w:tc>
        <w:tc>
          <w:tcPr>
            <w:tcW w:w="1455"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0,00</w:t>
            </w:r>
          </w:p>
        </w:tc>
        <w:tc>
          <w:tcPr>
            <w:tcW w:w="1455" w:type="dxa"/>
            <w:gridSpan w:val="2"/>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0%</w:t>
            </w:r>
          </w:p>
        </w:tc>
        <w:tc>
          <w:tcPr>
            <w:tcW w:w="1395"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0,00</w:t>
            </w:r>
          </w:p>
        </w:tc>
        <w:tc>
          <w:tcPr>
            <w:tcW w:w="1376" w:type="dxa"/>
            <w:gridSpan w:val="2"/>
            <w:tcBorders>
              <w:top w:val="single" w:sz="6" w:space="0" w:color="auto"/>
              <w:left w:val="single" w:sz="6" w:space="0" w:color="auto"/>
              <w:bottom w:val="single" w:sz="6" w:space="0" w:color="auto"/>
              <w:right w:val="nil"/>
            </w:tcBorders>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0%</w:t>
            </w:r>
          </w:p>
        </w:tc>
      </w:tr>
      <w:tr w:rsidR="00032AAB" w:rsidRPr="00032AAB">
        <w:tblPrEx>
          <w:tblCellMar>
            <w:left w:w="28" w:type="dxa"/>
            <w:right w:w="43" w:type="dxa"/>
          </w:tblCellMar>
        </w:tblPrEx>
        <w:tc>
          <w:tcPr>
            <w:tcW w:w="3959" w:type="dxa"/>
            <w:tcBorders>
              <w:top w:val="single" w:sz="6" w:space="0" w:color="auto"/>
              <w:left w:val="nil"/>
              <w:bottom w:val="single" w:sz="6" w:space="0" w:color="auto"/>
              <w:right w:val="single" w:sz="6" w:space="0" w:color="auto"/>
            </w:tcBorders>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P.P. non presentati</w:t>
            </w:r>
          </w:p>
        </w:tc>
        <w:tc>
          <w:tcPr>
            <w:tcW w:w="1455"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0,00</w:t>
            </w:r>
          </w:p>
        </w:tc>
        <w:tc>
          <w:tcPr>
            <w:tcW w:w="1455" w:type="dxa"/>
            <w:gridSpan w:val="2"/>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0%</w:t>
            </w:r>
          </w:p>
        </w:tc>
        <w:tc>
          <w:tcPr>
            <w:tcW w:w="1395"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0,00</w:t>
            </w:r>
          </w:p>
        </w:tc>
        <w:tc>
          <w:tcPr>
            <w:tcW w:w="1376" w:type="dxa"/>
            <w:gridSpan w:val="2"/>
            <w:tcBorders>
              <w:top w:val="single" w:sz="6" w:space="0" w:color="auto"/>
              <w:left w:val="single" w:sz="6" w:space="0" w:color="auto"/>
              <w:bottom w:val="single" w:sz="6" w:space="0" w:color="auto"/>
              <w:right w:val="nil"/>
            </w:tcBorders>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0%</w:t>
            </w:r>
          </w:p>
        </w:tc>
      </w:tr>
      <w:tr w:rsidR="00032AAB" w:rsidRPr="00032AAB">
        <w:tblPrEx>
          <w:tblCellMar>
            <w:left w:w="28" w:type="dxa"/>
            <w:right w:w="43" w:type="dxa"/>
          </w:tblCellMar>
        </w:tblPrEx>
        <w:tc>
          <w:tcPr>
            <w:tcW w:w="3959" w:type="dxa"/>
            <w:tcBorders>
              <w:top w:val="single" w:sz="6" w:space="0" w:color="auto"/>
              <w:left w:val="nil"/>
              <w:bottom w:val="single" w:sz="6" w:space="0" w:color="auto"/>
              <w:right w:val="single" w:sz="6" w:space="0" w:color="auto"/>
            </w:tcBorders>
            <w:shd w:val="clear" w:color="auto" w:fill="FFFF8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000000"/>
                <w:sz w:val="16"/>
                <w:szCs w:val="16"/>
              </w:rPr>
              <w:t>Totale</w:t>
            </w:r>
          </w:p>
        </w:tc>
        <w:tc>
          <w:tcPr>
            <w:tcW w:w="145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8D17A3" w:rsidP="008D17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b/>
                <w:bCs/>
                <w:color w:val="000000"/>
                <w:sz w:val="16"/>
                <w:szCs w:val="16"/>
              </w:rPr>
              <w:t>306.413,00</w:t>
            </w:r>
            <w:r w:rsidR="00B92DB8">
              <w:rPr>
                <w:rFonts w:ascii="Arial" w:hAnsi="Arial" w:cs="Arial"/>
                <w:b/>
                <w:bCs/>
                <w:color w:val="000000"/>
                <w:sz w:val="16"/>
                <w:szCs w:val="16"/>
              </w:rPr>
              <w:t>*</w:t>
            </w:r>
          </w:p>
        </w:tc>
        <w:tc>
          <w:tcPr>
            <w:tcW w:w="1455" w:type="dxa"/>
            <w:gridSpan w:val="2"/>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100,00%</w:t>
            </w:r>
          </w:p>
        </w:tc>
        <w:tc>
          <w:tcPr>
            <w:tcW w:w="139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8D17A3" w:rsidP="008D1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b/>
                <w:bCs/>
                <w:color w:val="000000"/>
                <w:sz w:val="16"/>
                <w:szCs w:val="16"/>
              </w:rPr>
              <w:t>33.225</w:t>
            </w:r>
            <w:r w:rsidR="00032AAB" w:rsidRPr="00032AAB">
              <w:rPr>
                <w:rFonts w:ascii="Arial" w:hAnsi="Arial" w:cs="Arial"/>
                <w:b/>
                <w:bCs/>
                <w:color w:val="000000"/>
                <w:sz w:val="16"/>
                <w:szCs w:val="16"/>
              </w:rPr>
              <w:t>,00</w:t>
            </w:r>
          </w:p>
        </w:tc>
        <w:tc>
          <w:tcPr>
            <w:tcW w:w="1376" w:type="dxa"/>
            <w:gridSpan w:val="2"/>
            <w:tcBorders>
              <w:top w:val="single" w:sz="6" w:space="0" w:color="auto"/>
              <w:left w:val="single" w:sz="6" w:space="0" w:color="auto"/>
              <w:bottom w:val="single" w:sz="6" w:space="0" w:color="auto"/>
              <w:right w:val="nil"/>
            </w:tcBorders>
            <w:shd w:val="clear" w:color="auto" w:fill="FFFF80"/>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000000"/>
                <w:sz w:val="16"/>
                <w:szCs w:val="16"/>
              </w:rPr>
              <w:t>100,00%</w:t>
            </w:r>
          </w:p>
        </w:tc>
      </w:tr>
    </w:tbl>
    <w:p w:rsidR="00032AAB" w:rsidRDefault="00032AAB" w:rsidP="00032AAB">
      <w:pPr>
        <w:widowControl w:val="0"/>
        <w:autoSpaceDE w:val="0"/>
        <w:autoSpaceDN w:val="0"/>
        <w:adjustRightInd w:val="0"/>
        <w:spacing w:after="0" w:line="240" w:lineRule="auto"/>
        <w:ind w:right="283"/>
        <w:jc w:val="both"/>
        <w:rPr>
          <w:rFonts w:ascii="Arial" w:hAnsi="Arial" w:cs="Arial"/>
        </w:rPr>
      </w:pPr>
    </w:p>
    <w:p w:rsidR="00E2528B" w:rsidRDefault="00E2528B" w:rsidP="00032AAB">
      <w:pPr>
        <w:widowControl w:val="0"/>
        <w:autoSpaceDE w:val="0"/>
        <w:autoSpaceDN w:val="0"/>
        <w:adjustRightInd w:val="0"/>
        <w:spacing w:after="0" w:line="240" w:lineRule="auto"/>
        <w:ind w:right="283"/>
        <w:jc w:val="both"/>
        <w:rPr>
          <w:rFonts w:ascii="Arial" w:hAnsi="Arial" w:cs="Arial"/>
        </w:rPr>
      </w:pPr>
    </w:p>
    <w:p w:rsidR="00E2528B" w:rsidRDefault="00E2528B" w:rsidP="00032AAB">
      <w:pPr>
        <w:widowControl w:val="0"/>
        <w:autoSpaceDE w:val="0"/>
        <w:autoSpaceDN w:val="0"/>
        <w:adjustRightInd w:val="0"/>
        <w:spacing w:after="0" w:line="240" w:lineRule="auto"/>
        <w:ind w:right="283"/>
        <w:jc w:val="both"/>
        <w:rPr>
          <w:rFonts w:ascii="Arial" w:hAnsi="Arial" w:cs="Arial"/>
        </w:rPr>
      </w:pPr>
    </w:p>
    <w:p w:rsidR="008033A5" w:rsidRDefault="008033A5" w:rsidP="00032AAB">
      <w:pPr>
        <w:widowControl w:val="0"/>
        <w:autoSpaceDE w:val="0"/>
        <w:autoSpaceDN w:val="0"/>
        <w:adjustRightInd w:val="0"/>
        <w:spacing w:after="0" w:line="240" w:lineRule="auto"/>
        <w:ind w:right="283"/>
        <w:jc w:val="both"/>
        <w:rPr>
          <w:rFonts w:ascii="Arial" w:hAnsi="Arial" w:cs="Arial"/>
        </w:rPr>
      </w:pPr>
    </w:p>
    <w:p w:rsidR="00E2528B" w:rsidRDefault="00E2528B" w:rsidP="00032AAB">
      <w:pPr>
        <w:widowControl w:val="0"/>
        <w:autoSpaceDE w:val="0"/>
        <w:autoSpaceDN w:val="0"/>
        <w:adjustRightInd w:val="0"/>
        <w:spacing w:after="0" w:line="240" w:lineRule="auto"/>
        <w:ind w:right="283"/>
        <w:jc w:val="both"/>
        <w:rPr>
          <w:rFonts w:ascii="Arial" w:hAnsi="Arial" w:cs="Arial"/>
        </w:rPr>
      </w:pPr>
    </w:p>
    <w:p w:rsidR="00E2528B" w:rsidRPr="00032AAB" w:rsidRDefault="00E2528B" w:rsidP="00032AAB">
      <w:pPr>
        <w:widowControl w:val="0"/>
        <w:autoSpaceDE w:val="0"/>
        <w:autoSpaceDN w:val="0"/>
        <w:adjustRightInd w:val="0"/>
        <w:spacing w:after="0" w:line="240" w:lineRule="auto"/>
        <w:ind w:right="283"/>
        <w:jc w:val="both"/>
        <w:rPr>
          <w:rFonts w:ascii="Arial" w:hAnsi="Arial" w:cs="Arial"/>
        </w:rPr>
      </w:pPr>
    </w:p>
    <w:tbl>
      <w:tblPr>
        <w:tblW w:w="0" w:type="auto"/>
        <w:tblLayout w:type="fixed"/>
        <w:tblCellMar>
          <w:top w:w="28" w:type="dxa"/>
          <w:left w:w="36" w:type="dxa"/>
          <w:bottom w:w="28" w:type="dxa"/>
          <w:right w:w="51" w:type="dxa"/>
        </w:tblCellMar>
        <w:tblLook w:val="0000"/>
      </w:tblPr>
      <w:tblGrid>
        <w:gridCol w:w="3959"/>
        <w:gridCol w:w="1455"/>
        <w:gridCol w:w="1168"/>
        <w:gridCol w:w="287"/>
        <w:gridCol w:w="1395"/>
        <w:gridCol w:w="1109"/>
        <w:gridCol w:w="267"/>
      </w:tblGrid>
      <w:tr w:rsidR="00032AAB" w:rsidRPr="00032AAB">
        <w:tc>
          <w:tcPr>
            <w:tcW w:w="3959" w:type="dxa"/>
            <w:tcBorders>
              <w:top w:val="single" w:sz="8" w:space="0" w:color="auto"/>
              <w:left w:val="nil"/>
              <w:bottom w:val="nil"/>
              <w:right w:val="single" w:sz="6" w:space="0" w:color="auto"/>
            </w:tcBorders>
            <w:shd w:val="clear" w:color="auto" w:fill="FF8000"/>
            <w:vAlign w:val="center"/>
          </w:tcPr>
          <w:p w:rsidR="00032AAB" w:rsidRPr="00032AAB" w:rsidRDefault="00032AAB" w:rsidP="00032AAB">
            <w:pPr>
              <w:widowControl w:val="0"/>
              <w:autoSpaceDE w:val="0"/>
              <w:autoSpaceDN w:val="0"/>
              <w:adjustRightInd w:val="0"/>
              <w:spacing w:after="0" w:line="240" w:lineRule="auto"/>
              <w:rPr>
                <w:rFonts w:ascii="Arial" w:hAnsi="Arial" w:cs="Arial"/>
                <w:b/>
                <w:bCs/>
                <w:color w:val="FFFFFF"/>
                <w:sz w:val="18"/>
                <w:szCs w:val="18"/>
              </w:rPr>
            </w:pPr>
            <w:r w:rsidRPr="00032AAB">
              <w:rPr>
                <w:rFonts w:ascii="Arial" w:hAnsi="Arial" w:cs="Arial"/>
                <w:b/>
                <w:bCs/>
                <w:color w:val="FFFFFF"/>
                <w:sz w:val="18"/>
                <w:szCs w:val="18"/>
              </w:rPr>
              <w:lastRenderedPageBreak/>
              <w:t>Comparti non residenziali</w:t>
            </w:r>
          </w:p>
        </w:tc>
        <w:tc>
          <w:tcPr>
            <w:tcW w:w="2623" w:type="dxa"/>
            <w:gridSpan w:val="2"/>
            <w:tcBorders>
              <w:top w:val="single" w:sz="8" w:space="0" w:color="auto"/>
              <w:left w:val="single" w:sz="6" w:space="0" w:color="auto"/>
              <w:bottom w:val="nil"/>
              <w:right w:val="nil"/>
            </w:tcBorders>
            <w:shd w:val="clear" w:color="auto" w:fill="FF8000"/>
            <w:tcMar>
              <w:left w:w="51" w:type="dxa"/>
              <w:right w:w="36"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 xml:space="preserve">   Superficie territoriale</w:t>
            </w:r>
          </w:p>
        </w:tc>
        <w:tc>
          <w:tcPr>
            <w:tcW w:w="287" w:type="dxa"/>
            <w:tcBorders>
              <w:top w:val="single" w:sz="8" w:space="0" w:color="auto"/>
              <w:left w:val="nil"/>
              <w:bottom w:val="nil"/>
              <w:right w:val="single" w:sz="6" w:space="0" w:color="auto"/>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p>
        </w:tc>
        <w:tc>
          <w:tcPr>
            <w:tcW w:w="2504" w:type="dxa"/>
            <w:gridSpan w:val="2"/>
            <w:tcBorders>
              <w:top w:val="single" w:sz="8" w:space="0" w:color="auto"/>
              <w:left w:val="single" w:sz="6" w:space="0" w:color="auto"/>
              <w:bottom w:val="nil"/>
              <w:right w:val="nil"/>
            </w:tcBorders>
            <w:shd w:val="clear" w:color="auto" w:fill="FF8000"/>
            <w:tcMar>
              <w:left w:w="51" w:type="dxa"/>
              <w:right w:w="36"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 xml:space="preserve">   Superficie edificabile</w:t>
            </w:r>
          </w:p>
        </w:tc>
        <w:tc>
          <w:tcPr>
            <w:tcW w:w="267" w:type="dxa"/>
            <w:tcBorders>
              <w:top w:val="single" w:sz="8" w:space="0" w:color="auto"/>
              <w:left w:val="nil"/>
              <w:bottom w:val="nil"/>
              <w:right w:val="nil"/>
            </w:tcBorders>
            <w:shd w:val="clear" w:color="auto" w:fill="FF8000"/>
            <w:tcMar>
              <w:right w:w="31"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p>
        </w:tc>
      </w:tr>
      <w:tr w:rsidR="00032AAB" w:rsidRPr="00032AAB">
        <w:tc>
          <w:tcPr>
            <w:tcW w:w="3959" w:type="dxa"/>
            <w:tcBorders>
              <w:top w:val="nil"/>
              <w:left w:val="nil"/>
              <w:bottom w:val="single" w:sz="6" w:space="0" w:color="auto"/>
              <w:right w:val="single" w:sz="6" w:space="0" w:color="auto"/>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color w:val="FFFFFF"/>
                <w:sz w:val="18"/>
                <w:szCs w:val="18"/>
              </w:rPr>
            </w:pPr>
            <w:r w:rsidRPr="00032AAB">
              <w:rPr>
                <w:rFonts w:ascii="Arial" w:hAnsi="Arial" w:cs="Arial"/>
                <w:b/>
                <w:bCs/>
                <w:color w:val="FFFFFF"/>
                <w:sz w:val="18"/>
                <w:szCs w:val="18"/>
              </w:rPr>
              <w:t>Stato di attuazione</w:t>
            </w:r>
          </w:p>
        </w:tc>
        <w:tc>
          <w:tcPr>
            <w:tcW w:w="1455" w:type="dxa"/>
            <w:tcBorders>
              <w:top w:val="single" w:sz="8" w:space="0" w:color="auto"/>
              <w:left w:val="single" w:sz="6" w:space="0" w:color="auto"/>
              <w:bottom w:val="single" w:sz="6" w:space="0" w:color="auto"/>
              <w:right w:val="single" w:sz="6" w:space="0" w:color="auto"/>
            </w:tcBorders>
            <w:shd w:val="clear" w:color="auto" w:fill="FF8000"/>
            <w:tcMar>
              <w:left w:w="51"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Mq</w:t>
            </w:r>
          </w:p>
        </w:tc>
        <w:tc>
          <w:tcPr>
            <w:tcW w:w="1455" w:type="dxa"/>
            <w:gridSpan w:val="2"/>
            <w:tcBorders>
              <w:top w:val="single" w:sz="8" w:space="0" w:color="auto"/>
              <w:left w:val="single" w:sz="6" w:space="0" w:color="auto"/>
              <w:bottom w:val="single" w:sz="6" w:space="0" w:color="auto"/>
              <w:right w:val="single" w:sz="6" w:space="0" w:color="auto"/>
            </w:tcBorders>
            <w:shd w:val="clear" w:color="auto" w:fill="FF8000"/>
            <w:tcMar>
              <w:left w:w="51"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w:t>
            </w:r>
          </w:p>
        </w:tc>
        <w:tc>
          <w:tcPr>
            <w:tcW w:w="1395" w:type="dxa"/>
            <w:tcBorders>
              <w:top w:val="single" w:sz="8" w:space="0" w:color="auto"/>
              <w:left w:val="single" w:sz="6" w:space="0" w:color="auto"/>
              <w:bottom w:val="single" w:sz="6" w:space="0" w:color="auto"/>
              <w:right w:val="single" w:sz="6" w:space="0" w:color="auto"/>
            </w:tcBorders>
            <w:shd w:val="clear" w:color="auto" w:fill="FF8000"/>
            <w:tcMar>
              <w:left w:w="51"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Mq</w:t>
            </w:r>
          </w:p>
        </w:tc>
        <w:tc>
          <w:tcPr>
            <w:tcW w:w="1376" w:type="dxa"/>
            <w:gridSpan w:val="2"/>
            <w:tcBorders>
              <w:top w:val="single" w:sz="8" w:space="0" w:color="auto"/>
              <w:left w:val="single" w:sz="6" w:space="0" w:color="auto"/>
              <w:bottom w:val="single" w:sz="6" w:space="0" w:color="auto"/>
              <w:right w:val="nil"/>
            </w:tcBorders>
            <w:shd w:val="clear" w:color="auto" w:fill="FF8000"/>
            <w:tcMar>
              <w:left w:w="51" w:type="dxa"/>
              <w:right w:w="31"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w:t>
            </w:r>
          </w:p>
        </w:tc>
      </w:tr>
      <w:tr w:rsidR="00032AAB" w:rsidRPr="00032AAB">
        <w:tblPrEx>
          <w:tblCellMar>
            <w:left w:w="28" w:type="dxa"/>
            <w:right w:w="43" w:type="dxa"/>
          </w:tblCellMar>
        </w:tblPrEx>
        <w:tc>
          <w:tcPr>
            <w:tcW w:w="3959" w:type="dxa"/>
            <w:tcBorders>
              <w:top w:val="single" w:sz="6" w:space="0" w:color="auto"/>
              <w:left w:val="nil"/>
              <w:bottom w:val="single" w:sz="6" w:space="0" w:color="auto"/>
              <w:right w:val="single" w:sz="6" w:space="0" w:color="auto"/>
            </w:tcBorders>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P.P. previsione totale</w:t>
            </w:r>
          </w:p>
        </w:tc>
        <w:tc>
          <w:tcPr>
            <w:tcW w:w="1455"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0,00</w:t>
            </w:r>
          </w:p>
        </w:tc>
        <w:tc>
          <w:tcPr>
            <w:tcW w:w="1455" w:type="dxa"/>
            <w:gridSpan w:val="2"/>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0%</w:t>
            </w:r>
          </w:p>
        </w:tc>
        <w:tc>
          <w:tcPr>
            <w:tcW w:w="1395"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0,00</w:t>
            </w:r>
          </w:p>
        </w:tc>
        <w:tc>
          <w:tcPr>
            <w:tcW w:w="1376" w:type="dxa"/>
            <w:gridSpan w:val="2"/>
            <w:tcBorders>
              <w:top w:val="single" w:sz="6" w:space="0" w:color="auto"/>
              <w:left w:val="single" w:sz="6" w:space="0" w:color="auto"/>
              <w:bottom w:val="single" w:sz="6" w:space="0" w:color="auto"/>
              <w:right w:val="nil"/>
            </w:tcBorders>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0%</w:t>
            </w:r>
          </w:p>
        </w:tc>
      </w:tr>
      <w:tr w:rsidR="00032AAB" w:rsidRPr="00032AAB">
        <w:tblPrEx>
          <w:tblCellMar>
            <w:left w:w="28" w:type="dxa"/>
            <w:right w:w="43" w:type="dxa"/>
          </w:tblCellMar>
        </w:tblPrEx>
        <w:tc>
          <w:tcPr>
            <w:tcW w:w="3959" w:type="dxa"/>
            <w:tcBorders>
              <w:top w:val="single" w:sz="6" w:space="0" w:color="auto"/>
              <w:left w:val="nil"/>
              <w:bottom w:val="single" w:sz="6" w:space="0" w:color="auto"/>
              <w:right w:val="single" w:sz="6" w:space="0" w:color="auto"/>
            </w:tcBorders>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P.P. in corso di attuazione</w:t>
            </w:r>
          </w:p>
        </w:tc>
        <w:tc>
          <w:tcPr>
            <w:tcW w:w="1455"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0,00</w:t>
            </w:r>
          </w:p>
        </w:tc>
        <w:tc>
          <w:tcPr>
            <w:tcW w:w="1455" w:type="dxa"/>
            <w:gridSpan w:val="2"/>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0%</w:t>
            </w:r>
          </w:p>
        </w:tc>
        <w:tc>
          <w:tcPr>
            <w:tcW w:w="1395"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0,00</w:t>
            </w:r>
          </w:p>
        </w:tc>
        <w:tc>
          <w:tcPr>
            <w:tcW w:w="1376" w:type="dxa"/>
            <w:gridSpan w:val="2"/>
            <w:tcBorders>
              <w:top w:val="single" w:sz="6" w:space="0" w:color="auto"/>
              <w:left w:val="single" w:sz="6" w:space="0" w:color="auto"/>
              <w:bottom w:val="single" w:sz="6" w:space="0" w:color="auto"/>
              <w:right w:val="nil"/>
            </w:tcBorders>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0%</w:t>
            </w:r>
          </w:p>
        </w:tc>
      </w:tr>
      <w:tr w:rsidR="00032AAB" w:rsidRPr="00032AAB">
        <w:tblPrEx>
          <w:tblCellMar>
            <w:left w:w="28" w:type="dxa"/>
            <w:right w:w="43" w:type="dxa"/>
          </w:tblCellMar>
        </w:tblPrEx>
        <w:tc>
          <w:tcPr>
            <w:tcW w:w="3959" w:type="dxa"/>
            <w:tcBorders>
              <w:top w:val="single" w:sz="6" w:space="0" w:color="auto"/>
              <w:left w:val="nil"/>
              <w:bottom w:val="single" w:sz="6" w:space="0" w:color="auto"/>
              <w:right w:val="single" w:sz="6" w:space="0" w:color="auto"/>
            </w:tcBorders>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P.P. approvati</w:t>
            </w:r>
          </w:p>
        </w:tc>
        <w:tc>
          <w:tcPr>
            <w:tcW w:w="1455"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8D17A3" w:rsidP="00B92D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306.413</w:t>
            </w:r>
            <w:r w:rsidR="00032AAB" w:rsidRPr="00032AAB">
              <w:rPr>
                <w:rFonts w:ascii="Arial" w:hAnsi="Arial" w:cs="Arial"/>
                <w:sz w:val="16"/>
                <w:szCs w:val="16"/>
              </w:rPr>
              <w:t>,00</w:t>
            </w:r>
            <w:r w:rsidR="00B92DB8">
              <w:rPr>
                <w:rFonts w:ascii="Arial" w:hAnsi="Arial" w:cs="Arial"/>
                <w:sz w:val="16"/>
                <w:szCs w:val="16"/>
              </w:rPr>
              <w:t>*</w:t>
            </w:r>
          </w:p>
        </w:tc>
        <w:tc>
          <w:tcPr>
            <w:tcW w:w="1455" w:type="dxa"/>
            <w:gridSpan w:val="2"/>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893561"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10</w:t>
            </w:r>
            <w:r w:rsidR="00032AAB" w:rsidRPr="00032AAB">
              <w:rPr>
                <w:rFonts w:ascii="Arial" w:hAnsi="Arial" w:cs="Arial"/>
                <w:sz w:val="16"/>
                <w:szCs w:val="16"/>
              </w:rPr>
              <w:t>0%</w:t>
            </w:r>
          </w:p>
        </w:tc>
        <w:tc>
          <w:tcPr>
            <w:tcW w:w="1395"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131D61" w:rsidP="00131D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141.800,00</w:t>
            </w:r>
          </w:p>
        </w:tc>
        <w:tc>
          <w:tcPr>
            <w:tcW w:w="1376" w:type="dxa"/>
            <w:gridSpan w:val="2"/>
            <w:tcBorders>
              <w:top w:val="single" w:sz="6" w:space="0" w:color="auto"/>
              <w:left w:val="single" w:sz="6" w:space="0" w:color="auto"/>
              <w:bottom w:val="single" w:sz="6" w:space="0" w:color="auto"/>
              <w:right w:val="nil"/>
            </w:tcBorders>
            <w:tcMar>
              <w:left w:w="43" w:type="dxa"/>
              <w:right w:w="28" w:type="dxa"/>
            </w:tcMar>
            <w:vAlign w:val="center"/>
          </w:tcPr>
          <w:p w:rsidR="00032AAB" w:rsidRPr="00032AAB" w:rsidRDefault="00893561"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10</w:t>
            </w:r>
            <w:r w:rsidR="00032AAB" w:rsidRPr="00032AAB">
              <w:rPr>
                <w:rFonts w:ascii="Arial" w:hAnsi="Arial" w:cs="Arial"/>
                <w:sz w:val="16"/>
                <w:szCs w:val="16"/>
              </w:rPr>
              <w:t>0%</w:t>
            </w:r>
          </w:p>
        </w:tc>
      </w:tr>
      <w:tr w:rsidR="00032AAB" w:rsidRPr="00032AAB">
        <w:tblPrEx>
          <w:tblCellMar>
            <w:left w:w="28" w:type="dxa"/>
            <w:right w:w="43" w:type="dxa"/>
          </w:tblCellMar>
        </w:tblPrEx>
        <w:tc>
          <w:tcPr>
            <w:tcW w:w="3959" w:type="dxa"/>
            <w:tcBorders>
              <w:top w:val="single" w:sz="6" w:space="0" w:color="auto"/>
              <w:left w:val="nil"/>
              <w:bottom w:val="single" w:sz="6" w:space="0" w:color="auto"/>
              <w:right w:val="single" w:sz="6" w:space="0" w:color="auto"/>
            </w:tcBorders>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P.P. in istruttoria</w:t>
            </w:r>
          </w:p>
        </w:tc>
        <w:tc>
          <w:tcPr>
            <w:tcW w:w="1455"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0,00</w:t>
            </w:r>
          </w:p>
        </w:tc>
        <w:tc>
          <w:tcPr>
            <w:tcW w:w="1455" w:type="dxa"/>
            <w:gridSpan w:val="2"/>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0%</w:t>
            </w:r>
          </w:p>
        </w:tc>
        <w:tc>
          <w:tcPr>
            <w:tcW w:w="1395"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0,00</w:t>
            </w:r>
          </w:p>
        </w:tc>
        <w:tc>
          <w:tcPr>
            <w:tcW w:w="1376" w:type="dxa"/>
            <w:gridSpan w:val="2"/>
            <w:tcBorders>
              <w:top w:val="single" w:sz="6" w:space="0" w:color="auto"/>
              <w:left w:val="single" w:sz="6" w:space="0" w:color="auto"/>
              <w:bottom w:val="single" w:sz="6" w:space="0" w:color="auto"/>
              <w:right w:val="nil"/>
            </w:tcBorders>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0%</w:t>
            </w:r>
          </w:p>
        </w:tc>
      </w:tr>
      <w:tr w:rsidR="00032AAB" w:rsidRPr="00032AAB">
        <w:tblPrEx>
          <w:tblCellMar>
            <w:left w:w="28" w:type="dxa"/>
            <w:right w:w="43" w:type="dxa"/>
          </w:tblCellMar>
        </w:tblPrEx>
        <w:tc>
          <w:tcPr>
            <w:tcW w:w="3959" w:type="dxa"/>
            <w:tcBorders>
              <w:top w:val="single" w:sz="6" w:space="0" w:color="auto"/>
              <w:left w:val="nil"/>
              <w:bottom w:val="single" w:sz="6" w:space="0" w:color="auto"/>
              <w:right w:val="single" w:sz="6" w:space="0" w:color="auto"/>
            </w:tcBorders>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P.P. autorizzati</w:t>
            </w:r>
          </w:p>
        </w:tc>
        <w:tc>
          <w:tcPr>
            <w:tcW w:w="1455"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0,00</w:t>
            </w:r>
          </w:p>
        </w:tc>
        <w:tc>
          <w:tcPr>
            <w:tcW w:w="1455" w:type="dxa"/>
            <w:gridSpan w:val="2"/>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0%</w:t>
            </w:r>
          </w:p>
        </w:tc>
        <w:tc>
          <w:tcPr>
            <w:tcW w:w="1395"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0,00</w:t>
            </w:r>
          </w:p>
        </w:tc>
        <w:tc>
          <w:tcPr>
            <w:tcW w:w="1376" w:type="dxa"/>
            <w:gridSpan w:val="2"/>
            <w:tcBorders>
              <w:top w:val="single" w:sz="6" w:space="0" w:color="auto"/>
              <w:left w:val="single" w:sz="6" w:space="0" w:color="auto"/>
              <w:bottom w:val="single" w:sz="6" w:space="0" w:color="auto"/>
              <w:right w:val="nil"/>
            </w:tcBorders>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0%</w:t>
            </w:r>
          </w:p>
        </w:tc>
      </w:tr>
      <w:tr w:rsidR="00032AAB" w:rsidRPr="00032AAB">
        <w:tblPrEx>
          <w:tblCellMar>
            <w:left w:w="28" w:type="dxa"/>
            <w:right w:w="43" w:type="dxa"/>
          </w:tblCellMar>
        </w:tblPrEx>
        <w:tc>
          <w:tcPr>
            <w:tcW w:w="3959" w:type="dxa"/>
            <w:tcBorders>
              <w:top w:val="single" w:sz="6" w:space="0" w:color="auto"/>
              <w:left w:val="nil"/>
              <w:bottom w:val="single" w:sz="6" w:space="0" w:color="auto"/>
              <w:right w:val="single" w:sz="6" w:space="0" w:color="auto"/>
            </w:tcBorders>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P.P. non presentati</w:t>
            </w:r>
          </w:p>
        </w:tc>
        <w:tc>
          <w:tcPr>
            <w:tcW w:w="1455"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0,00</w:t>
            </w:r>
          </w:p>
        </w:tc>
        <w:tc>
          <w:tcPr>
            <w:tcW w:w="1455" w:type="dxa"/>
            <w:gridSpan w:val="2"/>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0%</w:t>
            </w:r>
          </w:p>
        </w:tc>
        <w:tc>
          <w:tcPr>
            <w:tcW w:w="1395"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0,00</w:t>
            </w:r>
          </w:p>
        </w:tc>
        <w:tc>
          <w:tcPr>
            <w:tcW w:w="1376" w:type="dxa"/>
            <w:gridSpan w:val="2"/>
            <w:tcBorders>
              <w:top w:val="single" w:sz="6" w:space="0" w:color="auto"/>
              <w:left w:val="single" w:sz="6" w:space="0" w:color="auto"/>
              <w:bottom w:val="single" w:sz="6" w:space="0" w:color="auto"/>
              <w:right w:val="nil"/>
            </w:tcBorders>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sz w:val="16"/>
                <w:szCs w:val="16"/>
              </w:rPr>
              <w:t>0%</w:t>
            </w:r>
          </w:p>
        </w:tc>
      </w:tr>
      <w:tr w:rsidR="00032AAB" w:rsidRPr="00032AAB">
        <w:tblPrEx>
          <w:tblCellMar>
            <w:left w:w="28" w:type="dxa"/>
            <w:right w:w="43" w:type="dxa"/>
          </w:tblCellMar>
        </w:tblPrEx>
        <w:tc>
          <w:tcPr>
            <w:tcW w:w="3959" w:type="dxa"/>
            <w:tcBorders>
              <w:top w:val="single" w:sz="6" w:space="0" w:color="auto"/>
              <w:left w:val="nil"/>
              <w:bottom w:val="single" w:sz="6" w:space="0" w:color="auto"/>
              <w:right w:val="single" w:sz="6" w:space="0" w:color="auto"/>
            </w:tcBorders>
            <w:shd w:val="clear" w:color="auto" w:fill="FFFF8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000000"/>
                <w:sz w:val="16"/>
                <w:szCs w:val="16"/>
              </w:rPr>
              <w:t>Totale</w:t>
            </w:r>
          </w:p>
        </w:tc>
        <w:tc>
          <w:tcPr>
            <w:tcW w:w="145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131D61" w:rsidP="00131D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b/>
                <w:bCs/>
                <w:color w:val="000000"/>
                <w:sz w:val="16"/>
                <w:szCs w:val="16"/>
              </w:rPr>
              <w:t>306.413</w:t>
            </w:r>
            <w:r w:rsidR="00032AAB" w:rsidRPr="00032AAB">
              <w:rPr>
                <w:rFonts w:ascii="Arial" w:hAnsi="Arial" w:cs="Arial"/>
                <w:b/>
                <w:bCs/>
                <w:color w:val="000000"/>
                <w:sz w:val="16"/>
                <w:szCs w:val="16"/>
              </w:rPr>
              <w:t>,00</w:t>
            </w:r>
            <w:r w:rsidR="00B92DB8">
              <w:rPr>
                <w:rFonts w:ascii="Arial" w:hAnsi="Arial" w:cs="Arial"/>
                <w:b/>
                <w:bCs/>
                <w:color w:val="000000"/>
                <w:sz w:val="16"/>
                <w:szCs w:val="16"/>
              </w:rPr>
              <w:t>*</w:t>
            </w:r>
          </w:p>
        </w:tc>
        <w:tc>
          <w:tcPr>
            <w:tcW w:w="1455" w:type="dxa"/>
            <w:gridSpan w:val="2"/>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100,00%</w:t>
            </w:r>
          </w:p>
        </w:tc>
        <w:tc>
          <w:tcPr>
            <w:tcW w:w="139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B92DB8" w:rsidP="00B92D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b/>
                <w:bCs/>
                <w:color w:val="000000"/>
                <w:sz w:val="16"/>
                <w:szCs w:val="16"/>
              </w:rPr>
              <w:t>141.800</w:t>
            </w:r>
            <w:r w:rsidR="00032AAB" w:rsidRPr="00032AAB">
              <w:rPr>
                <w:rFonts w:ascii="Arial" w:hAnsi="Arial" w:cs="Arial"/>
                <w:b/>
                <w:bCs/>
                <w:color w:val="000000"/>
                <w:sz w:val="16"/>
                <w:szCs w:val="16"/>
              </w:rPr>
              <w:t>,00</w:t>
            </w:r>
          </w:p>
        </w:tc>
        <w:tc>
          <w:tcPr>
            <w:tcW w:w="1376" w:type="dxa"/>
            <w:gridSpan w:val="2"/>
            <w:tcBorders>
              <w:top w:val="single" w:sz="6" w:space="0" w:color="auto"/>
              <w:left w:val="single" w:sz="6" w:space="0" w:color="auto"/>
              <w:bottom w:val="single" w:sz="6" w:space="0" w:color="auto"/>
              <w:right w:val="nil"/>
            </w:tcBorders>
            <w:shd w:val="clear" w:color="auto" w:fill="FFFF80"/>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000000"/>
                <w:sz w:val="16"/>
                <w:szCs w:val="16"/>
              </w:rPr>
              <w:t>100,00%</w:t>
            </w:r>
          </w:p>
        </w:tc>
      </w:tr>
      <w:tr w:rsidR="00B92DB8" w:rsidRPr="00032AAB">
        <w:tblPrEx>
          <w:tblCellMar>
            <w:left w:w="28" w:type="dxa"/>
            <w:right w:w="43" w:type="dxa"/>
          </w:tblCellMar>
        </w:tblPrEx>
        <w:tc>
          <w:tcPr>
            <w:tcW w:w="3959" w:type="dxa"/>
            <w:tcBorders>
              <w:top w:val="single" w:sz="6" w:space="0" w:color="auto"/>
              <w:left w:val="nil"/>
              <w:bottom w:val="single" w:sz="6" w:space="0" w:color="auto"/>
              <w:right w:val="single" w:sz="6" w:space="0" w:color="auto"/>
            </w:tcBorders>
            <w:shd w:val="clear" w:color="auto" w:fill="FFFF80"/>
            <w:vAlign w:val="center"/>
          </w:tcPr>
          <w:p w:rsidR="00B92DB8" w:rsidRPr="00032AAB" w:rsidRDefault="00B92DB8"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color w:val="000000"/>
                <w:sz w:val="16"/>
                <w:szCs w:val="16"/>
              </w:rPr>
            </w:pPr>
          </w:p>
        </w:tc>
        <w:tc>
          <w:tcPr>
            <w:tcW w:w="145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B92DB8" w:rsidRDefault="00B92DB8" w:rsidP="00131D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bCs/>
                <w:color w:val="000000"/>
                <w:sz w:val="16"/>
                <w:szCs w:val="16"/>
              </w:rPr>
            </w:pPr>
          </w:p>
        </w:tc>
        <w:tc>
          <w:tcPr>
            <w:tcW w:w="1455" w:type="dxa"/>
            <w:gridSpan w:val="2"/>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B92DB8" w:rsidRPr="00032AAB" w:rsidRDefault="00B92DB8"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bCs/>
                <w:color w:val="000000"/>
                <w:sz w:val="16"/>
                <w:szCs w:val="16"/>
              </w:rPr>
            </w:pPr>
          </w:p>
        </w:tc>
        <w:tc>
          <w:tcPr>
            <w:tcW w:w="139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B92DB8" w:rsidRDefault="00B92DB8" w:rsidP="00B92D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bCs/>
                <w:color w:val="000000"/>
                <w:sz w:val="16"/>
                <w:szCs w:val="16"/>
              </w:rPr>
            </w:pPr>
          </w:p>
        </w:tc>
        <w:tc>
          <w:tcPr>
            <w:tcW w:w="1376" w:type="dxa"/>
            <w:gridSpan w:val="2"/>
            <w:tcBorders>
              <w:top w:val="single" w:sz="6" w:space="0" w:color="auto"/>
              <w:left w:val="single" w:sz="6" w:space="0" w:color="auto"/>
              <w:bottom w:val="single" w:sz="6" w:space="0" w:color="auto"/>
              <w:right w:val="nil"/>
            </w:tcBorders>
            <w:shd w:val="clear" w:color="auto" w:fill="FFFF80"/>
            <w:tcMar>
              <w:left w:w="43" w:type="dxa"/>
              <w:right w:w="28" w:type="dxa"/>
            </w:tcMar>
            <w:vAlign w:val="center"/>
          </w:tcPr>
          <w:p w:rsidR="00B92DB8" w:rsidRPr="00032AAB" w:rsidRDefault="00B92DB8"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000000"/>
                <w:sz w:val="16"/>
                <w:szCs w:val="16"/>
              </w:rPr>
            </w:pPr>
          </w:p>
        </w:tc>
      </w:tr>
    </w:tbl>
    <w:p w:rsidR="00032AAB" w:rsidRPr="00C41FD0" w:rsidRDefault="00C41FD0" w:rsidP="00C41FD0">
      <w:pPr>
        <w:widowControl w:val="0"/>
        <w:autoSpaceDE w:val="0"/>
        <w:autoSpaceDN w:val="0"/>
        <w:adjustRightInd w:val="0"/>
        <w:spacing w:after="0" w:line="240" w:lineRule="auto"/>
        <w:ind w:right="283"/>
        <w:rPr>
          <w:rFonts w:ascii="Arial" w:hAnsi="Arial" w:cs="Arial"/>
          <w:sz w:val="16"/>
          <w:szCs w:val="16"/>
        </w:rPr>
      </w:pPr>
      <w:proofErr w:type="spellStart"/>
      <w:r>
        <w:rPr>
          <w:rFonts w:ascii="Arial" w:hAnsi="Arial" w:cs="Arial"/>
          <w:sz w:val="16"/>
          <w:szCs w:val="16"/>
        </w:rPr>
        <w:t>*</w:t>
      </w:r>
      <w:r w:rsidRPr="00C41FD0">
        <w:rPr>
          <w:rFonts w:ascii="Arial" w:hAnsi="Arial" w:cs="Arial"/>
          <w:sz w:val="16"/>
          <w:szCs w:val="16"/>
        </w:rPr>
        <w:t>Trattasi</w:t>
      </w:r>
      <w:proofErr w:type="spellEnd"/>
      <w:r w:rsidRPr="00C41FD0">
        <w:rPr>
          <w:rFonts w:ascii="Arial" w:hAnsi="Arial" w:cs="Arial"/>
          <w:sz w:val="16"/>
          <w:szCs w:val="16"/>
        </w:rPr>
        <w:t xml:space="preserve"> della superficie territoriale complessiva del P.P. Lombarda Petroli che prevede più destinazioni.</w:t>
      </w:r>
    </w:p>
    <w:p w:rsidR="00032AAB" w:rsidRPr="00C41FD0" w:rsidRDefault="00032AAB" w:rsidP="00032AAB">
      <w:pPr>
        <w:widowControl w:val="0"/>
        <w:autoSpaceDE w:val="0"/>
        <w:autoSpaceDN w:val="0"/>
        <w:adjustRightInd w:val="0"/>
        <w:spacing w:after="0" w:line="240" w:lineRule="auto"/>
        <w:ind w:right="283"/>
        <w:rPr>
          <w:rFonts w:ascii="Arial" w:hAnsi="Arial" w:cs="Arial"/>
          <w:sz w:val="16"/>
          <w:szCs w:val="16"/>
        </w:rPr>
      </w:pPr>
    </w:p>
    <w:p w:rsidR="00032AAB" w:rsidRPr="00032AAB" w:rsidRDefault="00032AAB" w:rsidP="00032AAB">
      <w:pPr>
        <w:numPr>
          <w:ilvl w:val="0"/>
          <w:numId w:val="9"/>
        </w:numPr>
        <w:tabs>
          <w:tab w:val="left" w:pos="86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b/>
          <w:bCs/>
        </w:rPr>
      </w:pPr>
      <w:r w:rsidRPr="00032AAB">
        <w:rPr>
          <w:rFonts w:ascii="Arial" w:hAnsi="Arial" w:cs="Arial"/>
          <w:i/>
          <w:iCs/>
          <w:u w:val="single"/>
        </w:rPr>
        <w:t xml:space="preserve">Piani </w:t>
      </w:r>
      <w:proofErr w:type="spellStart"/>
      <w:r w:rsidRPr="00032AAB">
        <w:rPr>
          <w:rFonts w:ascii="Arial" w:hAnsi="Arial" w:cs="Arial"/>
          <w:i/>
          <w:iCs/>
          <w:u w:val="single"/>
        </w:rPr>
        <w:t>P.E.E.P.</w:t>
      </w:r>
      <w:proofErr w:type="spellEnd"/>
      <w:r w:rsidRPr="00032AAB">
        <w:rPr>
          <w:rFonts w:ascii="Arial" w:hAnsi="Arial" w:cs="Arial"/>
          <w:i/>
          <w:iCs/>
          <w:u w:val="single"/>
        </w:rPr>
        <w:t xml:space="preserve"> / </w:t>
      </w:r>
      <w:proofErr w:type="spellStart"/>
      <w:r w:rsidRPr="00032AAB">
        <w:rPr>
          <w:rFonts w:ascii="Arial" w:hAnsi="Arial" w:cs="Arial"/>
          <w:i/>
          <w:iCs/>
          <w:u w:val="single"/>
        </w:rPr>
        <w:t>P.I.P.</w:t>
      </w:r>
      <w:proofErr w:type="spellEnd"/>
    </w:p>
    <w:p w:rsidR="00032AAB" w:rsidRPr="00032AAB" w:rsidRDefault="00032AAB" w:rsidP="00032AAB">
      <w:pPr>
        <w:widowControl w:val="0"/>
        <w:autoSpaceDE w:val="0"/>
        <w:autoSpaceDN w:val="0"/>
        <w:adjustRightInd w:val="0"/>
        <w:spacing w:after="0" w:line="240" w:lineRule="auto"/>
        <w:ind w:right="283"/>
        <w:rPr>
          <w:rFonts w:ascii="Arial" w:hAnsi="Arial" w:cs="Arial"/>
          <w:sz w:val="24"/>
          <w:szCs w:val="24"/>
        </w:rPr>
      </w:pPr>
    </w:p>
    <w:tbl>
      <w:tblPr>
        <w:tblW w:w="0" w:type="auto"/>
        <w:tblLayout w:type="fixed"/>
        <w:tblCellMar>
          <w:top w:w="28" w:type="dxa"/>
          <w:left w:w="36" w:type="dxa"/>
          <w:bottom w:w="28" w:type="dxa"/>
          <w:right w:w="51" w:type="dxa"/>
        </w:tblCellMar>
        <w:tblLook w:val="0000"/>
      </w:tblPr>
      <w:tblGrid>
        <w:gridCol w:w="3959"/>
        <w:gridCol w:w="1455"/>
        <w:gridCol w:w="1455"/>
        <w:gridCol w:w="1395"/>
        <w:gridCol w:w="1376"/>
      </w:tblGrid>
      <w:tr w:rsidR="00032AAB" w:rsidRPr="00032AAB">
        <w:tc>
          <w:tcPr>
            <w:tcW w:w="3959" w:type="dxa"/>
            <w:tcBorders>
              <w:top w:val="single" w:sz="6" w:space="0" w:color="auto"/>
              <w:left w:val="nil"/>
              <w:bottom w:val="single" w:sz="6" w:space="0" w:color="auto"/>
              <w:right w:val="single" w:sz="6" w:space="0" w:color="auto"/>
            </w:tcBorders>
            <w:shd w:val="clear" w:color="auto" w:fill="FF8000"/>
            <w:vAlign w:val="center"/>
          </w:tcPr>
          <w:p w:rsidR="00032AAB" w:rsidRPr="00032AAB" w:rsidRDefault="00032AAB" w:rsidP="00032AAB">
            <w:pPr>
              <w:widowControl w:val="0"/>
              <w:autoSpaceDE w:val="0"/>
              <w:autoSpaceDN w:val="0"/>
              <w:adjustRightInd w:val="0"/>
              <w:spacing w:after="0" w:line="240" w:lineRule="auto"/>
              <w:rPr>
                <w:rFonts w:ascii="Arial" w:hAnsi="Arial" w:cs="Arial"/>
                <w:b/>
                <w:bCs/>
                <w:color w:val="FFFFFF"/>
                <w:sz w:val="18"/>
                <w:szCs w:val="18"/>
              </w:rPr>
            </w:pPr>
            <w:r w:rsidRPr="00032AAB">
              <w:rPr>
                <w:rFonts w:ascii="Arial" w:hAnsi="Arial" w:cs="Arial"/>
                <w:b/>
                <w:bCs/>
                <w:color w:val="FFFFFF"/>
                <w:sz w:val="18"/>
                <w:szCs w:val="18"/>
              </w:rPr>
              <w:t>Piani (</w:t>
            </w:r>
            <w:proofErr w:type="spellStart"/>
            <w:r w:rsidRPr="00032AAB">
              <w:rPr>
                <w:rFonts w:ascii="Arial" w:hAnsi="Arial" w:cs="Arial"/>
                <w:b/>
                <w:bCs/>
                <w:color w:val="FFFFFF"/>
                <w:sz w:val="18"/>
                <w:szCs w:val="18"/>
              </w:rPr>
              <w:t>P.E.E.P.</w:t>
            </w:r>
            <w:proofErr w:type="spellEnd"/>
            <w:r w:rsidRPr="00032AAB">
              <w:rPr>
                <w:rFonts w:ascii="Arial" w:hAnsi="Arial" w:cs="Arial"/>
                <w:b/>
                <w:bCs/>
                <w:color w:val="FFFFFF"/>
                <w:sz w:val="18"/>
                <w:szCs w:val="18"/>
              </w:rPr>
              <w:t>)</w:t>
            </w:r>
          </w:p>
        </w:tc>
        <w:tc>
          <w:tcPr>
            <w:tcW w:w="1455" w:type="dxa"/>
            <w:tcBorders>
              <w:top w:val="single" w:sz="6" w:space="0" w:color="auto"/>
              <w:left w:val="single" w:sz="6" w:space="0" w:color="auto"/>
              <w:bottom w:val="single" w:sz="6" w:space="0" w:color="auto"/>
              <w:right w:val="single" w:sz="6" w:space="0" w:color="auto"/>
            </w:tcBorders>
            <w:shd w:val="clear" w:color="auto" w:fill="FF8000"/>
            <w:tcMar>
              <w:left w:w="51"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Area interessata (mq)</w:t>
            </w:r>
          </w:p>
        </w:tc>
        <w:tc>
          <w:tcPr>
            <w:tcW w:w="1455" w:type="dxa"/>
            <w:tcBorders>
              <w:top w:val="single" w:sz="6" w:space="0" w:color="auto"/>
              <w:left w:val="single" w:sz="6" w:space="0" w:color="auto"/>
              <w:bottom w:val="single" w:sz="6" w:space="0" w:color="auto"/>
              <w:right w:val="single" w:sz="6" w:space="0" w:color="auto"/>
            </w:tcBorders>
            <w:shd w:val="clear" w:color="auto" w:fill="FF8000"/>
            <w:tcMar>
              <w:left w:w="51"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Area disponibile (mq)</w:t>
            </w:r>
          </w:p>
        </w:tc>
        <w:tc>
          <w:tcPr>
            <w:tcW w:w="1395" w:type="dxa"/>
            <w:tcBorders>
              <w:top w:val="single" w:sz="6" w:space="0" w:color="auto"/>
              <w:left w:val="single" w:sz="6" w:space="0" w:color="auto"/>
              <w:bottom w:val="single" w:sz="6" w:space="0" w:color="auto"/>
              <w:right w:val="single" w:sz="6" w:space="0" w:color="auto"/>
            </w:tcBorders>
            <w:shd w:val="clear" w:color="auto" w:fill="FF8000"/>
            <w:tcMar>
              <w:left w:w="51"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Delibera/Data approvazione</w:t>
            </w:r>
          </w:p>
        </w:tc>
        <w:tc>
          <w:tcPr>
            <w:tcW w:w="1376" w:type="dxa"/>
            <w:tcBorders>
              <w:top w:val="single" w:sz="6" w:space="0" w:color="auto"/>
              <w:left w:val="single" w:sz="6" w:space="0" w:color="auto"/>
              <w:bottom w:val="single" w:sz="6" w:space="0" w:color="auto"/>
              <w:right w:val="nil"/>
            </w:tcBorders>
            <w:shd w:val="clear" w:color="auto" w:fill="FF8000"/>
            <w:tcMar>
              <w:left w:w="51" w:type="dxa"/>
              <w:right w:w="31"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Soggetto attuatore</w:t>
            </w:r>
          </w:p>
        </w:tc>
      </w:tr>
      <w:tr w:rsidR="00032AAB" w:rsidRPr="00032AAB">
        <w:tblPrEx>
          <w:tblCellMar>
            <w:left w:w="28" w:type="dxa"/>
            <w:right w:w="43" w:type="dxa"/>
          </w:tblCellMar>
        </w:tblPrEx>
        <w:tc>
          <w:tcPr>
            <w:tcW w:w="3959" w:type="dxa"/>
            <w:tcBorders>
              <w:top w:val="single" w:sz="6" w:space="0" w:color="auto"/>
              <w:left w:val="nil"/>
              <w:bottom w:val="single" w:sz="6" w:space="0" w:color="auto"/>
              <w:right w:val="single" w:sz="6" w:space="0" w:color="auto"/>
            </w:tcBorders>
            <w:vAlign w:val="center"/>
          </w:tcPr>
          <w:p w:rsidR="00032AAB" w:rsidRPr="00032AAB" w:rsidRDefault="00893561"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Pr>
                <w:rFonts w:ascii="Arial" w:hAnsi="Arial" w:cs="Arial"/>
                <w:sz w:val="16"/>
                <w:szCs w:val="16"/>
              </w:rPr>
              <w:t>0</w:t>
            </w:r>
          </w:p>
        </w:tc>
        <w:tc>
          <w:tcPr>
            <w:tcW w:w="1455"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893561"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0</w:t>
            </w:r>
          </w:p>
        </w:tc>
        <w:tc>
          <w:tcPr>
            <w:tcW w:w="1455"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893561"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0</w:t>
            </w:r>
          </w:p>
        </w:tc>
        <w:tc>
          <w:tcPr>
            <w:tcW w:w="1395"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893561"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w:t>
            </w:r>
          </w:p>
        </w:tc>
        <w:tc>
          <w:tcPr>
            <w:tcW w:w="1376" w:type="dxa"/>
            <w:tcBorders>
              <w:top w:val="single" w:sz="6" w:space="0" w:color="auto"/>
              <w:left w:val="single" w:sz="6" w:space="0" w:color="auto"/>
              <w:bottom w:val="single" w:sz="6" w:space="0" w:color="auto"/>
              <w:right w:val="nil"/>
            </w:tcBorders>
            <w:tcMar>
              <w:left w:w="43" w:type="dxa"/>
              <w:right w:w="28" w:type="dxa"/>
            </w:tcMar>
            <w:vAlign w:val="center"/>
          </w:tcPr>
          <w:p w:rsidR="00032AAB" w:rsidRPr="00032AAB" w:rsidRDefault="00893561"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w:t>
            </w:r>
          </w:p>
        </w:tc>
      </w:tr>
    </w:tbl>
    <w:p w:rsidR="00032AAB" w:rsidRDefault="00032AAB" w:rsidP="00032AAB">
      <w:pPr>
        <w:widowControl w:val="0"/>
        <w:autoSpaceDE w:val="0"/>
        <w:autoSpaceDN w:val="0"/>
        <w:adjustRightInd w:val="0"/>
        <w:spacing w:after="0" w:line="240" w:lineRule="auto"/>
        <w:rPr>
          <w:rFonts w:ascii="Arial" w:hAnsi="Arial" w:cs="Arial"/>
          <w:sz w:val="24"/>
          <w:szCs w:val="24"/>
        </w:rPr>
      </w:pPr>
    </w:p>
    <w:p w:rsidR="00893561" w:rsidRDefault="00893561" w:rsidP="00032AAB">
      <w:pPr>
        <w:widowControl w:val="0"/>
        <w:autoSpaceDE w:val="0"/>
        <w:autoSpaceDN w:val="0"/>
        <w:adjustRightInd w:val="0"/>
        <w:spacing w:after="0" w:line="240" w:lineRule="auto"/>
        <w:rPr>
          <w:rFonts w:ascii="Arial" w:hAnsi="Arial" w:cs="Arial"/>
          <w:sz w:val="24"/>
          <w:szCs w:val="24"/>
        </w:rPr>
      </w:pPr>
    </w:p>
    <w:p w:rsidR="00893561" w:rsidRPr="00032AAB" w:rsidRDefault="00893561" w:rsidP="00032AAB">
      <w:pPr>
        <w:widowControl w:val="0"/>
        <w:autoSpaceDE w:val="0"/>
        <w:autoSpaceDN w:val="0"/>
        <w:adjustRightInd w:val="0"/>
        <w:spacing w:after="0" w:line="240" w:lineRule="auto"/>
        <w:rPr>
          <w:rFonts w:ascii="Arial" w:hAnsi="Arial" w:cs="Arial"/>
          <w:sz w:val="24"/>
          <w:szCs w:val="24"/>
        </w:rPr>
      </w:pPr>
    </w:p>
    <w:tbl>
      <w:tblPr>
        <w:tblW w:w="0" w:type="auto"/>
        <w:tblLayout w:type="fixed"/>
        <w:tblCellMar>
          <w:top w:w="28" w:type="dxa"/>
          <w:left w:w="36" w:type="dxa"/>
          <w:bottom w:w="28" w:type="dxa"/>
          <w:right w:w="51" w:type="dxa"/>
        </w:tblCellMar>
        <w:tblLook w:val="0000"/>
      </w:tblPr>
      <w:tblGrid>
        <w:gridCol w:w="3959"/>
        <w:gridCol w:w="1455"/>
        <w:gridCol w:w="1455"/>
        <w:gridCol w:w="1395"/>
        <w:gridCol w:w="1376"/>
      </w:tblGrid>
      <w:tr w:rsidR="00032AAB" w:rsidRPr="00032AAB">
        <w:tc>
          <w:tcPr>
            <w:tcW w:w="3959" w:type="dxa"/>
            <w:tcBorders>
              <w:top w:val="single" w:sz="6" w:space="0" w:color="auto"/>
              <w:left w:val="nil"/>
              <w:bottom w:val="single" w:sz="6" w:space="0" w:color="auto"/>
              <w:right w:val="single" w:sz="6" w:space="0" w:color="auto"/>
            </w:tcBorders>
            <w:shd w:val="clear" w:color="auto" w:fill="FF8000"/>
            <w:vAlign w:val="center"/>
          </w:tcPr>
          <w:p w:rsidR="00032AAB" w:rsidRPr="00032AAB" w:rsidRDefault="00032AAB" w:rsidP="00032AAB">
            <w:pPr>
              <w:widowControl w:val="0"/>
              <w:autoSpaceDE w:val="0"/>
              <w:autoSpaceDN w:val="0"/>
              <w:adjustRightInd w:val="0"/>
              <w:spacing w:after="0" w:line="240" w:lineRule="auto"/>
              <w:rPr>
                <w:rFonts w:ascii="Arial" w:hAnsi="Arial" w:cs="Arial"/>
                <w:b/>
                <w:bCs/>
                <w:color w:val="FFFFFF"/>
                <w:sz w:val="18"/>
                <w:szCs w:val="18"/>
              </w:rPr>
            </w:pPr>
            <w:r w:rsidRPr="00032AAB">
              <w:rPr>
                <w:rFonts w:ascii="Arial" w:hAnsi="Arial" w:cs="Arial"/>
                <w:b/>
                <w:bCs/>
                <w:color w:val="FFFFFF"/>
                <w:sz w:val="18"/>
                <w:szCs w:val="18"/>
              </w:rPr>
              <w:t>Piani (</w:t>
            </w:r>
            <w:proofErr w:type="spellStart"/>
            <w:r w:rsidRPr="00032AAB">
              <w:rPr>
                <w:rFonts w:ascii="Arial" w:hAnsi="Arial" w:cs="Arial"/>
                <w:b/>
                <w:bCs/>
                <w:color w:val="FFFFFF"/>
                <w:sz w:val="18"/>
                <w:szCs w:val="18"/>
              </w:rPr>
              <w:t>P.I.P.</w:t>
            </w:r>
            <w:proofErr w:type="spellEnd"/>
            <w:r w:rsidRPr="00032AAB">
              <w:rPr>
                <w:rFonts w:ascii="Arial" w:hAnsi="Arial" w:cs="Arial"/>
                <w:b/>
                <w:bCs/>
                <w:color w:val="FFFFFF"/>
                <w:sz w:val="18"/>
                <w:szCs w:val="18"/>
              </w:rPr>
              <w:t>)</w:t>
            </w:r>
          </w:p>
        </w:tc>
        <w:tc>
          <w:tcPr>
            <w:tcW w:w="1455" w:type="dxa"/>
            <w:tcBorders>
              <w:top w:val="single" w:sz="6" w:space="0" w:color="auto"/>
              <w:left w:val="single" w:sz="6" w:space="0" w:color="auto"/>
              <w:bottom w:val="single" w:sz="6" w:space="0" w:color="auto"/>
              <w:right w:val="single" w:sz="6" w:space="0" w:color="auto"/>
            </w:tcBorders>
            <w:shd w:val="clear" w:color="auto" w:fill="FF8000"/>
            <w:tcMar>
              <w:left w:w="51"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Area interessata (mq)</w:t>
            </w:r>
          </w:p>
        </w:tc>
        <w:tc>
          <w:tcPr>
            <w:tcW w:w="1455" w:type="dxa"/>
            <w:tcBorders>
              <w:top w:val="single" w:sz="6" w:space="0" w:color="auto"/>
              <w:left w:val="single" w:sz="6" w:space="0" w:color="auto"/>
              <w:bottom w:val="single" w:sz="6" w:space="0" w:color="auto"/>
              <w:right w:val="single" w:sz="6" w:space="0" w:color="auto"/>
            </w:tcBorders>
            <w:shd w:val="clear" w:color="auto" w:fill="FF8000"/>
            <w:tcMar>
              <w:left w:w="51"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Area disponibile (mq)</w:t>
            </w:r>
          </w:p>
        </w:tc>
        <w:tc>
          <w:tcPr>
            <w:tcW w:w="1395" w:type="dxa"/>
            <w:tcBorders>
              <w:top w:val="single" w:sz="6" w:space="0" w:color="auto"/>
              <w:left w:val="single" w:sz="6" w:space="0" w:color="auto"/>
              <w:bottom w:val="single" w:sz="6" w:space="0" w:color="auto"/>
              <w:right w:val="single" w:sz="6" w:space="0" w:color="auto"/>
            </w:tcBorders>
            <w:shd w:val="clear" w:color="auto" w:fill="FF8000"/>
            <w:tcMar>
              <w:left w:w="51"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Delibera/Data approvazione</w:t>
            </w:r>
          </w:p>
        </w:tc>
        <w:tc>
          <w:tcPr>
            <w:tcW w:w="1376" w:type="dxa"/>
            <w:tcBorders>
              <w:top w:val="single" w:sz="6" w:space="0" w:color="auto"/>
              <w:left w:val="single" w:sz="6" w:space="0" w:color="auto"/>
              <w:bottom w:val="single" w:sz="6" w:space="0" w:color="auto"/>
              <w:right w:val="nil"/>
            </w:tcBorders>
            <w:shd w:val="clear" w:color="auto" w:fill="FF8000"/>
            <w:tcMar>
              <w:left w:w="51" w:type="dxa"/>
              <w:right w:w="31"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Soggetto attuatore</w:t>
            </w:r>
          </w:p>
        </w:tc>
      </w:tr>
      <w:tr w:rsidR="00032AAB" w:rsidRPr="00032AAB">
        <w:tblPrEx>
          <w:tblCellMar>
            <w:left w:w="28" w:type="dxa"/>
            <w:right w:w="43" w:type="dxa"/>
          </w:tblCellMar>
        </w:tblPrEx>
        <w:tc>
          <w:tcPr>
            <w:tcW w:w="3959" w:type="dxa"/>
            <w:tcBorders>
              <w:top w:val="single" w:sz="6" w:space="0" w:color="auto"/>
              <w:left w:val="nil"/>
              <w:bottom w:val="single" w:sz="6" w:space="0" w:color="auto"/>
              <w:right w:val="single" w:sz="6" w:space="0" w:color="auto"/>
            </w:tcBorders>
            <w:vAlign w:val="center"/>
          </w:tcPr>
          <w:p w:rsidR="00032AAB" w:rsidRPr="00032AAB" w:rsidRDefault="00893561"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Pr>
                <w:rFonts w:ascii="Arial" w:hAnsi="Arial" w:cs="Arial"/>
                <w:sz w:val="16"/>
                <w:szCs w:val="16"/>
              </w:rPr>
              <w:t>0</w:t>
            </w:r>
          </w:p>
        </w:tc>
        <w:tc>
          <w:tcPr>
            <w:tcW w:w="1455"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893561" w:rsidP="008935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0</w:t>
            </w:r>
          </w:p>
        </w:tc>
        <w:tc>
          <w:tcPr>
            <w:tcW w:w="1455"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893561" w:rsidP="008935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0</w:t>
            </w:r>
          </w:p>
        </w:tc>
        <w:tc>
          <w:tcPr>
            <w:tcW w:w="1395" w:type="dxa"/>
            <w:tcBorders>
              <w:top w:val="single" w:sz="6" w:space="0" w:color="auto"/>
              <w:left w:val="single" w:sz="6" w:space="0" w:color="auto"/>
              <w:bottom w:val="single" w:sz="6" w:space="0" w:color="auto"/>
              <w:right w:val="single" w:sz="6" w:space="0" w:color="auto"/>
            </w:tcBorders>
            <w:tcMar>
              <w:left w:w="43" w:type="dxa"/>
            </w:tcMar>
            <w:vAlign w:val="center"/>
          </w:tcPr>
          <w:p w:rsidR="00032AAB" w:rsidRPr="00032AAB" w:rsidRDefault="00893561" w:rsidP="008935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w:t>
            </w:r>
          </w:p>
        </w:tc>
        <w:tc>
          <w:tcPr>
            <w:tcW w:w="1376" w:type="dxa"/>
            <w:tcBorders>
              <w:top w:val="single" w:sz="6" w:space="0" w:color="auto"/>
              <w:left w:val="single" w:sz="6" w:space="0" w:color="auto"/>
              <w:bottom w:val="single" w:sz="6" w:space="0" w:color="auto"/>
              <w:right w:val="nil"/>
            </w:tcBorders>
            <w:tcMar>
              <w:left w:w="43" w:type="dxa"/>
              <w:right w:w="28" w:type="dxa"/>
            </w:tcMar>
            <w:vAlign w:val="center"/>
          </w:tcPr>
          <w:p w:rsidR="00032AAB" w:rsidRPr="00032AAB" w:rsidRDefault="00893561" w:rsidP="008935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w:t>
            </w:r>
          </w:p>
        </w:tc>
      </w:tr>
    </w:tbl>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p>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p>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r w:rsidRPr="00032AAB">
        <w:rPr>
          <w:rFonts w:ascii="Arial" w:hAnsi="Arial" w:cs="Arial"/>
        </w:rPr>
        <w:t>Si evidenzia che le previsioni poste a base della programmazione di attività cui questo documento afferisce sono coerenti con le previsioni degli strumenti urbanistici vigenti così come delineati nei prospetti sopra esposti.</w:t>
      </w:r>
    </w:p>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p>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p>
    <w:p w:rsidR="00032AAB" w:rsidRPr="00032AAB" w:rsidRDefault="00032AAB" w:rsidP="00032AAB">
      <w:pPr>
        <w:widowControl w:val="0"/>
        <w:tabs>
          <w:tab w:val="left" w:pos="113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p>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p>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p>
    <w:tbl>
      <w:tblPr>
        <w:tblW w:w="0" w:type="auto"/>
        <w:tblLayout w:type="fixed"/>
        <w:tblCellMar>
          <w:left w:w="36" w:type="dxa"/>
          <w:right w:w="36" w:type="dxa"/>
        </w:tblCellMar>
        <w:tblLook w:val="0000"/>
      </w:tblPr>
      <w:tblGrid>
        <w:gridCol w:w="10189"/>
      </w:tblGrid>
      <w:tr w:rsidR="00032AAB" w:rsidRPr="00032AAB">
        <w:tc>
          <w:tcPr>
            <w:tcW w:w="10189" w:type="dxa"/>
            <w:tcBorders>
              <w:top w:val="nil"/>
              <w:left w:val="nil"/>
              <w:bottom w:val="nil"/>
              <w:right w:val="nil"/>
            </w:tcBorders>
            <w:shd w:val="clear" w:color="auto" w:fill="C0C0C0"/>
          </w:tcPr>
          <w:p w:rsidR="00032AAB" w:rsidRPr="00032AAB" w:rsidRDefault="00032AAB" w:rsidP="00032AAB">
            <w:pPr>
              <w:widowControl w:val="0"/>
              <w:autoSpaceDE w:val="0"/>
              <w:autoSpaceDN w:val="0"/>
              <w:adjustRightInd w:val="0"/>
              <w:spacing w:after="0" w:line="240" w:lineRule="auto"/>
              <w:rPr>
                <w:rFonts w:ascii="Arial" w:hAnsi="Arial" w:cs="Arial"/>
                <w:sz w:val="24"/>
                <w:szCs w:val="24"/>
              </w:rPr>
            </w:pPr>
            <w:r w:rsidRPr="00032AAB">
              <w:rPr>
                <w:rFonts w:ascii="Arial" w:hAnsi="Arial" w:cs="Arial"/>
                <w:b/>
                <w:bCs/>
                <w:sz w:val="24"/>
                <w:szCs w:val="24"/>
              </w:rPr>
              <w:t>5.2 ANALISI E VALUTAZIONE DEI MEZZI FINANZIARI</w:t>
            </w:r>
          </w:p>
        </w:tc>
      </w:tr>
    </w:tbl>
    <w:p w:rsidR="00032AAB" w:rsidRPr="00032AAB" w:rsidRDefault="00032AAB" w:rsidP="00032AAB">
      <w:pPr>
        <w:widowControl w:val="0"/>
        <w:autoSpaceDE w:val="0"/>
        <w:autoSpaceDN w:val="0"/>
        <w:adjustRightInd w:val="0"/>
        <w:spacing w:after="0" w:line="240" w:lineRule="auto"/>
        <w:ind w:right="283"/>
        <w:rPr>
          <w:rFonts w:ascii="Arial" w:hAnsi="Arial" w:cs="Arial"/>
        </w:rPr>
      </w:pPr>
    </w:p>
    <w:p w:rsidR="00032AAB" w:rsidRPr="00032AAB" w:rsidRDefault="00032AAB" w:rsidP="00032AAB">
      <w:pPr>
        <w:widowControl w:val="0"/>
        <w:tabs>
          <w:tab w:val="left" w:pos="1133"/>
          <w:tab w:val="left" w:pos="141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r w:rsidRPr="00032AAB">
        <w:rPr>
          <w:rFonts w:ascii="Arial" w:hAnsi="Arial" w:cs="Arial"/>
        </w:rPr>
        <w:t>L'ente locale, per sua natura, è caratterizzato dall'esigenza di massimizzare la soddisfazione degli utenti-cittadini attraverso l'erogazione di servizi che trovano la copertura finanziaria in una antecedente attività di acquisizione delle risorse.</w:t>
      </w:r>
    </w:p>
    <w:p w:rsidR="00032AAB" w:rsidRPr="00032AAB" w:rsidRDefault="00032AAB" w:rsidP="00032AAB">
      <w:pPr>
        <w:tabs>
          <w:tab w:val="left" w:pos="708"/>
          <w:tab w:val="left" w:pos="113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right="283"/>
        <w:jc w:val="both"/>
        <w:rPr>
          <w:rFonts w:ascii="Arial" w:hAnsi="Arial" w:cs="Arial"/>
        </w:rPr>
      </w:pPr>
      <w:r w:rsidRPr="00032AAB">
        <w:rPr>
          <w:rFonts w:ascii="Arial" w:hAnsi="Arial" w:cs="Arial"/>
        </w:rPr>
        <w:t>L'attività di ricerca delle fonti di finanziamento, sia per la copertura della spesa corrente che per quella d'investimento, ha costituito, pertanto, il primo momento dell'attività di programmazione del nostro ente.</w:t>
      </w:r>
    </w:p>
    <w:p w:rsidR="00032AAB" w:rsidRPr="00032AAB" w:rsidRDefault="00032AAB" w:rsidP="00032AAB">
      <w:pPr>
        <w:tabs>
          <w:tab w:val="left" w:pos="708"/>
          <w:tab w:val="left" w:pos="113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right="283"/>
        <w:jc w:val="both"/>
        <w:rPr>
          <w:rFonts w:ascii="Arial" w:hAnsi="Arial" w:cs="Arial"/>
        </w:rPr>
      </w:pPr>
      <w:r w:rsidRPr="00032AAB">
        <w:rPr>
          <w:rFonts w:ascii="Arial" w:hAnsi="Arial" w:cs="Arial"/>
        </w:rPr>
        <w:t>Da questa attività e dall'ammontare delle risorse che sono state preventivate, distinte a loro volta per natura e caratteristiche, sono, infatti, conseguite le successive previsioni di spesa.</w:t>
      </w:r>
    </w:p>
    <w:p w:rsidR="00032AAB" w:rsidRPr="00032AAB" w:rsidRDefault="00032AAB" w:rsidP="00032AAB">
      <w:pPr>
        <w:widowControl w:val="0"/>
        <w:tabs>
          <w:tab w:val="left" w:pos="708"/>
          <w:tab w:val="left" w:pos="113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right="283"/>
        <w:jc w:val="both"/>
        <w:rPr>
          <w:rFonts w:ascii="Arial" w:hAnsi="Arial" w:cs="Arial"/>
        </w:rPr>
      </w:pPr>
      <w:r w:rsidRPr="00032AAB">
        <w:rPr>
          <w:rFonts w:ascii="Arial" w:hAnsi="Arial" w:cs="Arial"/>
        </w:rPr>
        <w:t>Per questa ragione la programmazione operativa del DUP si sviluppa partendo dalle entrate e cercando di evidenziare le modalità con cui le stesse finanziano la spesa al fine di perseguire gli obiettivi definiti.</w:t>
      </w:r>
    </w:p>
    <w:p w:rsidR="00032AAB" w:rsidRPr="00032AAB" w:rsidRDefault="00032AAB" w:rsidP="00032AAB">
      <w:pPr>
        <w:widowControl w:val="0"/>
        <w:tabs>
          <w:tab w:val="left" w:pos="708"/>
          <w:tab w:val="left" w:pos="113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right="283"/>
        <w:jc w:val="both"/>
        <w:rPr>
          <w:rFonts w:ascii="Arial" w:hAnsi="Arial" w:cs="Arial"/>
        </w:rPr>
      </w:pPr>
    </w:p>
    <w:p w:rsidR="00032AAB" w:rsidRPr="00032AAB" w:rsidRDefault="00032AAB" w:rsidP="0051500C">
      <w:pPr>
        <w:widowControl w:val="0"/>
        <w:tabs>
          <w:tab w:val="left" w:pos="708"/>
          <w:tab w:val="left" w:pos="113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right="283"/>
        <w:jc w:val="both"/>
        <w:rPr>
          <w:rFonts w:ascii="Arial" w:hAnsi="Arial" w:cs="Arial"/>
        </w:rPr>
      </w:pPr>
      <w:r w:rsidRPr="00032AAB">
        <w:rPr>
          <w:rFonts w:ascii="Arial" w:hAnsi="Arial" w:cs="Arial"/>
        </w:rPr>
        <w:t xml:space="preserve">In particolare, nei paragrafi che seguono analizzeremo le entrate dapprima nel loro complesso e, successivamente, seguiremo lo schema logico proposto dal legislatore, procedendo cioè dalla lettura delle aggregazioni di massimo livello (titoli) e cercando di evidenziare, per ciascun </w:t>
      </w:r>
      <w:proofErr w:type="spellStart"/>
      <w:r w:rsidRPr="00032AAB">
        <w:rPr>
          <w:rFonts w:ascii="Arial" w:hAnsi="Arial" w:cs="Arial"/>
        </w:rPr>
        <w:t>titolola</w:t>
      </w:r>
      <w:proofErr w:type="spellEnd"/>
      <w:r w:rsidRPr="00032AAB">
        <w:rPr>
          <w:rFonts w:ascii="Arial" w:hAnsi="Arial" w:cs="Arial"/>
        </w:rPr>
        <w:t xml:space="preserve"> valutazione generale sui mezzi finanziari, individuando le fonti di finanziamento ed evidenziando l'andamento storico degli stessi ed i relativi vincoli</w:t>
      </w:r>
      <w:r w:rsidR="0051500C">
        <w:rPr>
          <w:rFonts w:ascii="Arial" w:hAnsi="Arial" w:cs="Arial"/>
        </w:rPr>
        <w:t>.</w:t>
      </w:r>
    </w:p>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p>
    <w:p w:rsidR="00032AAB" w:rsidRDefault="00032AAB" w:rsidP="00032AAB">
      <w:pPr>
        <w:widowControl w:val="0"/>
        <w:autoSpaceDE w:val="0"/>
        <w:autoSpaceDN w:val="0"/>
        <w:adjustRightInd w:val="0"/>
        <w:spacing w:after="0" w:line="240" w:lineRule="auto"/>
        <w:ind w:right="283"/>
        <w:rPr>
          <w:rFonts w:ascii="Arial" w:hAnsi="Arial" w:cs="Arial"/>
        </w:rPr>
      </w:pPr>
    </w:p>
    <w:p w:rsidR="00E2528B" w:rsidRDefault="00E2528B" w:rsidP="00032AAB">
      <w:pPr>
        <w:widowControl w:val="0"/>
        <w:autoSpaceDE w:val="0"/>
        <w:autoSpaceDN w:val="0"/>
        <w:adjustRightInd w:val="0"/>
        <w:spacing w:after="0" w:line="240" w:lineRule="auto"/>
        <w:ind w:right="283"/>
        <w:rPr>
          <w:rFonts w:ascii="Arial" w:hAnsi="Arial" w:cs="Arial"/>
        </w:rPr>
      </w:pPr>
    </w:p>
    <w:p w:rsidR="00E2528B" w:rsidRPr="00032AAB" w:rsidRDefault="00E2528B" w:rsidP="00032AAB">
      <w:pPr>
        <w:widowControl w:val="0"/>
        <w:autoSpaceDE w:val="0"/>
        <w:autoSpaceDN w:val="0"/>
        <w:adjustRightInd w:val="0"/>
        <w:spacing w:after="0" w:line="240" w:lineRule="auto"/>
        <w:ind w:right="283"/>
        <w:rPr>
          <w:rFonts w:ascii="Arial" w:hAnsi="Arial" w:cs="Arial"/>
        </w:rPr>
      </w:pPr>
    </w:p>
    <w:tbl>
      <w:tblPr>
        <w:tblW w:w="0" w:type="auto"/>
        <w:tblLayout w:type="fixed"/>
        <w:tblCellMar>
          <w:left w:w="36" w:type="dxa"/>
          <w:right w:w="36" w:type="dxa"/>
        </w:tblCellMar>
        <w:tblLook w:val="0000"/>
      </w:tblPr>
      <w:tblGrid>
        <w:gridCol w:w="10412"/>
      </w:tblGrid>
      <w:tr w:rsidR="00032AAB" w:rsidRPr="00032AAB">
        <w:tc>
          <w:tcPr>
            <w:tcW w:w="10412" w:type="dxa"/>
            <w:tcBorders>
              <w:top w:val="nil"/>
              <w:left w:val="nil"/>
              <w:bottom w:val="single" w:sz="6" w:space="0" w:color="auto"/>
              <w:right w:val="nil"/>
            </w:tcBorders>
          </w:tcPr>
          <w:p w:rsidR="00032AAB" w:rsidRPr="00032AAB" w:rsidRDefault="00032AAB" w:rsidP="00032AAB">
            <w:pPr>
              <w:widowControl w:val="0"/>
              <w:autoSpaceDE w:val="0"/>
              <w:autoSpaceDN w:val="0"/>
              <w:adjustRightInd w:val="0"/>
              <w:spacing w:after="0" w:line="240" w:lineRule="auto"/>
              <w:rPr>
                <w:rFonts w:ascii="Arial" w:hAnsi="Arial" w:cs="Arial"/>
                <w:sz w:val="24"/>
                <w:szCs w:val="24"/>
              </w:rPr>
            </w:pPr>
            <w:r w:rsidRPr="00032AAB">
              <w:rPr>
                <w:rFonts w:ascii="Arial" w:hAnsi="Arial" w:cs="Arial"/>
                <w:b/>
                <w:bCs/>
                <w:sz w:val="24"/>
                <w:szCs w:val="24"/>
              </w:rPr>
              <w:t>5.2.1 Valutazione generale ed indirizzi relativi alle entrate</w:t>
            </w:r>
          </w:p>
        </w:tc>
      </w:tr>
    </w:tbl>
    <w:p w:rsidR="0051500C" w:rsidRDefault="0051500C" w:rsidP="00032AAB">
      <w:pPr>
        <w:widowControl w:val="0"/>
        <w:autoSpaceDE w:val="0"/>
        <w:autoSpaceDN w:val="0"/>
        <w:adjustRightInd w:val="0"/>
        <w:spacing w:after="0" w:line="240" w:lineRule="auto"/>
        <w:ind w:right="283"/>
        <w:jc w:val="both"/>
        <w:rPr>
          <w:rFonts w:ascii="Arial" w:hAnsi="Arial" w:cs="Arial"/>
        </w:rPr>
      </w:pPr>
    </w:p>
    <w:p w:rsidR="0051500C" w:rsidRDefault="0051500C" w:rsidP="00032AAB">
      <w:pPr>
        <w:widowControl w:val="0"/>
        <w:autoSpaceDE w:val="0"/>
        <w:autoSpaceDN w:val="0"/>
        <w:adjustRightInd w:val="0"/>
        <w:spacing w:after="0" w:line="240" w:lineRule="auto"/>
        <w:ind w:right="283"/>
        <w:jc w:val="both"/>
        <w:rPr>
          <w:rFonts w:ascii="Arial" w:hAnsi="Arial" w:cs="Arial"/>
        </w:rPr>
      </w:pPr>
      <w:r>
        <w:rPr>
          <w:rFonts w:ascii="Arial" w:hAnsi="Arial" w:cs="Arial"/>
        </w:rPr>
        <w:t>Alla luce dell’impatto che la Legge di stabilità 2016 avrà sul Bilancio dell’Ente, si indicano i seguenti indirizzi relativi alle entrate :</w:t>
      </w:r>
    </w:p>
    <w:p w:rsidR="005D7B3B" w:rsidRPr="005D7B3B" w:rsidRDefault="005D7B3B" w:rsidP="005D7B3B">
      <w:pPr>
        <w:autoSpaceDE w:val="0"/>
        <w:autoSpaceDN w:val="0"/>
        <w:adjustRightInd w:val="0"/>
        <w:spacing w:after="0" w:line="240" w:lineRule="auto"/>
        <w:jc w:val="both"/>
        <w:rPr>
          <w:rFonts w:ascii="Arial" w:hAnsi="Arial" w:cs="Arial"/>
        </w:rPr>
      </w:pPr>
      <w:r w:rsidRPr="005D7B3B">
        <w:rPr>
          <w:rFonts w:ascii="Arial" w:hAnsi="Arial" w:cs="Arial"/>
        </w:rPr>
        <w:t xml:space="preserve">a) </w:t>
      </w:r>
      <w:r w:rsidRPr="005D7B3B">
        <w:rPr>
          <w:rFonts w:ascii="Arial" w:hAnsi="Arial" w:cs="Arial"/>
          <w:b/>
        </w:rPr>
        <w:t>per le entrate correnti</w:t>
      </w:r>
      <w:r w:rsidRPr="005D7B3B">
        <w:rPr>
          <w:rFonts w:ascii="Arial" w:hAnsi="Arial" w:cs="Arial"/>
        </w:rPr>
        <w:t>, si prefigura il mantenimento del volume di risorse complessivamente previsto nel pluriennale assestato 2016 e 2017 e prospetticamente da assumersi anche per il 2018, pur a fronte dei significativi cambiamenti annunciati in materia di finanza locale, relativamente a:</w:t>
      </w:r>
    </w:p>
    <w:p w:rsidR="005D7B3B" w:rsidRPr="005D7B3B" w:rsidRDefault="005D7B3B" w:rsidP="005D7B3B">
      <w:pPr>
        <w:numPr>
          <w:ilvl w:val="0"/>
          <w:numId w:val="22"/>
        </w:numPr>
        <w:autoSpaceDE w:val="0"/>
        <w:autoSpaceDN w:val="0"/>
        <w:adjustRightInd w:val="0"/>
        <w:spacing w:after="0" w:line="240" w:lineRule="auto"/>
        <w:jc w:val="both"/>
        <w:rPr>
          <w:rFonts w:ascii="Arial" w:hAnsi="Arial" w:cs="Arial"/>
        </w:rPr>
      </w:pPr>
      <w:r w:rsidRPr="005D7B3B">
        <w:rPr>
          <w:rFonts w:ascii="Arial" w:hAnsi="Arial" w:cs="Arial"/>
        </w:rPr>
        <w:t xml:space="preserve">applicazione di un fondo </w:t>
      </w:r>
      <w:proofErr w:type="spellStart"/>
      <w:r w:rsidRPr="005D7B3B">
        <w:rPr>
          <w:rFonts w:ascii="Arial" w:hAnsi="Arial" w:cs="Arial"/>
        </w:rPr>
        <w:t>tasi</w:t>
      </w:r>
      <w:proofErr w:type="spellEnd"/>
      <w:r w:rsidRPr="005D7B3B">
        <w:rPr>
          <w:rFonts w:ascii="Arial" w:hAnsi="Arial" w:cs="Arial"/>
        </w:rPr>
        <w:t xml:space="preserve"> ridotto rispetto al 2015 e limitatamente al solo anno 2016</w:t>
      </w:r>
    </w:p>
    <w:p w:rsidR="005D7B3B" w:rsidRPr="005D7B3B" w:rsidRDefault="005D7B3B" w:rsidP="005D7B3B">
      <w:pPr>
        <w:numPr>
          <w:ilvl w:val="0"/>
          <w:numId w:val="22"/>
        </w:numPr>
        <w:autoSpaceDE w:val="0"/>
        <w:autoSpaceDN w:val="0"/>
        <w:adjustRightInd w:val="0"/>
        <w:spacing w:after="0" w:line="240" w:lineRule="auto"/>
        <w:jc w:val="both"/>
        <w:rPr>
          <w:rFonts w:ascii="Arial" w:hAnsi="Arial" w:cs="Arial"/>
        </w:rPr>
      </w:pPr>
      <w:r w:rsidRPr="005D7B3B">
        <w:rPr>
          <w:rFonts w:ascii="Arial" w:hAnsi="Arial" w:cs="Arial"/>
        </w:rPr>
        <w:t xml:space="preserve">modifica nella composizione delle entrate tributarie – a seguito della prevista soppressione della TASI sulle abitazioni principali, ad esclusione delle abitazioni di lusso per le quali si prevede l’applicazione dell’aliquota 4 per mille, </w:t>
      </w:r>
    </w:p>
    <w:p w:rsidR="005D7B3B" w:rsidRPr="005D7B3B" w:rsidRDefault="005D7B3B" w:rsidP="005D7B3B">
      <w:pPr>
        <w:numPr>
          <w:ilvl w:val="0"/>
          <w:numId w:val="23"/>
        </w:numPr>
        <w:autoSpaceDE w:val="0"/>
        <w:autoSpaceDN w:val="0"/>
        <w:adjustRightInd w:val="0"/>
        <w:spacing w:after="0" w:line="240" w:lineRule="auto"/>
        <w:jc w:val="both"/>
        <w:rPr>
          <w:rFonts w:ascii="Arial" w:hAnsi="Arial" w:cs="Arial"/>
        </w:rPr>
      </w:pPr>
      <w:r w:rsidRPr="005D7B3B">
        <w:rPr>
          <w:rFonts w:ascii="Arial" w:hAnsi="Arial" w:cs="Arial"/>
        </w:rPr>
        <w:t xml:space="preserve">coerentemente con il ddl legge di stabilità 2016 si deve prevedere inoltre il blocco della capacità impositiva comunale in ambito tributario per il 2016, con il mantenimento delle aliquote IMU e </w:t>
      </w:r>
      <w:proofErr w:type="spellStart"/>
      <w:r w:rsidRPr="005D7B3B">
        <w:rPr>
          <w:rFonts w:ascii="Arial" w:hAnsi="Arial" w:cs="Arial"/>
        </w:rPr>
        <w:t>Tasi</w:t>
      </w:r>
      <w:proofErr w:type="spellEnd"/>
      <w:r w:rsidRPr="005D7B3B">
        <w:rPr>
          <w:rFonts w:ascii="Arial" w:hAnsi="Arial" w:cs="Arial"/>
        </w:rPr>
        <w:t xml:space="preserve"> 2015 sulle aree edificabili e altri fabbricati, </w:t>
      </w:r>
    </w:p>
    <w:p w:rsidR="005D7B3B" w:rsidRPr="005D7B3B" w:rsidRDefault="005D7B3B" w:rsidP="005D7B3B">
      <w:pPr>
        <w:numPr>
          <w:ilvl w:val="0"/>
          <w:numId w:val="23"/>
        </w:numPr>
        <w:autoSpaceDE w:val="0"/>
        <w:autoSpaceDN w:val="0"/>
        <w:adjustRightInd w:val="0"/>
        <w:spacing w:after="0" w:line="240" w:lineRule="auto"/>
        <w:jc w:val="both"/>
        <w:rPr>
          <w:rFonts w:ascii="Arial" w:hAnsi="Arial" w:cs="Arial"/>
        </w:rPr>
      </w:pPr>
      <w:r w:rsidRPr="005D7B3B">
        <w:rPr>
          <w:rFonts w:ascii="Arial" w:hAnsi="Arial" w:cs="Arial"/>
        </w:rPr>
        <w:t>si prevede l’adeguamento alla dinamica dei costi della Tari,</w:t>
      </w:r>
    </w:p>
    <w:p w:rsidR="005D7B3B" w:rsidRPr="005D7B3B" w:rsidRDefault="005D7B3B" w:rsidP="005D7B3B">
      <w:pPr>
        <w:numPr>
          <w:ilvl w:val="0"/>
          <w:numId w:val="23"/>
        </w:numPr>
        <w:autoSpaceDE w:val="0"/>
        <w:autoSpaceDN w:val="0"/>
        <w:adjustRightInd w:val="0"/>
        <w:spacing w:after="0" w:line="240" w:lineRule="auto"/>
        <w:jc w:val="both"/>
        <w:rPr>
          <w:rFonts w:ascii="Arial" w:hAnsi="Arial" w:cs="Arial"/>
        </w:rPr>
      </w:pPr>
      <w:r w:rsidRPr="005D7B3B">
        <w:rPr>
          <w:rFonts w:ascii="Arial" w:hAnsi="Arial" w:cs="Arial"/>
        </w:rPr>
        <w:t xml:space="preserve">la non introduzione nel 2016-2018 della </w:t>
      </w:r>
      <w:proofErr w:type="spellStart"/>
      <w:r w:rsidRPr="005D7B3B">
        <w:rPr>
          <w:rFonts w:ascii="Arial" w:hAnsi="Arial" w:cs="Arial"/>
        </w:rPr>
        <w:t>local</w:t>
      </w:r>
      <w:proofErr w:type="spellEnd"/>
      <w:r w:rsidRPr="005D7B3B">
        <w:rPr>
          <w:rFonts w:ascii="Arial" w:hAnsi="Arial" w:cs="Arial"/>
        </w:rPr>
        <w:t xml:space="preserve"> </w:t>
      </w:r>
      <w:proofErr w:type="spellStart"/>
      <w:r w:rsidRPr="005D7B3B">
        <w:rPr>
          <w:rFonts w:ascii="Arial" w:hAnsi="Arial" w:cs="Arial"/>
        </w:rPr>
        <w:t>tax</w:t>
      </w:r>
      <w:proofErr w:type="spellEnd"/>
      <w:r w:rsidRPr="005D7B3B">
        <w:rPr>
          <w:rFonts w:ascii="Arial" w:hAnsi="Arial" w:cs="Arial"/>
        </w:rPr>
        <w:t>;</w:t>
      </w:r>
    </w:p>
    <w:p w:rsidR="005D7B3B" w:rsidRPr="005D7B3B" w:rsidRDefault="005D7B3B" w:rsidP="005D7B3B">
      <w:pPr>
        <w:autoSpaceDE w:val="0"/>
        <w:autoSpaceDN w:val="0"/>
        <w:adjustRightInd w:val="0"/>
        <w:spacing w:after="0" w:line="240" w:lineRule="auto"/>
        <w:jc w:val="both"/>
        <w:rPr>
          <w:rFonts w:ascii="Arial" w:hAnsi="Arial" w:cs="Arial"/>
        </w:rPr>
      </w:pPr>
      <w:r w:rsidRPr="005D7B3B">
        <w:rPr>
          <w:rFonts w:ascii="Arial" w:hAnsi="Arial" w:cs="Arial"/>
        </w:rPr>
        <w:t xml:space="preserve">b) </w:t>
      </w:r>
      <w:r w:rsidRPr="005D7B3B">
        <w:rPr>
          <w:rFonts w:ascii="Arial" w:hAnsi="Arial" w:cs="Arial"/>
          <w:b/>
        </w:rPr>
        <w:t>per le entrate proprie in conto capitale</w:t>
      </w:r>
      <w:r w:rsidRPr="005D7B3B">
        <w:rPr>
          <w:rFonts w:ascii="Arial" w:hAnsi="Arial" w:cs="Arial"/>
        </w:rPr>
        <w:t>, lo scenario è fortemente condizionato dalla possibilità di effettiva ripresa dello sviluppo e dell’attività edilizia, con riferimento quindi alle alienazioni immobiliari e mobiliari previste nel bilancio per le annualità 2016 e 2017 e agli oneri di concessione edilizia connessi; prudenzialmente in questa fase si mantengono invariate le previsioni formulate;</w:t>
      </w:r>
    </w:p>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r w:rsidRPr="00032AAB">
        <w:rPr>
          <w:rFonts w:ascii="Arial" w:hAnsi="Arial" w:cs="Arial"/>
        </w:rPr>
        <w:t>Per facilitare la lettura e l'apprezzamento dei mezzi finanziari in ragione delle rispettive fonti di finanziamento ed evidenziando l'andamento storico degli stessi, prima di passare all'analisi per titoli, analizzeremo, per ciascuna voce di entrata distinta per natura (fonte di provenienza), il trend fatto registrare nell'ultimo triennio nonché l'andamento prospettico previsto per il futuro triennio 2016/2018, evidenziando anche l'eventuale scostamento fatto registrare tra il dato 2015 e la previsione 2016.</w:t>
      </w:r>
    </w:p>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r w:rsidRPr="00032AAB">
        <w:rPr>
          <w:rFonts w:ascii="Arial" w:hAnsi="Arial" w:cs="Arial"/>
        </w:rPr>
        <w:t>Per maggiore chiarezza espositiva, le entrate saranno raggruppate distinguendo:</w:t>
      </w:r>
    </w:p>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r w:rsidRPr="00032AAB">
        <w:rPr>
          <w:rFonts w:ascii="Arial" w:hAnsi="Arial" w:cs="Arial"/>
        </w:rPr>
        <w:t>dapprima le entrate correnti dalle altre entrate che, ai sensi delle vigenti previsioni di legge, contribuiscono al raggiungimento degli equilibri di parte corrente ed alla copertura delle spese correnti e per rimborso prestiti;</w:t>
      </w:r>
    </w:p>
    <w:p w:rsidR="00032AAB" w:rsidRDefault="00032AAB" w:rsidP="00032AAB">
      <w:pPr>
        <w:widowControl w:val="0"/>
        <w:autoSpaceDE w:val="0"/>
        <w:autoSpaceDN w:val="0"/>
        <w:adjustRightInd w:val="0"/>
        <w:spacing w:after="0" w:line="240" w:lineRule="auto"/>
        <w:ind w:right="283"/>
        <w:jc w:val="both"/>
        <w:rPr>
          <w:rFonts w:ascii="Arial" w:hAnsi="Arial" w:cs="Arial"/>
        </w:rPr>
      </w:pPr>
      <w:r w:rsidRPr="00032AAB">
        <w:rPr>
          <w:rFonts w:ascii="Arial" w:hAnsi="Arial" w:cs="Arial"/>
        </w:rPr>
        <w:t>successivamente, le restanti entrate in conto capitale, distinte anch'esse per natura / fonte di provenienza.</w:t>
      </w:r>
    </w:p>
    <w:p w:rsidR="00F953AC" w:rsidRDefault="00F953AC" w:rsidP="00032AAB">
      <w:pPr>
        <w:widowControl w:val="0"/>
        <w:autoSpaceDE w:val="0"/>
        <w:autoSpaceDN w:val="0"/>
        <w:adjustRightInd w:val="0"/>
        <w:spacing w:after="0" w:line="240" w:lineRule="auto"/>
        <w:ind w:right="283"/>
        <w:jc w:val="both"/>
        <w:rPr>
          <w:rFonts w:ascii="Arial" w:hAnsi="Arial" w:cs="Arial"/>
        </w:rPr>
      </w:pPr>
    </w:p>
    <w:p w:rsidR="00F953AC" w:rsidRPr="001C1125" w:rsidRDefault="00F953AC" w:rsidP="001C1125">
      <w:pPr>
        <w:autoSpaceDE w:val="0"/>
        <w:autoSpaceDN w:val="0"/>
        <w:adjustRightInd w:val="0"/>
        <w:spacing w:after="0" w:line="240" w:lineRule="auto"/>
        <w:rPr>
          <w:rFonts w:ascii="Arial" w:hAnsi="Arial" w:cs="Arial"/>
        </w:rPr>
      </w:pPr>
      <w:r w:rsidRPr="001C1125">
        <w:rPr>
          <w:rFonts w:ascii="Arial" w:hAnsi="Arial" w:cs="Arial"/>
        </w:rPr>
        <w:t>Lo scenario programmatico, a seguito della approvazione del ddl di stabilità, evidenzia comunque un livello di entrate correnti con grandezze finanziarie comparabili a quelle previste dal bilancio triennale in corso ma con una riduzione della pressione fiscale locale.</w:t>
      </w:r>
    </w:p>
    <w:p w:rsidR="00032AAB" w:rsidRPr="00032AAB" w:rsidRDefault="00032AAB" w:rsidP="001C1125">
      <w:pPr>
        <w:widowControl w:val="0"/>
        <w:autoSpaceDE w:val="0"/>
        <w:autoSpaceDN w:val="0"/>
        <w:adjustRightInd w:val="0"/>
        <w:spacing w:after="0" w:line="240" w:lineRule="auto"/>
        <w:ind w:right="283"/>
        <w:rPr>
          <w:rFonts w:ascii="Arial" w:hAnsi="Arial" w:cs="Arial"/>
        </w:rPr>
      </w:pPr>
    </w:p>
    <w:p w:rsidR="00032AAB" w:rsidRDefault="00032AAB" w:rsidP="001C1125">
      <w:pPr>
        <w:widowControl w:val="0"/>
        <w:autoSpaceDE w:val="0"/>
        <w:autoSpaceDN w:val="0"/>
        <w:adjustRightInd w:val="0"/>
        <w:spacing w:after="0" w:line="240" w:lineRule="auto"/>
        <w:ind w:right="283"/>
        <w:rPr>
          <w:rFonts w:ascii="Arial" w:hAnsi="Arial" w:cs="Arial"/>
        </w:rPr>
      </w:pPr>
      <w:r w:rsidRPr="00DE3498">
        <w:rPr>
          <w:rFonts w:ascii="Arial" w:hAnsi="Arial" w:cs="Arial"/>
          <w:highlight w:val="yellow"/>
        </w:rPr>
        <w:t>Tali informazioni sono riassunte nella tabella che segue.</w:t>
      </w:r>
    </w:p>
    <w:p w:rsidR="00FC71EC" w:rsidRPr="00032AAB" w:rsidRDefault="00FC71EC" w:rsidP="001C1125">
      <w:pPr>
        <w:widowControl w:val="0"/>
        <w:autoSpaceDE w:val="0"/>
        <w:autoSpaceDN w:val="0"/>
        <w:adjustRightInd w:val="0"/>
        <w:spacing w:after="0" w:line="240" w:lineRule="auto"/>
        <w:ind w:right="283"/>
        <w:rPr>
          <w:rFonts w:ascii="Arial" w:hAnsi="Arial" w:cs="Arial"/>
        </w:rPr>
      </w:pPr>
    </w:p>
    <w:tbl>
      <w:tblPr>
        <w:tblW w:w="0" w:type="auto"/>
        <w:tblLayout w:type="fixed"/>
        <w:tblCellMar>
          <w:top w:w="28" w:type="dxa"/>
          <w:left w:w="51" w:type="dxa"/>
          <w:bottom w:w="28" w:type="dxa"/>
          <w:right w:w="66" w:type="dxa"/>
        </w:tblCellMar>
        <w:tblLook w:val="0000"/>
      </w:tblPr>
      <w:tblGrid>
        <w:gridCol w:w="2965"/>
        <w:gridCol w:w="317"/>
        <w:gridCol w:w="628"/>
        <w:gridCol w:w="930"/>
        <w:gridCol w:w="643"/>
        <w:gridCol w:w="317"/>
        <w:gridCol w:w="990"/>
        <w:gridCol w:w="960"/>
        <w:gridCol w:w="930"/>
        <w:gridCol w:w="730"/>
        <w:gridCol w:w="200"/>
      </w:tblGrid>
      <w:tr w:rsidR="00032AAB" w:rsidRPr="00032AAB">
        <w:tc>
          <w:tcPr>
            <w:tcW w:w="2965" w:type="dxa"/>
            <w:tcBorders>
              <w:top w:val="single" w:sz="6" w:space="0" w:color="auto"/>
              <w:left w:val="nil"/>
              <w:bottom w:val="nil"/>
              <w:right w:val="single" w:sz="6" w:space="0" w:color="auto"/>
            </w:tcBorders>
            <w:shd w:val="clear" w:color="auto" w:fill="FF8000"/>
            <w:vAlign w:val="bottom"/>
          </w:tcPr>
          <w:p w:rsidR="00032AAB" w:rsidRPr="00032AAB" w:rsidRDefault="00032AAB" w:rsidP="00032AAB">
            <w:pPr>
              <w:widowControl w:val="0"/>
              <w:autoSpaceDE w:val="0"/>
              <w:autoSpaceDN w:val="0"/>
              <w:adjustRightInd w:val="0"/>
              <w:spacing w:after="0" w:line="240" w:lineRule="auto"/>
              <w:rPr>
                <w:rFonts w:ascii="Arial" w:hAnsi="Arial" w:cs="Arial"/>
                <w:b/>
                <w:bCs/>
                <w:color w:val="FFFFFF"/>
                <w:sz w:val="14"/>
                <w:szCs w:val="14"/>
              </w:rPr>
            </w:pPr>
            <w:r w:rsidRPr="00032AAB">
              <w:rPr>
                <w:rFonts w:ascii="Arial" w:hAnsi="Arial" w:cs="Arial"/>
                <w:b/>
                <w:bCs/>
                <w:color w:val="FFFFFF"/>
                <w:sz w:val="16"/>
                <w:szCs w:val="16"/>
              </w:rPr>
              <w:t>Quadro riassuntivo delle entrate</w:t>
            </w:r>
          </w:p>
        </w:tc>
        <w:tc>
          <w:tcPr>
            <w:tcW w:w="317" w:type="dxa"/>
            <w:tcBorders>
              <w:top w:val="single" w:sz="6" w:space="0" w:color="auto"/>
              <w:left w:val="single" w:sz="6" w:space="0" w:color="auto"/>
              <w:bottom w:val="nil"/>
              <w:right w:val="nil"/>
            </w:tcBorders>
            <w:shd w:val="clear" w:color="auto" w:fill="FF8000"/>
            <w:tcMar>
              <w:left w:w="66" w:type="dxa"/>
              <w:right w:w="51"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4"/>
                <w:szCs w:val="14"/>
              </w:rPr>
            </w:pPr>
          </w:p>
        </w:tc>
        <w:tc>
          <w:tcPr>
            <w:tcW w:w="2201" w:type="dxa"/>
            <w:gridSpan w:val="3"/>
            <w:tcBorders>
              <w:top w:val="single" w:sz="6" w:space="0" w:color="auto"/>
              <w:left w:val="nil"/>
              <w:bottom w:val="nil"/>
              <w:right w:val="nil"/>
            </w:tcBorders>
            <w:shd w:val="clear" w:color="auto" w:fill="FF8000"/>
            <w:tcMar>
              <w:left w:w="66" w:type="dxa"/>
              <w:right w:w="51"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4"/>
                <w:szCs w:val="14"/>
              </w:rPr>
            </w:pPr>
            <w:r w:rsidRPr="00032AAB">
              <w:rPr>
                <w:rFonts w:ascii="Arial" w:hAnsi="Arial" w:cs="Arial"/>
                <w:b/>
                <w:bCs/>
                <w:color w:val="FFFFFF"/>
                <w:sz w:val="16"/>
                <w:szCs w:val="16"/>
              </w:rPr>
              <w:t>Trend storico</w:t>
            </w:r>
          </w:p>
        </w:tc>
        <w:tc>
          <w:tcPr>
            <w:tcW w:w="317" w:type="dxa"/>
            <w:tcBorders>
              <w:top w:val="single" w:sz="6" w:space="0" w:color="auto"/>
              <w:left w:val="nil"/>
              <w:bottom w:val="nil"/>
              <w:right w:val="single" w:sz="6" w:space="0" w:color="auto"/>
            </w:tcBorders>
            <w:shd w:val="clear" w:color="auto" w:fill="FF8000"/>
            <w:tcMar>
              <w:left w:w="66"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4"/>
                <w:szCs w:val="14"/>
              </w:rPr>
            </w:pPr>
          </w:p>
        </w:tc>
        <w:tc>
          <w:tcPr>
            <w:tcW w:w="990" w:type="dxa"/>
            <w:tcBorders>
              <w:top w:val="single" w:sz="6" w:space="0" w:color="auto"/>
              <w:left w:val="single" w:sz="6" w:space="0" w:color="auto"/>
              <w:bottom w:val="nil"/>
              <w:right w:val="single" w:sz="6" w:space="0" w:color="auto"/>
            </w:tcBorders>
            <w:shd w:val="clear" w:color="auto" w:fill="FF8000"/>
            <w:tcMar>
              <w:left w:w="66"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4"/>
                <w:szCs w:val="14"/>
              </w:rPr>
            </w:pPr>
            <w:proofErr w:type="spellStart"/>
            <w:r w:rsidRPr="00032AAB">
              <w:rPr>
                <w:rFonts w:ascii="Arial" w:hAnsi="Arial" w:cs="Arial"/>
                <w:b/>
                <w:bCs/>
                <w:color w:val="FFFFFF"/>
                <w:sz w:val="16"/>
                <w:szCs w:val="16"/>
              </w:rPr>
              <w:t>Program</w:t>
            </w:r>
            <w:proofErr w:type="spellEnd"/>
            <w:r w:rsidRPr="00032AAB">
              <w:rPr>
                <w:rFonts w:ascii="Arial" w:hAnsi="Arial" w:cs="Arial"/>
                <w:b/>
                <w:bCs/>
                <w:color w:val="FFFFFF"/>
                <w:sz w:val="16"/>
                <w:szCs w:val="16"/>
              </w:rPr>
              <w:t>.</w:t>
            </w:r>
            <w:r w:rsidRPr="00032AAB">
              <w:rPr>
                <w:rFonts w:ascii="Arial" w:hAnsi="Arial" w:cs="Arial"/>
                <w:b/>
                <w:bCs/>
                <w:color w:val="FFFFFF"/>
                <w:sz w:val="16"/>
                <w:szCs w:val="16"/>
              </w:rPr>
              <w:br/>
              <w:t>Annua</w:t>
            </w:r>
          </w:p>
        </w:tc>
        <w:tc>
          <w:tcPr>
            <w:tcW w:w="960" w:type="dxa"/>
            <w:tcBorders>
              <w:top w:val="single" w:sz="6" w:space="0" w:color="auto"/>
              <w:left w:val="single" w:sz="6" w:space="0" w:color="auto"/>
              <w:bottom w:val="nil"/>
              <w:right w:val="single" w:sz="6" w:space="0" w:color="auto"/>
            </w:tcBorders>
            <w:shd w:val="clear" w:color="auto" w:fill="FF8000"/>
            <w:tcMar>
              <w:left w:w="66"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4"/>
                <w:szCs w:val="14"/>
              </w:rPr>
            </w:pPr>
            <w:r w:rsidRPr="00032AAB">
              <w:rPr>
                <w:rFonts w:ascii="Arial" w:hAnsi="Arial" w:cs="Arial"/>
                <w:b/>
                <w:bCs/>
                <w:color w:val="FFFFFF"/>
                <w:sz w:val="16"/>
                <w:szCs w:val="16"/>
              </w:rPr>
              <w:t xml:space="preserve">% </w:t>
            </w:r>
            <w:proofErr w:type="spellStart"/>
            <w:r w:rsidRPr="00032AAB">
              <w:rPr>
                <w:rFonts w:ascii="Arial" w:hAnsi="Arial" w:cs="Arial"/>
                <w:b/>
                <w:bCs/>
                <w:color w:val="FFFFFF"/>
                <w:sz w:val="16"/>
                <w:szCs w:val="16"/>
              </w:rPr>
              <w:t>Scostam</w:t>
            </w:r>
            <w:proofErr w:type="spellEnd"/>
            <w:r w:rsidRPr="00032AAB">
              <w:rPr>
                <w:rFonts w:ascii="Arial" w:hAnsi="Arial" w:cs="Arial"/>
                <w:b/>
                <w:bCs/>
                <w:color w:val="FFFFFF"/>
                <w:sz w:val="16"/>
                <w:szCs w:val="16"/>
              </w:rPr>
              <w:t>.</w:t>
            </w:r>
          </w:p>
        </w:tc>
        <w:tc>
          <w:tcPr>
            <w:tcW w:w="1660" w:type="dxa"/>
            <w:gridSpan w:val="2"/>
            <w:tcBorders>
              <w:top w:val="single" w:sz="6" w:space="0" w:color="auto"/>
              <w:left w:val="single" w:sz="6" w:space="0" w:color="auto"/>
              <w:bottom w:val="single" w:sz="6" w:space="0" w:color="auto"/>
              <w:right w:val="nil"/>
            </w:tcBorders>
            <w:shd w:val="clear" w:color="auto" w:fill="FF8000"/>
            <w:tcMar>
              <w:left w:w="66" w:type="dxa"/>
              <w:right w:w="56"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4"/>
                <w:szCs w:val="14"/>
              </w:rPr>
            </w:pPr>
            <w:r w:rsidRPr="00032AAB">
              <w:rPr>
                <w:rFonts w:ascii="Arial" w:hAnsi="Arial" w:cs="Arial"/>
                <w:b/>
                <w:bCs/>
                <w:color w:val="FFFFFF"/>
                <w:sz w:val="16"/>
                <w:szCs w:val="16"/>
              </w:rPr>
              <w:t>Programmazione pluriennale</w:t>
            </w:r>
          </w:p>
        </w:tc>
        <w:tc>
          <w:tcPr>
            <w:tcW w:w="200" w:type="dxa"/>
            <w:tcBorders>
              <w:top w:val="single" w:sz="6" w:space="0" w:color="auto"/>
              <w:left w:val="nil"/>
              <w:bottom w:val="single" w:sz="6" w:space="0" w:color="auto"/>
              <w:right w:val="nil"/>
            </w:tcBorders>
            <w:shd w:val="clear" w:color="auto" w:fill="FF8000"/>
            <w:tcMar>
              <w:left w:w="0" w:type="dxa"/>
              <w:right w:w="0"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4"/>
                <w:szCs w:val="14"/>
              </w:rPr>
            </w:pPr>
          </w:p>
        </w:tc>
      </w:tr>
      <w:tr w:rsidR="00E41D32" w:rsidRPr="00032AAB">
        <w:tc>
          <w:tcPr>
            <w:tcW w:w="2965" w:type="dxa"/>
            <w:tcBorders>
              <w:top w:val="nil"/>
              <w:left w:val="nil"/>
              <w:bottom w:val="single" w:sz="6" w:space="0" w:color="auto"/>
              <w:right w:val="single" w:sz="6" w:space="0" w:color="auto"/>
            </w:tcBorders>
            <w:shd w:val="clear" w:color="auto" w:fill="FF8000"/>
            <w:vAlign w:val="center"/>
          </w:tcPr>
          <w:p w:rsidR="00E41D32" w:rsidRPr="00032AAB" w:rsidRDefault="00E41D32"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4"/>
                <w:szCs w:val="14"/>
              </w:rPr>
            </w:pPr>
          </w:p>
        </w:tc>
        <w:tc>
          <w:tcPr>
            <w:tcW w:w="945" w:type="dxa"/>
            <w:gridSpan w:val="2"/>
            <w:tcBorders>
              <w:top w:val="single" w:sz="6" w:space="0" w:color="auto"/>
              <w:left w:val="single" w:sz="6" w:space="0" w:color="auto"/>
              <w:bottom w:val="single" w:sz="6" w:space="0" w:color="auto"/>
              <w:right w:val="single" w:sz="6" w:space="0" w:color="auto"/>
            </w:tcBorders>
            <w:shd w:val="clear" w:color="auto" w:fill="FF8000"/>
            <w:tcMar>
              <w:left w:w="66" w:type="dxa"/>
            </w:tcMar>
            <w:vAlign w:val="center"/>
          </w:tcPr>
          <w:p w:rsidR="00E41D32" w:rsidRPr="00032AAB" w:rsidRDefault="00E41D32"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6"/>
                <w:szCs w:val="16"/>
              </w:rPr>
            </w:pPr>
            <w:r w:rsidRPr="00032AAB">
              <w:rPr>
                <w:rFonts w:ascii="Arial" w:hAnsi="Arial" w:cs="Arial"/>
                <w:b/>
                <w:bCs/>
                <w:color w:val="FFFFFF"/>
                <w:sz w:val="16"/>
                <w:szCs w:val="16"/>
              </w:rPr>
              <w:t>2014</w:t>
            </w:r>
          </w:p>
        </w:tc>
        <w:tc>
          <w:tcPr>
            <w:tcW w:w="930" w:type="dxa"/>
            <w:tcBorders>
              <w:top w:val="single" w:sz="6" w:space="0" w:color="auto"/>
              <w:left w:val="single" w:sz="6" w:space="0" w:color="auto"/>
              <w:bottom w:val="single" w:sz="6" w:space="0" w:color="auto"/>
              <w:right w:val="single" w:sz="6" w:space="0" w:color="auto"/>
            </w:tcBorders>
            <w:shd w:val="clear" w:color="auto" w:fill="FF8000"/>
            <w:tcMar>
              <w:left w:w="66" w:type="dxa"/>
            </w:tcMar>
            <w:vAlign w:val="center"/>
          </w:tcPr>
          <w:p w:rsidR="00E41D32" w:rsidRPr="00032AAB" w:rsidRDefault="00E41D32"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6"/>
                <w:szCs w:val="16"/>
              </w:rPr>
            </w:pPr>
            <w:r w:rsidRPr="00032AAB">
              <w:rPr>
                <w:rFonts w:ascii="Arial" w:hAnsi="Arial" w:cs="Arial"/>
                <w:b/>
                <w:bCs/>
                <w:color w:val="FFFFFF"/>
                <w:sz w:val="16"/>
                <w:szCs w:val="16"/>
              </w:rPr>
              <w:t>2015</w:t>
            </w:r>
          </w:p>
        </w:tc>
        <w:tc>
          <w:tcPr>
            <w:tcW w:w="960" w:type="dxa"/>
            <w:gridSpan w:val="2"/>
            <w:tcBorders>
              <w:top w:val="single" w:sz="6" w:space="0" w:color="auto"/>
              <w:left w:val="single" w:sz="6" w:space="0" w:color="auto"/>
              <w:bottom w:val="single" w:sz="6" w:space="0" w:color="auto"/>
              <w:right w:val="single" w:sz="6" w:space="0" w:color="auto"/>
            </w:tcBorders>
            <w:shd w:val="clear" w:color="auto" w:fill="FF8000"/>
            <w:tcMar>
              <w:left w:w="66" w:type="dxa"/>
            </w:tcMar>
            <w:vAlign w:val="center"/>
          </w:tcPr>
          <w:p w:rsidR="00E41D32" w:rsidRPr="00032AAB" w:rsidRDefault="00E41D32"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6"/>
                <w:szCs w:val="16"/>
              </w:rPr>
            </w:pPr>
            <w:r w:rsidRPr="00032AAB">
              <w:rPr>
                <w:rFonts w:ascii="Arial" w:hAnsi="Arial" w:cs="Arial"/>
                <w:b/>
                <w:bCs/>
                <w:color w:val="FFFFFF"/>
                <w:sz w:val="16"/>
                <w:szCs w:val="16"/>
              </w:rPr>
              <w:t>2016</w:t>
            </w:r>
          </w:p>
        </w:tc>
        <w:tc>
          <w:tcPr>
            <w:tcW w:w="990" w:type="dxa"/>
            <w:tcBorders>
              <w:top w:val="nil"/>
              <w:left w:val="single" w:sz="6" w:space="0" w:color="auto"/>
              <w:bottom w:val="single" w:sz="6" w:space="0" w:color="auto"/>
              <w:right w:val="single" w:sz="6" w:space="0" w:color="auto"/>
            </w:tcBorders>
            <w:shd w:val="clear" w:color="auto" w:fill="FF8000"/>
            <w:tcMar>
              <w:left w:w="66" w:type="dxa"/>
            </w:tcMar>
            <w:vAlign w:val="center"/>
          </w:tcPr>
          <w:p w:rsidR="00E41D32" w:rsidRPr="00032AAB" w:rsidRDefault="00E41D32"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6"/>
                <w:szCs w:val="16"/>
              </w:rPr>
            </w:pPr>
            <w:r w:rsidRPr="00032AAB">
              <w:rPr>
                <w:rFonts w:ascii="Arial" w:hAnsi="Arial" w:cs="Arial"/>
                <w:b/>
                <w:bCs/>
                <w:color w:val="FFFFFF"/>
                <w:sz w:val="16"/>
                <w:szCs w:val="16"/>
              </w:rPr>
              <w:t>2017</w:t>
            </w:r>
          </w:p>
        </w:tc>
        <w:tc>
          <w:tcPr>
            <w:tcW w:w="960" w:type="dxa"/>
            <w:tcBorders>
              <w:top w:val="nil"/>
              <w:left w:val="single" w:sz="6" w:space="0" w:color="auto"/>
              <w:bottom w:val="single" w:sz="6" w:space="0" w:color="auto"/>
              <w:right w:val="single" w:sz="6" w:space="0" w:color="auto"/>
            </w:tcBorders>
            <w:shd w:val="clear" w:color="auto" w:fill="FF8000"/>
            <w:tcMar>
              <w:left w:w="66" w:type="dxa"/>
            </w:tcMar>
            <w:vAlign w:val="center"/>
          </w:tcPr>
          <w:p w:rsidR="00E41D32" w:rsidRPr="00032AAB" w:rsidRDefault="00E41D32"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6"/>
                <w:szCs w:val="16"/>
              </w:rPr>
            </w:pPr>
            <w:r>
              <w:rPr>
                <w:rFonts w:ascii="Arial" w:hAnsi="Arial" w:cs="Arial"/>
                <w:b/>
                <w:bCs/>
                <w:color w:val="FFFFFF"/>
                <w:sz w:val="16"/>
                <w:szCs w:val="16"/>
              </w:rPr>
              <w:t>2016</w:t>
            </w:r>
            <w:r w:rsidRPr="00032AAB">
              <w:rPr>
                <w:rFonts w:ascii="Arial" w:hAnsi="Arial" w:cs="Arial"/>
                <w:b/>
                <w:bCs/>
                <w:color w:val="FFFFFF"/>
                <w:sz w:val="16"/>
                <w:szCs w:val="16"/>
              </w:rPr>
              <w:t>/201</w:t>
            </w:r>
            <w:r>
              <w:rPr>
                <w:rFonts w:ascii="Arial" w:hAnsi="Arial" w:cs="Arial"/>
                <w:b/>
                <w:bCs/>
                <w:color w:val="FFFFFF"/>
                <w:sz w:val="16"/>
                <w:szCs w:val="16"/>
              </w:rPr>
              <w:t>7</w:t>
            </w:r>
          </w:p>
        </w:tc>
        <w:tc>
          <w:tcPr>
            <w:tcW w:w="930" w:type="dxa"/>
            <w:tcBorders>
              <w:top w:val="single" w:sz="6" w:space="0" w:color="auto"/>
              <w:left w:val="single" w:sz="6" w:space="0" w:color="auto"/>
              <w:bottom w:val="single" w:sz="6" w:space="0" w:color="auto"/>
              <w:right w:val="single" w:sz="6" w:space="0" w:color="auto"/>
            </w:tcBorders>
            <w:shd w:val="clear" w:color="auto" w:fill="FF8000"/>
            <w:tcMar>
              <w:left w:w="66" w:type="dxa"/>
              <w:right w:w="71" w:type="dxa"/>
            </w:tcMar>
            <w:vAlign w:val="center"/>
          </w:tcPr>
          <w:p w:rsidR="00E41D32" w:rsidRPr="00032AAB" w:rsidRDefault="00E41D32" w:rsidP="00E507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6"/>
                <w:szCs w:val="16"/>
              </w:rPr>
            </w:pPr>
            <w:r w:rsidRPr="00032AAB">
              <w:rPr>
                <w:rFonts w:ascii="Arial" w:hAnsi="Arial" w:cs="Arial"/>
                <w:b/>
                <w:bCs/>
                <w:color w:val="FFFFFF"/>
                <w:sz w:val="16"/>
                <w:szCs w:val="16"/>
              </w:rPr>
              <w:t>201</w:t>
            </w:r>
            <w:r w:rsidR="00E50751">
              <w:rPr>
                <w:rFonts w:ascii="Arial" w:hAnsi="Arial" w:cs="Arial"/>
                <w:b/>
                <w:bCs/>
                <w:color w:val="FFFFFF"/>
                <w:sz w:val="16"/>
                <w:szCs w:val="16"/>
              </w:rPr>
              <w:t>8</w:t>
            </w:r>
          </w:p>
        </w:tc>
        <w:tc>
          <w:tcPr>
            <w:tcW w:w="930" w:type="dxa"/>
            <w:gridSpan w:val="2"/>
            <w:tcBorders>
              <w:top w:val="single" w:sz="6" w:space="0" w:color="auto"/>
              <w:left w:val="single" w:sz="6" w:space="0" w:color="auto"/>
              <w:bottom w:val="single" w:sz="6" w:space="0" w:color="auto"/>
              <w:right w:val="nil"/>
            </w:tcBorders>
            <w:shd w:val="clear" w:color="auto" w:fill="FF8000"/>
            <w:tcMar>
              <w:left w:w="66" w:type="dxa"/>
              <w:right w:w="56" w:type="dxa"/>
            </w:tcMar>
            <w:vAlign w:val="center"/>
          </w:tcPr>
          <w:p w:rsidR="00E41D32" w:rsidRPr="00032AAB" w:rsidRDefault="00E41D32"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6"/>
                <w:szCs w:val="16"/>
              </w:rPr>
            </w:pPr>
            <w:r w:rsidRPr="00032AAB">
              <w:rPr>
                <w:rFonts w:ascii="Arial" w:hAnsi="Arial" w:cs="Arial"/>
                <w:b/>
                <w:bCs/>
                <w:color w:val="FFFFFF"/>
                <w:sz w:val="16"/>
                <w:szCs w:val="16"/>
              </w:rPr>
              <w:t>201</w:t>
            </w:r>
            <w:r w:rsidR="00E50751">
              <w:rPr>
                <w:rFonts w:ascii="Arial" w:hAnsi="Arial" w:cs="Arial"/>
                <w:b/>
                <w:bCs/>
                <w:color w:val="FFFFFF"/>
                <w:sz w:val="16"/>
                <w:szCs w:val="16"/>
              </w:rPr>
              <w:t>9</w:t>
            </w:r>
          </w:p>
        </w:tc>
      </w:tr>
      <w:tr w:rsidR="00E41D32" w:rsidRPr="00032AAB">
        <w:tblPrEx>
          <w:tblCellMar>
            <w:left w:w="15" w:type="dxa"/>
            <w:right w:w="15" w:type="dxa"/>
          </w:tblCellMar>
        </w:tblPrEx>
        <w:tc>
          <w:tcPr>
            <w:tcW w:w="2965" w:type="dxa"/>
            <w:tcBorders>
              <w:top w:val="single" w:sz="6" w:space="0" w:color="auto"/>
              <w:left w:val="nil"/>
              <w:bottom w:val="single" w:sz="6" w:space="0" w:color="auto"/>
              <w:right w:val="single" w:sz="6" w:space="0" w:color="auto"/>
            </w:tcBorders>
            <w:tcMar>
              <w:left w:w="0" w:type="dxa"/>
            </w:tcMar>
            <w:vAlign w:val="bottom"/>
          </w:tcPr>
          <w:p w:rsidR="00E41D32" w:rsidRPr="00032AAB" w:rsidRDefault="00E41D32"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sidRPr="00032AAB">
              <w:rPr>
                <w:rFonts w:ascii="Arial" w:hAnsi="Arial" w:cs="Arial"/>
                <w:sz w:val="12"/>
                <w:szCs w:val="12"/>
              </w:rPr>
              <w:t>Entrate Tributarie (Titolo 1)</w:t>
            </w:r>
          </w:p>
        </w:tc>
        <w:tc>
          <w:tcPr>
            <w:tcW w:w="945" w:type="dxa"/>
            <w:gridSpan w:val="2"/>
            <w:tcBorders>
              <w:top w:val="single" w:sz="6" w:space="0" w:color="auto"/>
              <w:left w:val="single" w:sz="6" w:space="0" w:color="auto"/>
              <w:bottom w:val="single" w:sz="6" w:space="0" w:color="auto"/>
              <w:right w:val="single" w:sz="6" w:space="0" w:color="auto"/>
            </w:tcBorders>
            <w:tcMar>
              <w:left w:w="0" w:type="dxa"/>
            </w:tcMar>
            <w:vAlign w:val="bottom"/>
          </w:tcPr>
          <w:p w:rsidR="00E41D32" w:rsidRPr="00032AAB" w:rsidRDefault="00E41D32"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7.801.425,20</w:t>
            </w:r>
          </w:p>
        </w:tc>
        <w:tc>
          <w:tcPr>
            <w:tcW w:w="930" w:type="dxa"/>
            <w:tcBorders>
              <w:top w:val="single" w:sz="6" w:space="0" w:color="auto"/>
              <w:left w:val="single" w:sz="6" w:space="0" w:color="auto"/>
              <w:bottom w:val="single" w:sz="6" w:space="0" w:color="auto"/>
              <w:right w:val="single" w:sz="6" w:space="0" w:color="auto"/>
            </w:tcBorders>
            <w:tcMar>
              <w:left w:w="0" w:type="dxa"/>
            </w:tcMar>
            <w:vAlign w:val="bottom"/>
          </w:tcPr>
          <w:p w:rsidR="00E41D32" w:rsidRPr="00032AAB" w:rsidRDefault="0057264A" w:rsidP="005726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8.400.172,77</w:t>
            </w:r>
          </w:p>
        </w:tc>
        <w:tc>
          <w:tcPr>
            <w:tcW w:w="960" w:type="dxa"/>
            <w:gridSpan w:val="2"/>
            <w:tcBorders>
              <w:top w:val="single" w:sz="6" w:space="0" w:color="auto"/>
              <w:left w:val="single" w:sz="6" w:space="0" w:color="auto"/>
              <w:bottom w:val="single" w:sz="6" w:space="0" w:color="auto"/>
              <w:right w:val="single" w:sz="6" w:space="0" w:color="auto"/>
            </w:tcBorders>
            <w:tcMar>
              <w:left w:w="0" w:type="dxa"/>
            </w:tcMar>
            <w:vAlign w:val="bottom"/>
          </w:tcPr>
          <w:p w:rsidR="00E41D32" w:rsidRPr="00032AAB" w:rsidRDefault="00E41D32"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7.898.000,00</w:t>
            </w:r>
          </w:p>
        </w:tc>
        <w:tc>
          <w:tcPr>
            <w:tcW w:w="990" w:type="dxa"/>
            <w:tcBorders>
              <w:top w:val="single" w:sz="6" w:space="0" w:color="auto"/>
              <w:left w:val="single" w:sz="6" w:space="0" w:color="auto"/>
              <w:bottom w:val="single" w:sz="6" w:space="0" w:color="auto"/>
              <w:right w:val="single" w:sz="6" w:space="0" w:color="auto"/>
            </w:tcBorders>
            <w:tcMar>
              <w:left w:w="0" w:type="dxa"/>
            </w:tcMar>
            <w:vAlign w:val="bottom"/>
          </w:tcPr>
          <w:p w:rsidR="00E41D32" w:rsidRPr="00032AAB" w:rsidRDefault="00E41D32"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7.906.000,00</w:t>
            </w:r>
          </w:p>
        </w:tc>
        <w:tc>
          <w:tcPr>
            <w:tcW w:w="960" w:type="dxa"/>
            <w:tcBorders>
              <w:top w:val="single" w:sz="6" w:space="0" w:color="auto"/>
              <w:left w:val="single" w:sz="6" w:space="0" w:color="auto"/>
              <w:bottom w:val="single" w:sz="6" w:space="0" w:color="auto"/>
              <w:right w:val="single" w:sz="6" w:space="0" w:color="auto"/>
            </w:tcBorders>
            <w:tcMar>
              <w:left w:w="0" w:type="dxa"/>
            </w:tcMar>
            <w:vAlign w:val="bottom"/>
          </w:tcPr>
          <w:p w:rsidR="00E41D32" w:rsidRDefault="0057264A" w:rsidP="0057264A">
            <w:pPr>
              <w:jc w:val="right"/>
              <w:rPr>
                <w:rFonts w:ascii="Arial" w:hAnsi="Arial" w:cs="Arial"/>
                <w:color w:val="000000"/>
                <w:sz w:val="12"/>
                <w:szCs w:val="12"/>
              </w:rPr>
            </w:pPr>
            <w:r>
              <w:rPr>
                <w:rFonts w:ascii="Arial" w:hAnsi="Arial" w:cs="Arial"/>
                <w:color w:val="000000"/>
                <w:sz w:val="12"/>
                <w:szCs w:val="12"/>
              </w:rPr>
              <w:t>0</w:t>
            </w:r>
            <w:r w:rsidR="00E41D32">
              <w:rPr>
                <w:rFonts w:ascii="Arial" w:hAnsi="Arial" w:cs="Arial"/>
                <w:color w:val="000000"/>
                <w:sz w:val="12"/>
                <w:szCs w:val="12"/>
              </w:rPr>
              <w:t>,</w:t>
            </w:r>
            <w:r>
              <w:rPr>
                <w:rFonts w:ascii="Arial" w:hAnsi="Arial" w:cs="Arial"/>
                <w:color w:val="000000"/>
                <w:sz w:val="12"/>
                <w:szCs w:val="12"/>
              </w:rPr>
              <w:t>10</w:t>
            </w:r>
            <w:r w:rsidR="00E41D32">
              <w:rPr>
                <w:rFonts w:ascii="Arial" w:hAnsi="Arial" w:cs="Arial"/>
                <w:color w:val="000000"/>
                <w:sz w:val="12"/>
                <w:szCs w:val="12"/>
              </w:rPr>
              <w:t>%</w:t>
            </w:r>
          </w:p>
        </w:tc>
        <w:tc>
          <w:tcPr>
            <w:tcW w:w="930" w:type="dxa"/>
            <w:tcBorders>
              <w:top w:val="single" w:sz="6" w:space="0" w:color="auto"/>
              <w:left w:val="single" w:sz="6" w:space="0" w:color="auto"/>
              <w:bottom w:val="single" w:sz="6" w:space="0" w:color="auto"/>
              <w:right w:val="nil"/>
            </w:tcBorders>
            <w:tcMar>
              <w:left w:w="0" w:type="dxa"/>
              <w:right w:w="0" w:type="dxa"/>
            </w:tcMar>
            <w:vAlign w:val="bottom"/>
          </w:tcPr>
          <w:p w:rsidR="00E41D32" w:rsidRPr="00032AAB" w:rsidRDefault="00E41D32" w:rsidP="005726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7.</w:t>
            </w:r>
            <w:r w:rsidR="0057264A">
              <w:rPr>
                <w:rFonts w:ascii="Arial" w:hAnsi="Arial" w:cs="Arial"/>
                <w:sz w:val="12"/>
                <w:szCs w:val="12"/>
              </w:rPr>
              <w:t>888</w:t>
            </w:r>
            <w:r>
              <w:rPr>
                <w:rFonts w:ascii="Arial" w:hAnsi="Arial" w:cs="Arial"/>
                <w:sz w:val="12"/>
                <w:szCs w:val="12"/>
              </w:rPr>
              <w:t>.000,00</w:t>
            </w:r>
          </w:p>
        </w:tc>
        <w:tc>
          <w:tcPr>
            <w:tcW w:w="930" w:type="dxa"/>
            <w:gridSpan w:val="2"/>
            <w:tcBorders>
              <w:top w:val="single" w:sz="6" w:space="0" w:color="auto"/>
              <w:left w:val="single" w:sz="6" w:space="0" w:color="auto"/>
              <w:bottom w:val="single" w:sz="6" w:space="0" w:color="auto"/>
              <w:right w:val="nil"/>
            </w:tcBorders>
            <w:tcMar>
              <w:left w:w="0" w:type="dxa"/>
            </w:tcMar>
            <w:vAlign w:val="bottom"/>
          </w:tcPr>
          <w:p w:rsidR="00E41D32" w:rsidRPr="00032AAB" w:rsidRDefault="00E41D32" w:rsidP="005726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7.</w:t>
            </w:r>
            <w:r w:rsidR="0057264A">
              <w:rPr>
                <w:rFonts w:ascii="Arial" w:hAnsi="Arial" w:cs="Arial"/>
                <w:sz w:val="12"/>
                <w:szCs w:val="12"/>
              </w:rPr>
              <w:t>969</w:t>
            </w:r>
            <w:r>
              <w:rPr>
                <w:rFonts w:ascii="Arial" w:hAnsi="Arial" w:cs="Arial"/>
                <w:sz w:val="12"/>
                <w:szCs w:val="12"/>
              </w:rPr>
              <w:t>.000,00</w:t>
            </w:r>
          </w:p>
        </w:tc>
      </w:tr>
      <w:tr w:rsidR="00E41D32" w:rsidRPr="00032AAB">
        <w:tblPrEx>
          <w:tblCellMar>
            <w:left w:w="15" w:type="dxa"/>
            <w:right w:w="15" w:type="dxa"/>
          </w:tblCellMar>
        </w:tblPrEx>
        <w:tc>
          <w:tcPr>
            <w:tcW w:w="2965" w:type="dxa"/>
            <w:tcBorders>
              <w:top w:val="single" w:sz="6" w:space="0" w:color="auto"/>
              <w:left w:val="nil"/>
              <w:bottom w:val="single" w:sz="6" w:space="0" w:color="auto"/>
              <w:right w:val="single" w:sz="6" w:space="0" w:color="auto"/>
            </w:tcBorders>
            <w:tcMar>
              <w:left w:w="0" w:type="dxa"/>
            </w:tcMar>
            <w:vAlign w:val="bottom"/>
          </w:tcPr>
          <w:p w:rsidR="00E41D32" w:rsidRPr="00032AAB" w:rsidRDefault="00E41D32"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sidRPr="00032AAB">
              <w:rPr>
                <w:rFonts w:ascii="Arial" w:hAnsi="Arial" w:cs="Arial"/>
                <w:sz w:val="12"/>
                <w:szCs w:val="12"/>
              </w:rPr>
              <w:t>Entrate per Trasferimenti correnti (Titolo 2)</w:t>
            </w:r>
          </w:p>
        </w:tc>
        <w:tc>
          <w:tcPr>
            <w:tcW w:w="945" w:type="dxa"/>
            <w:gridSpan w:val="2"/>
            <w:tcBorders>
              <w:top w:val="single" w:sz="6" w:space="0" w:color="auto"/>
              <w:left w:val="single" w:sz="6" w:space="0" w:color="auto"/>
              <w:bottom w:val="single" w:sz="6" w:space="0" w:color="auto"/>
              <w:right w:val="single" w:sz="6" w:space="0" w:color="auto"/>
            </w:tcBorders>
            <w:tcMar>
              <w:left w:w="0" w:type="dxa"/>
            </w:tcMar>
            <w:vAlign w:val="bottom"/>
          </w:tcPr>
          <w:p w:rsidR="00E41D32" w:rsidRPr="00032AAB" w:rsidRDefault="00E41D32"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568.273,52</w:t>
            </w:r>
          </w:p>
        </w:tc>
        <w:tc>
          <w:tcPr>
            <w:tcW w:w="930" w:type="dxa"/>
            <w:tcBorders>
              <w:top w:val="single" w:sz="6" w:space="0" w:color="auto"/>
              <w:left w:val="single" w:sz="6" w:space="0" w:color="auto"/>
              <w:bottom w:val="single" w:sz="6" w:space="0" w:color="auto"/>
              <w:right w:val="single" w:sz="6" w:space="0" w:color="auto"/>
            </w:tcBorders>
            <w:tcMar>
              <w:left w:w="0" w:type="dxa"/>
            </w:tcMar>
            <w:vAlign w:val="bottom"/>
          </w:tcPr>
          <w:p w:rsidR="00E41D32" w:rsidRPr="00032AAB" w:rsidRDefault="0057264A"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416.964,78</w:t>
            </w:r>
          </w:p>
        </w:tc>
        <w:tc>
          <w:tcPr>
            <w:tcW w:w="960" w:type="dxa"/>
            <w:gridSpan w:val="2"/>
            <w:tcBorders>
              <w:top w:val="single" w:sz="6" w:space="0" w:color="auto"/>
              <w:left w:val="single" w:sz="6" w:space="0" w:color="auto"/>
              <w:bottom w:val="single" w:sz="6" w:space="0" w:color="auto"/>
              <w:right w:val="single" w:sz="6" w:space="0" w:color="auto"/>
            </w:tcBorders>
            <w:tcMar>
              <w:left w:w="0" w:type="dxa"/>
            </w:tcMar>
            <w:vAlign w:val="bottom"/>
          </w:tcPr>
          <w:p w:rsidR="00E41D32" w:rsidRPr="00032AAB" w:rsidRDefault="0057264A"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477.000,00</w:t>
            </w:r>
          </w:p>
        </w:tc>
        <w:tc>
          <w:tcPr>
            <w:tcW w:w="990" w:type="dxa"/>
            <w:tcBorders>
              <w:top w:val="single" w:sz="6" w:space="0" w:color="auto"/>
              <w:left w:val="single" w:sz="6" w:space="0" w:color="auto"/>
              <w:bottom w:val="single" w:sz="6" w:space="0" w:color="auto"/>
              <w:right w:val="single" w:sz="6" w:space="0" w:color="auto"/>
            </w:tcBorders>
            <w:tcMar>
              <w:left w:w="0" w:type="dxa"/>
            </w:tcMar>
            <w:vAlign w:val="bottom"/>
          </w:tcPr>
          <w:p w:rsidR="00E41D32" w:rsidRPr="00032AAB" w:rsidRDefault="00E41D32" w:rsidP="005726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4</w:t>
            </w:r>
            <w:r w:rsidR="0057264A">
              <w:rPr>
                <w:rFonts w:ascii="Arial" w:hAnsi="Arial" w:cs="Arial"/>
                <w:sz w:val="12"/>
                <w:szCs w:val="12"/>
              </w:rPr>
              <w:t>68</w:t>
            </w:r>
            <w:r>
              <w:rPr>
                <w:rFonts w:ascii="Arial" w:hAnsi="Arial" w:cs="Arial"/>
                <w:sz w:val="12"/>
                <w:szCs w:val="12"/>
              </w:rPr>
              <w:t>.000,00</w:t>
            </w:r>
          </w:p>
        </w:tc>
        <w:tc>
          <w:tcPr>
            <w:tcW w:w="960" w:type="dxa"/>
            <w:tcBorders>
              <w:top w:val="single" w:sz="6" w:space="0" w:color="auto"/>
              <w:left w:val="single" w:sz="6" w:space="0" w:color="auto"/>
              <w:bottom w:val="single" w:sz="6" w:space="0" w:color="auto"/>
              <w:right w:val="single" w:sz="6" w:space="0" w:color="auto"/>
            </w:tcBorders>
            <w:tcMar>
              <w:left w:w="0" w:type="dxa"/>
            </w:tcMar>
            <w:vAlign w:val="bottom"/>
          </w:tcPr>
          <w:p w:rsidR="00E41D32" w:rsidRDefault="00E41D32" w:rsidP="0057264A">
            <w:pPr>
              <w:jc w:val="right"/>
              <w:rPr>
                <w:rFonts w:ascii="Arial" w:hAnsi="Arial" w:cs="Arial"/>
                <w:color w:val="000000"/>
                <w:sz w:val="12"/>
                <w:szCs w:val="12"/>
              </w:rPr>
            </w:pPr>
            <w:r>
              <w:rPr>
                <w:rFonts w:ascii="Arial" w:hAnsi="Arial" w:cs="Arial"/>
                <w:color w:val="000000"/>
                <w:sz w:val="12"/>
                <w:szCs w:val="12"/>
              </w:rPr>
              <w:t>-</w:t>
            </w:r>
            <w:r w:rsidR="0057264A">
              <w:rPr>
                <w:rFonts w:ascii="Arial" w:hAnsi="Arial" w:cs="Arial"/>
                <w:color w:val="000000"/>
                <w:sz w:val="12"/>
                <w:szCs w:val="12"/>
              </w:rPr>
              <w:t>1</w:t>
            </w:r>
            <w:r>
              <w:rPr>
                <w:rFonts w:ascii="Arial" w:hAnsi="Arial" w:cs="Arial"/>
                <w:color w:val="000000"/>
                <w:sz w:val="12"/>
                <w:szCs w:val="12"/>
              </w:rPr>
              <w:t>,</w:t>
            </w:r>
            <w:r w:rsidR="0057264A">
              <w:rPr>
                <w:rFonts w:ascii="Arial" w:hAnsi="Arial" w:cs="Arial"/>
                <w:color w:val="000000"/>
                <w:sz w:val="12"/>
                <w:szCs w:val="12"/>
              </w:rPr>
              <w:t>89</w:t>
            </w:r>
            <w:r>
              <w:rPr>
                <w:rFonts w:ascii="Arial" w:hAnsi="Arial" w:cs="Arial"/>
                <w:color w:val="000000"/>
                <w:sz w:val="12"/>
                <w:szCs w:val="12"/>
              </w:rPr>
              <w:t>%</w:t>
            </w:r>
          </w:p>
        </w:tc>
        <w:tc>
          <w:tcPr>
            <w:tcW w:w="930" w:type="dxa"/>
            <w:tcBorders>
              <w:top w:val="single" w:sz="6" w:space="0" w:color="auto"/>
              <w:left w:val="single" w:sz="6" w:space="0" w:color="auto"/>
              <w:bottom w:val="single" w:sz="6" w:space="0" w:color="auto"/>
              <w:right w:val="nil"/>
            </w:tcBorders>
            <w:tcMar>
              <w:left w:w="0" w:type="dxa"/>
              <w:right w:w="0" w:type="dxa"/>
            </w:tcMar>
            <w:vAlign w:val="bottom"/>
          </w:tcPr>
          <w:p w:rsidR="00E41D32" w:rsidRPr="00032AAB" w:rsidRDefault="00E41D32" w:rsidP="005726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4</w:t>
            </w:r>
            <w:r w:rsidR="0057264A">
              <w:rPr>
                <w:rFonts w:ascii="Arial" w:hAnsi="Arial" w:cs="Arial"/>
                <w:sz w:val="12"/>
                <w:szCs w:val="12"/>
              </w:rPr>
              <w:t>68</w:t>
            </w:r>
            <w:r>
              <w:rPr>
                <w:rFonts w:ascii="Arial" w:hAnsi="Arial" w:cs="Arial"/>
                <w:sz w:val="12"/>
                <w:szCs w:val="12"/>
              </w:rPr>
              <w:t>.000,00</w:t>
            </w:r>
          </w:p>
        </w:tc>
        <w:tc>
          <w:tcPr>
            <w:tcW w:w="930" w:type="dxa"/>
            <w:gridSpan w:val="2"/>
            <w:tcBorders>
              <w:top w:val="single" w:sz="6" w:space="0" w:color="auto"/>
              <w:left w:val="single" w:sz="6" w:space="0" w:color="auto"/>
              <w:bottom w:val="single" w:sz="6" w:space="0" w:color="auto"/>
              <w:right w:val="nil"/>
            </w:tcBorders>
            <w:tcMar>
              <w:left w:w="0" w:type="dxa"/>
            </w:tcMar>
            <w:vAlign w:val="bottom"/>
          </w:tcPr>
          <w:p w:rsidR="00E41D32" w:rsidRPr="00032AAB" w:rsidRDefault="00E41D32" w:rsidP="005726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4</w:t>
            </w:r>
            <w:r w:rsidR="0057264A">
              <w:rPr>
                <w:rFonts w:ascii="Arial" w:hAnsi="Arial" w:cs="Arial"/>
                <w:sz w:val="12"/>
                <w:szCs w:val="12"/>
              </w:rPr>
              <w:t>68</w:t>
            </w:r>
            <w:r>
              <w:rPr>
                <w:rFonts w:ascii="Arial" w:hAnsi="Arial" w:cs="Arial"/>
                <w:sz w:val="12"/>
                <w:szCs w:val="12"/>
              </w:rPr>
              <w:t>.000,00</w:t>
            </w:r>
          </w:p>
        </w:tc>
      </w:tr>
      <w:tr w:rsidR="00E41D32" w:rsidRPr="00032AAB">
        <w:tblPrEx>
          <w:tblCellMar>
            <w:left w:w="15" w:type="dxa"/>
            <w:right w:w="15" w:type="dxa"/>
          </w:tblCellMar>
        </w:tblPrEx>
        <w:tc>
          <w:tcPr>
            <w:tcW w:w="2965" w:type="dxa"/>
            <w:tcBorders>
              <w:top w:val="single" w:sz="6" w:space="0" w:color="auto"/>
              <w:left w:val="nil"/>
              <w:bottom w:val="single" w:sz="6" w:space="0" w:color="auto"/>
              <w:right w:val="single" w:sz="6" w:space="0" w:color="auto"/>
            </w:tcBorders>
            <w:tcMar>
              <w:left w:w="0" w:type="dxa"/>
            </w:tcMar>
            <w:vAlign w:val="bottom"/>
          </w:tcPr>
          <w:p w:rsidR="00E41D32" w:rsidRPr="00032AAB" w:rsidRDefault="00E41D32"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sidRPr="00032AAB">
              <w:rPr>
                <w:rFonts w:ascii="Arial" w:hAnsi="Arial" w:cs="Arial"/>
                <w:sz w:val="12"/>
                <w:szCs w:val="12"/>
              </w:rPr>
              <w:t>Entrate Extratributarie (Titolo 3)</w:t>
            </w:r>
          </w:p>
        </w:tc>
        <w:tc>
          <w:tcPr>
            <w:tcW w:w="945" w:type="dxa"/>
            <w:gridSpan w:val="2"/>
            <w:tcBorders>
              <w:top w:val="single" w:sz="6" w:space="0" w:color="auto"/>
              <w:left w:val="single" w:sz="6" w:space="0" w:color="auto"/>
              <w:bottom w:val="single" w:sz="6" w:space="0" w:color="auto"/>
              <w:right w:val="single" w:sz="6" w:space="0" w:color="auto"/>
            </w:tcBorders>
            <w:tcMar>
              <w:left w:w="0" w:type="dxa"/>
            </w:tcMar>
            <w:vAlign w:val="bottom"/>
          </w:tcPr>
          <w:p w:rsidR="00E41D32" w:rsidRPr="00032AAB" w:rsidRDefault="00E41D32"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2.365.565,16</w:t>
            </w:r>
          </w:p>
        </w:tc>
        <w:tc>
          <w:tcPr>
            <w:tcW w:w="930" w:type="dxa"/>
            <w:tcBorders>
              <w:top w:val="single" w:sz="6" w:space="0" w:color="auto"/>
              <w:left w:val="single" w:sz="6" w:space="0" w:color="auto"/>
              <w:bottom w:val="single" w:sz="6" w:space="0" w:color="auto"/>
              <w:right w:val="single" w:sz="6" w:space="0" w:color="auto"/>
            </w:tcBorders>
            <w:tcMar>
              <w:left w:w="0" w:type="dxa"/>
            </w:tcMar>
            <w:vAlign w:val="bottom"/>
          </w:tcPr>
          <w:p w:rsidR="00E41D32" w:rsidRPr="00032AAB" w:rsidRDefault="0057264A"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2.328.286,24</w:t>
            </w:r>
          </w:p>
        </w:tc>
        <w:tc>
          <w:tcPr>
            <w:tcW w:w="960" w:type="dxa"/>
            <w:gridSpan w:val="2"/>
            <w:tcBorders>
              <w:top w:val="single" w:sz="6" w:space="0" w:color="auto"/>
              <w:left w:val="single" w:sz="6" w:space="0" w:color="auto"/>
              <w:bottom w:val="single" w:sz="6" w:space="0" w:color="auto"/>
              <w:right w:val="single" w:sz="6" w:space="0" w:color="auto"/>
            </w:tcBorders>
            <w:tcMar>
              <w:left w:w="0" w:type="dxa"/>
            </w:tcMar>
            <w:vAlign w:val="bottom"/>
          </w:tcPr>
          <w:p w:rsidR="00E41D32" w:rsidRPr="00032AAB" w:rsidRDefault="0057264A"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2.626.600,00</w:t>
            </w:r>
          </w:p>
        </w:tc>
        <w:tc>
          <w:tcPr>
            <w:tcW w:w="990" w:type="dxa"/>
            <w:tcBorders>
              <w:top w:val="single" w:sz="6" w:space="0" w:color="auto"/>
              <w:left w:val="single" w:sz="6" w:space="0" w:color="auto"/>
              <w:bottom w:val="single" w:sz="6" w:space="0" w:color="auto"/>
              <w:right w:val="single" w:sz="6" w:space="0" w:color="auto"/>
            </w:tcBorders>
            <w:tcMar>
              <w:left w:w="0" w:type="dxa"/>
            </w:tcMar>
            <w:vAlign w:val="bottom"/>
          </w:tcPr>
          <w:p w:rsidR="00E41D32" w:rsidRPr="00032AAB" w:rsidRDefault="00E41D32" w:rsidP="005726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2.2</w:t>
            </w:r>
            <w:r w:rsidR="0057264A">
              <w:rPr>
                <w:rFonts w:ascii="Arial" w:hAnsi="Arial" w:cs="Arial"/>
                <w:sz w:val="12"/>
                <w:szCs w:val="12"/>
              </w:rPr>
              <w:t>46</w:t>
            </w:r>
            <w:r>
              <w:rPr>
                <w:rFonts w:ascii="Arial" w:hAnsi="Arial" w:cs="Arial"/>
                <w:sz w:val="12"/>
                <w:szCs w:val="12"/>
              </w:rPr>
              <w:t>.</w:t>
            </w:r>
            <w:r w:rsidR="0057264A">
              <w:rPr>
                <w:rFonts w:ascii="Arial" w:hAnsi="Arial" w:cs="Arial"/>
                <w:sz w:val="12"/>
                <w:szCs w:val="12"/>
              </w:rPr>
              <w:t>6</w:t>
            </w:r>
            <w:r>
              <w:rPr>
                <w:rFonts w:ascii="Arial" w:hAnsi="Arial" w:cs="Arial"/>
                <w:sz w:val="12"/>
                <w:szCs w:val="12"/>
              </w:rPr>
              <w:t>00,00</w:t>
            </w:r>
          </w:p>
        </w:tc>
        <w:tc>
          <w:tcPr>
            <w:tcW w:w="960" w:type="dxa"/>
            <w:tcBorders>
              <w:top w:val="single" w:sz="6" w:space="0" w:color="auto"/>
              <w:left w:val="single" w:sz="6" w:space="0" w:color="auto"/>
              <w:bottom w:val="single" w:sz="6" w:space="0" w:color="auto"/>
              <w:right w:val="single" w:sz="6" w:space="0" w:color="auto"/>
            </w:tcBorders>
            <w:tcMar>
              <w:left w:w="0" w:type="dxa"/>
            </w:tcMar>
            <w:vAlign w:val="bottom"/>
          </w:tcPr>
          <w:p w:rsidR="00E41D32" w:rsidRDefault="0057264A" w:rsidP="0057264A">
            <w:pPr>
              <w:jc w:val="right"/>
              <w:rPr>
                <w:rFonts w:ascii="Arial" w:hAnsi="Arial" w:cs="Arial"/>
                <w:color w:val="000000"/>
                <w:sz w:val="12"/>
                <w:szCs w:val="12"/>
              </w:rPr>
            </w:pPr>
            <w:r>
              <w:rPr>
                <w:rFonts w:ascii="Arial" w:hAnsi="Arial" w:cs="Arial"/>
                <w:color w:val="000000"/>
                <w:sz w:val="12"/>
                <w:szCs w:val="12"/>
              </w:rPr>
              <w:t>-14,47</w:t>
            </w:r>
            <w:r w:rsidR="00E41D32">
              <w:rPr>
                <w:rFonts w:ascii="Arial" w:hAnsi="Arial" w:cs="Arial"/>
                <w:color w:val="000000"/>
                <w:sz w:val="12"/>
                <w:szCs w:val="12"/>
              </w:rPr>
              <w:t>%</w:t>
            </w:r>
          </w:p>
        </w:tc>
        <w:tc>
          <w:tcPr>
            <w:tcW w:w="930" w:type="dxa"/>
            <w:tcBorders>
              <w:top w:val="single" w:sz="6" w:space="0" w:color="auto"/>
              <w:left w:val="single" w:sz="6" w:space="0" w:color="auto"/>
              <w:bottom w:val="single" w:sz="6" w:space="0" w:color="auto"/>
              <w:right w:val="nil"/>
            </w:tcBorders>
            <w:tcMar>
              <w:left w:w="0" w:type="dxa"/>
              <w:right w:w="0" w:type="dxa"/>
            </w:tcMar>
            <w:vAlign w:val="bottom"/>
          </w:tcPr>
          <w:p w:rsidR="00E41D32" w:rsidRPr="00032AAB" w:rsidRDefault="00E41D32" w:rsidP="005726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2.2</w:t>
            </w:r>
            <w:r w:rsidR="0057264A">
              <w:rPr>
                <w:rFonts w:ascii="Arial" w:hAnsi="Arial" w:cs="Arial"/>
                <w:sz w:val="12"/>
                <w:szCs w:val="12"/>
              </w:rPr>
              <w:t>47</w:t>
            </w:r>
            <w:r>
              <w:rPr>
                <w:rFonts w:ascii="Arial" w:hAnsi="Arial" w:cs="Arial"/>
                <w:sz w:val="12"/>
                <w:szCs w:val="12"/>
              </w:rPr>
              <w:t>.</w:t>
            </w:r>
            <w:r w:rsidR="0057264A">
              <w:rPr>
                <w:rFonts w:ascii="Arial" w:hAnsi="Arial" w:cs="Arial"/>
                <w:sz w:val="12"/>
                <w:szCs w:val="12"/>
              </w:rPr>
              <w:t>5</w:t>
            </w:r>
            <w:r>
              <w:rPr>
                <w:rFonts w:ascii="Arial" w:hAnsi="Arial" w:cs="Arial"/>
                <w:sz w:val="12"/>
                <w:szCs w:val="12"/>
              </w:rPr>
              <w:t>00,00</w:t>
            </w:r>
          </w:p>
        </w:tc>
        <w:tc>
          <w:tcPr>
            <w:tcW w:w="930" w:type="dxa"/>
            <w:gridSpan w:val="2"/>
            <w:tcBorders>
              <w:top w:val="single" w:sz="6" w:space="0" w:color="auto"/>
              <w:left w:val="single" w:sz="6" w:space="0" w:color="auto"/>
              <w:bottom w:val="single" w:sz="6" w:space="0" w:color="auto"/>
              <w:right w:val="nil"/>
            </w:tcBorders>
            <w:tcMar>
              <w:left w:w="0" w:type="dxa"/>
            </w:tcMar>
            <w:vAlign w:val="bottom"/>
          </w:tcPr>
          <w:p w:rsidR="00E41D32" w:rsidRPr="00032AAB" w:rsidRDefault="00E41D32" w:rsidP="005726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2.2</w:t>
            </w:r>
            <w:r w:rsidR="0057264A">
              <w:rPr>
                <w:rFonts w:ascii="Arial" w:hAnsi="Arial" w:cs="Arial"/>
                <w:sz w:val="12"/>
                <w:szCs w:val="12"/>
              </w:rPr>
              <w:t>47</w:t>
            </w:r>
            <w:r>
              <w:rPr>
                <w:rFonts w:ascii="Arial" w:hAnsi="Arial" w:cs="Arial"/>
                <w:sz w:val="12"/>
                <w:szCs w:val="12"/>
              </w:rPr>
              <w:t>.</w:t>
            </w:r>
            <w:r w:rsidR="0057264A">
              <w:rPr>
                <w:rFonts w:ascii="Arial" w:hAnsi="Arial" w:cs="Arial"/>
                <w:sz w:val="12"/>
                <w:szCs w:val="12"/>
              </w:rPr>
              <w:t>5</w:t>
            </w:r>
            <w:r>
              <w:rPr>
                <w:rFonts w:ascii="Arial" w:hAnsi="Arial" w:cs="Arial"/>
                <w:sz w:val="12"/>
                <w:szCs w:val="12"/>
              </w:rPr>
              <w:t>00,00</w:t>
            </w:r>
          </w:p>
        </w:tc>
      </w:tr>
      <w:tr w:rsidR="00E41D32" w:rsidRPr="00032AAB">
        <w:tblPrEx>
          <w:tblCellMar>
            <w:left w:w="15" w:type="dxa"/>
            <w:right w:w="15" w:type="dxa"/>
          </w:tblCellMar>
        </w:tblPrEx>
        <w:tc>
          <w:tcPr>
            <w:tcW w:w="2965" w:type="dxa"/>
            <w:tcBorders>
              <w:top w:val="single" w:sz="6" w:space="0" w:color="auto"/>
              <w:left w:val="nil"/>
              <w:bottom w:val="single" w:sz="6" w:space="0" w:color="auto"/>
              <w:right w:val="single" w:sz="6" w:space="0" w:color="auto"/>
            </w:tcBorders>
            <w:shd w:val="clear" w:color="auto" w:fill="FFFF80"/>
            <w:tcMar>
              <w:left w:w="0" w:type="dxa"/>
            </w:tcMar>
            <w:vAlign w:val="bottom"/>
          </w:tcPr>
          <w:p w:rsidR="00E41D32" w:rsidRPr="00032AAB" w:rsidRDefault="00E41D32"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sidRPr="00032AAB">
              <w:rPr>
                <w:rFonts w:ascii="Arial" w:hAnsi="Arial" w:cs="Arial"/>
                <w:b/>
                <w:bCs/>
                <w:color w:val="000000"/>
                <w:sz w:val="12"/>
                <w:szCs w:val="12"/>
              </w:rPr>
              <w:t>TOTALE ENTRATE CORRENTI</w:t>
            </w:r>
          </w:p>
        </w:tc>
        <w:tc>
          <w:tcPr>
            <w:tcW w:w="945" w:type="dxa"/>
            <w:gridSpan w:val="2"/>
            <w:tcBorders>
              <w:top w:val="single" w:sz="6" w:space="0" w:color="auto"/>
              <w:left w:val="single" w:sz="6" w:space="0" w:color="auto"/>
              <w:bottom w:val="single" w:sz="6" w:space="0" w:color="auto"/>
              <w:right w:val="single" w:sz="6" w:space="0" w:color="auto"/>
            </w:tcBorders>
            <w:shd w:val="clear" w:color="auto" w:fill="FFFF80"/>
            <w:tcMar>
              <w:left w:w="0" w:type="dxa"/>
            </w:tcMar>
            <w:vAlign w:val="bottom"/>
          </w:tcPr>
          <w:p w:rsidR="00E41D32" w:rsidRPr="00032AAB" w:rsidRDefault="00E41D32"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b/>
                <w:bCs/>
                <w:color w:val="000000"/>
                <w:sz w:val="12"/>
                <w:szCs w:val="12"/>
              </w:rPr>
              <w:t>10.735.263,88</w:t>
            </w:r>
          </w:p>
        </w:tc>
        <w:tc>
          <w:tcPr>
            <w:tcW w:w="930" w:type="dxa"/>
            <w:tcBorders>
              <w:top w:val="single" w:sz="6" w:space="0" w:color="auto"/>
              <w:left w:val="single" w:sz="6" w:space="0" w:color="auto"/>
              <w:bottom w:val="single" w:sz="6" w:space="0" w:color="auto"/>
              <w:right w:val="single" w:sz="6" w:space="0" w:color="auto"/>
            </w:tcBorders>
            <w:shd w:val="clear" w:color="auto" w:fill="FFFF80"/>
            <w:tcMar>
              <w:left w:w="0" w:type="dxa"/>
            </w:tcMar>
            <w:vAlign w:val="bottom"/>
          </w:tcPr>
          <w:p w:rsidR="00E41D32" w:rsidRPr="00032AAB" w:rsidRDefault="0057264A"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b/>
                <w:bCs/>
                <w:color w:val="000000"/>
                <w:sz w:val="12"/>
                <w:szCs w:val="12"/>
              </w:rPr>
              <w:t>11.145.423,79</w:t>
            </w:r>
          </w:p>
        </w:tc>
        <w:tc>
          <w:tcPr>
            <w:tcW w:w="960" w:type="dxa"/>
            <w:gridSpan w:val="2"/>
            <w:tcBorders>
              <w:top w:val="single" w:sz="6" w:space="0" w:color="auto"/>
              <w:left w:val="single" w:sz="6" w:space="0" w:color="auto"/>
              <w:bottom w:val="single" w:sz="6" w:space="0" w:color="auto"/>
              <w:right w:val="single" w:sz="6" w:space="0" w:color="auto"/>
            </w:tcBorders>
            <w:shd w:val="clear" w:color="auto" w:fill="FFFF80"/>
            <w:tcMar>
              <w:left w:w="0" w:type="dxa"/>
            </w:tcMar>
            <w:vAlign w:val="bottom"/>
          </w:tcPr>
          <w:p w:rsidR="00E41D32" w:rsidRDefault="0057264A" w:rsidP="00CB4CBA">
            <w:pPr>
              <w:jc w:val="right"/>
              <w:rPr>
                <w:rFonts w:ascii="Arial" w:hAnsi="Arial" w:cs="Arial"/>
                <w:b/>
                <w:bCs/>
                <w:color w:val="000000"/>
                <w:sz w:val="12"/>
                <w:szCs w:val="12"/>
              </w:rPr>
            </w:pPr>
            <w:r>
              <w:rPr>
                <w:rFonts w:ascii="Arial" w:hAnsi="Arial" w:cs="Arial"/>
                <w:b/>
                <w:bCs/>
                <w:color w:val="000000"/>
                <w:sz w:val="12"/>
                <w:szCs w:val="12"/>
              </w:rPr>
              <w:t>11.001.600,00</w:t>
            </w:r>
          </w:p>
        </w:tc>
        <w:tc>
          <w:tcPr>
            <w:tcW w:w="990" w:type="dxa"/>
            <w:tcBorders>
              <w:top w:val="single" w:sz="6" w:space="0" w:color="auto"/>
              <w:left w:val="single" w:sz="6" w:space="0" w:color="auto"/>
              <w:bottom w:val="single" w:sz="6" w:space="0" w:color="auto"/>
              <w:right w:val="single" w:sz="6" w:space="0" w:color="auto"/>
            </w:tcBorders>
            <w:shd w:val="clear" w:color="auto" w:fill="FFFF80"/>
            <w:tcMar>
              <w:left w:w="0" w:type="dxa"/>
            </w:tcMar>
            <w:vAlign w:val="bottom"/>
          </w:tcPr>
          <w:p w:rsidR="00E41D32" w:rsidRDefault="00E41D32" w:rsidP="0057264A">
            <w:pPr>
              <w:jc w:val="right"/>
              <w:rPr>
                <w:rFonts w:ascii="Arial" w:hAnsi="Arial" w:cs="Arial"/>
                <w:b/>
                <w:bCs/>
                <w:color w:val="000000"/>
                <w:sz w:val="12"/>
                <w:szCs w:val="12"/>
              </w:rPr>
            </w:pPr>
            <w:r>
              <w:rPr>
                <w:rFonts w:ascii="Arial" w:hAnsi="Arial" w:cs="Arial"/>
                <w:b/>
                <w:bCs/>
                <w:color w:val="000000"/>
                <w:sz w:val="12"/>
                <w:szCs w:val="12"/>
              </w:rPr>
              <w:t>10.6</w:t>
            </w:r>
            <w:r w:rsidR="0057264A">
              <w:rPr>
                <w:rFonts w:ascii="Arial" w:hAnsi="Arial" w:cs="Arial"/>
                <w:b/>
                <w:bCs/>
                <w:color w:val="000000"/>
                <w:sz w:val="12"/>
                <w:szCs w:val="12"/>
              </w:rPr>
              <w:t>20</w:t>
            </w:r>
            <w:r>
              <w:rPr>
                <w:rFonts w:ascii="Arial" w:hAnsi="Arial" w:cs="Arial"/>
                <w:b/>
                <w:bCs/>
                <w:color w:val="000000"/>
                <w:sz w:val="12"/>
                <w:szCs w:val="12"/>
              </w:rPr>
              <w:t>.</w:t>
            </w:r>
            <w:r w:rsidR="0057264A">
              <w:rPr>
                <w:rFonts w:ascii="Arial" w:hAnsi="Arial" w:cs="Arial"/>
                <w:b/>
                <w:bCs/>
                <w:color w:val="000000"/>
                <w:sz w:val="12"/>
                <w:szCs w:val="12"/>
              </w:rPr>
              <w:t>6</w:t>
            </w:r>
            <w:r>
              <w:rPr>
                <w:rFonts w:ascii="Arial" w:hAnsi="Arial" w:cs="Arial"/>
                <w:b/>
                <w:bCs/>
                <w:color w:val="000000"/>
                <w:sz w:val="12"/>
                <w:szCs w:val="12"/>
              </w:rPr>
              <w:t>00,00</w:t>
            </w:r>
          </w:p>
        </w:tc>
        <w:tc>
          <w:tcPr>
            <w:tcW w:w="960" w:type="dxa"/>
            <w:tcBorders>
              <w:top w:val="single" w:sz="6" w:space="0" w:color="auto"/>
              <w:left w:val="single" w:sz="6" w:space="0" w:color="auto"/>
              <w:bottom w:val="single" w:sz="6" w:space="0" w:color="auto"/>
              <w:right w:val="single" w:sz="6" w:space="0" w:color="auto"/>
            </w:tcBorders>
            <w:shd w:val="clear" w:color="auto" w:fill="FFFF80"/>
            <w:tcMar>
              <w:left w:w="0" w:type="dxa"/>
            </w:tcMar>
            <w:vAlign w:val="bottom"/>
          </w:tcPr>
          <w:p w:rsidR="00E41D32" w:rsidRDefault="0057264A" w:rsidP="0057264A">
            <w:pPr>
              <w:jc w:val="right"/>
              <w:rPr>
                <w:rFonts w:ascii="Arial" w:hAnsi="Arial" w:cs="Arial"/>
                <w:b/>
                <w:bCs/>
                <w:color w:val="000000"/>
                <w:sz w:val="12"/>
                <w:szCs w:val="12"/>
              </w:rPr>
            </w:pPr>
            <w:r>
              <w:rPr>
                <w:rFonts w:ascii="Arial" w:hAnsi="Arial" w:cs="Arial"/>
                <w:b/>
                <w:bCs/>
                <w:color w:val="000000"/>
                <w:sz w:val="12"/>
                <w:szCs w:val="12"/>
              </w:rPr>
              <w:t>-3</w:t>
            </w:r>
            <w:r w:rsidR="00E41D32">
              <w:rPr>
                <w:rFonts w:ascii="Arial" w:hAnsi="Arial" w:cs="Arial"/>
                <w:b/>
                <w:bCs/>
                <w:color w:val="000000"/>
                <w:sz w:val="12"/>
                <w:szCs w:val="12"/>
              </w:rPr>
              <w:t>,</w:t>
            </w:r>
            <w:r>
              <w:rPr>
                <w:rFonts w:ascii="Arial" w:hAnsi="Arial" w:cs="Arial"/>
                <w:b/>
                <w:bCs/>
                <w:color w:val="000000"/>
                <w:sz w:val="12"/>
                <w:szCs w:val="12"/>
              </w:rPr>
              <w:t>46</w:t>
            </w:r>
            <w:r w:rsidR="00E41D32">
              <w:rPr>
                <w:rFonts w:ascii="Arial" w:hAnsi="Arial" w:cs="Arial"/>
                <w:b/>
                <w:bCs/>
                <w:color w:val="000000"/>
                <w:sz w:val="12"/>
                <w:szCs w:val="12"/>
              </w:rPr>
              <w:t>%</w:t>
            </w:r>
          </w:p>
        </w:tc>
        <w:tc>
          <w:tcPr>
            <w:tcW w:w="930" w:type="dxa"/>
            <w:tcBorders>
              <w:top w:val="single" w:sz="6" w:space="0" w:color="auto"/>
              <w:left w:val="single" w:sz="6" w:space="0" w:color="auto"/>
              <w:bottom w:val="single" w:sz="6" w:space="0" w:color="auto"/>
              <w:right w:val="nil"/>
            </w:tcBorders>
            <w:shd w:val="clear" w:color="auto" w:fill="FFFF80"/>
            <w:tcMar>
              <w:left w:w="0" w:type="dxa"/>
              <w:right w:w="0" w:type="dxa"/>
            </w:tcMar>
            <w:vAlign w:val="bottom"/>
          </w:tcPr>
          <w:p w:rsidR="00E41D32" w:rsidRDefault="00E41D32" w:rsidP="0057264A">
            <w:pPr>
              <w:jc w:val="right"/>
              <w:rPr>
                <w:rFonts w:ascii="Arial" w:hAnsi="Arial" w:cs="Arial"/>
                <w:b/>
                <w:bCs/>
                <w:color w:val="000000"/>
                <w:sz w:val="12"/>
                <w:szCs w:val="12"/>
              </w:rPr>
            </w:pPr>
            <w:r>
              <w:rPr>
                <w:rFonts w:ascii="Arial" w:hAnsi="Arial" w:cs="Arial"/>
                <w:b/>
                <w:bCs/>
                <w:color w:val="000000"/>
                <w:sz w:val="12"/>
                <w:szCs w:val="12"/>
              </w:rPr>
              <w:t>10.603.</w:t>
            </w:r>
            <w:r w:rsidR="0057264A">
              <w:rPr>
                <w:rFonts w:ascii="Arial" w:hAnsi="Arial" w:cs="Arial"/>
                <w:b/>
                <w:bCs/>
                <w:color w:val="000000"/>
                <w:sz w:val="12"/>
                <w:szCs w:val="12"/>
              </w:rPr>
              <w:t>5</w:t>
            </w:r>
            <w:r>
              <w:rPr>
                <w:rFonts w:ascii="Arial" w:hAnsi="Arial" w:cs="Arial"/>
                <w:b/>
                <w:bCs/>
                <w:color w:val="000000"/>
                <w:sz w:val="12"/>
                <w:szCs w:val="12"/>
              </w:rPr>
              <w:t>00,00</w:t>
            </w:r>
          </w:p>
        </w:tc>
        <w:tc>
          <w:tcPr>
            <w:tcW w:w="930" w:type="dxa"/>
            <w:gridSpan w:val="2"/>
            <w:tcBorders>
              <w:top w:val="single" w:sz="6" w:space="0" w:color="auto"/>
              <w:left w:val="single" w:sz="6" w:space="0" w:color="auto"/>
              <w:bottom w:val="single" w:sz="6" w:space="0" w:color="auto"/>
              <w:right w:val="nil"/>
            </w:tcBorders>
            <w:shd w:val="clear" w:color="auto" w:fill="FFFF80"/>
            <w:tcMar>
              <w:left w:w="0" w:type="dxa"/>
            </w:tcMar>
            <w:vAlign w:val="bottom"/>
          </w:tcPr>
          <w:p w:rsidR="00E41D32" w:rsidRDefault="00E41D32" w:rsidP="0057264A">
            <w:pPr>
              <w:jc w:val="right"/>
              <w:rPr>
                <w:rFonts w:ascii="Arial" w:hAnsi="Arial" w:cs="Arial"/>
                <w:b/>
                <w:bCs/>
                <w:color w:val="000000"/>
                <w:sz w:val="12"/>
                <w:szCs w:val="12"/>
              </w:rPr>
            </w:pPr>
            <w:r>
              <w:rPr>
                <w:rFonts w:ascii="Arial" w:hAnsi="Arial" w:cs="Arial"/>
                <w:b/>
                <w:bCs/>
                <w:color w:val="000000"/>
                <w:sz w:val="12"/>
                <w:szCs w:val="12"/>
              </w:rPr>
              <w:t>10.</w:t>
            </w:r>
            <w:r w:rsidR="0057264A">
              <w:rPr>
                <w:rFonts w:ascii="Arial" w:hAnsi="Arial" w:cs="Arial"/>
                <w:b/>
                <w:bCs/>
                <w:color w:val="000000"/>
                <w:sz w:val="12"/>
                <w:szCs w:val="12"/>
              </w:rPr>
              <w:t>684</w:t>
            </w:r>
            <w:r>
              <w:rPr>
                <w:rFonts w:ascii="Arial" w:hAnsi="Arial" w:cs="Arial"/>
                <w:b/>
                <w:bCs/>
                <w:color w:val="000000"/>
                <w:sz w:val="12"/>
                <w:szCs w:val="12"/>
              </w:rPr>
              <w:t>.</w:t>
            </w:r>
            <w:r w:rsidR="0057264A">
              <w:rPr>
                <w:rFonts w:ascii="Arial" w:hAnsi="Arial" w:cs="Arial"/>
                <w:b/>
                <w:bCs/>
                <w:color w:val="000000"/>
                <w:sz w:val="12"/>
                <w:szCs w:val="12"/>
              </w:rPr>
              <w:t>5</w:t>
            </w:r>
            <w:r>
              <w:rPr>
                <w:rFonts w:ascii="Arial" w:hAnsi="Arial" w:cs="Arial"/>
                <w:b/>
                <w:bCs/>
                <w:color w:val="000000"/>
                <w:sz w:val="12"/>
                <w:szCs w:val="12"/>
              </w:rPr>
              <w:t>00,00</w:t>
            </w:r>
          </w:p>
        </w:tc>
      </w:tr>
      <w:tr w:rsidR="006F28CA" w:rsidRPr="00032AAB">
        <w:tblPrEx>
          <w:tblCellMar>
            <w:left w:w="15" w:type="dxa"/>
            <w:right w:w="15" w:type="dxa"/>
          </w:tblCellMar>
        </w:tblPrEx>
        <w:tc>
          <w:tcPr>
            <w:tcW w:w="2965" w:type="dxa"/>
            <w:tcBorders>
              <w:top w:val="single" w:sz="6" w:space="0" w:color="auto"/>
              <w:left w:val="nil"/>
              <w:bottom w:val="single" w:sz="6" w:space="0" w:color="auto"/>
              <w:right w:val="single" w:sz="6" w:space="0" w:color="auto"/>
            </w:tcBorders>
            <w:tcMar>
              <w:left w:w="0" w:type="dxa"/>
            </w:tcMar>
            <w:vAlign w:val="bottom"/>
          </w:tcPr>
          <w:p w:rsidR="006F28CA" w:rsidRPr="00032AAB" w:rsidRDefault="006F28CA" w:rsidP="006F28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sidRPr="00032AAB">
              <w:rPr>
                <w:rFonts w:ascii="Arial" w:hAnsi="Arial" w:cs="Arial"/>
                <w:sz w:val="12"/>
                <w:szCs w:val="12"/>
              </w:rPr>
              <w:t>Proventi oneri di urbanizzazione per spesa corrente</w:t>
            </w:r>
          </w:p>
        </w:tc>
        <w:tc>
          <w:tcPr>
            <w:tcW w:w="945" w:type="dxa"/>
            <w:gridSpan w:val="2"/>
            <w:tcBorders>
              <w:top w:val="single" w:sz="6" w:space="0" w:color="auto"/>
              <w:left w:val="single" w:sz="6" w:space="0" w:color="auto"/>
              <w:bottom w:val="single" w:sz="6" w:space="0" w:color="auto"/>
              <w:right w:val="single" w:sz="6" w:space="0" w:color="auto"/>
            </w:tcBorders>
            <w:tcMar>
              <w:left w:w="0" w:type="dxa"/>
            </w:tcMar>
            <w:vAlign w:val="bottom"/>
          </w:tcPr>
          <w:p w:rsidR="006F28CA" w:rsidRPr="00032AAB" w:rsidRDefault="006F28CA" w:rsidP="006F28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0,00</w:t>
            </w:r>
          </w:p>
        </w:tc>
        <w:tc>
          <w:tcPr>
            <w:tcW w:w="930" w:type="dxa"/>
            <w:tcBorders>
              <w:top w:val="single" w:sz="6" w:space="0" w:color="auto"/>
              <w:left w:val="single" w:sz="6" w:space="0" w:color="auto"/>
              <w:bottom w:val="single" w:sz="6" w:space="0" w:color="auto"/>
              <w:right w:val="single" w:sz="6" w:space="0" w:color="auto"/>
            </w:tcBorders>
            <w:tcMar>
              <w:left w:w="0" w:type="dxa"/>
            </w:tcMar>
            <w:vAlign w:val="bottom"/>
          </w:tcPr>
          <w:p w:rsidR="006F28CA" w:rsidRPr="00032AAB" w:rsidRDefault="006F28CA" w:rsidP="006F28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0,00</w:t>
            </w:r>
          </w:p>
        </w:tc>
        <w:tc>
          <w:tcPr>
            <w:tcW w:w="960" w:type="dxa"/>
            <w:gridSpan w:val="2"/>
            <w:tcBorders>
              <w:top w:val="single" w:sz="6" w:space="0" w:color="auto"/>
              <w:left w:val="single" w:sz="6" w:space="0" w:color="auto"/>
              <w:bottom w:val="single" w:sz="6" w:space="0" w:color="auto"/>
              <w:right w:val="single" w:sz="6" w:space="0" w:color="auto"/>
            </w:tcBorders>
            <w:tcMar>
              <w:left w:w="0" w:type="dxa"/>
            </w:tcMar>
            <w:vAlign w:val="bottom"/>
          </w:tcPr>
          <w:p w:rsidR="006F28CA" w:rsidRPr="00032AAB" w:rsidRDefault="006F28CA" w:rsidP="006F28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0,00</w:t>
            </w:r>
          </w:p>
        </w:tc>
        <w:tc>
          <w:tcPr>
            <w:tcW w:w="990" w:type="dxa"/>
            <w:tcBorders>
              <w:top w:val="single" w:sz="6" w:space="0" w:color="auto"/>
              <w:left w:val="single" w:sz="6" w:space="0" w:color="auto"/>
              <w:bottom w:val="single" w:sz="6" w:space="0" w:color="auto"/>
              <w:right w:val="single" w:sz="6" w:space="0" w:color="auto"/>
            </w:tcBorders>
            <w:tcMar>
              <w:left w:w="0" w:type="dxa"/>
            </w:tcMar>
            <w:vAlign w:val="bottom"/>
          </w:tcPr>
          <w:p w:rsidR="006F28CA" w:rsidRPr="00032AAB" w:rsidRDefault="006F28CA" w:rsidP="006F28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0,00</w:t>
            </w:r>
          </w:p>
        </w:tc>
        <w:tc>
          <w:tcPr>
            <w:tcW w:w="960" w:type="dxa"/>
            <w:tcBorders>
              <w:top w:val="single" w:sz="6" w:space="0" w:color="auto"/>
              <w:left w:val="single" w:sz="6" w:space="0" w:color="auto"/>
              <w:bottom w:val="single" w:sz="6" w:space="0" w:color="auto"/>
              <w:right w:val="single" w:sz="6" w:space="0" w:color="auto"/>
            </w:tcBorders>
            <w:tcMar>
              <w:left w:w="0" w:type="dxa"/>
            </w:tcMar>
            <w:vAlign w:val="bottom"/>
          </w:tcPr>
          <w:p w:rsidR="006F28CA" w:rsidRPr="00032AAB" w:rsidRDefault="006F28CA" w:rsidP="006F28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0,00</w:t>
            </w:r>
          </w:p>
        </w:tc>
        <w:tc>
          <w:tcPr>
            <w:tcW w:w="930" w:type="dxa"/>
            <w:tcBorders>
              <w:top w:val="single" w:sz="6" w:space="0" w:color="auto"/>
              <w:left w:val="single" w:sz="6" w:space="0" w:color="auto"/>
              <w:bottom w:val="single" w:sz="6" w:space="0" w:color="auto"/>
              <w:right w:val="nil"/>
            </w:tcBorders>
            <w:tcMar>
              <w:left w:w="0" w:type="dxa"/>
              <w:right w:w="0" w:type="dxa"/>
            </w:tcMar>
            <w:vAlign w:val="bottom"/>
          </w:tcPr>
          <w:p w:rsidR="006F28CA" w:rsidRPr="00032AAB" w:rsidRDefault="006F28CA" w:rsidP="006F28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0,00</w:t>
            </w:r>
          </w:p>
        </w:tc>
        <w:tc>
          <w:tcPr>
            <w:tcW w:w="930" w:type="dxa"/>
            <w:gridSpan w:val="2"/>
            <w:tcBorders>
              <w:top w:val="single" w:sz="6" w:space="0" w:color="auto"/>
              <w:left w:val="single" w:sz="6" w:space="0" w:color="auto"/>
              <w:bottom w:val="single" w:sz="6" w:space="0" w:color="auto"/>
              <w:right w:val="nil"/>
            </w:tcBorders>
            <w:tcMar>
              <w:left w:w="0" w:type="dxa"/>
            </w:tcMar>
            <w:vAlign w:val="bottom"/>
          </w:tcPr>
          <w:p w:rsidR="006F28CA" w:rsidRPr="00032AAB" w:rsidRDefault="006F28CA" w:rsidP="006F28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0,00</w:t>
            </w:r>
          </w:p>
        </w:tc>
      </w:tr>
      <w:tr w:rsidR="006F28CA" w:rsidRPr="00032AAB">
        <w:tblPrEx>
          <w:tblCellMar>
            <w:left w:w="15" w:type="dxa"/>
            <w:right w:w="15" w:type="dxa"/>
          </w:tblCellMar>
        </w:tblPrEx>
        <w:tc>
          <w:tcPr>
            <w:tcW w:w="2965" w:type="dxa"/>
            <w:tcBorders>
              <w:top w:val="single" w:sz="6" w:space="0" w:color="auto"/>
              <w:left w:val="nil"/>
              <w:bottom w:val="single" w:sz="6" w:space="0" w:color="auto"/>
              <w:right w:val="single" w:sz="6" w:space="0" w:color="auto"/>
            </w:tcBorders>
            <w:tcMar>
              <w:left w:w="0" w:type="dxa"/>
            </w:tcMar>
            <w:vAlign w:val="bottom"/>
          </w:tcPr>
          <w:p w:rsidR="006F28CA" w:rsidRPr="00032AAB" w:rsidRDefault="006F28CA" w:rsidP="006F28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sidRPr="00032AAB">
              <w:rPr>
                <w:rFonts w:ascii="Arial" w:hAnsi="Arial" w:cs="Arial"/>
                <w:sz w:val="12"/>
                <w:szCs w:val="12"/>
              </w:rPr>
              <w:t>Avanzo applicato spese correnti</w:t>
            </w:r>
          </w:p>
        </w:tc>
        <w:tc>
          <w:tcPr>
            <w:tcW w:w="945" w:type="dxa"/>
            <w:gridSpan w:val="2"/>
            <w:tcBorders>
              <w:top w:val="single" w:sz="6" w:space="0" w:color="auto"/>
              <w:left w:val="single" w:sz="6" w:space="0" w:color="auto"/>
              <w:bottom w:val="single" w:sz="6" w:space="0" w:color="auto"/>
              <w:right w:val="single" w:sz="6" w:space="0" w:color="auto"/>
            </w:tcBorders>
            <w:tcMar>
              <w:left w:w="0" w:type="dxa"/>
            </w:tcMar>
            <w:vAlign w:val="bottom"/>
          </w:tcPr>
          <w:p w:rsidR="006F28CA" w:rsidRPr="00032AAB" w:rsidRDefault="006F28CA" w:rsidP="006F28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0,00</w:t>
            </w:r>
          </w:p>
        </w:tc>
        <w:tc>
          <w:tcPr>
            <w:tcW w:w="930" w:type="dxa"/>
            <w:tcBorders>
              <w:top w:val="single" w:sz="6" w:space="0" w:color="auto"/>
              <w:left w:val="single" w:sz="6" w:space="0" w:color="auto"/>
              <w:bottom w:val="single" w:sz="6" w:space="0" w:color="auto"/>
              <w:right w:val="single" w:sz="6" w:space="0" w:color="auto"/>
            </w:tcBorders>
            <w:tcMar>
              <w:left w:w="0" w:type="dxa"/>
            </w:tcMar>
            <w:vAlign w:val="bottom"/>
          </w:tcPr>
          <w:p w:rsidR="006F28CA" w:rsidRPr="00032AAB" w:rsidRDefault="006F28CA" w:rsidP="006F28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0,00</w:t>
            </w:r>
          </w:p>
        </w:tc>
        <w:tc>
          <w:tcPr>
            <w:tcW w:w="960" w:type="dxa"/>
            <w:gridSpan w:val="2"/>
            <w:tcBorders>
              <w:top w:val="single" w:sz="6" w:space="0" w:color="auto"/>
              <w:left w:val="single" w:sz="6" w:space="0" w:color="auto"/>
              <w:bottom w:val="single" w:sz="6" w:space="0" w:color="auto"/>
              <w:right w:val="single" w:sz="6" w:space="0" w:color="auto"/>
            </w:tcBorders>
            <w:tcMar>
              <w:left w:w="0" w:type="dxa"/>
            </w:tcMar>
            <w:vAlign w:val="bottom"/>
          </w:tcPr>
          <w:p w:rsidR="006F28CA" w:rsidRPr="00032AAB" w:rsidRDefault="006F28CA" w:rsidP="006F28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0,00</w:t>
            </w:r>
          </w:p>
        </w:tc>
        <w:tc>
          <w:tcPr>
            <w:tcW w:w="990" w:type="dxa"/>
            <w:tcBorders>
              <w:top w:val="single" w:sz="6" w:space="0" w:color="auto"/>
              <w:left w:val="single" w:sz="6" w:space="0" w:color="auto"/>
              <w:bottom w:val="single" w:sz="6" w:space="0" w:color="auto"/>
              <w:right w:val="single" w:sz="6" w:space="0" w:color="auto"/>
            </w:tcBorders>
            <w:tcMar>
              <w:left w:w="0" w:type="dxa"/>
            </w:tcMar>
            <w:vAlign w:val="bottom"/>
          </w:tcPr>
          <w:p w:rsidR="006F28CA" w:rsidRPr="00032AAB" w:rsidRDefault="006F28CA" w:rsidP="006F28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0,00</w:t>
            </w:r>
          </w:p>
        </w:tc>
        <w:tc>
          <w:tcPr>
            <w:tcW w:w="960" w:type="dxa"/>
            <w:tcBorders>
              <w:top w:val="single" w:sz="6" w:space="0" w:color="auto"/>
              <w:left w:val="single" w:sz="6" w:space="0" w:color="auto"/>
              <w:bottom w:val="single" w:sz="6" w:space="0" w:color="auto"/>
              <w:right w:val="single" w:sz="6" w:space="0" w:color="auto"/>
            </w:tcBorders>
            <w:tcMar>
              <w:left w:w="0" w:type="dxa"/>
            </w:tcMar>
            <w:vAlign w:val="bottom"/>
          </w:tcPr>
          <w:p w:rsidR="006F28CA" w:rsidRPr="00032AAB" w:rsidRDefault="006F28CA" w:rsidP="006F28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0,00</w:t>
            </w:r>
          </w:p>
        </w:tc>
        <w:tc>
          <w:tcPr>
            <w:tcW w:w="930" w:type="dxa"/>
            <w:tcBorders>
              <w:top w:val="single" w:sz="6" w:space="0" w:color="auto"/>
              <w:left w:val="single" w:sz="6" w:space="0" w:color="auto"/>
              <w:bottom w:val="single" w:sz="6" w:space="0" w:color="auto"/>
              <w:right w:val="nil"/>
            </w:tcBorders>
            <w:tcMar>
              <w:left w:w="0" w:type="dxa"/>
              <w:right w:w="0" w:type="dxa"/>
            </w:tcMar>
            <w:vAlign w:val="bottom"/>
          </w:tcPr>
          <w:p w:rsidR="006F28CA" w:rsidRPr="00032AAB" w:rsidRDefault="006F28CA" w:rsidP="006F28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0,00</w:t>
            </w:r>
          </w:p>
        </w:tc>
        <w:tc>
          <w:tcPr>
            <w:tcW w:w="930" w:type="dxa"/>
            <w:gridSpan w:val="2"/>
            <w:tcBorders>
              <w:top w:val="single" w:sz="6" w:space="0" w:color="auto"/>
              <w:left w:val="single" w:sz="6" w:space="0" w:color="auto"/>
              <w:bottom w:val="single" w:sz="6" w:space="0" w:color="auto"/>
              <w:right w:val="nil"/>
            </w:tcBorders>
            <w:tcMar>
              <w:left w:w="0" w:type="dxa"/>
            </w:tcMar>
            <w:vAlign w:val="bottom"/>
          </w:tcPr>
          <w:p w:rsidR="006F28CA" w:rsidRPr="00032AAB" w:rsidRDefault="006F28CA" w:rsidP="006F28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0,00</w:t>
            </w:r>
          </w:p>
        </w:tc>
      </w:tr>
      <w:tr w:rsidR="00E41D32" w:rsidRPr="00032AAB">
        <w:tblPrEx>
          <w:tblCellMar>
            <w:left w:w="15" w:type="dxa"/>
            <w:right w:w="15" w:type="dxa"/>
          </w:tblCellMar>
        </w:tblPrEx>
        <w:tc>
          <w:tcPr>
            <w:tcW w:w="2965" w:type="dxa"/>
            <w:tcBorders>
              <w:top w:val="single" w:sz="6" w:space="0" w:color="auto"/>
              <w:left w:val="nil"/>
              <w:bottom w:val="single" w:sz="6" w:space="0" w:color="auto"/>
              <w:right w:val="single" w:sz="6" w:space="0" w:color="auto"/>
            </w:tcBorders>
            <w:tcMar>
              <w:left w:w="0" w:type="dxa"/>
            </w:tcMar>
            <w:vAlign w:val="bottom"/>
          </w:tcPr>
          <w:p w:rsidR="00E41D32" w:rsidRPr="00032AAB" w:rsidRDefault="00E41D32"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sidRPr="00032AAB">
              <w:rPr>
                <w:rFonts w:ascii="Arial" w:hAnsi="Arial" w:cs="Arial"/>
                <w:sz w:val="12"/>
                <w:szCs w:val="12"/>
              </w:rPr>
              <w:t>Fondo pluriennale vincolato per spese correnti</w:t>
            </w:r>
          </w:p>
        </w:tc>
        <w:tc>
          <w:tcPr>
            <w:tcW w:w="945" w:type="dxa"/>
            <w:gridSpan w:val="2"/>
            <w:tcBorders>
              <w:top w:val="single" w:sz="6" w:space="0" w:color="auto"/>
              <w:left w:val="single" w:sz="6" w:space="0" w:color="auto"/>
              <w:bottom w:val="single" w:sz="6" w:space="0" w:color="auto"/>
              <w:right w:val="single" w:sz="6" w:space="0" w:color="auto"/>
            </w:tcBorders>
            <w:tcMar>
              <w:left w:w="0" w:type="dxa"/>
            </w:tcMar>
            <w:vAlign w:val="bottom"/>
          </w:tcPr>
          <w:p w:rsidR="00E41D32" w:rsidRPr="00032AAB" w:rsidRDefault="00E41D32"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0,00</w:t>
            </w:r>
          </w:p>
        </w:tc>
        <w:tc>
          <w:tcPr>
            <w:tcW w:w="930" w:type="dxa"/>
            <w:tcBorders>
              <w:top w:val="single" w:sz="6" w:space="0" w:color="auto"/>
              <w:left w:val="single" w:sz="6" w:space="0" w:color="auto"/>
              <w:bottom w:val="single" w:sz="6" w:space="0" w:color="auto"/>
              <w:right w:val="single" w:sz="6" w:space="0" w:color="auto"/>
            </w:tcBorders>
            <w:tcMar>
              <w:left w:w="0" w:type="dxa"/>
            </w:tcMar>
            <w:vAlign w:val="bottom"/>
          </w:tcPr>
          <w:p w:rsidR="00E41D32" w:rsidRPr="00032AAB" w:rsidRDefault="00E41D32"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282.421,49</w:t>
            </w:r>
          </w:p>
        </w:tc>
        <w:tc>
          <w:tcPr>
            <w:tcW w:w="960" w:type="dxa"/>
            <w:gridSpan w:val="2"/>
            <w:tcBorders>
              <w:top w:val="single" w:sz="6" w:space="0" w:color="auto"/>
              <w:left w:val="single" w:sz="6" w:space="0" w:color="auto"/>
              <w:bottom w:val="single" w:sz="6" w:space="0" w:color="auto"/>
              <w:right w:val="single" w:sz="6" w:space="0" w:color="auto"/>
            </w:tcBorders>
            <w:tcMar>
              <w:left w:w="0" w:type="dxa"/>
            </w:tcMar>
            <w:vAlign w:val="bottom"/>
          </w:tcPr>
          <w:p w:rsidR="00E41D32" w:rsidRPr="00032AAB" w:rsidRDefault="006F28CA"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6F28CA">
              <w:rPr>
                <w:rFonts w:ascii="Arial" w:hAnsi="Arial" w:cs="Arial"/>
                <w:sz w:val="12"/>
                <w:szCs w:val="12"/>
              </w:rPr>
              <w:t>148.331,72</w:t>
            </w:r>
          </w:p>
        </w:tc>
        <w:tc>
          <w:tcPr>
            <w:tcW w:w="990" w:type="dxa"/>
            <w:tcBorders>
              <w:top w:val="single" w:sz="6" w:space="0" w:color="auto"/>
              <w:left w:val="single" w:sz="6" w:space="0" w:color="auto"/>
              <w:bottom w:val="single" w:sz="6" w:space="0" w:color="auto"/>
              <w:right w:val="single" w:sz="6" w:space="0" w:color="auto"/>
            </w:tcBorders>
            <w:tcMar>
              <w:left w:w="0" w:type="dxa"/>
            </w:tcMar>
            <w:vAlign w:val="bottom"/>
          </w:tcPr>
          <w:p w:rsidR="00E41D32" w:rsidRPr="00032AAB" w:rsidRDefault="00E41D32"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69.401,00</w:t>
            </w:r>
          </w:p>
        </w:tc>
        <w:tc>
          <w:tcPr>
            <w:tcW w:w="960" w:type="dxa"/>
            <w:tcBorders>
              <w:top w:val="single" w:sz="6" w:space="0" w:color="auto"/>
              <w:left w:val="single" w:sz="6" w:space="0" w:color="auto"/>
              <w:bottom w:val="single" w:sz="6" w:space="0" w:color="auto"/>
              <w:right w:val="single" w:sz="6" w:space="0" w:color="auto"/>
            </w:tcBorders>
            <w:tcMar>
              <w:left w:w="0" w:type="dxa"/>
            </w:tcMar>
            <w:vAlign w:val="bottom"/>
          </w:tcPr>
          <w:p w:rsidR="00E41D32" w:rsidRDefault="00E41D32" w:rsidP="0057264A">
            <w:pPr>
              <w:jc w:val="right"/>
              <w:rPr>
                <w:rFonts w:ascii="Arial" w:hAnsi="Arial" w:cs="Arial"/>
                <w:color w:val="000000"/>
                <w:sz w:val="12"/>
                <w:szCs w:val="12"/>
              </w:rPr>
            </w:pPr>
            <w:r>
              <w:rPr>
                <w:rFonts w:ascii="Arial" w:hAnsi="Arial" w:cs="Arial"/>
                <w:color w:val="000000"/>
                <w:sz w:val="12"/>
                <w:szCs w:val="12"/>
              </w:rPr>
              <w:t>-</w:t>
            </w:r>
            <w:r w:rsidR="0057264A">
              <w:rPr>
                <w:rFonts w:ascii="Arial" w:hAnsi="Arial" w:cs="Arial"/>
                <w:color w:val="000000"/>
                <w:sz w:val="12"/>
                <w:szCs w:val="12"/>
              </w:rPr>
              <w:t>53</w:t>
            </w:r>
            <w:r>
              <w:rPr>
                <w:rFonts w:ascii="Arial" w:hAnsi="Arial" w:cs="Arial"/>
                <w:color w:val="000000"/>
                <w:sz w:val="12"/>
                <w:szCs w:val="12"/>
              </w:rPr>
              <w:t>,</w:t>
            </w:r>
            <w:r w:rsidR="0057264A">
              <w:rPr>
                <w:rFonts w:ascii="Arial" w:hAnsi="Arial" w:cs="Arial"/>
                <w:color w:val="000000"/>
                <w:sz w:val="12"/>
                <w:szCs w:val="12"/>
              </w:rPr>
              <w:t>21</w:t>
            </w:r>
            <w:r>
              <w:rPr>
                <w:rFonts w:ascii="Arial" w:hAnsi="Arial" w:cs="Arial"/>
                <w:color w:val="000000"/>
                <w:sz w:val="12"/>
                <w:szCs w:val="12"/>
              </w:rPr>
              <w:t>%</w:t>
            </w:r>
          </w:p>
        </w:tc>
        <w:tc>
          <w:tcPr>
            <w:tcW w:w="930" w:type="dxa"/>
            <w:tcBorders>
              <w:top w:val="single" w:sz="6" w:space="0" w:color="auto"/>
              <w:left w:val="single" w:sz="6" w:space="0" w:color="auto"/>
              <w:bottom w:val="single" w:sz="6" w:space="0" w:color="auto"/>
              <w:right w:val="nil"/>
            </w:tcBorders>
            <w:tcMar>
              <w:left w:w="0" w:type="dxa"/>
              <w:right w:w="0" w:type="dxa"/>
            </w:tcMar>
            <w:vAlign w:val="bottom"/>
          </w:tcPr>
          <w:p w:rsidR="00E41D32" w:rsidRPr="00032AAB" w:rsidRDefault="006F28CA"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w:t>
            </w:r>
            <w:r w:rsidR="00E41D32">
              <w:rPr>
                <w:rFonts w:ascii="Arial" w:hAnsi="Arial" w:cs="Arial"/>
                <w:sz w:val="12"/>
                <w:szCs w:val="12"/>
              </w:rPr>
              <w:t>,00</w:t>
            </w:r>
          </w:p>
        </w:tc>
        <w:tc>
          <w:tcPr>
            <w:tcW w:w="930" w:type="dxa"/>
            <w:gridSpan w:val="2"/>
            <w:tcBorders>
              <w:top w:val="single" w:sz="6" w:space="0" w:color="auto"/>
              <w:left w:val="single" w:sz="6" w:space="0" w:color="auto"/>
              <w:bottom w:val="single" w:sz="6" w:space="0" w:color="auto"/>
              <w:right w:val="nil"/>
            </w:tcBorders>
            <w:tcMar>
              <w:left w:w="0" w:type="dxa"/>
            </w:tcMar>
            <w:vAlign w:val="bottom"/>
          </w:tcPr>
          <w:p w:rsidR="00E41D32" w:rsidRPr="00032AAB" w:rsidRDefault="00E41D32"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r>
      <w:tr w:rsidR="006F28CA" w:rsidRPr="00032AAB" w:rsidTr="006F28CA">
        <w:tblPrEx>
          <w:tblCellMar>
            <w:left w:w="15" w:type="dxa"/>
            <w:right w:w="15" w:type="dxa"/>
          </w:tblCellMar>
        </w:tblPrEx>
        <w:tc>
          <w:tcPr>
            <w:tcW w:w="2965" w:type="dxa"/>
            <w:tcBorders>
              <w:top w:val="single" w:sz="6" w:space="0" w:color="auto"/>
              <w:left w:val="nil"/>
              <w:bottom w:val="single" w:sz="6" w:space="0" w:color="auto"/>
              <w:right w:val="single" w:sz="6" w:space="0" w:color="auto"/>
            </w:tcBorders>
            <w:tcMar>
              <w:left w:w="0" w:type="dxa"/>
            </w:tcMar>
            <w:vAlign w:val="bottom"/>
          </w:tcPr>
          <w:p w:rsidR="006F28CA" w:rsidRPr="00032AAB" w:rsidRDefault="006F28CA" w:rsidP="006F28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sidRPr="00032AAB">
              <w:rPr>
                <w:rFonts w:ascii="Arial" w:hAnsi="Arial" w:cs="Arial"/>
                <w:sz w:val="12"/>
                <w:szCs w:val="12"/>
              </w:rPr>
              <w:t>Entrate da accensione di prestiti destinate a estinzione anticipata dei prestiti</w:t>
            </w:r>
          </w:p>
        </w:tc>
        <w:tc>
          <w:tcPr>
            <w:tcW w:w="945" w:type="dxa"/>
            <w:gridSpan w:val="2"/>
            <w:tcBorders>
              <w:top w:val="single" w:sz="6" w:space="0" w:color="auto"/>
              <w:left w:val="single" w:sz="6" w:space="0" w:color="auto"/>
              <w:bottom w:val="single" w:sz="6" w:space="0" w:color="auto"/>
              <w:right w:val="single" w:sz="6" w:space="0" w:color="auto"/>
            </w:tcBorders>
            <w:tcMar>
              <w:left w:w="0" w:type="dxa"/>
            </w:tcMar>
            <w:vAlign w:val="bottom"/>
          </w:tcPr>
          <w:p w:rsidR="006F28CA" w:rsidRPr="00032AAB" w:rsidRDefault="006F28CA" w:rsidP="006F28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0,00</w:t>
            </w:r>
          </w:p>
        </w:tc>
        <w:tc>
          <w:tcPr>
            <w:tcW w:w="930" w:type="dxa"/>
            <w:tcBorders>
              <w:top w:val="single" w:sz="6" w:space="0" w:color="auto"/>
              <w:left w:val="single" w:sz="6" w:space="0" w:color="auto"/>
              <w:bottom w:val="single" w:sz="6" w:space="0" w:color="auto"/>
              <w:right w:val="single" w:sz="6" w:space="0" w:color="auto"/>
            </w:tcBorders>
            <w:tcMar>
              <w:left w:w="0" w:type="dxa"/>
            </w:tcMar>
            <w:vAlign w:val="bottom"/>
          </w:tcPr>
          <w:p w:rsidR="006F28CA" w:rsidRPr="00032AAB" w:rsidRDefault="006F28CA" w:rsidP="006F28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0,00</w:t>
            </w:r>
          </w:p>
        </w:tc>
        <w:tc>
          <w:tcPr>
            <w:tcW w:w="960" w:type="dxa"/>
            <w:gridSpan w:val="2"/>
            <w:tcBorders>
              <w:top w:val="single" w:sz="6" w:space="0" w:color="auto"/>
              <w:left w:val="single" w:sz="6" w:space="0" w:color="auto"/>
              <w:bottom w:val="single" w:sz="6" w:space="0" w:color="auto"/>
              <w:right w:val="single" w:sz="6" w:space="0" w:color="auto"/>
            </w:tcBorders>
            <w:tcMar>
              <w:left w:w="0" w:type="dxa"/>
            </w:tcMar>
            <w:vAlign w:val="center"/>
          </w:tcPr>
          <w:p w:rsidR="006F28CA" w:rsidRPr="006F28CA" w:rsidRDefault="006F28CA" w:rsidP="006F28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676495">
              <w:rPr>
                <w:rFonts w:ascii="Arial" w:hAnsi="Arial" w:cs="Arial"/>
                <w:sz w:val="12"/>
                <w:szCs w:val="12"/>
              </w:rPr>
              <w:t>0,00</w:t>
            </w:r>
          </w:p>
        </w:tc>
        <w:tc>
          <w:tcPr>
            <w:tcW w:w="990" w:type="dxa"/>
            <w:tcBorders>
              <w:top w:val="single" w:sz="6" w:space="0" w:color="auto"/>
              <w:left w:val="single" w:sz="6" w:space="0" w:color="auto"/>
              <w:bottom w:val="single" w:sz="6" w:space="0" w:color="auto"/>
              <w:right w:val="single" w:sz="6" w:space="0" w:color="auto"/>
            </w:tcBorders>
            <w:tcMar>
              <w:left w:w="0" w:type="dxa"/>
            </w:tcMar>
            <w:vAlign w:val="center"/>
          </w:tcPr>
          <w:p w:rsidR="006F28CA" w:rsidRPr="006F28CA" w:rsidRDefault="006F28CA" w:rsidP="006F28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676495">
              <w:rPr>
                <w:rFonts w:ascii="Arial" w:hAnsi="Arial" w:cs="Arial"/>
                <w:sz w:val="12"/>
                <w:szCs w:val="12"/>
              </w:rPr>
              <w:t>0,00</w:t>
            </w:r>
          </w:p>
        </w:tc>
        <w:tc>
          <w:tcPr>
            <w:tcW w:w="960" w:type="dxa"/>
            <w:tcBorders>
              <w:top w:val="single" w:sz="6" w:space="0" w:color="auto"/>
              <w:left w:val="single" w:sz="6" w:space="0" w:color="auto"/>
              <w:bottom w:val="single" w:sz="6" w:space="0" w:color="auto"/>
              <w:right w:val="single" w:sz="6" w:space="0" w:color="auto"/>
            </w:tcBorders>
            <w:tcMar>
              <w:left w:w="0" w:type="dxa"/>
            </w:tcMar>
            <w:vAlign w:val="center"/>
          </w:tcPr>
          <w:p w:rsidR="006F28CA" w:rsidRPr="006F28CA" w:rsidRDefault="006F28CA" w:rsidP="006F28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676495">
              <w:rPr>
                <w:rFonts w:ascii="Arial" w:hAnsi="Arial" w:cs="Arial"/>
                <w:sz w:val="12"/>
                <w:szCs w:val="12"/>
              </w:rPr>
              <w:t>0,00</w:t>
            </w:r>
          </w:p>
        </w:tc>
        <w:tc>
          <w:tcPr>
            <w:tcW w:w="930" w:type="dxa"/>
            <w:tcBorders>
              <w:top w:val="single" w:sz="6" w:space="0" w:color="auto"/>
              <w:left w:val="single" w:sz="6" w:space="0" w:color="auto"/>
              <w:bottom w:val="single" w:sz="6" w:space="0" w:color="auto"/>
              <w:right w:val="nil"/>
            </w:tcBorders>
            <w:tcMar>
              <w:left w:w="0" w:type="dxa"/>
              <w:right w:w="0" w:type="dxa"/>
            </w:tcMar>
            <w:vAlign w:val="center"/>
          </w:tcPr>
          <w:p w:rsidR="006F28CA" w:rsidRPr="006F28CA" w:rsidRDefault="006F28CA" w:rsidP="006F28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676495">
              <w:rPr>
                <w:rFonts w:ascii="Arial" w:hAnsi="Arial" w:cs="Arial"/>
                <w:sz w:val="12"/>
                <w:szCs w:val="12"/>
              </w:rPr>
              <w:t>0,00</w:t>
            </w:r>
          </w:p>
        </w:tc>
        <w:tc>
          <w:tcPr>
            <w:tcW w:w="930" w:type="dxa"/>
            <w:gridSpan w:val="2"/>
            <w:tcBorders>
              <w:top w:val="single" w:sz="6" w:space="0" w:color="auto"/>
              <w:left w:val="single" w:sz="6" w:space="0" w:color="auto"/>
              <w:bottom w:val="single" w:sz="6" w:space="0" w:color="auto"/>
              <w:right w:val="nil"/>
            </w:tcBorders>
            <w:tcMar>
              <w:left w:w="0" w:type="dxa"/>
            </w:tcMar>
            <w:vAlign w:val="center"/>
          </w:tcPr>
          <w:p w:rsidR="006F28CA" w:rsidRPr="006F28CA" w:rsidRDefault="006F28CA" w:rsidP="006F28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676495">
              <w:rPr>
                <w:rFonts w:ascii="Arial" w:hAnsi="Arial" w:cs="Arial"/>
                <w:sz w:val="12"/>
                <w:szCs w:val="12"/>
              </w:rPr>
              <w:t>0,00</w:t>
            </w:r>
          </w:p>
        </w:tc>
      </w:tr>
      <w:tr w:rsidR="00E41D32" w:rsidRPr="00032AAB" w:rsidTr="00A72493">
        <w:tblPrEx>
          <w:tblCellMar>
            <w:left w:w="15" w:type="dxa"/>
            <w:right w:w="15" w:type="dxa"/>
          </w:tblCellMar>
        </w:tblPrEx>
        <w:tc>
          <w:tcPr>
            <w:tcW w:w="2965" w:type="dxa"/>
            <w:tcBorders>
              <w:top w:val="single" w:sz="6" w:space="0" w:color="auto"/>
              <w:left w:val="nil"/>
              <w:bottom w:val="single" w:sz="6" w:space="0" w:color="auto"/>
              <w:right w:val="single" w:sz="6" w:space="0" w:color="auto"/>
            </w:tcBorders>
            <w:shd w:val="clear" w:color="auto" w:fill="FFFF80"/>
            <w:tcMar>
              <w:left w:w="0" w:type="dxa"/>
            </w:tcMar>
            <w:vAlign w:val="bottom"/>
          </w:tcPr>
          <w:p w:rsidR="00E41D32" w:rsidRPr="00032AAB" w:rsidRDefault="00E41D32"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sidRPr="00032AAB">
              <w:rPr>
                <w:rFonts w:ascii="Arial" w:hAnsi="Arial" w:cs="Arial"/>
                <w:b/>
                <w:bCs/>
                <w:color w:val="000000"/>
                <w:sz w:val="12"/>
                <w:szCs w:val="12"/>
              </w:rPr>
              <w:t>TOTALE ENTRATE PER SPESE CORRENTI E RIMBORSO PRESTITI</w:t>
            </w:r>
          </w:p>
        </w:tc>
        <w:tc>
          <w:tcPr>
            <w:tcW w:w="945" w:type="dxa"/>
            <w:gridSpan w:val="2"/>
            <w:tcBorders>
              <w:top w:val="single" w:sz="6" w:space="0" w:color="auto"/>
              <w:left w:val="single" w:sz="6" w:space="0" w:color="auto"/>
              <w:bottom w:val="single" w:sz="6" w:space="0" w:color="auto"/>
              <w:right w:val="single" w:sz="6" w:space="0" w:color="auto"/>
            </w:tcBorders>
            <w:shd w:val="clear" w:color="auto" w:fill="FFFF80"/>
            <w:tcMar>
              <w:left w:w="0" w:type="dxa"/>
            </w:tcMar>
            <w:vAlign w:val="bottom"/>
          </w:tcPr>
          <w:p w:rsidR="00E41D32" w:rsidRPr="00032AAB" w:rsidRDefault="00E41D32"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b/>
                <w:bCs/>
                <w:color w:val="000000"/>
                <w:sz w:val="12"/>
                <w:szCs w:val="12"/>
              </w:rPr>
              <w:t>10.735.263,88</w:t>
            </w:r>
          </w:p>
        </w:tc>
        <w:tc>
          <w:tcPr>
            <w:tcW w:w="930" w:type="dxa"/>
            <w:tcBorders>
              <w:top w:val="single" w:sz="6" w:space="0" w:color="auto"/>
              <w:left w:val="single" w:sz="6" w:space="0" w:color="auto"/>
              <w:bottom w:val="single" w:sz="6" w:space="0" w:color="auto"/>
              <w:right w:val="single" w:sz="6" w:space="0" w:color="auto"/>
            </w:tcBorders>
            <w:shd w:val="clear" w:color="auto" w:fill="FFFF80"/>
            <w:tcMar>
              <w:left w:w="0" w:type="dxa"/>
            </w:tcMar>
            <w:vAlign w:val="bottom"/>
          </w:tcPr>
          <w:p w:rsidR="00E41D32" w:rsidRPr="00032AAB" w:rsidRDefault="0057264A"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b/>
                <w:bCs/>
                <w:color w:val="000000"/>
                <w:sz w:val="12"/>
                <w:szCs w:val="12"/>
              </w:rPr>
              <w:t>11.427.845,28</w:t>
            </w:r>
          </w:p>
        </w:tc>
        <w:tc>
          <w:tcPr>
            <w:tcW w:w="960" w:type="dxa"/>
            <w:gridSpan w:val="2"/>
            <w:tcBorders>
              <w:top w:val="single" w:sz="6" w:space="0" w:color="auto"/>
              <w:left w:val="single" w:sz="6" w:space="0" w:color="auto"/>
              <w:bottom w:val="single" w:sz="6" w:space="0" w:color="auto"/>
              <w:right w:val="single" w:sz="6" w:space="0" w:color="auto"/>
            </w:tcBorders>
            <w:shd w:val="clear" w:color="auto" w:fill="FFFF80"/>
            <w:tcMar>
              <w:left w:w="0" w:type="dxa"/>
            </w:tcMar>
            <w:vAlign w:val="bottom"/>
          </w:tcPr>
          <w:p w:rsidR="00E41D32" w:rsidRDefault="0057264A" w:rsidP="006F28CA">
            <w:pPr>
              <w:jc w:val="center"/>
              <w:rPr>
                <w:rFonts w:ascii="Arial" w:hAnsi="Arial" w:cs="Arial"/>
                <w:b/>
                <w:bCs/>
                <w:color w:val="000000"/>
                <w:sz w:val="12"/>
                <w:szCs w:val="12"/>
              </w:rPr>
            </w:pPr>
            <w:r>
              <w:rPr>
                <w:rFonts w:ascii="Arial" w:hAnsi="Arial" w:cs="Arial"/>
                <w:b/>
                <w:bCs/>
                <w:color w:val="000000"/>
                <w:sz w:val="12"/>
                <w:szCs w:val="12"/>
              </w:rPr>
              <w:t>11.149.931,72</w:t>
            </w:r>
          </w:p>
        </w:tc>
        <w:tc>
          <w:tcPr>
            <w:tcW w:w="990" w:type="dxa"/>
            <w:tcBorders>
              <w:top w:val="single" w:sz="6" w:space="0" w:color="auto"/>
              <w:left w:val="single" w:sz="6" w:space="0" w:color="auto"/>
              <w:bottom w:val="single" w:sz="6" w:space="0" w:color="auto"/>
              <w:right w:val="single" w:sz="6" w:space="0" w:color="auto"/>
            </w:tcBorders>
            <w:shd w:val="clear" w:color="auto" w:fill="FFFF80"/>
            <w:tcMar>
              <w:left w:w="0" w:type="dxa"/>
            </w:tcMar>
            <w:vAlign w:val="bottom"/>
          </w:tcPr>
          <w:p w:rsidR="00E41D32" w:rsidRDefault="00E41D32" w:rsidP="0057264A">
            <w:pPr>
              <w:jc w:val="right"/>
              <w:rPr>
                <w:rFonts w:ascii="Arial" w:hAnsi="Arial" w:cs="Arial"/>
                <w:b/>
                <w:bCs/>
                <w:color w:val="000000"/>
                <w:sz w:val="12"/>
                <w:szCs w:val="12"/>
              </w:rPr>
            </w:pPr>
            <w:r>
              <w:rPr>
                <w:rFonts w:ascii="Arial" w:hAnsi="Arial" w:cs="Arial"/>
                <w:b/>
                <w:bCs/>
                <w:color w:val="000000"/>
                <w:sz w:val="12"/>
                <w:szCs w:val="12"/>
              </w:rPr>
              <w:t>10.6</w:t>
            </w:r>
            <w:r w:rsidR="0057264A">
              <w:rPr>
                <w:rFonts w:ascii="Arial" w:hAnsi="Arial" w:cs="Arial"/>
                <w:b/>
                <w:bCs/>
                <w:color w:val="000000"/>
                <w:sz w:val="12"/>
                <w:szCs w:val="12"/>
              </w:rPr>
              <w:t>90</w:t>
            </w:r>
            <w:r>
              <w:rPr>
                <w:rFonts w:ascii="Arial" w:hAnsi="Arial" w:cs="Arial"/>
                <w:b/>
                <w:bCs/>
                <w:color w:val="000000"/>
                <w:sz w:val="12"/>
                <w:szCs w:val="12"/>
              </w:rPr>
              <w:t>.</w:t>
            </w:r>
            <w:r w:rsidR="0057264A">
              <w:rPr>
                <w:rFonts w:ascii="Arial" w:hAnsi="Arial" w:cs="Arial"/>
                <w:b/>
                <w:bCs/>
                <w:color w:val="000000"/>
                <w:sz w:val="12"/>
                <w:szCs w:val="12"/>
              </w:rPr>
              <w:t>0</w:t>
            </w:r>
            <w:r>
              <w:rPr>
                <w:rFonts w:ascii="Arial" w:hAnsi="Arial" w:cs="Arial"/>
                <w:b/>
                <w:bCs/>
                <w:color w:val="000000"/>
                <w:sz w:val="12"/>
                <w:szCs w:val="12"/>
              </w:rPr>
              <w:t>01,00</w:t>
            </w:r>
          </w:p>
        </w:tc>
        <w:tc>
          <w:tcPr>
            <w:tcW w:w="960" w:type="dxa"/>
            <w:tcBorders>
              <w:top w:val="single" w:sz="6" w:space="0" w:color="auto"/>
              <w:left w:val="single" w:sz="6" w:space="0" w:color="auto"/>
              <w:bottom w:val="single" w:sz="6" w:space="0" w:color="auto"/>
              <w:right w:val="single" w:sz="6" w:space="0" w:color="auto"/>
            </w:tcBorders>
            <w:shd w:val="clear" w:color="auto" w:fill="FFFF80"/>
            <w:tcMar>
              <w:left w:w="0" w:type="dxa"/>
            </w:tcMar>
            <w:vAlign w:val="bottom"/>
          </w:tcPr>
          <w:p w:rsidR="00E41D32" w:rsidRPr="003A18C1" w:rsidRDefault="00E41D32" w:rsidP="0057264A">
            <w:pPr>
              <w:jc w:val="right"/>
              <w:rPr>
                <w:rFonts w:ascii="Arial" w:hAnsi="Arial" w:cs="Arial"/>
                <w:b/>
                <w:color w:val="000000"/>
                <w:sz w:val="12"/>
                <w:szCs w:val="12"/>
              </w:rPr>
            </w:pPr>
            <w:r w:rsidRPr="003A18C1">
              <w:rPr>
                <w:rFonts w:ascii="Arial" w:hAnsi="Arial" w:cs="Arial"/>
                <w:b/>
                <w:color w:val="000000"/>
                <w:sz w:val="12"/>
                <w:szCs w:val="12"/>
              </w:rPr>
              <w:t>-</w:t>
            </w:r>
            <w:r w:rsidR="0057264A">
              <w:rPr>
                <w:rFonts w:ascii="Arial" w:hAnsi="Arial" w:cs="Arial"/>
                <w:b/>
                <w:color w:val="000000"/>
                <w:sz w:val="12"/>
                <w:szCs w:val="12"/>
              </w:rPr>
              <w:t>4</w:t>
            </w:r>
            <w:r w:rsidRPr="003A18C1">
              <w:rPr>
                <w:rFonts w:ascii="Arial" w:hAnsi="Arial" w:cs="Arial"/>
                <w:b/>
                <w:color w:val="000000"/>
                <w:sz w:val="12"/>
                <w:szCs w:val="12"/>
              </w:rPr>
              <w:t>,</w:t>
            </w:r>
            <w:r w:rsidR="0057264A">
              <w:rPr>
                <w:rFonts w:ascii="Arial" w:hAnsi="Arial" w:cs="Arial"/>
                <w:b/>
                <w:color w:val="000000"/>
                <w:sz w:val="12"/>
                <w:szCs w:val="12"/>
              </w:rPr>
              <w:t>12</w:t>
            </w:r>
            <w:r w:rsidRPr="003A18C1">
              <w:rPr>
                <w:rFonts w:ascii="Arial" w:hAnsi="Arial" w:cs="Arial"/>
                <w:b/>
                <w:color w:val="000000"/>
                <w:sz w:val="12"/>
                <w:szCs w:val="12"/>
              </w:rPr>
              <w:t>%</w:t>
            </w:r>
          </w:p>
        </w:tc>
        <w:tc>
          <w:tcPr>
            <w:tcW w:w="930" w:type="dxa"/>
            <w:tcBorders>
              <w:top w:val="single" w:sz="6" w:space="0" w:color="auto"/>
              <w:left w:val="single" w:sz="6" w:space="0" w:color="auto"/>
              <w:bottom w:val="single" w:sz="6" w:space="0" w:color="auto"/>
              <w:right w:val="nil"/>
            </w:tcBorders>
            <w:shd w:val="clear" w:color="auto" w:fill="FFFF80"/>
            <w:tcMar>
              <w:left w:w="0" w:type="dxa"/>
              <w:right w:w="0" w:type="dxa"/>
            </w:tcMar>
            <w:vAlign w:val="bottom"/>
          </w:tcPr>
          <w:p w:rsidR="00E41D32" w:rsidRDefault="0057264A">
            <w:pPr>
              <w:jc w:val="right"/>
              <w:rPr>
                <w:rFonts w:ascii="Arial" w:hAnsi="Arial" w:cs="Arial"/>
                <w:b/>
                <w:bCs/>
                <w:color w:val="000000"/>
                <w:sz w:val="12"/>
                <w:szCs w:val="12"/>
              </w:rPr>
            </w:pPr>
            <w:r>
              <w:rPr>
                <w:rFonts w:ascii="Arial" w:hAnsi="Arial" w:cs="Arial"/>
                <w:b/>
                <w:bCs/>
                <w:color w:val="000000"/>
                <w:sz w:val="12"/>
                <w:szCs w:val="12"/>
              </w:rPr>
              <w:t>10.603.500,00</w:t>
            </w:r>
          </w:p>
        </w:tc>
        <w:tc>
          <w:tcPr>
            <w:tcW w:w="930" w:type="dxa"/>
            <w:gridSpan w:val="2"/>
            <w:tcBorders>
              <w:top w:val="single" w:sz="6" w:space="0" w:color="auto"/>
              <w:left w:val="single" w:sz="6" w:space="0" w:color="auto"/>
              <w:bottom w:val="single" w:sz="6" w:space="0" w:color="auto"/>
              <w:right w:val="nil"/>
            </w:tcBorders>
            <w:shd w:val="clear" w:color="auto" w:fill="FFFF80"/>
            <w:tcMar>
              <w:left w:w="0" w:type="dxa"/>
            </w:tcMar>
            <w:vAlign w:val="bottom"/>
          </w:tcPr>
          <w:p w:rsidR="00E41D32" w:rsidRDefault="00E41D32" w:rsidP="0057264A">
            <w:pPr>
              <w:jc w:val="right"/>
              <w:rPr>
                <w:rFonts w:ascii="Arial" w:hAnsi="Arial" w:cs="Arial"/>
                <w:b/>
                <w:bCs/>
                <w:color w:val="000000"/>
                <w:sz w:val="12"/>
                <w:szCs w:val="12"/>
              </w:rPr>
            </w:pPr>
            <w:r>
              <w:rPr>
                <w:rFonts w:ascii="Arial" w:hAnsi="Arial" w:cs="Arial"/>
                <w:b/>
                <w:bCs/>
                <w:color w:val="000000"/>
                <w:sz w:val="12"/>
                <w:szCs w:val="12"/>
              </w:rPr>
              <w:t>10.</w:t>
            </w:r>
            <w:r w:rsidR="0057264A">
              <w:rPr>
                <w:rFonts w:ascii="Arial" w:hAnsi="Arial" w:cs="Arial"/>
                <w:b/>
                <w:bCs/>
                <w:color w:val="000000"/>
                <w:sz w:val="12"/>
                <w:szCs w:val="12"/>
              </w:rPr>
              <w:t>684</w:t>
            </w:r>
            <w:r>
              <w:rPr>
                <w:rFonts w:ascii="Arial" w:hAnsi="Arial" w:cs="Arial"/>
                <w:b/>
                <w:bCs/>
                <w:color w:val="000000"/>
                <w:sz w:val="12"/>
                <w:szCs w:val="12"/>
              </w:rPr>
              <w:t>.</w:t>
            </w:r>
            <w:r w:rsidR="0057264A">
              <w:rPr>
                <w:rFonts w:ascii="Arial" w:hAnsi="Arial" w:cs="Arial"/>
                <w:b/>
                <w:bCs/>
                <w:color w:val="000000"/>
                <w:sz w:val="12"/>
                <w:szCs w:val="12"/>
              </w:rPr>
              <w:t>5</w:t>
            </w:r>
            <w:r>
              <w:rPr>
                <w:rFonts w:ascii="Arial" w:hAnsi="Arial" w:cs="Arial"/>
                <w:b/>
                <w:bCs/>
                <w:color w:val="000000"/>
                <w:sz w:val="12"/>
                <w:szCs w:val="12"/>
              </w:rPr>
              <w:t>00,00</w:t>
            </w:r>
          </w:p>
        </w:tc>
      </w:tr>
      <w:tr w:rsidR="00E41D32" w:rsidRPr="00032AAB">
        <w:tblPrEx>
          <w:tblCellMar>
            <w:left w:w="15" w:type="dxa"/>
            <w:right w:w="15" w:type="dxa"/>
          </w:tblCellMar>
        </w:tblPrEx>
        <w:tc>
          <w:tcPr>
            <w:tcW w:w="2965" w:type="dxa"/>
            <w:tcBorders>
              <w:top w:val="single" w:sz="6" w:space="0" w:color="auto"/>
              <w:left w:val="nil"/>
              <w:bottom w:val="single" w:sz="6" w:space="0" w:color="auto"/>
              <w:right w:val="single" w:sz="6" w:space="0" w:color="auto"/>
            </w:tcBorders>
            <w:tcMar>
              <w:left w:w="0" w:type="dxa"/>
            </w:tcMar>
            <w:vAlign w:val="bottom"/>
          </w:tcPr>
          <w:p w:rsidR="00E41D32" w:rsidRPr="00032AAB" w:rsidRDefault="00E41D32"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lastRenderedPageBreak/>
              <w:t>Contributi agli investimenti</w:t>
            </w:r>
          </w:p>
        </w:tc>
        <w:tc>
          <w:tcPr>
            <w:tcW w:w="945" w:type="dxa"/>
            <w:gridSpan w:val="2"/>
            <w:tcBorders>
              <w:top w:val="single" w:sz="6" w:space="0" w:color="auto"/>
              <w:left w:val="single" w:sz="6" w:space="0" w:color="auto"/>
              <w:bottom w:val="single" w:sz="6" w:space="0" w:color="auto"/>
              <w:right w:val="single" w:sz="6" w:space="0" w:color="auto"/>
            </w:tcBorders>
            <w:tcMar>
              <w:left w:w="0" w:type="dxa"/>
            </w:tcMar>
            <w:vAlign w:val="bottom"/>
          </w:tcPr>
          <w:p w:rsidR="00E41D32" w:rsidRPr="00032AAB" w:rsidRDefault="00E41D32"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0,00</w:t>
            </w:r>
          </w:p>
        </w:tc>
        <w:tc>
          <w:tcPr>
            <w:tcW w:w="930" w:type="dxa"/>
            <w:tcBorders>
              <w:top w:val="single" w:sz="6" w:space="0" w:color="auto"/>
              <w:left w:val="single" w:sz="6" w:space="0" w:color="auto"/>
              <w:bottom w:val="single" w:sz="6" w:space="0" w:color="auto"/>
              <w:right w:val="single" w:sz="6" w:space="0" w:color="auto"/>
            </w:tcBorders>
            <w:tcMar>
              <w:left w:w="0" w:type="dxa"/>
            </w:tcMar>
            <w:vAlign w:val="bottom"/>
          </w:tcPr>
          <w:p w:rsidR="00E41D32" w:rsidRPr="00032AAB" w:rsidRDefault="00E41D32"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70.000,00</w:t>
            </w:r>
          </w:p>
        </w:tc>
        <w:tc>
          <w:tcPr>
            <w:tcW w:w="960" w:type="dxa"/>
            <w:gridSpan w:val="2"/>
            <w:tcBorders>
              <w:top w:val="single" w:sz="6" w:space="0" w:color="auto"/>
              <w:left w:val="single" w:sz="6" w:space="0" w:color="auto"/>
              <w:bottom w:val="single" w:sz="6" w:space="0" w:color="auto"/>
              <w:right w:val="single" w:sz="6" w:space="0" w:color="auto"/>
            </w:tcBorders>
            <w:tcMar>
              <w:left w:w="0" w:type="dxa"/>
            </w:tcMar>
            <w:vAlign w:val="bottom"/>
          </w:tcPr>
          <w:p w:rsidR="00E41D32" w:rsidRPr="00032AAB" w:rsidRDefault="00E41D32"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322.000,00</w:t>
            </w:r>
          </w:p>
        </w:tc>
        <w:tc>
          <w:tcPr>
            <w:tcW w:w="990" w:type="dxa"/>
            <w:tcBorders>
              <w:top w:val="single" w:sz="6" w:space="0" w:color="auto"/>
              <w:left w:val="single" w:sz="6" w:space="0" w:color="auto"/>
              <w:bottom w:val="single" w:sz="6" w:space="0" w:color="auto"/>
              <w:right w:val="single" w:sz="6" w:space="0" w:color="auto"/>
            </w:tcBorders>
            <w:tcMar>
              <w:left w:w="0" w:type="dxa"/>
            </w:tcMar>
            <w:vAlign w:val="bottom"/>
          </w:tcPr>
          <w:p w:rsidR="00E41D32" w:rsidRPr="00032AAB" w:rsidRDefault="00E41D32"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960" w:type="dxa"/>
            <w:tcBorders>
              <w:top w:val="single" w:sz="6" w:space="0" w:color="auto"/>
              <w:left w:val="single" w:sz="6" w:space="0" w:color="auto"/>
              <w:bottom w:val="single" w:sz="6" w:space="0" w:color="auto"/>
              <w:right w:val="single" w:sz="6" w:space="0" w:color="auto"/>
            </w:tcBorders>
            <w:tcMar>
              <w:left w:w="0" w:type="dxa"/>
            </w:tcMar>
            <w:vAlign w:val="bottom"/>
          </w:tcPr>
          <w:p w:rsidR="00E41D32" w:rsidRDefault="00122F59">
            <w:pPr>
              <w:jc w:val="right"/>
              <w:rPr>
                <w:rFonts w:ascii="Arial" w:hAnsi="Arial" w:cs="Arial"/>
                <w:color w:val="000000"/>
                <w:sz w:val="12"/>
                <w:szCs w:val="12"/>
              </w:rPr>
            </w:pPr>
            <w:r>
              <w:rPr>
                <w:rFonts w:ascii="Arial" w:hAnsi="Arial" w:cs="Arial"/>
                <w:color w:val="000000"/>
                <w:sz w:val="12"/>
                <w:szCs w:val="12"/>
              </w:rPr>
              <w:t>-10</w:t>
            </w:r>
            <w:r w:rsidR="00E41D32">
              <w:rPr>
                <w:rFonts w:ascii="Arial" w:hAnsi="Arial" w:cs="Arial"/>
                <w:color w:val="000000"/>
                <w:sz w:val="12"/>
                <w:szCs w:val="12"/>
              </w:rPr>
              <w:t>0,00%</w:t>
            </w:r>
          </w:p>
        </w:tc>
        <w:tc>
          <w:tcPr>
            <w:tcW w:w="930" w:type="dxa"/>
            <w:tcBorders>
              <w:top w:val="single" w:sz="6" w:space="0" w:color="auto"/>
              <w:left w:val="single" w:sz="6" w:space="0" w:color="auto"/>
              <w:bottom w:val="single" w:sz="6" w:space="0" w:color="auto"/>
              <w:right w:val="nil"/>
            </w:tcBorders>
            <w:tcMar>
              <w:left w:w="0" w:type="dxa"/>
              <w:right w:w="0" w:type="dxa"/>
            </w:tcMar>
            <w:vAlign w:val="bottom"/>
          </w:tcPr>
          <w:p w:rsidR="00E41D32" w:rsidRPr="00032AAB" w:rsidRDefault="00E41D32"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930" w:type="dxa"/>
            <w:gridSpan w:val="2"/>
            <w:tcBorders>
              <w:top w:val="single" w:sz="6" w:space="0" w:color="auto"/>
              <w:left w:val="single" w:sz="6" w:space="0" w:color="auto"/>
              <w:bottom w:val="single" w:sz="6" w:space="0" w:color="auto"/>
              <w:right w:val="nil"/>
            </w:tcBorders>
            <w:tcMar>
              <w:left w:w="0" w:type="dxa"/>
            </w:tcMar>
            <w:vAlign w:val="bottom"/>
          </w:tcPr>
          <w:p w:rsidR="00E41D32" w:rsidRDefault="00E41D32"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p w:rsidR="00E41D32" w:rsidRPr="00032AAB" w:rsidRDefault="00E41D32"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p>
        </w:tc>
      </w:tr>
      <w:tr w:rsidR="00F45430" w:rsidRPr="00032AAB">
        <w:tblPrEx>
          <w:tblCellMar>
            <w:left w:w="15" w:type="dxa"/>
            <w:right w:w="15" w:type="dxa"/>
          </w:tblCellMar>
        </w:tblPrEx>
        <w:tc>
          <w:tcPr>
            <w:tcW w:w="2965" w:type="dxa"/>
            <w:tcBorders>
              <w:top w:val="single" w:sz="6" w:space="0" w:color="auto"/>
              <w:left w:val="nil"/>
              <w:bottom w:val="single" w:sz="6" w:space="0" w:color="auto"/>
              <w:right w:val="single" w:sz="6" w:space="0" w:color="auto"/>
            </w:tcBorders>
            <w:tcMar>
              <w:left w:w="0" w:type="dxa"/>
            </w:tcMar>
            <w:vAlign w:val="bottom"/>
          </w:tcPr>
          <w:p w:rsidR="00F45430" w:rsidRDefault="00F45430"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Altri trasferimenti in conto capitale</w:t>
            </w:r>
          </w:p>
        </w:tc>
        <w:tc>
          <w:tcPr>
            <w:tcW w:w="945" w:type="dxa"/>
            <w:gridSpan w:val="2"/>
            <w:tcBorders>
              <w:top w:val="single" w:sz="6" w:space="0" w:color="auto"/>
              <w:left w:val="single" w:sz="6" w:space="0" w:color="auto"/>
              <w:bottom w:val="single" w:sz="6" w:space="0" w:color="auto"/>
              <w:right w:val="single" w:sz="6" w:space="0" w:color="auto"/>
            </w:tcBorders>
            <w:tcMar>
              <w:left w:w="0" w:type="dxa"/>
            </w:tcMar>
            <w:vAlign w:val="bottom"/>
          </w:tcPr>
          <w:p w:rsidR="00F45430" w:rsidRPr="00032AAB" w:rsidRDefault="00F45430"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95,00</w:t>
            </w:r>
          </w:p>
        </w:tc>
        <w:tc>
          <w:tcPr>
            <w:tcW w:w="930" w:type="dxa"/>
            <w:tcBorders>
              <w:top w:val="single" w:sz="6" w:space="0" w:color="auto"/>
              <w:left w:val="single" w:sz="6" w:space="0" w:color="auto"/>
              <w:bottom w:val="single" w:sz="6" w:space="0" w:color="auto"/>
              <w:right w:val="single" w:sz="6" w:space="0" w:color="auto"/>
            </w:tcBorders>
            <w:tcMar>
              <w:left w:w="0" w:type="dxa"/>
            </w:tcMar>
            <w:vAlign w:val="bottom"/>
          </w:tcPr>
          <w:p w:rsidR="00F45430" w:rsidRPr="00032AAB" w:rsidRDefault="00F45430"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0,00</w:t>
            </w:r>
          </w:p>
        </w:tc>
        <w:tc>
          <w:tcPr>
            <w:tcW w:w="960" w:type="dxa"/>
            <w:gridSpan w:val="2"/>
            <w:tcBorders>
              <w:top w:val="single" w:sz="6" w:space="0" w:color="auto"/>
              <w:left w:val="single" w:sz="6" w:space="0" w:color="auto"/>
              <w:bottom w:val="single" w:sz="6" w:space="0" w:color="auto"/>
              <w:right w:val="single" w:sz="6" w:space="0" w:color="auto"/>
            </w:tcBorders>
            <w:tcMar>
              <w:left w:w="0" w:type="dxa"/>
            </w:tcMar>
            <w:vAlign w:val="bottom"/>
          </w:tcPr>
          <w:p w:rsidR="00F45430" w:rsidRDefault="00F45430"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990" w:type="dxa"/>
            <w:tcBorders>
              <w:top w:val="single" w:sz="6" w:space="0" w:color="auto"/>
              <w:left w:val="single" w:sz="6" w:space="0" w:color="auto"/>
              <w:bottom w:val="single" w:sz="6" w:space="0" w:color="auto"/>
              <w:right w:val="single" w:sz="6" w:space="0" w:color="auto"/>
            </w:tcBorders>
            <w:tcMar>
              <w:left w:w="0" w:type="dxa"/>
            </w:tcMar>
            <w:vAlign w:val="bottom"/>
          </w:tcPr>
          <w:p w:rsidR="00F45430" w:rsidRPr="00032AAB" w:rsidRDefault="00F45430"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960" w:type="dxa"/>
            <w:tcBorders>
              <w:top w:val="single" w:sz="6" w:space="0" w:color="auto"/>
              <w:left w:val="single" w:sz="6" w:space="0" w:color="auto"/>
              <w:bottom w:val="single" w:sz="6" w:space="0" w:color="auto"/>
              <w:right w:val="single" w:sz="6" w:space="0" w:color="auto"/>
            </w:tcBorders>
            <w:tcMar>
              <w:left w:w="0" w:type="dxa"/>
            </w:tcMar>
            <w:vAlign w:val="bottom"/>
          </w:tcPr>
          <w:p w:rsidR="00F45430" w:rsidRDefault="006F28CA" w:rsidP="006F28CA">
            <w:pPr>
              <w:jc w:val="right"/>
              <w:rPr>
                <w:rFonts w:ascii="Arial" w:hAnsi="Arial" w:cs="Arial"/>
                <w:color w:val="000000"/>
                <w:sz w:val="12"/>
                <w:szCs w:val="12"/>
              </w:rPr>
            </w:pPr>
            <w:r>
              <w:rPr>
                <w:rFonts w:ascii="Arial" w:hAnsi="Arial" w:cs="Arial"/>
                <w:sz w:val="12"/>
                <w:szCs w:val="12"/>
              </w:rPr>
              <w:t>0,00%</w:t>
            </w:r>
          </w:p>
        </w:tc>
        <w:tc>
          <w:tcPr>
            <w:tcW w:w="930" w:type="dxa"/>
            <w:tcBorders>
              <w:top w:val="single" w:sz="6" w:space="0" w:color="auto"/>
              <w:left w:val="single" w:sz="6" w:space="0" w:color="auto"/>
              <w:bottom w:val="single" w:sz="6" w:space="0" w:color="auto"/>
              <w:right w:val="nil"/>
            </w:tcBorders>
            <w:tcMar>
              <w:left w:w="0" w:type="dxa"/>
              <w:right w:w="0" w:type="dxa"/>
            </w:tcMar>
            <w:vAlign w:val="bottom"/>
          </w:tcPr>
          <w:p w:rsidR="00F45430" w:rsidRPr="00032AAB" w:rsidRDefault="00F45430" w:rsidP="009842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930" w:type="dxa"/>
            <w:gridSpan w:val="2"/>
            <w:tcBorders>
              <w:top w:val="single" w:sz="6" w:space="0" w:color="auto"/>
              <w:left w:val="single" w:sz="6" w:space="0" w:color="auto"/>
              <w:bottom w:val="single" w:sz="6" w:space="0" w:color="auto"/>
              <w:right w:val="nil"/>
            </w:tcBorders>
            <w:tcMar>
              <w:left w:w="0" w:type="dxa"/>
            </w:tcMar>
            <w:vAlign w:val="bottom"/>
          </w:tcPr>
          <w:p w:rsidR="00F45430" w:rsidRDefault="00F45430" w:rsidP="009842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p w:rsidR="00F45430" w:rsidRPr="00032AAB" w:rsidRDefault="00F45430" w:rsidP="009842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p>
        </w:tc>
      </w:tr>
      <w:tr w:rsidR="00F45430" w:rsidRPr="00032AAB" w:rsidTr="00984253">
        <w:tblPrEx>
          <w:tblCellMar>
            <w:left w:w="15" w:type="dxa"/>
            <w:right w:w="15" w:type="dxa"/>
          </w:tblCellMar>
        </w:tblPrEx>
        <w:tc>
          <w:tcPr>
            <w:tcW w:w="2965" w:type="dxa"/>
            <w:tcBorders>
              <w:top w:val="single" w:sz="6" w:space="0" w:color="auto"/>
              <w:left w:val="nil"/>
              <w:bottom w:val="single" w:sz="6" w:space="0" w:color="auto"/>
              <w:right w:val="single" w:sz="6" w:space="0" w:color="auto"/>
            </w:tcBorders>
            <w:tcMar>
              <w:left w:w="0" w:type="dxa"/>
            </w:tcMar>
            <w:vAlign w:val="bottom"/>
          </w:tcPr>
          <w:p w:rsidR="00F45430" w:rsidRPr="00032AAB" w:rsidRDefault="00F45430" w:rsidP="00624D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sidRPr="00032AAB">
              <w:rPr>
                <w:rFonts w:ascii="Arial" w:hAnsi="Arial" w:cs="Arial"/>
                <w:sz w:val="12"/>
                <w:szCs w:val="12"/>
              </w:rPr>
              <w:t xml:space="preserve">Alienazioni di beni </w:t>
            </w:r>
          </w:p>
        </w:tc>
        <w:tc>
          <w:tcPr>
            <w:tcW w:w="945" w:type="dxa"/>
            <w:gridSpan w:val="2"/>
            <w:tcBorders>
              <w:top w:val="single" w:sz="6" w:space="0" w:color="auto"/>
              <w:left w:val="single" w:sz="6" w:space="0" w:color="auto"/>
              <w:bottom w:val="single" w:sz="6" w:space="0" w:color="auto"/>
              <w:right w:val="single" w:sz="6" w:space="0" w:color="auto"/>
            </w:tcBorders>
            <w:tcMar>
              <w:left w:w="0" w:type="dxa"/>
            </w:tcMar>
            <w:vAlign w:val="bottom"/>
          </w:tcPr>
          <w:p w:rsidR="00F45430" w:rsidRPr="00032AAB" w:rsidRDefault="00F45430"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103.859,78</w:t>
            </w:r>
          </w:p>
        </w:tc>
        <w:tc>
          <w:tcPr>
            <w:tcW w:w="930" w:type="dxa"/>
            <w:tcBorders>
              <w:top w:val="single" w:sz="6" w:space="0" w:color="auto"/>
              <w:left w:val="single" w:sz="6" w:space="0" w:color="auto"/>
              <w:bottom w:val="single" w:sz="6" w:space="0" w:color="auto"/>
              <w:right w:val="single" w:sz="6" w:space="0" w:color="auto"/>
            </w:tcBorders>
            <w:tcMar>
              <w:left w:w="0" w:type="dxa"/>
            </w:tcMar>
            <w:vAlign w:val="bottom"/>
          </w:tcPr>
          <w:p w:rsidR="00F45430" w:rsidRPr="00032AAB" w:rsidRDefault="00F45430"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70.000,00</w:t>
            </w:r>
          </w:p>
        </w:tc>
        <w:tc>
          <w:tcPr>
            <w:tcW w:w="960" w:type="dxa"/>
            <w:gridSpan w:val="2"/>
            <w:tcBorders>
              <w:top w:val="single" w:sz="6" w:space="0" w:color="auto"/>
              <w:left w:val="single" w:sz="6" w:space="0" w:color="auto"/>
              <w:bottom w:val="single" w:sz="6" w:space="0" w:color="auto"/>
              <w:right w:val="single" w:sz="6" w:space="0" w:color="auto"/>
            </w:tcBorders>
            <w:tcMar>
              <w:left w:w="0" w:type="dxa"/>
            </w:tcMar>
            <w:vAlign w:val="bottom"/>
          </w:tcPr>
          <w:p w:rsidR="00F45430" w:rsidRPr="00032AAB" w:rsidRDefault="00F45430"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78.000,00</w:t>
            </w:r>
          </w:p>
        </w:tc>
        <w:tc>
          <w:tcPr>
            <w:tcW w:w="990" w:type="dxa"/>
            <w:tcBorders>
              <w:top w:val="single" w:sz="6" w:space="0" w:color="auto"/>
              <w:left w:val="single" w:sz="6" w:space="0" w:color="auto"/>
              <w:bottom w:val="single" w:sz="6" w:space="0" w:color="auto"/>
              <w:right w:val="single" w:sz="6" w:space="0" w:color="auto"/>
            </w:tcBorders>
            <w:tcMar>
              <w:left w:w="0" w:type="dxa"/>
            </w:tcMar>
            <w:vAlign w:val="bottom"/>
          </w:tcPr>
          <w:p w:rsidR="00F45430" w:rsidRPr="00032AAB" w:rsidRDefault="00F45430"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25.000,00</w:t>
            </w:r>
          </w:p>
        </w:tc>
        <w:tc>
          <w:tcPr>
            <w:tcW w:w="960" w:type="dxa"/>
            <w:tcBorders>
              <w:top w:val="single" w:sz="6" w:space="0" w:color="auto"/>
              <w:left w:val="single" w:sz="6" w:space="0" w:color="auto"/>
              <w:bottom w:val="single" w:sz="6" w:space="0" w:color="auto"/>
              <w:right w:val="single" w:sz="6" w:space="0" w:color="auto"/>
            </w:tcBorders>
            <w:tcMar>
              <w:left w:w="0" w:type="dxa"/>
            </w:tcMar>
            <w:vAlign w:val="bottom"/>
          </w:tcPr>
          <w:p w:rsidR="00F45430" w:rsidRDefault="00122F59" w:rsidP="00122F59">
            <w:pPr>
              <w:jc w:val="right"/>
              <w:rPr>
                <w:rFonts w:ascii="Arial" w:hAnsi="Arial" w:cs="Arial"/>
                <w:color w:val="000000"/>
                <w:sz w:val="12"/>
                <w:szCs w:val="12"/>
              </w:rPr>
            </w:pPr>
            <w:r>
              <w:rPr>
                <w:rFonts w:ascii="Arial" w:hAnsi="Arial" w:cs="Arial"/>
                <w:color w:val="000000"/>
                <w:sz w:val="12"/>
                <w:szCs w:val="12"/>
              </w:rPr>
              <w:t>67</w:t>
            </w:r>
            <w:r w:rsidR="00F45430">
              <w:rPr>
                <w:rFonts w:ascii="Arial" w:hAnsi="Arial" w:cs="Arial"/>
                <w:color w:val="000000"/>
                <w:sz w:val="12"/>
                <w:szCs w:val="12"/>
              </w:rPr>
              <w:t>,</w:t>
            </w:r>
            <w:r>
              <w:rPr>
                <w:rFonts w:ascii="Arial" w:hAnsi="Arial" w:cs="Arial"/>
                <w:color w:val="000000"/>
                <w:sz w:val="12"/>
                <w:szCs w:val="12"/>
              </w:rPr>
              <w:t>95</w:t>
            </w:r>
            <w:r w:rsidR="00F45430">
              <w:rPr>
                <w:rFonts w:ascii="Arial" w:hAnsi="Arial" w:cs="Arial"/>
                <w:color w:val="000000"/>
                <w:sz w:val="12"/>
                <w:szCs w:val="12"/>
              </w:rPr>
              <w:t>%</w:t>
            </w:r>
          </w:p>
        </w:tc>
        <w:tc>
          <w:tcPr>
            <w:tcW w:w="930" w:type="dxa"/>
            <w:tcBorders>
              <w:top w:val="single" w:sz="6" w:space="0" w:color="auto"/>
              <w:left w:val="single" w:sz="6" w:space="0" w:color="auto"/>
              <w:bottom w:val="single" w:sz="6" w:space="0" w:color="auto"/>
              <w:right w:val="nil"/>
            </w:tcBorders>
            <w:tcMar>
              <w:left w:w="0" w:type="dxa"/>
              <w:right w:w="0" w:type="dxa"/>
            </w:tcMar>
            <w:vAlign w:val="bottom"/>
          </w:tcPr>
          <w:p w:rsidR="00F45430" w:rsidRPr="00032AAB" w:rsidRDefault="00F45430" w:rsidP="00122F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2</w:t>
            </w:r>
            <w:r w:rsidR="00122F59">
              <w:rPr>
                <w:rFonts w:ascii="Arial" w:hAnsi="Arial" w:cs="Arial"/>
                <w:sz w:val="12"/>
                <w:szCs w:val="12"/>
              </w:rPr>
              <w:t>0</w:t>
            </w:r>
            <w:r>
              <w:rPr>
                <w:rFonts w:ascii="Arial" w:hAnsi="Arial" w:cs="Arial"/>
                <w:sz w:val="12"/>
                <w:szCs w:val="12"/>
              </w:rPr>
              <w:t>.000,00</w:t>
            </w:r>
          </w:p>
        </w:tc>
        <w:tc>
          <w:tcPr>
            <w:tcW w:w="930" w:type="dxa"/>
            <w:gridSpan w:val="2"/>
            <w:tcBorders>
              <w:top w:val="single" w:sz="6" w:space="0" w:color="auto"/>
              <w:left w:val="single" w:sz="6" w:space="0" w:color="auto"/>
              <w:bottom w:val="single" w:sz="6" w:space="0" w:color="auto"/>
              <w:right w:val="nil"/>
            </w:tcBorders>
            <w:tcMar>
              <w:left w:w="0" w:type="dxa"/>
            </w:tcMar>
            <w:vAlign w:val="bottom"/>
          </w:tcPr>
          <w:p w:rsidR="00F45430" w:rsidRPr="00032AAB" w:rsidRDefault="00F45430" w:rsidP="009842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20.000,00</w:t>
            </w:r>
          </w:p>
        </w:tc>
      </w:tr>
      <w:tr w:rsidR="00F45430" w:rsidRPr="00032AAB">
        <w:tblPrEx>
          <w:tblCellMar>
            <w:left w:w="15" w:type="dxa"/>
            <w:right w:w="15" w:type="dxa"/>
          </w:tblCellMar>
        </w:tblPrEx>
        <w:tc>
          <w:tcPr>
            <w:tcW w:w="2965" w:type="dxa"/>
            <w:tcBorders>
              <w:top w:val="single" w:sz="6" w:space="0" w:color="auto"/>
              <w:left w:val="nil"/>
              <w:bottom w:val="single" w:sz="6" w:space="0" w:color="auto"/>
              <w:right w:val="single" w:sz="6" w:space="0" w:color="auto"/>
            </w:tcBorders>
            <w:tcMar>
              <w:left w:w="0" w:type="dxa"/>
            </w:tcMar>
            <w:vAlign w:val="bottom"/>
          </w:tcPr>
          <w:p w:rsidR="00F45430" w:rsidRPr="00032AAB" w:rsidRDefault="00F45430"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Altre entrate in conto capitale</w:t>
            </w:r>
          </w:p>
        </w:tc>
        <w:tc>
          <w:tcPr>
            <w:tcW w:w="945" w:type="dxa"/>
            <w:gridSpan w:val="2"/>
            <w:tcBorders>
              <w:top w:val="single" w:sz="6" w:space="0" w:color="auto"/>
              <w:left w:val="single" w:sz="6" w:space="0" w:color="auto"/>
              <w:bottom w:val="single" w:sz="6" w:space="0" w:color="auto"/>
              <w:right w:val="single" w:sz="6" w:space="0" w:color="auto"/>
            </w:tcBorders>
            <w:tcMar>
              <w:left w:w="0" w:type="dxa"/>
            </w:tcMar>
            <w:vAlign w:val="bottom"/>
          </w:tcPr>
          <w:p w:rsidR="00F45430" w:rsidRPr="00032AAB" w:rsidRDefault="00F45430"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806.608,63</w:t>
            </w:r>
          </w:p>
        </w:tc>
        <w:tc>
          <w:tcPr>
            <w:tcW w:w="930" w:type="dxa"/>
            <w:tcBorders>
              <w:top w:val="single" w:sz="6" w:space="0" w:color="auto"/>
              <w:left w:val="single" w:sz="6" w:space="0" w:color="auto"/>
              <w:bottom w:val="single" w:sz="6" w:space="0" w:color="auto"/>
              <w:right w:val="single" w:sz="6" w:space="0" w:color="auto"/>
            </w:tcBorders>
            <w:tcMar>
              <w:left w:w="0" w:type="dxa"/>
            </w:tcMar>
            <w:vAlign w:val="bottom"/>
          </w:tcPr>
          <w:p w:rsidR="00F45430" w:rsidRPr="00032AAB" w:rsidRDefault="00122F59" w:rsidP="00122F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317</w:t>
            </w:r>
            <w:r w:rsidR="00F45430">
              <w:rPr>
                <w:rFonts w:ascii="Arial" w:hAnsi="Arial" w:cs="Arial"/>
                <w:sz w:val="12"/>
                <w:szCs w:val="12"/>
              </w:rPr>
              <w:t>.</w:t>
            </w:r>
            <w:r>
              <w:rPr>
                <w:rFonts w:ascii="Arial" w:hAnsi="Arial" w:cs="Arial"/>
                <w:sz w:val="12"/>
                <w:szCs w:val="12"/>
              </w:rPr>
              <w:t>857</w:t>
            </w:r>
            <w:r w:rsidR="00F45430">
              <w:rPr>
                <w:rFonts w:ascii="Arial" w:hAnsi="Arial" w:cs="Arial"/>
                <w:sz w:val="12"/>
                <w:szCs w:val="12"/>
              </w:rPr>
              <w:t>,</w:t>
            </w:r>
            <w:r>
              <w:rPr>
                <w:rFonts w:ascii="Arial" w:hAnsi="Arial" w:cs="Arial"/>
                <w:sz w:val="12"/>
                <w:szCs w:val="12"/>
              </w:rPr>
              <w:t>16</w:t>
            </w:r>
          </w:p>
        </w:tc>
        <w:tc>
          <w:tcPr>
            <w:tcW w:w="960" w:type="dxa"/>
            <w:gridSpan w:val="2"/>
            <w:tcBorders>
              <w:top w:val="single" w:sz="6" w:space="0" w:color="auto"/>
              <w:left w:val="single" w:sz="6" w:space="0" w:color="auto"/>
              <w:bottom w:val="single" w:sz="6" w:space="0" w:color="auto"/>
              <w:right w:val="single" w:sz="6" w:space="0" w:color="auto"/>
            </w:tcBorders>
            <w:tcMar>
              <w:left w:w="0" w:type="dxa"/>
            </w:tcMar>
            <w:vAlign w:val="bottom"/>
          </w:tcPr>
          <w:p w:rsidR="00F45430" w:rsidRPr="00032AAB" w:rsidRDefault="00F45430"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3.895.000,00</w:t>
            </w:r>
          </w:p>
        </w:tc>
        <w:tc>
          <w:tcPr>
            <w:tcW w:w="990" w:type="dxa"/>
            <w:tcBorders>
              <w:top w:val="single" w:sz="6" w:space="0" w:color="auto"/>
              <w:left w:val="single" w:sz="6" w:space="0" w:color="auto"/>
              <w:bottom w:val="single" w:sz="6" w:space="0" w:color="auto"/>
              <w:right w:val="single" w:sz="6" w:space="0" w:color="auto"/>
            </w:tcBorders>
            <w:tcMar>
              <w:left w:w="0" w:type="dxa"/>
            </w:tcMar>
            <w:vAlign w:val="bottom"/>
          </w:tcPr>
          <w:p w:rsidR="00F45430" w:rsidRPr="00032AAB" w:rsidRDefault="00F45430"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894.000,00</w:t>
            </w:r>
          </w:p>
        </w:tc>
        <w:tc>
          <w:tcPr>
            <w:tcW w:w="960" w:type="dxa"/>
            <w:tcBorders>
              <w:top w:val="single" w:sz="6" w:space="0" w:color="auto"/>
              <w:left w:val="single" w:sz="6" w:space="0" w:color="auto"/>
              <w:bottom w:val="single" w:sz="6" w:space="0" w:color="auto"/>
              <w:right w:val="single" w:sz="6" w:space="0" w:color="auto"/>
            </w:tcBorders>
            <w:tcMar>
              <w:left w:w="0" w:type="dxa"/>
            </w:tcMar>
            <w:vAlign w:val="bottom"/>
          </w:tcPr>
          <w:p w:rsidR="00F45430" w:rsidRDefault="00122F59" w:rsidP="00122F59">
            <w:pPr>
              <w:jc w:val="right"/>
              <w:rPr>
                <w:rFonts w:ascii="Arial" w:hAnsi="Arial" w:cs="Arial"/>
                <w:color w:val="000000"/>
                <w:sz w:val="12"/>
                <w:szCs w:val="12"/>
              </w:rPr>
            </w:pPr>
            <w:r>
              <w:rPr>
                <w:rFonts w:ascii="Arial" w:hAnsi="Arial" w:cs="Arial"/>
                <w:color w:val="000000"/>
                <w:sz w:val="12"/>
                <w:szCs w:val="12"/>
              </w:rPr>
              <w:t>-77</w:t>
            </w:r>
            <w:r w:rsidR="00F45430">
              <w:rPr>
                <w:rFonts w:ascii="Arial" w:hAnsi="Arial" w:cs="Arial"/>
                <w:color w:val="000000"/>
                <w:sz w:val="12"/>
                <w:szCs w:val="12"/>
              </w:rPr>
              <w:t>,</w:t>
            </w:r>
            <w:r>
              <w:rPr>
                <w:rFonts w:ascii="Arial" w:hAnsi="Arial" w:cs="Arial"/>
                <w:color w:val="000000"/>
                <w:sz w:val="12"/>
                <w:szCs w:val="12"/>
              </w:rPr>
              <w:t>05</w:t>
            </w:r>
            <w:r w:rsidR="00F45430">
              <w:rPr>
                <w:rFonts w:ascii="Arial" w:hAnsi="Arial" w:cs="Arial"/>
                <w:color w:val="000000"/>
                <w:sz w:val="12"/>
                <w:szCs w:val="12"/>
              </w:rPr>
              <w:t>% </w:t>
            </w:r>
          </w:p>
        </w:tc>
        <w:tc>
          <w:tcPr>
            <w:tcW w:w="930" w:type="dxa"/>
            <w:tcBorders>
              <w:top w:val="single" w:sz="6" w:space="0" w:color="auto"/>
              <w:left w:val="single" w:sz="6" w:space="0" w:color="auto"/>
              <w:bottom w:val="single" w:sz="6" w:space="0" w:color="auto"/>
              <w:right w:val="nil"/>
            </w:tcBorders>
            <w:tcMar>
              <w:left w:w="0" w:type="dxa"/>
              <w:right w:w="0" w:type="dxa"/>
            </w:tcMar>
            <w:vAlign w:val="bottom"/>
          </w:tcPr>
          <w:p w:rsidR="00F45430" w:rsidRPr="00032AAB" w:rsidRDefault="00F45430" w:rsidP="009842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894.000,00</w:t>
            </w:r>
          </w:p>
        </w:tc>
        <w:tc>
          <w:tcPr>
            <w:tcW w:w="930" w:type="dxa"/>
            <w:gridSpan w:val="2"/>
            <w:tcBorders>
              <w:top w:val="single" w:sz="6" w:space="0" w:color="auto"/>
              <w:left w:val="single" w:sz="6" w:space="0" w:color="auto"/>
              <w:bottom w:val="single" w:sz="6" w:space="0" w:color="auto"/>
              <w:right w:val="nil"/>
            </w:tcBorders>
            <w:tcMar>
              <w:left w:w="0" w:type="dxa"/>
            </w:tcMar>
            <w:vAlign w:val="bottom"/>
          </w:tcPr>
          <w:p w:rsidR="00F45430" w:rsidRPr="00032AAB" w:rsidRDefault="00F45430" w:rsidP="00122F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8</w:t>
            </w:r>
            <w:r w:rsidR="00122F59">
              <w:rPr>
                <w:rFonts w:ascii="Arial" w:hAnsi="Arial" w:cs="Arial"/>
                <w:sz w:val="12"/>
                <w:szCs w:val="12"/>
              </w:rPr>
              <w:t>30</w:t>
            </w:r>
            <w:r>
              <w:rPr>
                <w:rFonts w:ascii="Arial" w:hAnsi="Arial" w:cs="Arial"/>
                <w:sz w:val="12"/>
                <w:szCs w:val="12"/>
              </w:rPr>
              <w:t>.000,00</w:t>
            </w:r>
          </w:p>
        </w:tc>
      </w:tr>
      <w:tr w:rsidR="00F45430" w:rsidRPr="00032AAB">
        <w:tblPrEx>
          <w:tblCellMar>
            <w:left w:w="15" w:type="dxa"/>
            <w:right w:w="15" w:type="dxa"/>
          </w:tblCellMar>
        </w:tblPrEx>
        <w:tc>
          <w:tcPr>
            <w:tcW w:w="2965" w:type="dxa"/>
            <w:tcBorders>
              <w:top w:val="single" w:sz="6" w:space="0" w:color="auto"/>
              <w:left w:val="nil"/>
              <w:bottom w:val="single" w:sz="6" w:space="0" w:color="auto"/>
              <w:right w:val="single" w:sz="6" w:space="0" w:color="auto"/>
            </w:tcBorders>
            <w:shd w:val="clear" w:color="auto" w:fill="FFFF80"/>
            <w:tcMar>
              <w:left w:w="0" w:type="dxa"/>
            </w:tcMar>
            <w:vAlign w:val="bottom"/>
          </w:tcPr>
          <w:p w:rsidR="00F45430" w:rsidRPr="00032AAB" w:rsidRDefault="00F45430"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sidRPr="00032AAB">
              <w:rPr>
                <w:rFonts w:ascii="Arial" w:hAnsi="Arial" w:cs="Arial"/>
                <w:b/>
                <w:bCs/>
                <w:color w:val="000000"/>
                <w:sz w:val="12"/>
                <w:szCs w:val="12"/>
              </w:rPr>
              <w:t>TOTALE ENTRATE CONTO CAPITALE</w:t>
            </w:r>
          </w:p>
        </w:tc>
        <w:tc>
          <w:tcPr>
            <w:tcW w:w="945" w:type="dxa"/>
            <w:gridSpan w:val="2"/>
            <w:tcBorders>
              <w:top w:val="single" w:sz="6" w:space="0" w:color="auto"/>
              <w:left w:val="single" w:sz="6" w:space="0" w:color="auto"/>
              <w:bottom w:val="single" w:sz="6" w:space="0" w:color="auto"/>
              <w:right w:val="single" w:sz="6" w:space="0" w:color="auto"/>
            </w:tcBorders>
            <w:shd w:val="clear" w:color="auto" w:fill="FFFF80"/>
            <w:tcMar>
              <w:left w:w="0" w:type="dxa"/>
            </w:tcMar>
            <w:vAlign w:val="bottom"/>
          </w:tcPr>
          <w:p w:rsidR="00F45430" w:rsidRDefault="00F45430" w:rsidP="00CB4CBA">
            <w:pPr>
              <w:jc w:val="right"/>
              <w:rPr>
                <w:rFonts w:ascii="Arial" w:hAnsi="Arial" w:cs="Arial"/>
                <w:b/>
                <w:bCs/>
                <w:color w:val="000000"/>
                <w:sz w:val="12"/>
                <w:szCs w:val="12"/>
              </w:rPr>
            </w:pPr>
            <w:r>
              <w:rPr>
                <w:rFonts w:ascii="Arial" w:hAnsi="Arial" w:cs="Arial"/>
                <w:b/>
                <w:bCs/>
                <w:color w:val="000000"/>
                <w:sz w:val="12"/>
                <w:szCs w:val="12"/>
              </w:rPr>
              <w:t>910.563,41</w:t>
            </w:r>
          </w:p>
        </w:tc>
        <w:tc>
          <w:tcPr>
            <w:tcW w:w="930" w:type="dxa"/>
            <w:tcBorders>
              <w:top w:val="single" w:sz="6" w:space="0" w:color="auto"/>
              <w:left w:val="single" w:sz="6" w:space="0" w:color="auto"/>
              <w:bottom w:val="single" w:sz="6" w:space="0" w:color="auto"/>
              <w:right w:val="single" w:sz="6" w:space="0" w:color="auto"/>
            </w:tcBorders>
            <w:shd w:val="clear" w:color="auto" w:fill="FFFF80"/>
            <w:tcMar>
              <w:left w:w="0" w:type="dxa"/>
            </w:tcMar>
            <w:vAlign w:val="bottom"/>
          </w:tcPr>
          <w:p w:rsidR="00F45430" w:rsidRDefault="00122F59" w:rsidP="00122F59">
            <w:pPr>
              <w:jc w:val="right"/>
              <w:rPr>
                <w:rFonts w:ascii="Arial" w:hAnsi="Arial" w:cs="Arial"/>
                <w:b/>
                <w:bCs/>
                <w:color w:val="000000"/>
                <w:sz w:val="12"/>
                <w:szCs w:val="12"/>
              </w:rPr>
            </w:pPr>
            <w:r>
              <w:rPr>
                <w:rFonts w:ascii="Arial" w:hAnsi="Arial" w:cs="Arial"/>
                <w:b/>
                <w:bCs/>
                <w:color w:val="000000"/>
                <w:sz w:val="12"/>
                <w:szCs w:val="12"/>
              </w:rPr>
              <w:t>457</w:t>
            </w:r>
            <w:r w:rsidR="00F45430">
              <w:rPr>
                <w:rFonts w:ascii="Arial" w:hAnsi="Arial" w:cs="Arial"/>
                <w:b/>
                <w:bCs/>
                <w:color w:val="000000"/>
                <w:sz w:val="12"/>
                <w:szCs w:val="12"/>
              </w:rPr>
              <w:t>.</w:t>
            </w:r>
            <w:r>
              <w:rPr>
                <w:rFonts w:ascii="Arial" w:hAnsi="Arial" w:cs="Arial"/>
                <w:b/>
                <w:bCs/>
                <w:color w:val="000000"/>
                <w:sz w:val="12"/>
                <w:szCs w:val="12"/>
              </w:rPr>
              <w:t>857</w:t>
            </w:r>
            <w:r w:rsidR="00F45430">
              <w:rPr>
                <w:rFonts w:ascii="Arial" w:hAnsi="Arial" w:cs="Arial"/>
                <w:b/>
                <w:bCs/>
                <w:color w:val="000000"/>
                <w:sz w:val="12"/>
                <w:szCs w:val="12"/>
              </w:rPr>
              <w:t>,</w:t>
            </w:r>
            <w:r>
              <w:rPr>
                <w:rFonts w:ascii="Arial" w:hAnsi="Arial" w:cs="Arial"/>
                <w:b/>
                <w:bCs/>
                <w:color w:val="000000"/>
                <w:sz w:val="12"/>
                <w:szCs w:val="12"/>
              </w:rPr>
              <w:t>16</w:t>
            </w:r>
          </w:p>
        </w:tc>
        <w:tc>
          <w:tcPr>
            <w:tcW w:w="960" w:type="dxa"/>
            <w:gridSpan w:val="2"/>
            <w:tcBorders>
              <w:top w:val="single" w:sz="6" w:space="0" w:color="auto"/>
              <w:left w:val="single" w:sz="6" w:space="0" w:color="auto"/>
              <w:bottom w:val="single" w:sz="6" w:space="0" w:color="auto"/>
              <w:right w:val="single" w:sz="6" w:space="0" w:color="auto"/>
            </w:tcBorders>
            <w:shd w:val="clear" w:color="auto" w:fill="FFFF80"/>
            <w:tcMar>
              <w:left w:w="0" w:type="dxa"/>
            </w:tcMar>
            <w:vAlign w:val="bottom"/>
          </w:tcPr>
          <w:p w:rsidR="00F45430" w:rsidRDefault="00F45430" w:rsidP="00122F59">
            <w:pPr>
              <w:jc w:val="right"/>
              <w:rPr>
                <w:rFonts w:ascii="Arial" w:hAnsi="Arial" w:cs="Arial"/>
                <w:b/>
                <w:bCs/>
                <w:color w:val="000000"/>
                <w:sz w:val="12"/>
                <w:szCs w:val="12"/>
              </w:rPr>
            </w:pPr>
            <w:r>
              <w:rPr>
                <w:rFonts w:ascii="Arial" w:hAnsi="Arial" w:cs="Arial"/>
                <w:b/>
                <w:bCs/>
                <w:color w:val="000000"/>
                <w:sz w:val="12"/>
                <w:szCs w:val="12"/>
              </w:rPr>
              <w:t>4.</w:t>
            </w:r>
            <w:r w:rsidR="00122F59">
              <w:rPr>
                <w:rFonts w:ascii="Arial" w:hAnsi="Arial" w:cs="Arial"/>
                <w:b/>
                <w:bCs/>
                <w:color w:val="000000"/>
                <w:sz w:val="12"/>
                <w:szCs w:val="12"/>
              </w:rPr>
              <w:t>29</w:t>
            </w:r>
            <w:r>
              <w:rPr>
                <w:rFonts w:ascii="Arial" w:hAnsi="Arial" w:cs="Arial"/>
                <w:b/>
                <w:bCs/>
                <w:color w:val="000000"/>
                <w:sz w:val="12"/>
                <w:szCs w:val="12"/>
              </w:rPr>
              <w:t>5.000,00</w:t>
            </w:r>
          </w:p>
        </w:tc>
        <w:tc>
          <w:tcPr>
            <w:tcW w:w="990" w:type="dxa"/>
            <w:tcBorders>
              <w:top w:val="single" w:sz="6" w:space="0" w:color="auto"/>
              <w:left w:val="single" w:sz="6" w:space="0" w:color="auto"/>
              <w:bottom w:val="single" w:sz="6" w:space="0" w:color="auto"/>
              <w:right w:val="single" w:sz="6" w:space="0" w:color="auto"/>
            </w:tcBorders>
            <w:shd w:val="clear" w:color="auto" w:fill="FFFF80"/>
            <w:tcMar>
              <w:left w:w="0" w:type="dxa"/>
            </w:tcMar>
            <w:vAlign w:val="bottom"/>
          </w:tcPr>
          <w:p w:rsidR="00F45430" w:rsidRDefault="00F45430" w:rsidP="00CB4CBA">
            <w:pPr>
              <w:jc w:val="right"/>
              <w:rPr>
                <w:rFonts w:ascii="Arial" w:hAnsi="Arial" w:cs="Arial"/>
                <w:b/>
                <w:bCs/>
                <w:color w:val="000000"/>
                <w:sz w:val="12"/>
                <w:szCs w:val="12"/>
              </w:rPr>
            </w:pPr>
            <w:r>
              <w:rPr>
                <w:rFonts w:ascii="Arial" w:hAnsi="Arial" w:cs="Arial"/>
                <w:b/>
                <w:bCs/>
                <w:color w:val="000000"/>
                <w:sz w:val="12"/>
                <w:szCs w:val="12"/>
              </w:rPr>
              <w:t>919.000,00</w:t>
            </w:r>
          </w:p>
        </w:tc>
        <w:tc>
          <w:tcPr>
            <w:tcW w:w="960" w:type="dxa"/>
            <w:tcBorders>
              <w:top w:val="single" w:sz="6" w:space="0" w:color="auto"/>
              <w:left w:val="single" w:sz="6" w:space="0" w:color="auto"/>
              <w:bottom w:val="single" w:sz="6" w:space="0" w:color="auto"/>
              <w:right w:val="single" w:sz="6" w:space="0" w:color="auto"/>
            </w:tcBorders>
            <w:shd w:val="clear" w:color="auto" w:fill="FFFF80"/>
            <w:tcMar>
              <w:left w:w="0" w:type="dxa"/>
            </w:tcMar>
            <w:vAlign w:val="bottom"/>
          </w:tcPr>
          <w:p w:rsidR="00F45430" w:rsidRDefault="00122F59" w:rsidP="00122F59">
            <w:pPr>
              <w:jc w:val="right"/>
              <w:rPr>
                <w:rFonts w:ascii="Arial" w:hAnsi="Arial" w:cs="Arial"/>
                <w:b/>
                <w:bCs/>
                <w:color w:val="000000"/>
                <w:sz w:val="12"/>
                <w:szCs w:val="12"/>
              </w:rPr>
            </w:pPr>
            <w:r>
              <w:rPr>
                <w:rFonts w:ascii="Arial" w:hAnsi="Arial" w:cs="Arial"/>
                <w:b/>
                <w:bCs/>
                <w:color w:val="000000"/>
                <w:sz w:val="12"/>
                <w:szCs w:val="12"/>
              </w:rPr>
              <w:t>-78</w:t>
            </w:r>
            <w:r w:rsidR="00F45430">
              <w:rPr>
                <w:rFonts w:ascii="Arial" w:hAnsi="Arial" w:cs="Arial"/>
                <w:b/>
                <w:bCs/>
                <w:color w:val="000000"/>
                <w:sz w:val="12"/>
                <w:szCs w:val="12"/>
              </w:rPr>
              <w:t>,</w:t>
            </w:r>
            <w:r>
              <w:rPr>
                <w:rFonts w:ascii="Arial" w:hAnsi="Arial" w:cs="Arial"/>
                <w:b/>
                <w:bCs/>
                <w:color w:val="000000"/>
                <w:sz w:val="12"/>
                <w:szCs w:val="12"/>
              </w:rPr>
              <w:t>60</w:t>
            </w:r>
            <w:r w:rsidR="00F45430">
              <w:rPr>
                <w:rFonts w:ascii="Arial" w:hAnsi="Arial" w:cs="Arial"/>
                <w:b/>
                <w:bCs/>
                <w:color w:val="000000"/>
                <w:sz w:val="12"/>
                <w:szCs w:val="12"/>
              </w:rPr>
              <w:t>% </w:t>
            </w:r>
          </w:p>
        </w:tc>
        <w:tc>
          <w:tcPr>
            <w:tcW w:w="930" w:type="dxa"/>
            <w:tcBorders>
              <w:top w:val="single" w:sz="6" w:space="0" w:color="auto"/>
              <w:left w:val="single" w:sz="6" w:space="0" w:color="auto"/>
              <w:bottom w:val="single" w:sz="6" w:space="0" w:color="auto"/>
              <w:right w:val="nil"/>
            </w:tcBorders>
            <w:shd w:val="clear" w:color="auto" w:fill="FFFF80"/>
            <w:tcMar>
              <w:left w:w="0" w:type="dxa"/>
              <w:right w:w="0" w:type="dxa"/>
            </w:tcMar>
            <w:vAlign w:val="bottom"/>
          </w:tcPr>
          <w:p w:rsidR="00F45430" w:rsidRDefault="00F45430" w:rsidP="00122F59">
            <w:pPr>
              <w:jc w:val="right"/>
              <w:rPr>
                <w:rFonts w:ascii="Arial" w:hAnsi="Arial" w:cs="Arial"/>
                <w:b/>
                <w:bCs/>
                <w:color w:val="000000"/>
                <w:sz w:val="12"/>
                <w:szCs w:val="12"/>
              </w:rPr>
            </w:pPr>
            <w:r>
              <w:rPr>
                <w:rFonts w:ascii="Arial" w:hAnsi="Arial" w:cs="Arial"/>
                <w:b/>
                <w:bCs/>
                <w:color w:val="000000"/>
                <w:sz w:val="12"/>
                <w:szCs w:val="12"/>
              </w:rPr>
              <w:t>91</w:t>
            </w:r>
            <w:r w:rsidR="00122F59">
              <w:rPr>
                <w:rFonts w:ascii="Arial" w:hAnsi="Arial" w:cs="Arial"/>
                <w:b/>
                <w:bCs/>
                <w:color w:val="000000"/>
                <w:sz w:val="12"/>
                <w:szCs w:val="12"/>
              </w:rPr>
              <w:t>4</w:t>
            </w:r>
            <w:r>
              <w:rPr>
                <w:rFonts w:ascii="Arial" w:hAnsi="Arial" w:cs="Arial"/>
                <w:b/>
                <w:bCs/>
                <w:color w:val="000000"/>
                <w:sz w:val="12"/>
                <w:szCs w:val="12"/>
              </w:rPr>
              <w:t>.000,00</w:t>
            </w:r>
          </w:p>
        </w:tc>
        <w:tc>
          <w:tcPr>
            <w:tcW w:w="930" w:type="dxa"/>
            <w:gridSpan w:val="2"/>
            <w:tcBorders>
              <w:top w:val="single" w:sz="6" w:space="0" w:color="auto"/>
              <w:left w:val="single" w:sz="6" w:space="0" w:color="auto"/>
              <w:bottom w:val="single" w:sz="6" w:space="0" w:color="auto"/>
              <w:right w:val="nil"/>
            </w:tcBorders>
            <w:shd w:val="clear" w:color="auto" w:fill="FFFF80"/>
            <w:tcMar>
              <w:left w:w="0" w:type="dxa"/>
            </w:tcMar>
            <w:vAlign w:val="bottom"/>
          </w:tcPr>
          <w:p w:rsidR="00F45430" w:rsidRDefault="00122F59">
            <w:pPr>
              <w:jc w:val="right"/>
              <w:rPr>
                <w:rFonts w:ascii="Arial" w:hAnsi="Arial" w:cs="Arial"/>
                <w:b/>
                <w:bCs/>
                <w:color w:val="000000"/>
                <w:sz w:val="12"/>
                <w:szCs w:val="12"/>
              </w:rPr>
            </w:pPr>
            <w:r>
              <w:rPr>
                <w:rFonts w:ascii="Arial" w:hAnsi="Arial" w:cs="Arial"/>
                <w:b/>
                <w:bCs/>
                <w:color w:val="000000"/>
                <w:sz w:val="12"/>
                <w:szCs w:val="12"/>
              </w:rPr>
              <w:t>850</w:t>
            </w:r>
            <w:r w:rsidR="00F45430">
              <w:rPr>
                <w:rFonts w:ascii="Arial" w:hAnsi="Arial" w:cs="Arial"/>
                <w:b/>
                <w:bCs/>
                <w:color w:val="000000"/>
                <w:sz w:val="12"/>
                <w:szCs w:val="12"/>
              </w:rPr>
              <w:t>.000,00</w:t>
            </w:r>
          </w:p>
        </w:tc>
      </w:tr>
    </w:tbl>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p>
    <w:p w:rsidR="00032AAB" w:rsidRPr="00032AAB" w:rsidRDefault="00032AAB" w:rsidP="00032AAB">
      <w:pPr>
        <w:widowControl w:val="0"/>
        <w:autoSpaceDE w:val="0"/>
        <w:autoSpaceDN w:val="0"/>
        <w:adjustRightInd w:val="0"/>
        <w:spacing w:after="0" w:line="240" w:lineRule="auto"/>
        <w:rPr>
          <w:rFonts w:ascii="Arial" w:hAnsi="Arial" w:cs="Arial"/>
          <w:i/>
          <w:iCs/>
          <w:sz w:val="24"/>
          <w:szCs w:val="24"/>
        </w:rPr>
      </w:pPr>
      <w:r w:rsidRPr="00DE3498">
        <w:rPr>
          <w:rFonts w:ascii="Arial" w:hAnsi="Arial" w:cs="Arial"/>
          <w:i/>
          <w:iCs/>
          <w:sz w:val="24"/>
          <w:szCs w:val="24"/>
          <w:highlight w:val="yellow"/>
        </w:rPr>
        <w:t>5.2.1.1 Entrate tributarie (1.00)</w:t>
      </w:r>
    </w:p>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p>
    <w:p w:rsidR="00032AAB" w:rsidRDefault="00032AAB" w:rsidP="00032AAB">
      <w:pPr>
        <w:widowControl w:val="0"/>
        <w:autoSpaceDE w:val="0"/>
        <w:autoSpaceDN w:val="0"/>
        <w:adjustRightInd w:val="0"/>
        <w:spacing w:after="0" w:line="240" w:lineRule="auto"/>
        <w:ind w:right="283"/>
        <w:jc w:val="both"/>
        <w:rPr>
          <w:rFonts w:ascii="Arial" w:hAnsi="Arial" w:cs="Arial"/>
        </w:rPr>
      </w:pPr>
      <w:r w:rsidRPr="00032AAB">
        <w:rPr>
          <w:rFonts w:ascii="Arial" w:hAnsi="Arial" w:cs="Arial"/>
        </w:rPr>
        <w:t>Nella sezione strategica del presente documento abbiamo analizzato le entrate tributarie distinte per tributo; nella presente sezione procediamo alla valutazione delle stesse distinguendole per tipologia, secondo la rinnovata classificazione delle entrate, secondo quanto esposto nella tabella che segue:</w:t>
      </w:r>
    </w:p>
    <w:p w:rsidR="00FC71EC" w:rsidRPr="00032AAB" w:rsidRDefault="00FC71EC" w:rsidP="00032AAB">
      <w:pPr>
        <w:widowControl w:val="0"/>
        <w:autoSpaceDE w:val="0"/>
        <w:autoSpaceDN w:val="0"/>
        <w:adjustRightInd w:val="0"/>
        <w:spacing w:after="0" w:line="240" w:lineRule="auto"/>
        <w:ind w:right="283"/>
        <w:jc w:val="both"/>
        <w:rPr>
          <w:rFonts w:ascii="Arial" w:hAnsi="Arial" w:cs="Arial"/>
        </w:rPr>
      </w:pPr>
    </w:p>
    <w:tbl>
      <w:tblPr>
        <w:tblW w:w="0" w:type="auto"/>
        <w:tblLayout w:type="fixed"/>
        <w:tblCellMar>
          <w:top w:w="28" w:type="dxa"/>
          <w:left w:w="51" w:type="dxa"/>
          <w:bottom w:w="28" w:type="dxa"/>
          <w:right w:w="66" w:type="dxa"/>
        </w:tblCellMar>
        <w:tblLook w:val="0000"/>
      </w:tblPr>
      <w:tblGrid>
        <w:gridCol w:w="2965"/>
        <w:gridCol w:w="317"/>
        <w:gridCol w:w="628"/>
        <w:gridCol w:w="930"/>
        <w:gridCol w:w="643"/>
        <w:gridCol w:w="317"/>
        <w:gridCol w:w="990"/>
        <w:gridCol w:w="960"/>
        <w:gridCol w:w="930"/>
        <w:gridCol w:w="730"/>
        <w:gridCol w:w="200"/>
      </w:tblGrid>
      <w:tr w:rsidR="00032AAB" w:rsidRPr="00032AAB">
        <w:tc>
          <w:tcPr>
            <w:tcW w:w="2965" w:type="dxa"/>
            <w:tcBorders>
              <w:top w:val="single" w:sz="6" w:space="0" w:color="auto"/>
              <w:left w:val="nil"/>
              <w:bottom w:val="nil"/>
              <w:right w:val="single" w:sz="6" w:space="0" w:color="auto"/>
            </w:tcBorders>
            <w:shd w:val="clear" w:color="auto" w:fill="FF8000"/>
            <w:vAlign w:val="bottom"/>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4"/>
                <w:szCs w:val="14"/>
              </w:rPr>
            </w:pPr>
            <w:r w:rsidRPr="00032AAB">
              <w:rPr>
                <w:rFonts w:ascii="Arial" w:hAnsi="Arial" w:cs="Arial"/>
                <w:b/>
                <w:bCs/>
                <w:color w:val="FFFFFF"/>
                <w:sz w:val="16"/>
                <w:szCs w:val="16"/>
              </w:rPr>
              <w:t>Tipologie</w:t>
            </w:r>
          </w:p>
        </w:tc>
        <w:tc>
          <w:tcPr>
            <w:tcW w:w="317" w:type="dxa"/>
            <w:tcBorders>
              <w:top w:val="single" w:sz="6" w:space="0" w:color="auto"/>
              <w:left w:val="single" w:sz="6" w:space="0" w:color="auto"/>
              <w:bottom w:val="nil"/>
              <w:right w:val="nil"/>
            </w:tcBorders>
            <w:shd w:val="clear" w:color="auto" w:fill="FF8000"/>
            <w:tcMar>
              <w:left w:w="66" w:type="dxa"/>
              <w:right w:w="51"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4"/>
                <w:szCs w:val="14"/>
              </w:rPr>
            </w:pPr>
          </w:p>
        </w:tc>
        <w:tc>
          <w:tcPr>
            <w:tcW w:w="2201" w:type="dxa"/>
            <w:gridSpan w:val="3"/>
            <w:tcBorders>
              <w:top w:val="single" w:sz="6" w:space="0" w:color="auto"/>
              <w:left w:val="nil"/>
              <w:bottom w:val="nil"/>
              <w:right w:val="nil"/>
            </w:tcBorders>
            <w:shd w:val="clear" w:color="auto" w:fill="FF8000"/>
            <w:tcMar>
              <w:left w:w="66" w:type="dxa"/>
              <w:right w:w="51"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4"/>
                <w:szCs w:val="14"/>
              </w:rPr>
            </w:pPr>
            <w:r w:rsidRPr="00032AAB">
              <w:rPr>
                <w:rFonts w:ascii="Arial" w:hAnsi="Arial" w:cs="Arial"/>
                <w:b/>
                <w:bCs/>
                <w:color w:val="FFFFFF"/>
                <w:sz w:val="16"/>
                <w:szCs w:val="16"/>
              </w:rPr>
              <w:t>Trend storico</w:t>
            </w:r>
          </w:p>
        </w:tc>
        <w:tc>
          <w:tcPr>
            <w:tcW w:w="317" w:type="dxa"/>
            <w:tcBorders>
              <w:top w:val="single" w:sz="6" w:space="0" w:color="auto"/>
              <w:left w:val="nil"/>
              <w:bottom w:val="nil"/>
              <w:right w:val="single" w:sz="6" w:space="0" w:color="auto"/>
            </w:tcBorders>
            <w:shd w:val="clear" w:color="auto" w:fill="FF8000"/>
            <w:tcMar>
              <w:left w:w="66"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4"/>
                <w:szCs w:val="14"/>
              </w:rPr>
            </w:pPr>
          </w:p>
        </w:tc>
        <w:tc>
          <w:tcPr>
            <w:tcW w:w="990" w:type="dxa"/>
            <w:tcBorders>
              <w:top w:val="single" w:sz="6" w:space="0" w:color="auto"/>
              <w:left w:val="single" w:sz="6" w:space="0" w:color="auto"/>
              <w:bottom w:val="nil"/>
              <w:right w:val="single" w:sz="6" w:space="0" w:color="auto"/>
            </w:tcBorders>
            <w:shd w:val="clear" w:color="auto" w:fill="FF8000"/>
            <w:tcMar>
              <w:left w:w="66"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4"/>
                <w:szCs w:val="14"/>
              </w:rPr>
            </w:pPr>
            <w:proofErr w:type="spellStart"/>
            <w:r w:rsidRPr="00032AAB">
              <w:rPr>
                <w:rFonts w:ascii="Arial" w:hAnsi="Arial" w:cs="Arial"/>
                <w:b/>
                <w:bCs/>
                <w:color w:val="FFFFFF"/>
                <w:sz w:val="16"/>
                <w:szCs w:val="16"/>
              </w:rPr>
              <w:t>Program</w:t>
            </w:r>
            <w:proofErr w:type="spellEnd"/>
            <w:r w:rsidRPr="00032AAB">
              <w:rPr>
                <w:rFonts w:ascii="Arial" w:hAnsi="Arial" w:cs="Arial"/>
                <w:b/>
                <w:bCs/>
                <w:color w:val="FFFFFF"/>
                <w:sz w:val="16"/>
                <w:szCs w:val="16"/>
              </w:rPr>
              <w:t>.</w:t>
            </w:r>
            <w:r w:rsidRPr="00032AAB">
              <w:rPr>
                <w:rFonts w:ascii="Arial" w:hAnsi="Arial" w:cs="Arial"/>
                <w:b/>
                <w:bCs/>
                <w:color w:val="FFFFFF"/>
                <w:sz w:val="16"/>
                <w:szCs w:val="16"/>
              </w:rPr>
              <w:br/>
              <w:t>Annua</w:t>
            </w:r>
          </w:p>
        </w:tc>
        <w:tc>
          <w:tcPr>
            <w:tcW w:w="960" w:type="dxa"/>
            <w:tcBorders>
              <w:top w:val="single" w:sz="6" w:space="0" w:color="auto"/>
              <w:left w:val="single" w:sz="6" w:space="0" w:color="auto"/>
              <w:bottom w:val="nil"/>
              <w:right w:val="single" w:sz="6" w:space="0" w:color="auto"/>
            </w:tcBorders>
            <w:shd w:val="clear" w:color="auto" w:fill="FF8000"/>
            <w:tcMar>
              <w:left w:w="66"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4"/>
                <w:szCs w:val="14"/>
              </w:rPr>
            </w:pPr>
            <w:r w:rsidRPr="00032AAB">
              <w:rPr>
                <w:rFonts w:ascii="Arial" w:hAnsi="Arial" w:cs="Arial"/>
                <w:b/>
                <w:bCs/>
                <w:color w:val="FFFFFF"/>
                <w:sz w:val="16"/>
                <w:szCs w:val="16"/>
              </w:rPr>
              <w:t xml:space="preserve">% </w:t>
            </w:r>
            <w:proofErr w:type="spellStart"/>
            <w:r w:rsidRPr="00032AAB">
              <w:rPr>
                <w:rFonts w:ascii="Arial" w:hAnsi="Arial" w:cs="Arial"/>
                <w:b/>
                <w:bCs/>
                <w:color w:val="FFFFFF"/>
                <w:sz w:val="16"/>
                <w:szCs w:val="16"/>
              </w:rPr>
              <w:t>Scostam</w:t>
            </w:r>
            <w:proofErr w:type="spellEnd"/>
            <w:r w:rsidRPr="00032AAB">
              <w:rPr>
                <w:rFonts w:ascii="Arial" w:hAnsi="Arial" w:cs="Arial"/>
                <w:b/>
                <w:bCs/>
                <w:color w:val="FFFFFF"/>
                <w:sz w:val="16"/>
                <w:szCs w:val="16"/>
              </w:rPr>
              <w:t>.</w:t>
            </w:r>
          </w:p>
        </w:tc>
        <w:tc>
          <w:tcPr>
            <w:tcW w:w="1660" w:type="dxa"/>
            <w:gridSpan w:val="2"/>
            <w:tcBorders>
              <w:top w:val="single" w:sz="6" w:space="0" w:color="auto"/>
              <w:left w:val="single" w:sz="6" w:space="0" w:color="auto"/>
              <w:bottom w:val="single" w:sz="6" w:space="0" w:color="auto"/>
              <w:right w:val="nil"/>
            </w:tcBorders>
            <w:shd w:val="clear" w:color="auto" w:fill="FF8000"/>
            <w:tcMar>
              <w:left w:w="66" w:type="dxa"/>
              <w:right w:w="56"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4"/>
                <w:szCs w:val="14"/>
              </w:rPr>
            </w:pPr>
            <w:r w:rsidRPr="00032AAB">
              <w:rPr>
                <w:rFonts w:ascii="Arial" w:hAnsi="Arial" w:cs="Arial"/>
                <w:b/>
                <w:bCs/>
                <w:color w:val="FFFFFF"/>
                <w:sz w:val="16"/>
                <w:szCs w:val="16"/>
              </w:rPr>
              <w:t>Programmazione pluriennale</w:t>
            </w:r>
          </w:p>
        </w:tc>
        <w:tc>
          <w:tcPr>
            <w:tcW w:w="200" w:type="dxa"/>
            <w:tcBorders>
              <w:top w:val="single" w:sz="6" w:space="0" w:color="auto"/>
              <w:left w:val="nil"/>
              <w:bottom w:val="single" w:sz="6" w:space="0" w:color="auto"/>
              <w:right w:val="nil"/>
            </w:tcBorders>
            <w:shd w:val="clear" w:color="auto" w:fill="FF8000"/>
            <w:tcMar>
              <w:left w:w="0" w:type="dxa"/>
              <w:right w:w="0"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4"/>
                <w:szCs w:val="14"/>
              </w:rPr>
            </w:pPr>
          </w:p>
        </w:tc>
      </w:tr>
      <w:tr w:rsidR="00F45430" w:rsidRPr="00032AAB">
        <w:tc>
          <w:tcPr>
            <w:tcW w:w="2965" w:type="dxa"/>
            <w:tcBorders>
              <w:top w:val="nil"/>
              <w:left w:val="nil"/>
              <w:bottom w:val="single" w:sz="6" w:space="0" w:color="auto"/>
              <w:right w:val="single" w:sz="6" w:space="0" w:color="auto"/>
            </w:tcBorders>
            <w:shd w:val="clear" w:color="auto" w:fill="FF8000"/>
            <w:vAlign w:val="bottom"/>
          </w:tcPr>
          <w:p w:rsidR="00F45430" w:rsidRPr="00032AAB" w:rsidRDefault="00F45430"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4"/>
                <w:szCs w:val="14"/>
              </w:rPr>
            </w:pPr>
          </w:p>
        </w:tc>
        <w:tc>
          <w:tcPr>
            <w:tcW w:w="945" w:type="dxa"/>
            <w:gridSpan w:val="2"/>
            <w:tcBorders>
              <w:top w:val="single" w:sz="6" w:space="0" w:color="auto"/>
              <w:left w:val="single" w:sz="6" w:space="0" w:color="auto"/>
              <w:bottom w:val="single" w:sz="6" w:space="0" w:color="auto"/>
              <w:right w:val="single" w:sz="6" w:space="0" w:color="auto"/>
            </w:tcBorders>
            <w:shd w:val="clear" w:color="auto" w:fill="FF8000"/>
            <w:tcMar>
              <w:left w:w="66" w:type="dxa"/>
            </w:tcMar>
            <w:vAlign w:val="bottom"/>
          </w:tcPr>
          <w:p w:rsidR="00F45430" w:rsidRPr="00032AAB" w:rsidRDefault="00F45430"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6"/>
                <w:szCs w:val="16"/>
              </w:rPr>
            </w:pPr>
            <w:r w:rsidRPr="00032AAB">
              <w:rPr>
                <w:rFonts w:ascii="Arial" w:hAnsi="Arial" w:cs="Arial"/>
                <w:b/>
                <w:bCs/>
                <w:color w:val="FFFFFF"/>
                <w:sz w:val="16"/>
                <w:szCs w:val="16"/>
              </w:rPr>
              <w:t>2014</w:t>
            </w:r>
          </w:p>
        </w:tc>
        <w:tc>
          <w:tcPr>
            <w:tcW w:w="930" w:type="dxa"/>
            <w:tcBorders>
              <w:top w:val="single" w:sz="6" w:space="0" w:color="auto"/>
              <w:left w:val="single" w:sz="6" w:space="0" w:color="auto"/>
              <w:bottom w:val="single" w:sz="6" w:space="0" w:color="auto"/>
              <w:right w:val="single" w:sz="6" w:space="0" w:color="auto"/>
            </w:tcBorders>
            <w:shd w:val="clear" w:color="auto" w:fill="FF8000"/>
            <w:tcMar>
              <w:left w:w="66" w:type="dxa"/>
            </w:tcMar>
            <w:vAlign w:val="bottom"/>
          </w:tcPr>
          <w:p w:rsidR="00F45430" w:rsidRPr="00032AAB" w:rsidRDefault="00F45430"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6"/>
                <w:szCs w:val="16"/>
              </w:rPr>
            </w:pPr>
            <w:r w:rsidRPr="00032AAB">
              <w:rPr>
                <w:rFonts w:ascii="Arial" w:hAnsi="Arial" w:cs="Arial"/>
                <w:b/>
                <w:bCs/>
                <w:color w:val="FFFFFF"/>
                <w:sz w:val="16"/>
                <w:szCs w:val="16"/>
              </w:rPr>
              <w:t>2015</w:t>
            </w:r>
          </w:p>
        </w:tc>
        <w:tc>
          <w:tcPr>
            <w:tcW w:w="960" w:type="dxa"/>
            <w:gridSpan w:val="2"/>
            <w:tcBorders>
              <w:top w:val="single" w:sz="6" w:space="0" w:color="auto"/>
              <w:left w:val="single" w:sz="6" w:space="0" w:color="auto"/>
              <w:bottom w:val="single" w:sz="6" w:space="0" w:color="auto"/>
              <w:right w:val="single" w:sz="6" w:space="0" w:color="auto"/>
            </w:tcBorders>
            <w:shd w:val="clear" w:color="auto" w:fill="FF8000"/>
            <w:tcMar>
              <w:left w:w="66" w:type="dxa"/>
            </w:tcMar>
            <w:vAlign w:val="bottom"/>
          </w:tcPr>
          <w:p w:rsidR="00F45430" w:rsidRPr="00032AAB" w:rsidRDefault="00F45430"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6"/>
                <w:szCs w:val="16"/>
              </w:rPr>
            </w:pPr>
            <w:r w:rsidRPr="00032AAB">
              <w:rPr>
                <w:rFonts w:ascii="Arial" w:hAnsi="Arial" w:cs="Arial"/>
                <w:b/>
                <w:bCs/>
                <w:color w:val="FFFFFF"/>
                <w:sz w:val="16"/>
                <w:szCs w:val="16"/>
              </w:rPr>
              <w:t>2016</w:t>
            </w:r>
          </w:p>
        </w:tc>
        <w:tc>
          <w:tcPr>
            <w:tcW w:w="990" w:type="dxa"/>
            <w:tcBorders>
              <w:top w:val="nil"/>
              <w:left w:val="single" w:sz="6" w:space="0" w:color="auto"/>
              <w:bottom w:val="single" w:sz="6" w:space="0" w:color="auto"/>
              <w:right w:val="single" w:sz="6" w:space="0" w:color="auto"/>
            </w:tcBorders>
            <w:shd w:val="clear" w:color="auto" w:fill="FF8000"/>
            <w:tcMar>
              <w:left w:w="66" w:type="dxa"/>
            </w:tcMar>
            <w:vAlign w:val="bottom"/>
          </w:tcPr>
          <w:p w:rsidR="00F45430" w:rsidRPr="00032AAB" w:rsidRDefault="00F45430"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6"/>
                <w:szCs w:val="16"/>
              </w:rPr>
            </w:pPr>
            <w:r w:rsidRPr="00032AAB">
              <w:rPr>
                <w:rFonts w:ascii="Arial" w:hAnsi="Arial" w:cs="Arial"/>
                <w:b/>
                <w:bCs/>
                <w:color w:val="FFFFFF"/>
                <w:sz w:val="16"/>
                <w:szCs w:val="16"/>
              </w:rPr>
              <w:t>2017</w:t>
            </w:r>
          </w:p>
        </w:tc>
        <w:tc>
          <w:tcPr>
            <w:tcW w:w="960" w:type="dxa"/>
            <w:tcBorders>
              <w:top w:val="nil"/>
              <w:left w:val="single" w:sz="6" w:space="0" w:color="auto"/>
              <w:bottom w:val="single" w:sz="6" w:space="0" w:color="auto"/>
              <w:right w:val="single" w:sz="6" w:space="0" w:color="auto"/>
            </w:tcBorders>
            <w:shd w:val="clear" w:color="auto" w:fill="FF8000"/>
            <w:tcMar>
              <w:left w:w="66" w:type="dxa"/>
            </w:tcMar>
            <w:vAlign w:val="bottom"/>
          </w:tcPr>
          <w:p w:rsidR="00F45430" w:rsidRPr="00032AAB" w:rsidRDefault="00F45430" w:rsidP="00F454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6"/>
                <w:szCs w:val="16"/>
              </w:rPr>
            </w:pPr>
            <w:r>
              <w:rPr>
                <w:rFonts w:ascii="Arial" w:hAnsi="Arial" w:cs="Arial"/>
                <w:b/>
                <w:bCs/>
                <w:color w:val="FFFFFF"/>
                <w:sz w:val="16"/>
                <w:szCs w:val="16"/>
              </w:rPr>
              <w:t>2016/</w:t>
            </w:r>
            <w:r w:rsidRPr="00032AAB">
              <w:rPr>
                <w:rFonts w:ascii="Arial" w:hAnsi="Arial" w:cs="Arial"/>
                <w:b/>
                <w:bCs/>
                <w:color w:val="FFFFFF"/>
                <w:sz w:val="16"/>
                <w:szCs w:val="16"/>
              </w:rPr>
              <w:t>201</w:t>
            </w:r>
            <w:r>
              <w:rPr>
                <w:rFonts w:ascii="Arial" w:hAnsi="Arial" w:cs="Arial"/>
                <w:b/>
                <w:bCs/>
                <w:color w:val="FFFFFF"/>
                <w:sz w:val="16"/>
                <w:szCs w:val="16"/>
              </w:rPr>
              <w:t>7</w:t>
            </w:r>
          </w:p>
        </w:tc>
        <w:tc>
          <w:tcPr>
            <w:tcW w:w="930" w:type="dxa"/>
            <w:tcBorders>
              <w:top w:val="single" w:sz="6" w:space="0" w:color="auto"/>
              <w:left w:val="single" w:sz="6" w:space="0" w:color="auto"/>
              <w:bottom w:val="single" w:sz="6" w:space="0" w:color="auto"/>
              <w:right w:val="single" w:sz="6" w:space="0" w:color="auto"/>
            </w:tcBorders>
            <w:shd w:val="clear" w:color="auto" w:fill="FF8000"/>
            <w:tcMar>
              <w:left w:w="66" w:type="dxa"/>
              <w:right w:w="71" w:type="dxa"/>
            </w:tcMar>
            <w:vAlign w:val="bottom"/>
          </w:tcPr>
          <w:p w:rsidR="00F45430" w:rsidRPr="00032AAB" w:rsidRDefault="00F45430" w:rsidP="00E507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6"/>
                <w:szCs w:val="16"/>
              </w:rPr>
            </w:pPr>
            <w:r w:rsidRPr="00032AAB">
              <w:rPr>
                <w:rFonts w:ascii="Arial" w:hAnsi="Arial" w:cs="Arial"/>
                <w:b/>
                <w:bCs/>
                <w:color w:val="FFFFFF"/>
                <w:sz w:val="16"/>
                <w:szCs w:val="16"/>
              </w:rPr>
              <w:t>201</w:t>
            </w:r>
            <w:r w:rsidR="00E50751">
              <w:rPr>
                <w:rFonts w:ascii="Arial" w:hAnsi="Arial" w:cs="Arial"/>
                <w:b/>
                <w:bCs/>
                <w:color w:val="FFFFFF"/>
                <w:sz w:val="16"/>
                <w:szCs w:val="16"/>
              </w:rPr>
              <w:t>8</w:t>
            </w:r>
          </w:p>
        </w:tc>
        <w:tc>
          <w:tcPr>
            <w:tcW w:w="930" w:type="dxa"/>
            <w:gridSpan w:val="2"/>
            <w:tcBorders>
              <w:top w:val="single" w:sz="6" w:space="0" w:color="auto"/>
              <w:left w:val="single" w:sz="6" w:space="0" w:color="auto"/>
              <w:bottom w:val="single" w:sz="6" w:space="0" w:color="auto"/>
              <w:right w:val="nil"/>
            </w:tcBorders>
            <w:shd w:val="clear" w:color="auto" w:fill="FF8000"/>
            <w:tcMar>
              <w:left w:w="66" w:type="dxa"/>
              <w:right w:w="56" w:type="dxa"/>
            </w:tcMar>
            <w:vAlign w:val="bottom"/>
          </w:tcPr>
          <w:p w:rsidR="00F45430" w:rsidRPr="00032AAB" w:rsidRDefault="00F45430"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6"/>
                <w:szCs w:val="16"/>
              </w:rPr>
            </w:pPr>
            <w:r w:rsidRPr="00032AAB">
              <w:rPr>
                <w:rFonts w:ascii="Arial" w:hAnsi="Arial" w:cs="Arial"/>
                <w:b/>
                <w:bCs/>
                <w:color w:val="FFFFFF"/>
                <w:sz w:val="16"/>
                <w:szCs w:val="16"/>
              </w:rPr>
              <w:t>201</w:t>
            </w:r>
            <w:r w:rsidR="00E50751">
              <w:rPr>
                <w:rFonts w:ascii="Arial" w:hAnsi="Arial" w:cs="Arial"/>
                <w:b/>
                <w:bCs/>
                <w:color w:val="FFFFFF"/>
                <w:sz w:val="16"/>
                <w:szCs w:val="16"/>
              </w:rPr>
              <w:t>9</w:t>
            </w:r>
          </w:p>
        </w:tc>
      </w:tr>
      <w:tr w:rsidR="00F45430" w:rsidRPr="00032AAB" w:rsidTr="00931613">
        <w:tblPrEx>
          <w:tblCellMar>
            <w:left w:w="15" w:type="dxa"/>
            <w:right w:w="15" w:type="dxa"/>
          </w:tblCellMar>
        </w:tblPrEx>
        <w:tc>
          <w:tcPr>
            <w:tcW w:w="2965" w:type="dxa"/>
            <w:tcBorders>
              <w:top w:val="single" w:sz="6" w:space="0" w:color="auto"/>
              <w:left w:val="nil"/>
              <w:bottom w:val="single" w:sz="6" w:space="0" w:color="auto"/>
              <w:right w:val="single" w:sz="6" w:space="0" w:color="auto"/>
            </w:tcBorders>
            <w:tcMar>
              <w:left w:w="0" w:type="dxa"/>
            </w:tcMar>
            <w:vAlign w:val="center"/>
          </w:tcPr>
          <w:p w:rsidR="00F45430" w:rsidRPr="00032AAB" w:rsidRDefault="00F45430"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sidRPr="00032AAB">
              <w:rPr>
                <w:rFonts w:ascii="Arial" w:hAnsi="Arial" w:cs="Arial"/>
                <w:sz w:val="12"/>
                <w:szCs w:val="12"/>
              </w:rPr>
              <w:t>Tipologia 101: Imposte, tasse e proventi assimilati</w:t>
            </w:r>
          </w:p>
        </w:tc>
        <w:tc>
          <w:tcPr>
            <w:tcW w:w="945" w:type="dxa"/>
            <w:gridSpan w:val="2"/>
            <w:tcBorders>
              <w:top w:val="single" w:sz="6" w:space="0" w:color="auto"/>
              <w:left w:val="single" w:sz="6" w:space="0" w:color="auto"/>
              <w:bottom w:val="single" w:sz="6" w:space="0" w:color="auto"/>
              <w:right w:val="single" w:sz="6" w:space="0" w:color="auto"/>
            </w:tcBorders>
            <w:vAlign w:val="center"/>
          </w:tcPr>
          <w:p w:rsidR="00F45430" w:rsidRPr="00032AAB" w:rsidRDefault="00F45430"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6.617.907,26</w:t>
            </w:r>
          </w:p>
        </w:tc>
        <w:tc>
          <w:tcPr>
            <w:tcW w:w="930" w:type="dxa"/>
            <w:tcBorders>
              <w:top w:val="single" w:sz="6" w:space="0" w:color="auto"/>
              <w:left w:val="single" w:sz="6" w:space="0" w:color="auto"/>
              <w:bottom w:val="single" w:sz="6" w:space="0" w:color="auto"/>
              <w:right w:val="single" w:sz="6" w:space="0" w:color="auto"/>
            </w:tcBorders>
            <w:vAlign w:val="center"/>
          </w:tcPr>
          <w:p w:rsidR="00F45430" w:rsidRPr="00032AAB" w:rsidRDefault="00F45430" w:rsidP="00CD1C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7.</w:t>
            </w:r>
            <w:r w:rsidR="00CD1CB4">
              <w:rPr>
                <w:rFonts w:ascii="Arial" w:hAnsi="Arial" w:cs="Arial"/>
                <w:sz w:val="12"/>
                <w:szCs w:val="12"/>
              </w:rPr>
              <w:t>602</w:t>
            </w:r>
            <w:r>
              <w:rPr>
                <w:rFonts w:ascii="Arial" w:hAnsi="Arial" w:cs="Arial"/>
                <w:sz w:val="12"/>
                <w:szCs w:val="12"/>
              </w:rPr>
              <w:t>.</w:t>
            </w:r>
            <w:r w:rsidR="00CD1CB4">
              <w:rPr>
                <w:rFonts w:ascii="Arial" w:hAnsi="Arial" w:cs="Arial"/>
                <w:sz w:val="12"/>
                <w:szCs w:val="12"/>
              </w:rPr>
              <w:t>672</w:t>
            </w:r>
            <w:r>
              <w:rPr>
                <w:rFonts w:ascii="Arial" w:hAnsi="Arial" w:cs="Arial"/>
                <w:sz w:val="12"/>
                <w:szCs w:val="12"/>
              </w:rPr>
              <w:t>,</w:t>
            </w:r>
            <w:r w:rsidR="00CD1CB4">
              <w:rPr>
                <w:rFonts w:ascii="Arial" w:hAnsi="Arial" w:cs="Arial"/>
                <w:sz w:val="12"/>
                <w:szCs w:val="12"/>
              </w:rPr>
              <w:t>77</w:t>
            </w:r>
          </w:p>
        </w:tc>
        <w:tc>
          <w:tcPr>
            <w:tcW w:w="960" w:type="dxa"/>
            <w:gridSpan w:val="2"/>
            <w:tcBorders>
              <w:top w:val="single" w:sz="6" w:space="0" w:color="auto"/>
              <w:left w:val="single" w:sz="6" w:space="0" w:color="auto"/>
              <w:bottom w:val="single" w:sz="6" w:space="0" w:color="auto"/>
              <w:right w:val="single" w:sz="6" w:space="0" w:color="auto"/>
            </w:tcBorders>
            <w:vAlign w:val="center"/>
          </w:tcPr>
          <w:p w:rsidR="00F45430" w:rsidRPr="00032AAB" w:rsidRDefault="00F45430"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6.334.000,00</w:t>
            </w:r>
          </w:p>
        </w:tc>
        <w:tc>
          <w:tcPr>
            <w:tcW w:w="990" w:type="dxa"/>
            <w:tcBorders>
              <w:top w:val="single" w:sz="6" w:space="0" w:color="auto"/>
              <w:left w:val="single" w:sz="6" w:space="0" w:color="auto"/>
              <w:bottom w:val="single" w:sz="6" w:space="0" w:color="auto"/>
              <w:right w:val="single" w:sz="6" w:space="0" w:color="auto"/>
            </w:tcBorders>
            <w:vAlign w:val="center"/>
          </w:tcPr>
          <w:p w:rsidR="00F45430" w:rsidRPr="00032AAB" w:rsidRDefault="00F45430"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6.342.000,00</w:t>
            </w:r>
          </w:p>
        </w:tc>
        <w:tc>
          <w:tcPr>
            <w:tcW w:w="960" w:type="dxa"/>
            <w:tcBorders>
              <w:top w:val="single" w:sz="6" w:space="0" w:color="auto"/>
              <w:left w:val="single" w:sz="6" w:space="0" w:color="auto"/>
              <w:bottom w:val="single" w:sz="6" w:space="0" w:color="auto"/>
              <w:right w:val="single" w:sz="6" w:space="0" w:color="auto"/>
            </w:tcBorders>
            <w:vAlign w:val="bottom"/>
          </w:tcPr>
          <w:p w:rsidR="00F45430" w:rsidRDefault="00CD1CB4" w:rsidP="00CD1CB4">
            <w:pPr>
              <w:jc w:val="right"/>
              <w:rPr>
                <w:rFonts w:ascii="Arial" w:hAnsi="Arial" w:cs="Arial"/>
                <w:color w:val="000000"/>
                <w:sz w:val="12"/>
                <w:szCs w:val="12"/>
              </w:rPr>
            </w:pPr>
            <w:r>
              <w:rPr>
                <w:rFonts w:ascii="Arial" w:hAnsi="Arial" w:cs="Arial"/>
                <w:color w:val="000000"/>
                <w:sz w:val="12"/>
                <w:szCs w:val="12"/>
              </w:rPr>
              <w:t>0</w:t>
            </w:r>
            <w:r w:rsidR="00F45430">
              <w:rPr>
                <w:rFonts w:ascii="Arial" w:hAnsi="Arial" w:cs="Arial"/>
                <w:color w:val="000000"/>
                <w:sz w:val="12"/>
                <w:szCs w:val="12"/>
              </w:rPr>
              <w:t>,</w:t>
            </w:r>
            <w:r>
              <w:rPr>
                <w:rFonts w:ascii="Arial" w:hAnsi="Arial" w:cs="Arial"/>
                <w:color w:val="000000"/>
                <w:sz w:val="12"/>
                <w:szCs w:val="12"/>
              </w:rPr>
              <w:t>13</w:t>
            </w:r>
            <w:r w:rsidR="00F45430">
              <w:rPr>
                <w:rFonts w:ascii="Arial" w:hAnsi="Arial" w:cs="Arial"/>
                <w:color w:val="000000"/>
                <w:sz w:val="12"/>
                <w:szCs w:val="12"/>
              </w:rPr>
              <w:t>%</w:t>
            </w:r>
          </w:p>
        </w:tc>
        <w:tc>
          <w:tcPr>
            <w:tcW w:w="930" w:type="dxa"/>
            <w:tcBorders>
              <w:top w:val="single" w:sz="6" w:space="0" w:color="auto"/>
              <w:left w:val="single" w:sz="6" w:space="0" w:color="auto"/>
              <w:bottom w:val="single" w:sz="6" w:space="0" w:color="auto"/>
              <w:right w:val="single" w:sz="6" w:space="0" w:color="auto"/>
            </w:tcBorders>
            <w:vAlign w:val="center"/>
          </w:tcPr>
          <w:p w:rsidR="00F45430" w:rsidRPr="00032AAB" w:rsidRDefault="00F45430" w:rsidP="00CD1C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6.32</w:t>
            </w:r>
            <w:r w:rsidR="00CD1CB4">
              <w:rPr>
                <w:rFonts w:ascii="Arial" w:hAnsi="Arial" w:cs="Arial"/>
                <w:sz w:val="12"/>
                <w:szCs w:val="12"/>
              </w:rPr>
              <w:t>4</w:t>
            </w:r>
            <w:r>
              <w:rPr>
                <w:rFonts w:ascii="Arial" w:hAnsi="Arial" w:cs="Arial"/>
                <w:sz w:val="12"/>
                <w:szCs w:val="12"/>
              </w:rPr>
              <w:t>.000,00</w:t>
            </w:r>
          </w:p>
        </w:tc>
        <w:tc>
          <w:tcPr>
            <w:tcW w:w="930" w:type="dxa"/>
            <w:gridSpan w:val="2"/>
            <w:tcBorders>
              <w:top w:val="single" w:sz="6" w:space="0" w:color="auto"/>
              <w:left w:val="single" w:sz="6" w:space="0" w:color="auto"/>
              <w:bottom w:val="single" w:sz="6" w:space="0" w:color="auto"/>
              <w:right w:val="nil"/>
            </w:tcBorders>
            <w:tcMar>
              <w:right w:w="0" w:type="dxa"/>
            </w:tcMar>
            <w:vAlign w:val="center"/>
          </w:tcPr>
          <w:p w:rsidR="00F45430" w:rsidRPr="00032AAB" w:rsidRDefault="00F45430" w:rsidP="00CD1C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6.</w:t>
            </w:r>
            <w:r w:rsidR="00CD1CB4">
              <w:rPr>
                <w:rFonts w:ascii="Arial" w:hAnsi="Arial" w:cs="Arial"/>
                <w:sz w:val="12"/>
                <w:szCs w:val="12"/>
              </w:rPr>
              <w:t>405</w:t>
            </w:r>
            <w:r>
              <w:rPr>
                <w:rFonts w:ascii="Arial" w:hAnsi="Arial" w:cs="Arial"/>
                <w:sz w:val="12"/>
                <w:szCs w:val="12"/>
              </w:rPr>
              <w:t>.000,00</w:t>
            </w:r>
          </w:p>
        </w:tc>
      </w:tr>
      <w:tr w:rsidR="006F28CA" w:rsidRPr="00032AAB" w:rsidTr="006F28CA">
        <w:tblPrEx>
          <w:tblCellMar>
            <w:left w:w="15" w:type="dxa"/>
            <w:right w:w="15" w:type="dxa"/>
          </w:tblCellMar>
        </w:tblPrEx>
        <w:tc>
          <w:tcPr>
            <w:tcW w:w="2965" w:type="dxa"/>
            <w:tcBorders>
              <w:top w:val="single" w:sz="6" w:space="0" w:color="auto"/>
              <w:left w:val="nil"/>
              <w:bottom w:val="single" w:sz="6" w:space="0" w:color="auto"/>
              <w:right w:val="single" w:sz="6" w:space="0" w:color="auto"/>
            </w:tcBorders>
            <w:tcMar>
              <w:left w:w="0" w:type="dxa"/>
            </w:tcMar>
            <w:vAlign w:val="center"/>
          </w:tcPr>
          <w:p w:rsidR="006F28CA" w:rsidRPr="00032AAB" w:rsidRDefault="006F28CA" w:rsidP="006F28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sidRPr="00032AAB">
              <w:rPr>
                <w:rFonts w:ascii="Arial" w:hAnsi="Arial" w:cs="Arial"/>
                <w:sz w:val="12"/>
                <w:szCs w:val="12"/>
              </w:rPr>
              <w:t>Tipologia 103: Tributi devoluti e regolati alle autonomie speciali</w:t>
            </w:r>
          </w:p>
        </w:tc>
        <w:tc>
          <w:tcPr>
            <w:tcW w:w="945" w:type="dxa"/>
            <w:gridSpan w:val="2"/>
            <w:tcBorders>
              <w:top w:val="single" w:sz="6" w:space="0" w:color="auto"/>
              <w:left w:val="single" w:sz="6" w:space="0" w:color="auto"/>
              <w:bottom w:val="single" w:sz="6" w:space="0" w:color="auto"/>
              <w:right w:val="single" w:sz="6" w:space="0" w:color="auto"/>
            </w:tcBorders>
            <w:vAlign w:val="center"/>
          </w:tcPr>
          <w:p w:rsidR="006F28CA" w:rsidRPr="00032AAB" w:rsidRDefault="006F28CA" w:rsidP="006F28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0,00</w:t>
            </w:r>
          </w:p>
        </w:tc>
        <w:tc>
          <w:tcPr>
            <w:tcW w:w="930" w:type="dxa"/>
            <w:tcBorders>
              <w:top w:val="single" w:sz="6" w:space="0" w:color="auto"/>
              <w:left w:val="single" w:sz="6" w:space="0" w:color="auto"/>
              <w:bottom w:val="single" w:sz="6" w:space="0" w:color="auto"/>
              <w:right w:val="single" w:sz="6" w:space="0" w:color="auto"/>
            </w:tcBorders>
            <w:vAlign w:val="center"/>
          </w:tcPr>
          <w:p w:rsidR="006F28CA" w:rsidRPr="00032AAB" w:rsidRDefault="006F28CA" w:rsidP="006F28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0,00</w:t>
            </w:r>
          </w:p>
        </w:tc>
        <w:tc>
          <w:tcPr>
            <w:tcW w:w="960" w:type="dxa"/>
            <w:gridSpan w:val="2"/>
            <w:tcBorders>
              <w:top w:val="single" w:sz="6" w:space="0" w:color="auto"/>
              <w:left w:val="single" w:sz="6" w:space="0" w:color="auto"/>
              <w:bottom w:val="single" w:sz="6" w:space="0" w:color="auto"/>
              <w:right w:val="single" w:sz="6" w:space="0" w:color="auto"/>
            </w:tcBorders>
            <w:vAlign w:val="center"/>
          </w:tcPr>
          <w:p w:rsidR="006F28CA" w:rsidRDefault="006F28CA" w:rsidP="006F28CA">
            <w:pPr>
              <w:spacing w:after="0"/>
              <w:jc w:val="right"/>
            </w:pPr>
            <w:r w:rsidRPr="003A13AE">
              <w:rPr>
                <w:rFonts w:ascii="Arial" w:hAnsi="Arial" w:cs="Arial"/>
                <w:sz w:val="12"/>
                <w:szCs w:val="12"/>
              </w:rPr>
              <w:t>0,00</w:t>
            </w:r>
          </w:p>
        </w:tc>
        <w:tc>
          <w:tcPr>
            <w:tcW w:w="990" w:type="dxa"/>
            <w:tcBorders>
              <w:top w:val="single" w:sz="6" w:space="0" w:color="auto"/>
              <w:left w:val="single" w:sz="6" w:space="0" w:color="auto"/>
              <w:bottom w:val="single" w:sz="6" w:space="0" w:color="auto"/>
              <w:right w:val="single" w:sz="6" w:space="0" w:color="auto"/>
            </w:tcBorders>
            <w:vAlign w:val="center"/>
          </w:tcPr>
          <w:p w:rsidR="006F28CA" w:rsidRDefault="006F28CA" w:rsidP="006F28CA">
            <w:pPr>
              <w:spacing w:after="0"/>
              <w:jc w:val="right"/>
            </w:pPr>
            <w:r w:rsidRPr="003A13AE">
              <w:rPr>
                <w:rFonts w:ascii="Arial" w:hAnsi="Arial" w:cs="Arial"/>
                <w:sz w:val="12"/>
                <w:szCs w:val="12"/>
              </w:rPr>
              <w:t>0,00</w:t>
            </w:r>
          </w:p>
        </w:tc>
        <w:tc>
          <w:tcPr>
            <w:tcW w:w="960" w:type="dxa"/>
            <w:tcBorders>
              <w:top w:val="single" w:sz="6" w:space="0" w:color="auto"/>
              <w:left w:val="single" w:sz="6" w:space="0" w:color="auto"/>
              <w:bottom w:val="single" w:sz="6" w:space="0" w:color="auto"/>
              <w:right w:val="single" w:sz="6" w:space="0" w:color="auto"/>
            </w:tcBorders>
            <w:vAlign w:val="center"/>
          </w:tcPr>
          <w:p w:rsidR="006F28CA" w:rsidRDefault="006F28CA" w:rsidP="006F28CA">
            <w:pPr>
              <w:spacing w:after="0"/>
              <w:jc w:val="right"/>
            </w:pPr>
            <w:r w:rsidRPr="003A13AE">
              <w:rPr>
                <w:rFonts w:ascii="Arial" w:hAnsi="Arial" w:cs="Arial"/>
                <w:sz w:val="12"/>
                <w:szCs w:val="12"/>
              </w:rPr>
              <w:t>0,00</w:t>
            </w:r>
          </w:p>
        </w:tc>
        <w:tc>
          <w:tcPr>
            <w:tcW w:w="930" w:type="dxa"/>
            <w:tcBorders>
              <w:top w:val="single" w:sz="6" w:space="0" w:color="auto"/>
              <w:left w:val="single" w:sz="6" w:space="0" w:color="auto"/>
              <w:bottom w:val="single" w:sz="6" w:space="0" w:color="auto"/>
              <w:right w:val="single" w:sz="6" w:space="0" w:color="auto"/>
            </w:tcBorders>
            <w:vAlign w:val="center"/>
          </w:tcPr>
          <w:p w:rsidR="006F28CA" w:rsidRDefault="006F28CA" w:rsidP="006F28CA">
            <w:pPr>
              <w:spacing w:after="0"/>
              <w:jc w:val="right"/>
            </w:pPr>
            <w:r w:rsidRPr="003A13AE">
              <w:rPr>
                <w:rFonts w:ascii="Arial" w:hAnsi="Arial" w:cs="Arial"/>
                <w:sz w:val="12"/>
                <w:szCs w:val="12"/>
              </w:rPr>
              <w:t>0,00</w:t>
            </w:r>
          </w:p>
        </w:tc>
        <w:tc>
          <w:tcPr>
            <w:tcW w:w="930" w:type="dxa"/>
            <w:gridSpan w:val="2"/>
            <w:tcBorders>
              <w:top w:val="single" w:sz="6" w:space="0" w:color="auto"/>
              <w:left w:val="single" w:sz="6" w:space="0" w:color="auto"/>
              <w:bottom w:val="single" w:sz="6" w:space="0" w:color="auto"/>
              <w:right w:val="nil"/>
            </w:tcBorders>
            <w:tcMar>
              <w:right w:w="0" w:type="dxa"/>
            </w:tcMar>
            <w:vAlign w:val="center"/>
          </w:tcPr>
          <w:p w:rsidR="006F28CA" w:rsidRDefault="006F28CA" w:rsidP="006F28CA">
            <w:pPr>
              <w:spacing w:after="0"/>
              <w:jc w:val="right"/>
            </w:pPr>
            <w:r w:rsidRPr="003A13AE">
              <w:rPr>
                <w:rFonts w:ascii="Arial" w:hAnsi="Arial" w:cs="Arial"/>
                <w:sz w:val="12"/>
                <w:szCs w:val="12"/>
              </w:rPr>
              <w:t>0,00</w:t>
            </w:r>
          </w:p>
        </w:tc>
      </w:tr>
      <w:tr w:rsidR="006F28CA" w:rsidRPr="00032AAB" w:rsidTr="006F28CA">
        <w:tblPrEx>
          <w:tblCellMar>
            <w:left w:w="15" w:type="dxa"/>
            <w:right w:w="15" w:type="dxa"/>
          </w:tblCellMar>
        </w:tblPrEx>
        <w:tc>
          <w:tcPr>
            <w:tcW w:w="2965" w:type="dxa"/>
            <w:tcBorders>
              <w:top w:val="single" w:sz="6" w:space="0" w:color="auto"/>
              <w:left w:val="nil"/>
              <w:bottom w:val="single" w:sz="6" w:space="0" w:color="auto"/>
              <w:right w:val="single" w:sz="6" w:space="0" w:color="auto"/>
            </w:tcBorders>
            <w:tcMar>
              <w:left w:w="0" w:type="dxa"/>
            </w:tcMar>
            <w:vAlign w:val="center"/>
          </w:tcPr>
          <w:p w:rsidR="006F28CA" w:rsidRPr="00032AAB" w:rsidRDefault="006F28CA" w:rsidP="006F28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sidRPr="00032AAB">
              <w:rPr>
                <w:rFonts w:ascii="Arial" w:hAnsi="Arial" w:cs="Arial"/>
                <w:sz w:val="12"/>
                <w:szCs w:val="12"/>
              </w:rPr>
              <w:t>Tipologia 104: Compartecipazioni di tributi</w:t>
            </w:r>
          </w:p>
        </w:tc>
        <w:tc>
          <w:tcPr>
            <w:tcW w:w="945" w:type="dxa"/>
            <w:gridSpan w:val="2"/>
            <w:tcBorders>
              <w:top w:val="single" w:sz="6" w:space="0" w:color="auto"/>
              <w:left w:val="single" w:sz="6" w:space="0" w:color="auto"/>
              <w:bottom w:val="single" w:sz="6" w:space="0" w:color="auto"/>
              <w:right w:val="single" w:sz="6" w:space="0" w:color="auto"/>
            </w:tcBorders>
            <w:vAlign w:val="center"/>
          </w:tcPr>
          <w:p w:rsidR="006F28CA" w:rsidRPr="00032AAB" w:rsidRDefault="006F28CA" w:rsidP="006F28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0,00</w:t>
            </w:r>
          </w:p>
        </w:tc>
        <w:tc>
          <w:tcPr>
            <w:tcW w:w="930" w:type="dxa"/>
            <w:tcBorders>
              <w:top w:val="single" w:sz="6" w:space="0" w:color="auto"/>
              <w:left w:val="single" w:sz="6" w:space="0" w:color="auto"/>
              <w:bottom w:val="single" w:sz="6" w:space="0" w:color="auto"/>
              <w:right w:val="single" w:sz="6" w:space="0" w:color="auto"/>
            </w:tcBorders>
            <w:vAlign w:val="center"/>
          </w:tcPr>
          <w:p w:rsidR="006F28CA" w:rsidRPr="00032AAB" w:rsidRDefault="006F28CA" w:rsidP="006F28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0,00</w:t>
            </w:r>
          </w:p>
        </w:tc>
        <w:tc>
          <w:tcPr>
            <w:tcW w:w="960" w:type="dxa"/>
            <w:gridSpan w:val="2"/>
            <w:tcBorders>
              <w:top w:val="single" w:sz="6" w:space="0" w:color="auto"/>
              <w:left w:val="single" w:sz="6" w:space="0" w:color="auto"/>
              <w:bottom w:val="single" w:sz="6" w:space="0" w:color="auto"/>
              <w:right w:val="single" w:sz="6" w:space="0" w:color="auto"/>
            </w:tcBorders>
            <w:vAlign w:val="center"/>
          </w:tcPr>
          <w:p w:rsidR="006F28CA" w:rsidRDefault="006F28CA" w:rsidP="006F28CA">
            <w:pPr>
              <w:spacing w:after="0"/>
              <w:jc w:val="right"/>
            </w:pPr>
            <w:r w:rsidRPr="003A13AE">
              <w:rPr>
                <w:rFonts w:ascii="Arial" w:hAnsi="Arial" w:cs="Arial"/>
                <w:sz w:val="12"/>
                <w:szCs w:val="12"/>
              </w:rPr>
              <w:t>0,00</w:t>
            </w:r>
          </w:p>
        </w:tc>
        <w:tc>
          <w:tcPr>
            <w:tcW w:w="990" w:type="dxa"/>
            <w:tcBorders>
              <w:top w:val="single" w:sz="6" w:space="0" w:color="auto"/>
              <w:left w:val="single" w:sz="6" w:space="0" w:color="auto"/>
              <w:bottom w:val="single" w:sz="6" w:space="0" w:color="auto"/>
              <w:right w:val="single" w:sz="6" w:space="0" w:color="auto"/>
            </w:tcBorders>
            <w:vAlign w:val="center"/>
          </w:tcPr>
          <w:p w:rsidR="006F28CA" w:rsidRDefault="006F28CA" w:rsidP="006F28CA">
            <w:pPr>
              <w:spacing w:after="0"/>
              <w:jc w:val="right"/>
            </w:pPr>
            <w:r w:rsidRPr="003A13AE">
              <w:rPr>
                <w:rFonts w:ascii="Arial" w:hAnsi="Arial" w:cs="Arial"/>
                <w:sz w:val="12"/>
                <w:szCs w:val="12"/>
              </w:rPr>
              <w:t>0,00</w:t>
            </w:r>
          </w:p>
        </w:tc>
        <w:tc>
          <w:tcPr>
            <w:tcW w:w="960" w:type="dxa"/>
            <w:tcBorders>
              <w:top w:val="single" w:sz="6" w:space="0" w:color="auto"/>
              <w:left w:val="single" w:sz="6" w:space="0" w:color="auto"/>
              <w:bottom w:val="single" w:sz="6" w:space="0" w:color="auto"/>
              <w:right w:val="single" w:sz="6" w:space="0" w:color="auto"/>
            </w:tcBorders>
            <w:vAlign w:val="center"/>
          </w:tcPr>
          <w:p w:rsidR="006F28CA" w:rsidRDefault="006F28CA" w:rsidP="006F28CA">
            <w:pPr>
              <w:spacing w:after="0"/>
              <w:jc w:val="right"/>
            </w:pPr>
            <w:r w:rsidRPr="003A13AE">
              <w:rPr>
                <w:rFonts w:ascii="Arial" w:hAnsi="Arial" w:cs="Arial"/>
                <w:sz w:val="12"/>
                <w:szCs w:val="12"/>
              </w:rPr>
              <w:t>0,00</w:t>
            </w:r>
          </w:p>
        </w:tc>
        <w:tc>
          <w:tcPr>
            <w:tcW w:w="930" w:type="dxa"/>
            <w:tcBorders>
              <w:top w:val="single" w:sz="6" w:space="0" w:color="auto"/>
              <w:left w:val="single" w:sz="6" w:space="0" w:color="auto"/>
              <w:bottom w:val="single" w:sz="6" w:space="0" w:color="auto"/>
              <w:right w:val="single" w:sz="6" w:space="0" w:color="auto"/>
            </w:tcBorders>
            <w:vAlign w:val="center"/>
          </w:tcPr>
          <w:p w:rsidR="006F28CA" w:rsidRDefault="006F28CA" w:rsidP="006F28CA">
            <w:pPr>
              <w:spacing w:after="0"/>
              <w:jc w:val="right"/>
            </w:pPr>
            <w:r w:rsidRPr="003A13AE">
              <w:rPr>
                <w:rFonts w:ascii="Arial" w:hAnsi="Arial" w:cs="Arial"/>
                <w:sz w:val="12"/>
                <w:szCs w:val="12"/>
              </w:rPr>
              <w:t>0,00</w:t>
            </w:r>
          </w:p>
        </w:tc>
        <w:tc>
          <w:tcPr>
            <w:tcW w:w="930" w:type="dxa"/>
            <w:gridSpan w:val="2"/>
            <w:tcBorders>
              <w:top w:val="single" w:sz="6" w:space="0" w:color="auto"/>
              <w:left w:val="single" w:sz="6" w:space="0" w:color="auto"/>
              <w:bottom w:val="single" w:sz="6" w:space="0" w:color="auto"/>
              <w:right w:val="nil"/>
            </w:tcBorders>
            <w:tcMar>
              <w:right w:w="0" w:type="dxa"/>
            </w:tcMar>
            <w:vAlign w:val="center"/>
          </w:tcPr>
          <w:p w:rsidR="006F28CA" w:rsidRDefault="006F28CA" w:rsidP="006F28CA">
            <w:pPr>
              <w:spacing w:after="0"/>
              <w:jc w:val="right"/>
            </w:pPr>
            <w:r w:rsidRPr="003A13AE">
              <w:rPr>
                <w:rFonts w:ascii="Arial" w:hAnsi="Arial" w:cs="Arial"/>
                <w:sz w:val="12"/>
                <w:szCs w:val="12"/>
              </w:rPr>
              <w:t>0,00</w:t>
            </w:r>
          </w:p>
        </w:tc>
      </w:tr>
      <w:tr w:rsidR="00F45430" w:rsidRPr="00032AAB" w:rsidTr="00931613">
        <w:tblPrEx>
          <w:tblCellMar>
            <w:left w:w="15" w:type="dxa"/>
            <w:right w:w="15" w:type="dxa"/>
          </w:tblCellMar>
        </w:tblPrEx>
        <w:tc>
          <w:tcPr>
            <w:tcW w:w="2965" w:type="dxa"/>
            <w:tcBorders>
              <w:top w:val="single" w:sz="6" w:space="0" w:color="auto"/>
              <w:left w:val="nil"/>
              <w:bottom w:val="single" w:sz="6" w:space="0" w:color="auto"/>
              <w:right w:val="single" w:sz="6" w:space="0" w:color="auto"/>
            </w:tcBorders>
            <w:tcMar>
              <w:left w:w="0" w:type="dxa"/>
            </w:tcMar>
            <w:vAlign w:val="center"/>
          </w:tcPr>
          <w:p w:rsidR="00F45430" w:rsidRPr="00032AAB" w:rsidRDefault="00F45430"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sidRPr="00032AAB">
              <w:rPr>
                <w:rFonts w:ascii="Arial" w:hAnsi="Arial" w:cs="Arial"/>
                <w:sz w:val="12"/>
                <w:szCs w:val="12"/>
              </w:rPr>
              <w:t>Tipologia 301: Fondi perequativi  da Amministrazioni Centrali</w:t>
            </w:r>
          </w:p>
        </w:tc>
        <w:tc>
          <w:tcPr>
            <w:tcW w:w="945" w:type="dxa"/>
            <w:gridSpan w:val="2"/>
            <w:tcBorders>
              <w:top w:val="single" w:sz="6" w:space="0" w:color="auto"/>
              <w:left w:val="single" w:sz="6" w:space="0" w:color="auto"/>
              <w:bottom w:val="single" w:sz="6" w:space="0" w:color="auto"/>
              <w:right w:val="single" w:sz="6" w:space="0" w:color="auto"/>
            </w:tcBorders>
            <w:vAlign w:val="center"/>
          </w:tcPr>
          <w:p w:rsidR="00F45430" w:rsidRPr="00032AAB" w:rsidRDefault="00F45430"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1.183.517,94</w:t>
            </w:r>
          </w:p>
        </w:tc>
        <w:tc>
          <w:tcPr>
            <w:tcW w:w="930" w:type="dxa"/>
            <w:tcBorders>
              <w:top w:val="single" w:sz="6" w:space="0" w:color="auto"/>
              <w:left w:val="single" w:sz="6" w:space="0" w:color="auto"/>
              <w:bottom w:val="single" w:sz="6" w:space="0" w:color="auto"/>
              <w:right w:val="single" w:sz="6" w:space="0" w:color="auto"/>
            </w:tcBorders>
            <w:vAlign w:val="center"/>
          </w:tcPr>
          <w:p w:rsidR="00F45430" w:rsidRPr="00032AAB" w:rsidRDefault="00F45430"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797.500,00</w:t>
            </w:r>
          </w:p>
        </w:tc>
        <w:tc>
          <w:tcPr>
            <w:tcW w:w="960" w:type="dxa"/>
            <w:gridSpan w:val="2"/>
            <w:tcBorders>
              <w:top w:val="single" w:sz="6" w:space="0" w:color="auto"/>
              <w:left w:val="single" w:sz="6" w:space="0" w:color="auto"/>
              <w:bottom w:val="single" w:sz="6" w:space="0" w:color="auto"/>
              <w:right w:val="single" w:sz="6" w:space="0" w:color="auto"/>
            </w:tcBorders>
            <w:vAlign w:val="center"/>
          </w:tcPr>
          <w:p w:rsidR="00F45430" w:rsidRPr="00032AAB" w:rsidRDefault="00F45430"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1.564.000,00</w:t>
            </w:r>
          </w:p>
        </w:tc>
        <w:tc>
          <w:tcPr>
            <w:tcW w:w="990" w:type="dxa"/>
            <w:tcBorders>
              <w:top w:val="single" w:sz="6" w:space="0" w:color="auto"/>
              <w:left w:val="single" w:sz="6" w:space="0" w:color="auto"/>
              <w:bottom w:val="single" w:sz="6" w:space="0" w:color="auto"/>
              <w:right w:val="single" w:sz="6" w:space="0" w:color="auto"/>
            </w:tcBorders>
            <w:vAlign w:val="center"/>
          </w:tcPr>
          <w:p w:rsidR="00F45430" w:rsidRPr="00032AAB" w:rsidRDefault="00F45430"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1.564.000,00</w:t>
            </w:r>
          </w:p>
        </w:tc>
        <w:tc>
          <w:tcPr>
            <w:tcW w:w="960" w:type="dxa"/>
            <w:tcBorders>
              <w:top w:val="single" w:sz="6" w:space="0" w:color="auto"/>
              <w:left w:val="single" w:sz="6" w:space="0" w:color="auto"/>
              <w:bottom w:val="single" w:sz="6" w:space="0" w:color="auto"/>
              <w:right w:val="single" w:sz="6" w:space="0" w:color="auto"/>
            </w:tcBorders>
            <w:vAlign w:val="bottom"/>
          </w:tcPr>
          <w:p w:rsidR="00F45430" w:rsidRDefault="00CD1CB4">
            <w:pPr>
              <w:jc w:val="right"/>
              <w:rPr>
                <w:rFonts w:ascii="Arial" w:hAnsi="Arial" w:cs="Arial"/>
                <w:color w:val="000000"/>
                <w:sz w:val="12"/>
                <w:szCs w:val="12"/>
              </w:rPr>
            </w:pPr>
            <w:r>
              <w:rPr>
                <w:rFonts w:ascii="Arial" w:hAnsi="Arial" w:cs="Arial"/>
                <w:color w:val="000000"/>
                <w:sz w:val="12"/>
                <w:szCs w:val="12"/>
              </w:rPr>
              <w:t>0,00</w:t>
            </w:r>
            <w:r w:rsidR="00F45430">
              <w:rPr>
                <w:rFonts w:ascii="Arial" w:hAnsi="Arial" w:cs="Arial"/>
                <w:color w:val="000000"/>
                <w:sz w:val="12"/>
                <w:szCs w:val="12"/>
              </w:rPr>
              <w:t>%</w:t>
            </w:r>
          </w:p>
        </w:tc>
        <w:tc>
          <w:tcPr>
            <w:tcW w:w="930" w:type="dxa"/>
            <w:tcBorders>
              <w:top w:val="single" w:sz="6" w:space="0" w:color="auto"/>
              <w:left w:val="single" w:sz="6" w:space="0" w:color="auto"/>
              <w:bottom w:val="single" w:sz="6" w:space="0" w:color="auto"/>
              <w:right w:val="single" w:sz="6" w:space="0" w:color="auto"/>
            </w:tcBorders>
            <w:vAlign w:val="center"/>
          </w:tcPr>
          <w:p w:rsidR="00F45430" w:rsidRPr="00032AAB" w:rsidRDefault="00F45430" w:rsidP="00DE34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1.564.000,00</w:t>
            </w:r>
          </w:p>
        </w:tc>
        <w:tc>
          <w:tcPr>
            <w:tcW w:w="930" w:type="dxa"/>
            <w:gridSpan w:val="2"/>
            <w:tcBorders>
              <w:top w:val="single" w:sz="6" w:space="0" w:color="auto"/>
              <w:left w:val="single" w:sz="6" w:space="0" w:color="auto"/>
              <w:bottom w:val="single" w:sz="6" w:space="0" w:color="auto"/>
              <w:right w:val="nil"/>
            </w:tcBorders>
            <w:tcMar>
              <w:right w:w="0" w:type="dxa"/>
            </w:tcMar>
            <w:vAlign w:val="center"/>
          </w:tcPr>
          <w:p w:rsidR="00F45430" w:rsidRPr="00032AAB" w:rsidRDefault="00F45430" w:rsidP="00DE34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1.564.000,00</w:t>
            </w:r>
          </w:p>
        </w:tc>
      </w:tr>
      <w:tr w:rsidR="006F28CA" w:rsidRPr="00032AAB" w:rsidTr="006F28CA">
        <w:tblPrEx>
          <w:tblCellMar>
            <w:left w:w="15" w:type="dxa"/>
            <w:right w:w="15" w:type="dxa"/>
          </w:tblCellMar>
        </w:tblPrEx>
        <w:tc>
          <w:tcPr>
            <w:tcW w:w="2965" w:type="dxa"/>
            <w:tcBorders>
              <w:top w:val="single" w:sz="6" w:space="0" w:color="auto"/>
              <w:left w:val="nil"/>
              <w:bottom w:val="single" w:sz="6" w:space="0" w:color="auto"/>
              <w:right w:val="single" w:sz="6" w:space="0" w:color="auto"/>
            </w:tcBorders>
            <w:tcMar>
              <w:left w:w="0" w:type="dxa"/>
            </w:tcMar>
            <w:vAlign w:val="center"/>
          </w:tcPr>
          <w:p w:rsidR="006F28CA" w:rsidRPr="00032AAB" w:rsidRDefault="006F28CA" w:rsidP="006F28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sidRPr="00032AAB">
              <w:rPr>
                <w:rFonts w:ascii="Arial" w:hAnsi="Arial" w:cs="Arial"/>
                <w:sz w:val="12"/>
                <w:szCs w:val="12"/>
              </w:rPr>
              <w:t>Tipologia 302: Fondi perequativi  dalla Regione o Provincia autonoma (solo per Enti locali)</w:t>
            </w:r>
          </w:p>
        </w:tc>
        <w:tc>
          <w:tcPr>
            <w:tcW w:w="945" w:type="dxa"/>
            <w:gridSpan w:val="2"/>
            <w:tcBorders>
              <w:top w:val="single" w:sz="6" w:space="0" w:color="auto"/>
              <w:left w:val="single" w:sz="6" w:space="0" w:color="auto"/>
              <w:bottom w:val="single" w:sz="6" w:space="0" w:color="auto"/>
              <w:right w:val="single" w:sz="6" w:space="0" w:color="auto"/>
            </w:tcBorders>
            <w:vAlign w:val="center"/>
          </w:tcPr>
          <w:p w:rsidR="006F28CA" w:rsidRPr="00032AAB" w:rsidRDefault="006F28CA" w:rsidP="006F28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0,00</w:t>
            </w:r>
          </w:p>
        </w:tc>
        <w:tc>
          <w:tcPr>
            <w:tcW w:w="930" w:type="dxa"/>
            <w:tcBorders>
              <w:top w:val="single" w:sz="6" w:space="0" w:color="auto"/>
              <w:left w:val="single" w:sz="6" w:space="0" w:color="auto"/>
              <w:bottom w:val="single" w:sz="6" w:space="0" w:color="auto"/>
              <w:right w:val="single" w:sz="6" w:space="0" w:color="auto"/>
            </w:tcBorders>
            <w:vAlign w:val="center"/>
          </w:tcPr>
          <w:p w:rsidR="006F28CA" w:rsidRPr="00032AAB" w:rsidRDefault="006F28CA" w:rsidP="006F28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0,00</w:t>
            </w:r>
          </w:p>
        </w:tc>
        <w:tc>
          <w:tcPr>
            <w:tcW w:w="960" w:type="dxa"/>
            <w:gridSpan w:val="2"/>
            <w:tcBorders>
              <w:top w:val="single" w:sz="6" w:space="0" w:color="auto"/>
              <w:left w:val="single" w:sz="6" w:space="0" w:color="auto"/>
              <w:bottom w:val="single" w:sz="6" w:space="0" w:color="auto"/>
              <w:right w:val="single" w:sz="6" w:space="0" w:color="auto"/>
            </w:tcBorders>
            <w:vAlign w:val="center"/>
          </w:tcPr>
          <w:p w:rsidR="006F28CA" w:rsidRDefault="006F28CA" w:rsidP="006F28CA">
            <w:pPr>
              <w:spacing w:after="0"/>
              <w:jc w:val="right"/>
            </w:pPr>
            <w:r w:rsidRPr="003A13AE">
              <w:rPr>
                <w:rFonts w:ascii="Arial" w:hAnsi="Arial" w:cs="Arial"/>
                <w:sz w:val="12"/>
                <w:szCs w:val="12"/>
              </w:rPr>
              <w:t>0,00</w:t>
            </w:r>
          </w:p>
        </w:tc>
        <w:tc>
          <w:tcPr>
            <w:tcW w:w="990" w:type="dxa"/>
            <w:tcBorders>
              <w:top w:val="single" w:sz="6" w:space="0" w:color="auto"/>
              <w:left w:val="single" w:sz="6" w:space="0" w:color="auto"/>
              <w:bottom w:val="single" w:sz="6" w:space="0" w:color="auto"/>
              <w:right w:val="single" w:sz="6" w:space="0" w:color="auto"/>
            </w:tcBorders>
            <w:vAlign w:val="center"/>
          </w:tcPr>
          <w:p w:rsidR="006F28CA" w:rsidRDefault="006F28CA" w:rsidP="006F28CA">
            <w:pPr>
              <w:spacing w:after="0"/>
              <w:jc w:val="right"/>
            </w:pPr>
            <w:r w:rsidRPr="003A13AE">
              <w:rPr>
                <w:rFonts w:ascii="Arial" w:hAnsi="Arial" w:cs="Arial"/>
                <w:sz w:val="12"/>
                <w:szCs w:val="12"/>
              </w:rPr>
              <w:t>0,00</w:t>
            </w:r>
          </w:p>
        </w:tc>
        <w:tc>
          <w:tcPr>
            <w:tcW w:w="960" w:type="dxa"/>
            <w:tcBorders>
              <w:top w:val="single" w:sz="6" w:space="0" w:color="auto"/>
              <w:left w:val="single" w:sz="6" w:space="0" w:color="auto"/>
              <w:bottom w:val="single" w:sz="6" w:space="0" w:color="auto"/>
              <w:right w:val="single" w:sz="6" w:space="0" w:color="auto"/>
            </w:tcBorders>
            <w:vAlign w:val="center"/>
          </w:tcPr>
          <w:p w:rsidR="006F28CA" w:rsidRDefault="006F28CA" w:rsidP="006F28CA">
            <w:pPr>
              <w:spacing w:after="0"/>
              <w:jc w:val="right"/>
            </w:pPr>
            <w:r w:rsidRPr="003A13AE">
              <w:rPr>
                <w:rFonts w:ascii="Arial" w:hAnsi="Arial" w:cs="Arial"/>
                <w:sz w:val="12"/>
                <w:szCs w:val="12"/>
              </w:rPr>
              <w:t>0,00</w:t>
            </w:r>
          </w:p>
        </w:tc>
        <w:tc>
          <w:tcPr>
            <w:tcW w:w="930" w:type="dxa"/>
            <w:tcBorders>
              <w:top w:val="single" w:sz="6" w:space="0" w:color="auto"/>
              <w:left w:val="single" w:sz="6" w:space="0" w:color="auto"/>
              <w:bottom w:val="single" w:sz="6" w:space="0" w:color="auto"/>
              <w:right w:val="single" w:sz="6" w:space="0" w:color="auto"/>
            </w:tcBorders>
            <w:vAlign w:val="center"/>
          </w:tcPr>
          <w:p w:rsidR="006F28CA" w:rsidRDefault="006F28CA" w:rsidP="006F28CA">
            <w:pPr>
              <w:spacing w:after="0"/>
              <w:jc w:val="right"/>
            </w:pPr>
            <w:r w:rsidRPr="003A13AE">
              <w:rPr>
                <w:rFonts w:ascii="Arial" w:hAnsi="Arial" w:cs="Arial"/>
                <w:sz w:val="12"/>
                <w:szCs w:val="12"/>
              </w:rPr>
              <w:t>0,00</w:t>
            </w:r>
          </w:p>
        </w:tc>
        <w:tc>
          <w:tcPr>
            <w:tcW w:w="930" w:type="dxa"/>
            <w:gridSpan w:val="2"/>
            <w:tcBorders>
              <w:top w:val="single" w:sz="6" w:space="0" w:color="auto"/>
              <w:left w:val="single" w:sz="6" w:space="0" w:color="auto"/>
              <w:bottom w:val="single" w:sz="6" w:space="0" w:color="auto"/>
              <w:right w:val="nil"/>
            </w:tcBorders>
            <w:tcMar>
              <w:right w:w="0" w:type="dxa"/>
            </w:tcMar>
            <w:vAlign w:val="center"/>
          </w:tcPr>
          <w:p w:rsidR="006F28CA" w:rsidRDefault="006F28CA" w:rsidP="006F28CA">
            <w:pPr>
              <w:spacing w:after="0"/>
              <w:jc w:val="right"/>
            </w:pPr>
            <w:r w:rsidRPr="003A13AE">
              <w:rPr>
                <w:rFonts w:ascii="Arial" w:hAnsi="Arial" w:cs="Arial"/>
                <w:sz w:val="12"/>
                <w:szCs w:val="12"/>
              </w:rPr>
              <w:t>0,00</w:t>
            </w:r>
          </w:p>
        </w:tc>
      </w:tr>
      <w:tr w:rsidR="00F45430" w:rsidRPr="00032AAB" w:rsidTr="00931613">
        <w:tblPrEx>
          <w:tblCellMar>
            <w:left w:w="15" w:type="dxa"/>
            <w:right w:w="15" w:type="dxa"/>
          </w:tblCellMar>
        </w:tblPrEx>
        <w:tc>
          <w:tcPr>
            <w:tcW w:w="2965" w:type="dxa"/>
            <w:tcBorders>
              <w:top w:val="single" w:sz="6" w:space="0" w:color="auto"/>
              <w:left w:val="nil"/>
              <w:bottom w:val="single" w:sz="6" w:space="0" w:color="auto"/>
              <w:right w:val="single" w:sz="6" w:space="0" w:color="auto"/>
            </w:tcBorders>
            <w:shd w:val="clear" w:color="auto" w:fill="FFFF80"/>
            <w:tcMar>
              <w:left w:w="0" w:type="dxa"/>
            </w:tcMar>
            <w:vAlign w:val="center"/>
          </w:tcPr>
          <w:p w:rsidR="00F45430" w:rsidRPr="00032AAB" w:rsidRDefault="00F45430"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sidRPr="00032AAB">
              <w:rPr>
                <w:rFonts w:ascii="Arial" w:hAnsi="Arial" w:cs="Arial"/>
                <w:b/>
                <w:bCs/>
                <w:color w:val="000000"/>
                <w:sz w:val="12"/>
                <w:szCs w:val="12"/>
              </w:rPr>
              <w:t>Totale TITOLO 1 (10000): Entrate correnti di natura tributaria, contributiva e perequativa</w:t>
            </w:r>
          </w:p>
        </w:tc>
        <w:tc>
          <w:tcPr>
            <w:tcW w:w="945" w:type="dxa"/>
            <w:gridSpan w:val="2"/>
            <w:tcBorders>
              <w:top w:val="single" w:sz="6" w:space="0" w:color="auto"/>
              <w:left w:val="single" w:sz="6" w:space="0" w:color="auto"/>
              <w:bottom w:val="single" w:sz="6" w:space="0" w:color="auto"/>
              <w:right w:val="single" w:sz="6" w:space="0" w:color="auto"/>
            </w:tcBorders>
            <w:shd w:val="clear" w:color="auto" w:fill="FFFF80"/>
            <w:vAlign w:val="center"/>
          </w:tcPr>
          <w:p w:rsidR="00F45430" w:rsidRPr="00032AAB" w:rsidRDefault="00F45430"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b/>
                <w:bCs/>
                <w:color w:val="000000"/>
                <w:sz w:val="12"/>
                <w:szCs w:val="12"/>
              </w:rPr>
              <w:t>7.801.425,20</w:t>
            </w:r>
          </w:p>
        </w:tc>
        <w:tc>
          <w:tcPr>
            <w:tcW w:w="930" w:type="dxa"/>
            <w:tcBorders>
              <w:top w:val="single" w:sz="6" w:space="0" w:color="auto"/>
              <w:left w:val="single" w:sz="6" w:space="0" w:color="auto"/>
              <w:bottom w:val="single" w:sz="6" w:space="0" w:color="auto"/>
              <w:right w:val="single" w:sz="6" w:space="0" w:color="auto"/>
            </w:tcBorders>
            <w:shd w:val="clear" w:color="auto" w:fill="FFFF80"/>
            <w:vAlign w:val="center"/>
          </w:tcPr>
          <w:p w:rsidR="00F45430" w:rsidRPr="00032AAB" w:rsidRDefault="00F45430" w:rsidP="00CD1C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b/>
                <w:bCs/>
                <w:color w:val="000000"/>
                <w:sz w:val="12"/>
                <w:szCs w:val="12"/>
              </w:rPr>
              <w:t>8.</w:t>
            </w:r>
            <w:r w:rsidR="00CD1CB4">
              <w:rPr>
                <w:rFonts w:ascii="Arial" w:hAnsi="Arial" w:cs="Arial"/>
                <w:b/>
                <w:bCs/>
                <w:color w:val="000000"/>
                <w:sz w:val="12"/>
                <w:szCs w:val="12"/>
              </w:rPr>
              <w:t>400</w:t>
            </w:r>
            <w:r>
              <w:rPr>
                <w:rFonts w:ascii="Arial" w:hAnsi="Arial" w:cs="Arial"/>
                <w:b/>
                <w:bCs/>
                <w:color w:val="000000"/>
                <w:sz w:val="12"/>
                <w:szCs w:val="12"/>
              </w:rPr>
              <w:t>.</w:t>
            </w:r>
            <w:r w:rsidR="00CD1CB4">
              <w:rPr>
                <w:rFonts w:ascii="Arial" w:hAnsi="Arial" w:cs="Arial"/>
                <w:b/>
                <w:bCs/>
                <w:color w:val="000000"/>
                <w:sz w:val="12"/>
                <w:szCs w:val="12"/>
              </w:rPr>
              <w:t>172</w:t>
            </w:r>
            <w:r>
              <w:rPr>
                <w:rFonts w:ascii="Arial" w:hAnsi="Arial" w:cs="Arial"/>
                <w:b/>
                <w:bCs/>
                <w:color w:val="000000"/>
                <w:sz w:val="12"/>
                <w:szCs w:val="12"/>
              </w:rPr>
              <w:t>,</w:t>
            </w:r>
            <w:r w:rsidR="00CD1CB4">
              <w:rPr>
                <w:rFonts w:ascii="Arial" w:hAnsi="Arial" w:cs="Arial"/>
                <w:b/>
                <w:bCs/>
                <w:color w:val="000000"/>
                <w:sz w:val="12"/>
                <w:szCs w:val="12"/>
              </w:rPr>
              <w:t>77</w:t>
            </w:r>
          </w:p>
        </w:tc>
        <w:tc>
          <w:tcPr>
            <w:tcW w:w="960" w:type="dxa"/>
            <w:gridSpan w:val="2"/>
            <w:tcBorders>
              <w:top w:val="single" w:sz="6" w:space="0" w:color="auto"/>
              <w:left w:val="single" w:sz="6" w:space="0" w:color="auto"/>
              <w:bottom w:val="single" w:sz="6" w:space="0" w:color="auto"/>
              <w:right w:val="single" w:sz="6" w:space="0" w:color="auto"/>
            </w:tcBorders>
            <w:shd w:val="clear" w:color="auto" w:fill="FFFF80"/>
            <w:vAlign w:val="center"/>
          </w:tcPr>
          <w:p w:rsidR="00F45430" w:rsidRPr="00AD1599" w:rsidRDefault="00F45430"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12"/>
                <w:szCs w:val="12"/>
              </w:rPr>
            </w:pPr>
            <w:r w:rsidRPr="00AD1599">
              <w:rPr>
                <w:rFonts w:ascii="Arial" w:hAnsi="Arial" w:cs="Arial"/>
                <w:b/>
                <w:sz w:val="12"/>
                <w:szCs w:val="12"/>
              </w:rPr>
              <w:t>7.</w:t>
            </w:r>
            <w:r>
              <w:rPr>
                <w:rFonts w:ascii="Arial" w:hAnsi="Arial" w:cs="Arial"/>
                <w:b/>
                <w:sz w:val="12"/>
                <w:szCs w:val="12"/>
              </w:rPr>
              <w:t>898</w:t>
            </w:r>
            <w:r w:rsidRPr="00AD1599">
              <w:rPr>
                <w:rFonts w:ascii="Arial" w:hAnsi="Arial" w:cs="Arial"/>
                <w:b/>
                <w:sz w:val="12"/>
                <w:szCs w:val="12"/>
              </w:rPr>
              <w:t>.000,00</w:t>
            </w:r>
          </w:p>
        </w:tc>
        <w:tc>
          <w:tcPr>
            <w:tcW w:w="990" w:type="dxa"/>
            <w:tcBorders>
              <w:top w:val="single" w:sz="6" w:space="0" w:color="auto"/>
              <w:left w:val="single" w:sz="6" w:space="0" w:color="auto"/>
              <w:bottom w:val="single" w:sz="6" w:space="0" w:color="auto"/>
              <w:right w:val="single" w:sz="6" w:space="0" w:color="auto"/>
            </w:tcBorders>
            <w:shd w:val="clear" w:color="auto" w:fill="FFFF80"/>
            <w:vAlign w:val="center"/>
          </w:tcPr>
          <w:p w:rsidR="00F45430" w:rsidRPr="00AD1599" w:rsidRDefault="00F45430"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12"/>
                <w:szCs w:val="12"/>
              </w:rPr>
            </w:pPr>
            <w:r w:rsidRPr="00AD1599">
              <w:rPr>
                <w:rFonts w:ascii="Arial" w:hAnsi="Arial" w:cs="Arial"/>
                <w:b/>
                <w:sz w:val="12"/>
                <w:szCs w:val="12"/>
              </w:rPr>
              <w:t>7.</w:t>
            </w:r>
            <w:r>
              <w:rPr>
                <w:rFonts w:ascii="Arial" w:hAnsi="Arial" w:cs="Arial"/>
                <w:b/>
                <w:sz w:val="12"/>
                <w:szCs w:val="12"/>
              </w:rPr>
              <w:t>906</w:t>
            </w:r>
            <w:r w:rsidRPr="00AD1599">
              <w:rPr>
                <w:rFonts w:ascii="Arial" w:hAnsi="Arial" w:cs="Arial"/>
                <w:b/>
                <w:sz w:val="12"/>
                <w:szCs w:val="12"/>
              </w:rPr>
              <w:t>.000,00</w:t>
            </w:r>
          </w:p>
        </w:tc>
        <w:tc>
          <w:tcPr>
            <w:tcW w:w="960" w:type="dxa"/>
            <w:tcBorders>
              <w:top w:val="single" w:sz="6" w:space="0" w:color="auto"/>
              <w:left w:val="single" w:sz="6" w:space="0" w:color="auto"/>
              <w:bottom w:val="single" w:sz="6" w:space="0" w:color="auto"/>
              <w:right w:val="single" w:sz="6" w:space="0" w:color="auto"/>
            </w:tcBorders>
            <w:shd w:val="clear" w:color="auto" w:fill="FFFF80"/>
            <w:vAlign w:val="bottom"/>
          </w:tcPr>
          <w:p w:rsidR="00F45430" w:rsidRDefault="00CD1CB4" w:rsidP="00CD1CB4">
            <w:pPr>
              <w:jc w:val="right"/>
              <w:rPr>
                <w:rFonts w:ascii="Arial" w:hAnsi="Arial" w:cs="Arial"/>
                <w:b/>
                <w:bCs/>
                <w:color w:val="000000"/>
                <w:sz w:val="12"/>
                <w:szCs w:val="12"/>
              </w:rPr>
            </w:pPr>
            <w:r>
              <w:rPr>
                <w:rFonts w:ascii="Arial" w:hAnsi="Arial" w:cs="Arial"/>
                <w:b/>
                <w:bCs/>
                <w:color w:val="000000"/>
                <w:sz w:val="12"/>
                <w:szCs w:val="12"/>
              </w:rPr>
              <w:t>0</w:t>
            </w:r>
            <w:r w:rsidR="00F45430">
              <w:rPr>
                <w:rFonts w:ascii="Arial" w:hAnsi="Arial" w:cs="Arial"/>
                <w:b/>
                <w:bCs/>
                <w:color w:val="000000"/>
                <w:sz w:val="12"/>
                <w:szCs w:val="12"/>
              </w:rPr>
              <w:t>,1</w:t>
            </w:r>
            <w:r>
              <w:rPr>
                <w:rFonts w:ascii="Arial" w:hAnsi="Arial" w:cs="Arial"/>
                <w:b/>
                <w:bCs/>
                <w:color w:val="000000"/>
                <w:sz w:val="12"/>
                <w:szCs w:val="12"/>
              </w:rPr>
              <w:t>0</w:t>
            </w:r>
            <w:r w:rsidR="00F45430">
              <w:rPr>
                <w:rFonts w:ascii="Arial" w:hAnsi="Arial" w:cs="Arial"/>
                <w:b/>
                <w:bCs/>
                <w:color w:val="000000"/>
                <w:sz w:val="12"/>
                <w:szCs w:val="12"/>
              </w:rPr>
              <w:t>%</w:t>
            </w:r>
          </w:p>
        </w:tc>
        <w:tc>
          <w:tcPr>
            <w:tcW w:w="930" w:type="dxa"/>
            <w:tcBorders>
              <w:top w:val="single" w:sz="6" w:space="0" w:color="auto"/>
              <w:left w:val="single" w:sz="6" w:space="0" w:color="auto"/>
              <w:bottom w:val="single" w:sz="6" w:space="0" w:color="auto"/>
              <w:right w:val="single" w:sz="6" w:space="0" w:color="auto"/>
            </w:tcBorders>
            <w:shd w:val="clear" w:color="auto" w:fill="FFFF80"/>
            <w:vAlign w:val="center"/>
          </w:tcPr>
          <w:p w:rsidR="00F45430" w:rsidRPr="00AD1599" w:rsidRDefault="00F45430" w:rsidP="00CD1C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12"/>
                <w:szCs w:val="12"/>
              </w:rPr>
            </w:pPr>
            <w:r w:rsidRPr="00AD1599">
              <w:rPr>
                <w:rFonts w:ascii="Arial" w:hAnsi="Arial" w:cs="Arial"/>
                <w:b/>
                <w:sz w:val="12"/>
                <w:szCs w:val="12"/>
              </w:rPr>
              <w:t>7.</w:t>
            </w:r>
            <w:r w:rsidR="00CD1CB4">
              <w:rPr>
                <w:rFonts w:ascii="Arial" w:hAnsi="Arial" w:cs="Arial"/>
                <w:b/>
                <w:sz w:val="12"/>
                <w:szCs w:val="12"/>
              </w:rPr>
              <w:t>888</w:t>
            </w:r>
            <w:r w:rsidRPr="00AD1599">
              <w:rPr>
                <w:rFonts w:ascii="Arial" w:hAnsi="Arial" w:cs="Arial"/>
                <w:b/>
                <w:sz w:val="12"/>
                <w:szCs w:val="12"/>
              </w:rPr>
              <w:t>.000,00</w:t>
            </w:r>
          </w:p>
        </w:tc>
        <w:tc>
          <w:tcPr>
            <w:tcW w:w="930" w:type="dxa"/>
            <w:gridSpan w:val="2"/>
            <w:tcBorders>
              <w:top w:val="single" w:sz="6" w:space="0" w:color="auto"/>
              <w:left w:val="single" w:sz="6" w:space="0" w:color="auto"/>
              <w:bottom w:val="single" w:sz="6" w:space="0" w:color="auto"/>
              <w:right w:val="nil"/>
            </w:tcBorders>
            <w:shd w:val="clear" w:color="auto" w:fill="FFFF80"/>
            <w:tcMar>
              <w:right w:w="0" w:type="dxa"/>
            </w:tcMar>
            <w:vAlign w:val="center"/>
          </w:tcPr>
          <w:p w:rsidR="00F45430" w:rsidRPr="00AD1599" w:rsidRDefault="00F45430" w:rsidP="00CD1C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12"/>
                <w:szCs w:val="12"/>
              </w:rPr>
            </w:pPr>
            <w:r w:rsidRPr="00AD1599">
              <w:rPr>
                <w:rFonts w:ascii="Arial" w:hAnsi="Arial" w:cs="Arial"/>
                <w:b/>
                <w:sz w:val="12"/>
                <w:szCs w:val="12"/>
              </w:rPr>
              <w:t>7.</w:t>
            </w:r>
            <w:r w:rsidR="00CD1CB4">
              <w:rPr>
                <w:rFonts w:ascii="Arial" w:hAnsi="Arial" w:cs="Arial"/>
                <w:b/>
                <w:sz w:val="12"/>
                <w:szCs w:val="12"/>
              </w:rPr>
              <w:t>969</w:t>
            </w:r>
            <w:r w:rsidRPr="00AD1599">
              <w:rPr>
                <w:rFonts w:ascii="Arial" w:hAnsi="Arial" w:cs="Arial"/>
                <w:b/>
                <w:sz w:val="12"/>
                <w:szCs w:val="12"/>
              </w:rPr>
              <w:t>.000,00</w:t>
            </w:r>
          </w:p>
        </w:tc>
      </w:tr>
    </w:tbl>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p>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r w:rsidRPr="00032AAB">
        <w:rPr>
          <w:rFonts w:ascii="Arial" w:hAnsi="Arial" w:cs="Arial"/>
        </w:rPr>
        <w:t>Per una valutazione sui vari tributi (IMU, TARI, TASI, ecc...) e sul relativo gettito si rinvia a quanto riportato nella parte strategica del presente documento e nella nota integrativa.</w:t>
      </w:r>
    </w:p>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p>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p>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p>
    <w:p w:rsidR="00032AAB" w:rsidRPr="00032AAB" w:rsidRDefault="00032AAB" w:rsidP="00032AAB">
      <w:pPr>
        <w:widowControl w:val="0"/>
        <w:autoSpaceDE w:val="0"/>
        <w:autoSpaceDN w:val="0"/>
        <w:adjustRightInd w:val="0"/>
        <w:spacing w:after="0" w:line="240" w:lineRule="auto"/>
        <w:rPr>
          <w:rFonts w:ascii="Arial" w:hAnsi="Arial" w:cs="Arial"/>
          <w:i/>
          <w:iCs/>
          <w:sz w:val="24"/>
          <w:szCs w:val="24"/>
        </w:rPr>
      </w:pPr>
      <w:r w:rsidRPr="0000329A">
        <w:rPr>
          <w:rFonts w:ascii="Arial" w:hAnsi="Arial" w:cs="Arial"/>
          <w:i/>
          <w:iCs/>
          <w:sz w:val="24"/>
          <w:szCs w:val="24"/>
          <w:highlight w:val="yellow"/>
        </w:rPr>
        <w:t>5.2.1.2 Entrate da trasferimenti correnti (2.00)</w:t>
      </w:r>
    </w:p>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p>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r w:rsidRPr="00032AAB">
        <w:rPr>
          <w:rFonts w:ascii="Arial" w:hAnsi="Arial" w:cs="Arial"/>
        </w:rPr>
        <w:t>Le entrate da trasferimenti correnti, anch'esse analizzate per categoria, misurano la contribuzione da parte dello Stato, della regione, di organismi dell'Unione europea e di altri enti del settore pubblico allargato finalizzata sia ad assicurare l'ordinaria gestione dell'ente che ad erogare i servizi di propria competenza.</w:t>
      </w:r>
    </w:p>
    <w:p w:rsidR="00032AAB" w:rsidRDefault="00032AAB" w:rsidP="00032AAB">
      <w:pPr>
        <w:widowControl w:val="0"/>
        <w:autoSpaceDE w:val="0"/>
        <w:autoSpaceDN w:val="0"/>
        <w:adjustRightInd w:val="0"/>
        <w:spacing w:after="0" w:line="240" w:lineRule="auto"/>
        <w:ind w:right="283"/>
        <w:jc w:val="both"/>
        <w:rPr>
          <w:rFonts w:ascii="Arial" w:hAnsi="Arial" w:cs="Arial"/>
        </w:rPr>
      </w:pPr>
      <w:r w:rsidRPr="00032AAB">
        <w:rPr>
          <w:rFonts w:ascii="Arial" w:hAnsi="Arial" w:cs="Arial"/>
        </w:rPr>
        <w:t>L'andamento di tali entrate, distinguendo il trend storico dallo sviluppo prospettico, è riassumibile nella seguente tabella:</w:t>
      </w:r>
    </w:p>
    <w:p w:rsidR="00FC71EC" w:rsidRPr="00032AAB" w:rsidRDefault="00FC71EC" w:rsidP="00032AAB">
      <w:pPr>
        <w:widowControl w:val="0"/>
        <w:autoSpaceDE w:val="0"/>
        <w:autoSpaceDN w:val="0"/>
        <w:adjustRightInd w:val="0"/>
        <w:spacing w:after="0" w:line="240" w:lineRule="auto"/>
        <w:ind w:right="283"/>
        <w:jc w:val="both"/>
        <w:rPr>
          <w:rFonts w:ascii="Arial" w:hAnsi="Arial" w:cs="Arial"/>
        </w:rPr>
      </w:pPr>
    </w:p>
    <w:tbl>
      <w:tblPr>
        <w:tblW w:w="0" w:type="auto"/>
        <w:tblLayout w:type="fixed"/>
        <w:tblCellMar>
          <w:top w:w="28" w:type="dxa"/>
          <w:left w:w="51" w:type="dxa"/>
          <w:bottom w:w="28" w:type="dxa"/>
          <w:right w:w="66" w:type="dxa"/>
        </w:tblCellMar>
        <w:tblLook w:val="0000"/>
      </w:tblPr>
      <w:tblGrid>
        <w:gridCol w:w="2965"/>
        <w:gridCol w:w="317"/>
        <w:gridCol w:w="628"/>
        <w:gridCol w:w="930"/>
        <w:gridCol w:w="643"/>
        <w:gridCol w:w="317"/>
        <w:gridCol w:w="990"/>
        <w:gridCol w:w="960"/>
        <w:gridCol w:w="930"/>
        <w:gridCol w:w="730"/>
        <w:gridCol w:w="200"/>
      </w:tblGrid>
      <w:tr w:rsidR="00032AAB" w:rsidRPr="00032AAB">
        <w:tc>
          <w:tcPr>
            <w:tcW w:w="2965" w:type="dxa"/>
            <w:tcBorders>
              <w:top w:val="single" w:sz="6" w:space="0" w:color="auto"/>
              <w:left w:val="nil"/>
              <w:bottom w:val="nil"/>
              <w:right w:val="single" w:sz="6" w:space="0" w:color="auto"/>
            </w:tcBorders>
            <w:shd w:val="clear" w:color="auto" w:fill="FF8000"/>
            <w:vAlign w:val="bottom"/>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4"/>
                <w:szCs w:val="14"/>
              </w:rPr>
            </w:pPr>
            <w:r w:rsidRPr="00032AAB">
              <w:rPr>
                <w:rFonts w:ascii="Arial" w:hAnsi="Arial" w:cs="Arial"/>
                <w:b/>
                <w:bCs/>
                <w:color w:val="FFFFFF"/>
                <w:sz w:val="16"/>
                <w:szCs w:val="16"/>
              </w:rPr>
              <w:t>Tipologie</w:t>
            </w:r>
          </w:p>
        </w:tc>
        <w:tc>
          <w:tcPr>
            <w:tcW w:w="317" w:type="dxa"/>
            <w:tcBorders>
              <w:top w:val="single" w:sz="6" w:space="0" w:color="auto"/>
              <w:left w:val="single" w:sz="6" w:space="0" w:color="auto"/>
              <w:bottom w:val="nil"/>
              <w:right w:val="nil"/>
            </w:tcBorders>
            <w:shd w:val="clear" w:color="auto" w:fill="FF8000"/>
            <w:tcMar>
              <w:left w:w="66" w:type="dxa"/>
              <w:right w:w="51"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4"/>
                <w:szCs w:val="14"/>
              </w:rPr>
            </w:pPr>
          </w:p>
        </w:tc>
        <w:tc>
          <w:tcPr>
            <w:tcW w:w="2201" w:type="dxa"/>
            <w:gridSpan w:val="3"/>
            <w:tcBorders>
              <w:top w:val="single" w:sz="6" w:space="0" w:color="auto"/>
              <w:left w:val="nil"/>
              <w:bottom w:val="nil"/>
              <w:right w:val="nil"/>
            </w:tcBorders>
            <w:shd w:val="clear" w:color="auto" w:fill="FF8000"/>
            <w:tcMar>
              <w:left w:w="66" w:type="dxa"/>
              <w:right w:w="51"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4"/>
                <w:szCs w:val="14"/>
              </w:rPr>
            </w:pPr>
            <w:r w:rsidRPr="00032AAB">
              <w:rPr>
                <w:rFonts w:ascii="Arial" w:hAnsi="Arial" w:cs="Arial"/>
                <w:b/>
                <w:bCs/>
                <w:color w:val="FFFFFF"/>
                <w:sz w:val="16"/>
                <w:szCs w:val="16"/>
              </w:rPr>
              <w:t>Trend storico</w:t>
            </w:r>
          </w:p>
        </w:tc>
        <w:tc>
          <w:tcPr>
            <w:tcW w:w="317" w:type="dxa"/>
            <w:tcBorders>
              <w:top w:val="single" w:sz="6" w:space="0" w:color="auto"/>
              <w:left w:val="nil"/>
              <w:bottom w:val="nil"/>
              <w:right w:val="single" w:sz="6" w:space="0" w:color="auto"/>
            </w:tcBorders>
            <w:shd w:val="clear" w:color="auto" w:fill="FF8000"/>
            <w:tcMar>
              <w:left w:w="66"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4"/>
                <w:szCs w:val="14"/>
              </w:rPr>
            </w:pPr>
          </w:p>
        </w:tc>
        <w:tc>
          <w:tcPr>
            <w:tcW w:w="990" w:type="dxa"/>
            <w:tcBorders>
              <w:top w:val="single" w:sz="6" w:space="0" w:color="auto"/>
              <w:left w:val="single" w:sz="6" w:space="0" w:color="auto"/>
              <w:bottom w:val="nil"/>
              <w:right w:val="single" w:sz="6" w:space="0" w:color="auto"/>
            </w:tcBorders>
            <w:shd w:val="clear" w:color="auto" w:fill="FF8000"/>
            <w:tcMar>
              <w:left w:w="66"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4"/>
                <w:szCs w:val="14"/>
              </w:rPr>
            </w:pPr>
            <w:proofErr w:type="spellStart"/>
            <w:r w:rsidRPr="00032AAB">
              <w:rPr>
                <w:rFonts w:ascii="Arial" w:hAnsi="Arial" w:cs="Arial"/>
                <w:b/>
                <w:bCs/>
                <w:color w:val="FFFFFF"/>
                <w:sz w:val="16"/>
                <w:szCs w:val="16"/>
              </w:rPr>
              <w:t>Program</w:t>
            </w:r>
            <w:proofErr w:type="spellEnd"/>
            <w:r w:rsidRPr="00032AAB">
              <w:rPr>
                <w:rFonts w:ascii="Arial" w:hAnsi="Arial" w:cs="Arial"/>
                <w:b/>
                <w:bCs/>
                <w:color w:val="FFFFFF"/>
                <w:sz w:val="16"/>
                <w:szCs w:val="16"/>
              </w:rPr>
              <w:t>.</w:t>
            </w:r>
            <w:r w:rsidRPr="00032AAB">
              <w:rPr>
                <w:rFonts w:ascii="Arial" w:hAnsi="Arial" w:cs="Arial"/>
                <w:b/>
                <w:bCs/>
                <w:color w:val="FFFFFF"/>
                <w:sz w:val="16"/>
                <w:szCs w:val="16"/>
              </w:rPr>
              <w:br/>
              <w:t>Annua</w:t>
            </w:r>
          </w:p>
        </w:tc>
        <w:tc>
          <w:tcPr>
            <w:tcW w:w="960" w:type="dxa"/>
            <w:tcBorders>
              <w:top w:val="single" w:sz="6" w:space="0" w:color="auto"/>
              <w:left w:val="single" w:sz="6" w:space="0" w:color="auto"/>
              <w:bottom w:val="nil"/>
              <w:right w:val="single" w:sz="6" w:space="0" w:color="auto"/>
            </w:tcBorders>
            <w:shd w:val="clear" w:color="auto" w:fill="FF8000"/>
            <w:tcMar>
              <w:left w:w="66"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4"/>
                <w:szCs w:val="14"/>
              </w:rPr>
            </w:pPr>
            <w:r w:rsidRPr="00032AAB">
              <w:rPr>
                <w:rFonts w:ascii="Arial" w:hAnsi="Arial" w:cs="Arial"/>
                <w:b/>
                <w:bCs/>
                <w:color w:val="FFFFFF"/>
                <w:sz w:val="16"/>
                <w:szCs w:val="16"/>
              </w:rPr>
              <w:t xml:space="preserve">% </w:t>
            </w:r>
            <w:proofErr w:type="spellStart"/>
            <w:r w:rsidRPr="00032AAB">
              <w:rPr>
                <w:rFonts w:ascii="Arial" w:hAnsi="Arial" w:cs="Arial"/>
                <w:b/>
                <w:bCs/>
                <w:color w:val="FFFFFF"/>
                <w:sz w:val="16"/>
                <w:szCs w:val="16"/>
              </w:rPr>
              <w:t>Scostam</w:t>
            </w:r>
            <w:proofErr w:type="spellEnd"/>
            <w:r w:rsidRPr="00032AAB">
              <w:rPr>
                <w:rFonts w:ascii="Arial" w:hAnsi="Arial" w:cs="Arial"/>
                <w:b/>
                <w:bCs/>
                <w:color w:val="FFFFFF"/>
                <w:sz w:val="16"/>
                <w:szCs w:val="16"/>
              </w:rPr>
              <w:t>.</w:t>
            </w:r>
          </w:p>
        </w:tc>
        <w:tc>
          <w:tcPr>
            <w:tcW w:w="1660" w:type="dxa"/>
            <w:gridSpan w:val="2"/>
            <w:tcBorders>
              <w:top w:val="single" w:sz="6" w:space="0" w:color="auto"/>
              <w:left w:val="single" w:sz="6" w:space="0" w:color="auto"/>
              <w:bottom w:val="single" w:sz="6" w:space="0" w:color="auto"/>
              <w:right w:val="nil"/>
            </w:tcBorders>
            <w:shd w:val="clear" w:color="auto" w:fill="FF8000"/>
            <w:tcMar>
              <w:left w:w="66" w:type="dxa"/>
              <w:right w:w="56"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4"/>
                <w:szCs w:val="14"/>
              </w:rPr>
            </w:pPr>
            <w:r w:rsidRPr="00032AAB">
              <w:rPr>
                <w:rFonts w:ascii="Arial" w:hAnsi="Arial" w:cs="Arial"/>
                <w:b/>
                <w:bCs/>
                <w:color w:val="FFFFFF"/>
                <w:sz w:val="16"/>
                <w:szCs w:val="16"/>
              </w:rPr>
              <w:t>Programmazione pluriennale</w:t>
            </w:r>
          </w:p>
        </w:tc>
        <w:tc>
          <w:tcPr>
            <w:tcW w:w="200" w:type="dxa"/>
            <w:tcBorders>
              <w:top w:val="single" w:sz="6" w:space="0" w:color="auto"/>
              <w:left w:val="nil"/>
              <w:bottom w:val="single" w:sz="6" w:space="0" w:color="auto"/>
              <w:right w:val="nil"/>
            </w:tcBorders>
            <w:shd w:val="clear" w:color="auto" w:fill="FF8000"/>
            <w:tcMar>
              <w:left w:w="0" w:type="dxa"/>
              <w:right w:w="0"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4"/>
                <w:szCs w:val="14"/>
              </w:rPr>
            </w:pPr>
          </w:p>
        </w:tc>
      </w:tr>
      <w:tr w:rsidR="00A437EB" w:rsidRPr="00032AAB">
        <w:tc>
          <w:tcPr>
            <w:tcW w:w="2965" w:type="dxa"/>
            <w:tcBorders>
              <w:top w:val="nil"/>
              <w:left w:val="nil"/>
              <w:bottom w:val="single" w:sz="6" w:space="0" w:color="auto"/>
              <w:right w:val="single" w:sz="6" w:space="0" w:color="auto"/>
            </w:tcBorders>
            <w:shd w:val="clear" w:color="auto" w:fill="FF8000"/>
            <w:vAlign w:val="bottom"/>
          </w:tcPr>
          <w:p w:rsidR="00A437EB" w:rsidRPr="00032AAB" w:rsidRDefault="00A437E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4"/>
                <w:szCs w:val="14"/>
              </w:rPr>
            </w:pPr>
          </w:p>
        </w:tc>
        <w:tc>
          <w:tcPr>
            <w:tcW w:w="945" w:type="dxa"/>
            <w:gridSpan w:val="2"/>
            <w:tcBorders>
              <w:top w:val="single" w:sz="6" w:space="0" w:color="auto"/>
              <w:left w:val="single" w:sz="6" w:space="0" w:color="auto"/>
              <w:bottom w:val="single" w:sz="6" w:space="0" w:color="auto"/>
              <w:right w:val="single" w:sz="6" w:space="0" w:color="auto"/>
            </w:tcBorders>
            <w:shd w:val="clear" w:color="auto" w:fill="FF8000"/>
            <w:tcMar>
              <w:left w:w="66" w:type="dxa"/>
            </w:tcMar>
            <w:vAlign w:val="bottom"/>
          </w:tcPr>
          <w:p w:rsidR="00A437EB" w:rsidRPr="00032AAB" w:rsidRDefault="00A437EB"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6"/>
                <w:szCs w:val="16"/>
              </w:rPr>
            </w:pPr>
            <w:r w:rsidRPr="00032AAB">
              <w:rPr>
                <w:rFonts w:ascii="Arial" w:hAnsi="Arial" w:cs="Arial"/>
                <w:b/>
                <w:bCs/>
                <w:color w:val="FFFFFF"/>
                <w:sz w:val="16"/>
                <w:szCs w:val="16"/>
              </w:rPr>
              <w:t>2014</w:t>
            </w:r>
          </w:p>
        </w:tc>
        <w:tc>
          <w:tcPr>
            <w:tcW w:w="930" w:type="dxa"/>
            <w:tcBorders>
              <w:top w:val="single" w:sz="6" w:space="0" w:color="auto"/>
              <w:left w:val="single" w:sz="6" w:space="0" w:color="auto"/>
              <w:bottom w:val="single" w:sz="6" w:space="0" w:color="auto"/>
              <w:right w:val="single" w:sz="6" w:space="0" w:color="auto"/>
            </w:tcBorders>
            <w:shd w:val="clear" w:color="auto" w:fill="FF8000"/>
            <w:tcMar>
              <w:left w:w="66" w:type="dxa"/>
            </w:tcMar>
            <w:vAlign w:val="bottom"/>
          </w:tcPr>
          <w:p w:rsidR="00A437EB" w:rsidRPr="00032AAB" w:rsidRDefault="00A437EB"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6"/>
                <w:szCs w:val="16"/>
              </w:rPr>
            </w:pPr>
            <w:r w:rsidRPr="00032AAB">
              <w:rPr>
                <w:rFonts w:ascii="Arial" w:hAnsi="Arial" w:cs="Arial"/>
                <w:b/>
                <w:bCs/>
                <w:color w:val="FFFFFF"/>
                <w:sz w:val="16"/>
                <w:szCs w:val="16"/>
              </w:rPr>
              <w:t>2015</w:t>
            </w:r>
          </w:p>
        </w:tc>
        <w:tc>
          <w:tcPr>
            <w:tcW w:w="960" w:type="dxa"/>
            <w:gridSpan w:val="2"/>
            <w:tcBorders>
              <w:top w:val="single" w:sz="6" w:space="0" w:color="auto"/>
              <w:left w:val="single" w:sz="6" w:space="0" w:color="auto"/>
              <w:bottom w:val="single" w:sz="6" w:space="0" w:color="auto"/>
              <w:right w:val="single" w:sz="6" w:space="0" w:color="auto"/>
            </w:tcBorders>
            <w:shd w:val="clear" w:color="auto" w:fill="FF8000"/>
            <w:tcMar>
              <w:left w:w="66" w:type="dxa"/>
            </w:tcMar>
            <w:vAlign w:val="bottom"/>
          </w:tcPr>
          <w:p w:rsidR="00A437EB" w:rsidRPr="00032AAB" w:rsidRDefault="00A437EB"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6"/>
                <w:szCs w:val="16"/>
              </w:rPr>
            </w:pPr>
            <w:r w:rsidRPr="00032AAB">
              <w:rPr>
                <w:rFonts w:ascii="Arial" w:hAnsi="Arial" w:cs="Arial"/>
                <w:b/>
                <w:bCs/>
                <w:color w:val="FFFFFF"/>
                <w:sz w:val="16"/>
                <w:szCs w:val="16"/>
              </w:rPr>
              <w:t>2016</w:t>
            </w:r>
          </w:p>
        </w:tc>
        <w:tc>
          <w:tcPr>
            <w:tcW w:w="990" w:type="dxa"/>
            <w:tcBorders>
              <w:top w:val="nil"/>
              <w:left w:val="single" w:sz="6" w:space="0" w:color="auto"/>
              <w:bottom w:val="single" w:sz="6" w:space="0" w:color="auto"/>
              <w:right w:val="single" w:sz="6" w:space="0" w:color="auto"/>
            </w:tcBorders>
            <w:shd w:val="clear" w:color="auto" w:fill="FF8000"/>
            <w:tcMar>
              <w:left w:w="66" w:type="dxa"/>
            </w:tcMar>
            <w:vAlign w:val="bottom"/>
          </w:tcPr>
          <w:p w:rsidR="00A437EB" w:rsidRPr="00032AAB" w:rsidRDefault="00A437EB"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6"/>
                <w:szCs w:val="16"/>
              </w:rPr>
            </w:pPr>
            <w:r w:rsidRPr="00032AAB">
              <w:rPr>
                <w:rFonts w:ascii="Arial" w:hAnsi="Arial" w:cs="Arial"/>
                <w:b/>
                <w:bCs/>
                <w:color w:val="FFFFFF"/>
                <w:sz w:val="16"/>
                <w:szCs w:val="16"/>
              </w:rPr>
              <w:t>2017</w:t>
            </w:r>
          </w:p>
        </w:tc>
        <w:tc>
          <w:tcPr>
            <w:tcW w:w="960" w:type="dxa"/>
            <w:tcBorders>
              <w:top w:val="nil"/>
              <w:left w:val="single" w:sz="6" w:space="0" w:color="auto"/>
              <w:bottom w:val="single" w:sz="6" w:space="0" w:color="auto"/>
              <w:right w:val="single" w:sz="6" w:space="0" w:color="auto"/>
            </w:tcBorders>
            <w:shd w:val="clear" w:color="auto" w:fill="FF8000"/>
            <w:tcMar>
              <w:left w:w="66" w:type="dxa"/>
            </w:tcMar>
            <w:vAlign w:val="bottom"/>
          </w:tcPr>
          <w:p w:rsidR="00A437EB" w:rsidRPr="00032AAB" w:rsidRDefault="00A437E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6"/>
                <w:szCs w:val="16"/>
              </w:rPr>
            </w:pPr>
            <w:r>
              <w:rPr>
                <w:rFonts w:ascii="Arial" w:hAnsi="Arial" w:cs="Arial"/>
                <w:b/>
                <w:bCs/>
                <w:color w:val="FFFFFF"/>
                <w:sz w:val="16"/>
                <w:szCs w:val="16"/>
              </w:rPr>
              <w:t>2016</w:t>
            </w:r>
            <w:r w:rsidRPr="00032AAB">
              <w:rPr>
                <w:rFonts w:ascii="Arial" w:hAnsi="Arial" w:cs="Arial"/>
                <w:b/>
                <w:bCs/>
                <w:color w:val="FFFFFF"/>
                <w:sz w:val="16"/>
                <w:szCs w:val="16"/>
              </w:rPr>
              <w:t>/201</w:t>
            </w:r>
            <w:r>
              <w:rPr>
                <w:rFonts w:ascii="Arial" w:hAnsi="Arial" w:cs="Arial"/>
                <w:b/>
                <w:bCs/>
                <w:color w:val="FFFFFF"/>
                <w:sz w:val="16"/>
                <w:szCs w:val="16"/>
              </w:rPr>
              <w:t>7</w:t>
            </w:r>
          </w:p>
        </w:tc>
        <w:tc>
          <w:tcPr>
            <w:tcW w:w="930" w:type="dxa"/>
            <w:tcBorders>
              <w:top w:val="single" w:sz="6" w:space="0" w:color="auto"/>
              <w:left w:val="single" w:sz="6" w:space="0" w:color="auto"/>
              <w:bottom w:val="single" w:sz="6" w:space="0" w:color="auto"/>
              <w:right w:val="single" w:sz="6" w:space="0" w:color="auto"/>
            </w:tcBorders>
            <w:shd w:val="clear" w:color="auto" w:fill="FF8000"/>
            <w:tcMar>
              <w:left w:w="66" w:type="dxa"/>
              <w:right w:w="71" w:type="dxa"/>
            </w:tcMar>
            <w:vAlign w:val="bottom"/>
          </w:tcPr>
          <w:p w:rsidR="00A437EB" w:rsidRPr="00032AAB" w:rsidRDefault="00A437EB" w:rsidP="00E507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6"/>
                <w:szCs w:val="16"/>
              </w:rPr>
            </w:pPr>
            <w:r w:rsidRPr="00032AAB">
              <w:rPr>
                <w:rFonts w:ascii="Arial" w:hAnsi="Arial" w:cs="Arial"/>
                <w:b/>
                <w:bCs/>
                <w:color w:val="FFFFFF"/>
                <w:sz w:val="16"/>
                <w:szCs w:val="16"/>
              </w:rPr>
              <w:t>201</w:t>
            </w:r>
            <w:r w:rsidR="00E50751">
              <w:rPr>
                <w:rFonts w:ascii="Arial" w:hAnsi="Arial" w:cs="Arial"/>
                <w:b/>
                <w:bCs/>
                <w:color w:val="FFFFFF"/>
                <w:sz w:val="16"/>
                <w:szCs w:val="16"/>
              </w:rPr>
              <w:t>8</w:t>
            </w:r>
          </w:p>
        </w:tc>
        <w:tc>
          <w:tcPr>
            <w:tcW w:w="930" w:type="dxa"/>
            <w:gridSpan w:val="2"/>
            <w:tcBorders>
              <w:top w:val="single" w:sz="6" w:space="0" w:color="auto"/>
              <w:left w:val="single" w:sz="6" w:space="0" w:color="auto"/>
              <w:bottom w:val="single" w:sz="6" w:space="0" w:color="auto"/>
              <w:right w:val="nil"/>
            </w:tcBorders>
            <w:shd w:val="clear" w:color="auto" w:fill="FF8000"/>
            <w:tcMar>
              <w:left w:w="66" w:type="dxa"/>
              <w:right w:w="56" w:type="dxa"/>
            </w:tcMar>
            <w:vAlign w:val="bottom"/>
          </w:tcPr>
          <w:p w:rsidR="00A437EB" w:rsidRPr="00032AAB" w:rsidRDefault="00A437E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6"/>
                <w:szCs w:val="16"/>
              </w:rPr>
            </w:pPr>
            <w:r w:rsidRPr="00032AAB">
              <w:rPr>
                <w:rFonts w:ascii="Arial" w:hAnsi="Arial" w:cs="Arial"/>
                <w:b/>
                <w:bCs/>
                <w:color w:val="FFFFFF"/>
                <w:sz w:val="16"/>
                <w:szCs w:val="16"/>
              </w:rPr>
              <w:t>201</w:t>
            </w:r>
            <w:r w:rsidR="00E50751">
              <w:rPr>
                <w:rFonts w:ascii="Arial" w:hAnsi="Arial" w:cs="Arial"/>
                <w:b/>
                <w:bCs/>
                <w:color w:val="FFFFFF"/>
                <w:sz w:val="16"/>
                <w:szCs w:val="16"/>
              </w:rPr>
              <w:t>9</w:t>
            </w:r>
          </w:p>
        </w:tc>
      </w:tr>
      <w:tr w:rsidR="00A437EB" w:rsidRPr="00032AAB" w:rsidTr="00931613">
        <w:tblPrEx>
          <w:tblCellMar>
            <w:left w:w="15" w:type="dxa"/>
            <w:right w:w="15" w:type="dxa"/>
          </w:tblCellMar>
        </w:tblPrEx>
        <w:tc>
          <w:tcPr>
            <w:tcW w:w="2965" w:type="dxa"/>
            <w:tcBorders>
              <w:top w:val="single" w:sz="6" w:space="0" w:color="auto"/>
              <w:left w:val="nil"/>
              <w:bottom w:val="single" w:sz="6" w:space="0" w:color="auto"/>
              <w:right w:val="single" w:sz="6" w:space="0" w:color="auto"/>
            </w:tcBorders>
            <w:tcMar>
              <w:left w:w="0" w:type="dxa"/>
            </w:tcMar>
            <w:vAlign w:val="center"/>
          </w:tcPr>
          <w:p w:rsidR="00A437EB" w:rsidRPr="00032AAB" w:rsidRDefault="00A437E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sidRPr="00032AAB">
              <w:rPr>
                <w:rFonts w:ascii="Arial" w:hAnsi="Arial" w:cs="Arial"/>
                <w:sz w:val="12"/>
                <w:szCs w:val="12"/>
              </w:rPr>
              <w:t>Tipologia 101: Trasferimenti correnti da Amministrazioni pubbliche</w:t>
            </w:r>
          </w:p>
        </w:tc>
        <w:tc>
          <w:tcPr>
            <w:tcW w:w="945" w:type="dxa"/>
            <w:gridSpan w:val="2"/>
            <w:tcBorders>
              <w:top w:val="single" w:sz="6" w:space="0" w:color="auto"/>
              <w:left w:val="single" w:sz="6" w:space="0" w:color="auto"/>
              <w:bottom w:val="single" w:sz="6" w:space="0" w:color="auto"/>
              <w:right w:val="single" w:sz="6" w:space="0" w:color="auto"/>
            </w:tcBorders>
            <w:vAlign w:val="center"/>
          </w:tcPr>
          <w:p w:rsidR="00A437EB" w:rsidRPr="00032AAB" w:rsidRDefault="00A437EB"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567.053,52</w:t>
            </w:r>
          </w:p>
        </w:tc>
        <w:tc>
          <w:tcPr>
            <w:tcW w:w="930" w:type="dxa"/>
            <w:tcBorders>
              <w:top w:val="single" w:sz="6" w:space="0" w:color="auto"/>
              <w:left w:val="single" w:sz="6" w:space="0" w:color="auto"/>
              <w:bottom w:val="single" w:sz="6" w:space="0" w:color="auto"/>
              <w:right w:val="single" w:sz="6" w:space="0" w:color="auto"/>
            </w:tcBorders>
            <w:vAlign w:val="center"/>
          </w:tcPr>
          <w:p w:rsidR="00A437EB" w:rsidRPr="00032AAB" w:rsidRDefault="00A437EB" w:rsidP="006659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4</w:t>
            </w:r>
            <w:r w:rsidR="0066594B">
              <w:rPr>
                <w:rFonts w:ascii="Arial" w:hAnsi="Arial" w:cs="Arial"/>
                <w:sz w:val="12"/>
                <w:szCs w:val="12"/>
              </w:rPr>
              <w:t>14</w:t>
            </w:r>
            <w:r>
              <w:rPr>
                <w:rFonts w:ascii="Arial" w:hAnsi="Arial" w:cs="Arial"/>
                <w:sz w:val="12"/>
                <w:szCs w:val="12"/>
              </w:rPr>
              <w:t>.</w:t>
            </w:r>
            <w:r w:rsidR="0066594B">
              <w:rPr>
                <w:rFonts w:ascii="Arial" w:hAnsi="Arial" w:cs="Arial"/>
                <w:sz w:val="12"/>
                <w:szCs w:val="12"/>
              </w:rPr>
              <w:t>964</w:t>
            </w:r>
            <w:r>
              <w:rPr>
                <w:rFonts w:ascii="Arial" w:hAnsi="Arial" w:cs="Arial"/>
                <w:sz w:val="12"/>
                <w:szCs w:val="12"/>
              </w:rPr>
              <w:t>,</w:t>
            </w:r>
            <w:r w:rsidR="0066594B">
              <w:rPr>
                <w:rFonts w:ascii="Arial" w:hAnsi="Arial" w:cs="Arial"/>
                <w:sz w:val="12"/>
                <w:szCs w:val="12"/>
              </w:rPr>
              <w:t>78</w:t>
            </w:r>
          </w:p>
        </w:tc>
        <w:tc>
          <w:tcPr>
            <w:tcW w:w="960" w:type="dxa"/>
            <w:gridSpan w:val="2"/>
            <w:tcBorders>
              <w:top w:val="single" w:sz="6" w:space="0" w:color="auto"/>
              <w:left w:val="single" w:sz="6" w:space="0" w:color="auto"/>
              <w:bottom w:val="single" w:sz="6" w:space="0" w:color="auto"/>
              <w:right w:val="single" w:sz="6" w:space="0" w:color="auto"/>
            </w:tcBorders>
            <w:vAlign w:val="center"/>
          </w:tcPr>
          <w:p w:rsidR="00A437EB" w:rsidRPr="00032AAB" w:rsidRDefault="00A437EB" w:rsidP="006659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4</w:t>
            </w:r>
            <w:r w:rsidR="0066594B">
              <w:rPr>
                <w:rFonts w:ascii="Arial" w:hAnsi="Arial" w:cs="Arial"/>
                <w:sz w:val="12"/>
                <w:szCs w:val="12"/>
              </w:rPr>
              <w:t>73</w:t>
            </w:r>
            <w:r>
              <w:rPr>
                <w:rFonts w:ascii="Arial" w:hAnsi="Arial" w:cs="Arial"/>
                <w:sz w:val="12"/>
                <w:szCs w:val="12"/>
              </w:rPr>
              <w:t>.000,00</w:t>
            </w:r>
          </w:p>
        </w:tc>
        <w:tc>
          <w:tcPr>
            <w:tcW w:w="990" w:type="dxa"/>
            <w:tcBorders>
              <w:top w:val="single" w:sz="6" w:space="0" w:color="auto"/>
              <w:left w:val="single" w:sz="6" w:space="0" w:color="auto"/>
              <w:bottom w:val="single" w:sz="6" w:space="0" w:color="auto"/>
              <w:right w:val="single" w:sz="6" w:space="0" w:color="auto"/>
            </w:tcBorders>
            <w:vAlign w:val="center"/>
          </w:tcPr>
          <w:p w:rsidR="00A437EB" w:rsidRPr="00032AAB" w:rsidRDefault="0066594B"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464</w:t>
            </w:r>
            <w:r w:rsidR="00A437EB">
              <w:rPr>
                <w:rFonts w:ascii="Arial" w:hAnsi="Arial" w:cs="Arial"/>
                <w:sz w:val="12"/>
                <w:szCs w:val="12"/>
              </w:rPr>
              <w:t>.000,00</w:t>
            </w:r>
          </w:p>
        </w:tc>
        <w:tc>
          <w:tcPr>
            <w:tcW w:w="960" w:type="dxa"/>
            <w:tcBorders>
              <w:top w:val="single" w:sz="6" w:space="0" w:color="auto"/>
              <w:left w:val="single" w:sz="6" w:space="0" w:color="auto"/>
              <w:bottom w:val="single" w:sz="6" w:space="0" w:color="auto"/>
              <w:right w:val="single" w:sz="6" w:space="0" w:color="auto"/>
            </w:tcBorders>
            <w:vAlign w:val="bottom"/>
          </w:tcPr>
          <w:p w:rsidR="00A437EB" w:rsidRDefault="00A437EB" w:rsidP="0066594B">
            <w:pPr>
              <w:jc w:val="right"/>
              <w:rPr>
                <w:rFonts w:ascii="Arial" w:hAnsi="Arial" w:cs="Arial"/>
                <w:color w:val="000000"/>
                <w:sz w:val="12"/>
                <w:szCs w:val="12"/>
              </w:rPr>
            </w:pPr>
            <w:r>
              <w:rPr>
                <w:rFonts w:ascii="Arial" w:hAnsi="Arial" w:cs="Arial"/>
                <w:color w:val="000000"/>
                <w:sz w:val="12"/>
                <w:szCs w:val="12"/>
              </w:rPr>
              <w:t>-</w:t>
            </w:r>
            <w:r w:rsidR="0066594B">
              <w:rPr>
                <w:rFonts w:ascii="Arial" w:hAnsi="Arial" w:cs="Arial"/>
                <w:color w:val="000000"/>
                <w:sz w:val="12"/>
                <w:szCs w:val="12"/>
              </w:rPr>
              <w:t>1</w:t>
            </w:r>
            <w:r>
              <w:rPr>
                <w:rFonts w:ascii="Arial" w:hAnsi="Arial" w:cs="Arial"/>
                <w:color w:val="000000"/>
                <w:sz w:val="12"/>
                <w:szCs w:val="12"/>
              </w:rPr>
              <w:t>,</w:t>
            </w:r>
            <w:r w:rsidR="0066594B">
              <w:rPr>
                <w:rFonts w:ascii="Arial" w:hAnsi="Arial" w:cs="Arial"/>
                <w:color w:val="000000"/>
                <w:sz w:val="12"/>
                <w:szCs w:val="12"/>
              </w:rPr>
              <w:t>94</w:t>
            </w:r>
            <w:r>
              <w:rPr>
                <w:rFonts w:ascii="Arial" w:hAnsi="Arial" w:cs="Arial"/>
                <w:color w:val="000000"/>
                <w:sz w:val="12"/>
                <w:szCs w:val="12"/>
              </w:rPr>
              <w:t>%</w:t>
            </w:r>
          </w:p>
        </w:tc>
        <w:tc>
          <w:tcPr>
            <w:tcW w:w="930" w:type="dxa"/>
            <w:tcBorders>
              <w:top w:val="single" w:sz="6" w:space="0" w:color="auto"/>
              <w:left w:val="single" w:sz="6" w:space="0" w:color="auto"/>
              <w:bottom w:val="single" w:sz="6" w:space="0" w:color="auto"/>
              <w:right w:val="single" w:sz="6" w:space="0" w:color="auto"/>
            </w:tcBorders>
            <w:vAlign w:val="center"/>
          </w:tcPr>
          <w:p w:rsidR="00A437EB" w:rsidRPr="00032AAB" w:rsidRDefault="0066594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464</w:t>
            </w:r>
            <w:r w:rsidR="00A437EB">
              <w:rPr>
                <w:rFonts w:ascii="Arial" w:hAnsi="Arial" w:cs="Arial"/>
                <w:sz w:val="12"/>
                <w:szCs w:val="12"/>
              </w:rPr>
              <w:t>.000,00</w:t>
            </w:r>
          </w:p>
        </w:tc>
        <w:tc>
          <w:tcPr>
            <w:tcW w:w="930" w:type="dxa"/>
            <w:gridSpan w:val="2"/>
            <w:tcBorders>
              <w:top w:val="single" w:sz="6" w:space="0" w:color="auto"/>
              <w:left w:val="single" w:sz="6" w:space="0" w:color="auto"/>
              <w:bottom w:val="single" w:sz="6" w:space="0" w:color="auto"/>
              <w:right w:val="nil"/>
            </w:tcBorders>
            <w:tcMar>
              <w:right w:w="0" w:type="dxa"/>
            </w:tcMar>
            <w:vAlign w:val="center"/>
          </w:tcPr>
          <w:p w:rsidR="00A437EB" w:rsidRPr="00032AAB" w:rsidRDefault="0066594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464</w:t>
            </w:r>
            <w:r w:rsidR="00A437EB">
              <w:rPr>
                <w:rFonts w:ascii="Arial" w:hAnsi="Arial" w:cs="Arial"/>
                <w:sz w:val="12"/>
                <w:szCs w:val="12"/>
              </w:rPr>
              <w:t>.000,00</w:t>
            </w:r>
          </w:p>
        </w:tc>
      </w:tr>
      <w:tr w:rsidR="006F28CA" w:rsidRPr="00032AAB" w:rsidTr="006F28CA">
        <w:tblPrEx>
          <w:tblCellMar>
            <w:left w:w="15" w:type="dxa"/>
            <w:right w:w="15" w:type="dxa"/>
          </w:tblCellMar>
        </w:tblPrEx>
        <w:tc>
          <w:tcPr>
            <w:tcW w:w="2965" w:type="dxa"/>
            <w:tcBorders>
              <w:top w:val="single" w:sz="6" w:space="0" w:color="auto"/>
              <w:left w:val="nil"/>
              <w:bottom w:val="single" w:sz="6" w:space="0" w:color="auto"/>
              <w:right w:val="single" w:sz="6" w:space="0" w:color="auto"/>
            </w:tcBorders>
            <w:tcMar>
              <w:left w:w="0" w:type="dxa"/>
            </w:tcMar>
            <w:vAlign w:val="center"/>
          </w:tcPr>
          <w:p w:rsidR="006F28CA" w:rsidRPr="00032AAB" w:rsidRDefault="006F28CA" w:rsidP="006F28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sidRPr="00032AAB">
              <w:rPr>
                <w:rFonts w:ascii="Arial" w:hAnsi="Arial" w:cs="Arial"/>
                <w:sz w:val="12"/>
                <w:szCs w:val="12"/>
              </w:rPr>
              <w:t>Tipologia 102: Trasferimenti correnti da Famiglie</w:t>
            </w:r>
          </w:p>
        </w:tc>
        <w:tc>
          <w:tcPr>
            <w:tcW w:w="945" w:type="dxa"/>
            <w:gridSpan w:val="2"/>
            <w:tcBorders>
              <w:top w:val="single" w:sz="6" w:space="0" w:color="auto"/>
              <w:left w:val="single" w:sz="6" w:space="0" w:color="auto"/>
              <w:bottom w:val="single" w:sz="6" w:space="0" w:color="auto"/>
              <w:right w:val="single" w:sz="6" w:space="0" w:color="auto"/>
            </w:tcBorders>
            <w:vAlign w:val="center"/>
          </w:tcPr>
          <w:p w:rsidR="006F28CA" w:rsidRPr="00032AAB" w:rsidRDefault="006F28CA" w:rsidP="006F28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0,00</w:t>
            </w:r>
          </w:p>
        </w:tc>
        <w:tc>
          <w:tcPr>
            <w:tcW w:w="930" w:type="dxa"/>
            <w:tcBorders>
              <w:top w:val="single" w:sz="6" w:space="0" w:color="auto"/>
              <w:left w:val="single" w:sz="6" w:space="0" w:color="auto"/>
              <w:bottom w:val="single" w:sz="6" w:space="0" w:color="auto"/>
              <w:right w:val="single" w:sz="6" w:space="0" w:color="auto"/>
            </w:tcBorders>
            <w:vAlign w:val="center"/>
          </w:tcPr>
          <w:p w:rsidR="006F28CA" w:rsidRPr="00032AAB" w:rsidRDefault="006F28CA" w:rsidP="006F28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0,00</w:t>
            </w:r>
          </w:p>
        </w:tc>
        <w:tc>
          <w:tcPr>
            <w:tcW w:w="960" w:type="dxa"/>
            <w:gridSpan w:val="2"/>
            <w:tcBorders>
              <w:top w:val="single" w:sz="6" w:space="0" w:color="auto"/>
              <w:left w:val="single" w:sz="6" w:space="0" w:color="auto"/>
              <w:bottom w:val="single" w:sz="6" w:space="0" w:color="auto"/>
              <w:right w:val="single" w:sz="6" w:space="0" w:color="auto"/>
            </w:tcBorders>
            <w:vAlign w:val="center"/>
          </w:tcPr>
          <w:p w:rsidR="006F28CA" w:rsidRDefault="006F28CA" w:rsidP="006F28CA">
            <w:pPr>
              <w:spacing w:after="0"/>
              <w:jc w:val="right"/>
            </w:pPr>
            <w:r w:rsidRPr="003A13AE">
              <w:rPr>
                <w:rFonts w:ascii="Arial" w:hAnsi="Arial" w:cs="Arial"/>
                <w:sz w:val="12"/>
                <w:szCs w:val="12"/>
              </w:rPr>
              <w:t>0,00</w:t>
            </w:r>
          </w:p>
        </w:tc>
        <w:tc>
          <w:tcPr>
            <w:tcW w:w="990" w:type="dxa"/>
            <w:tcBorders>
              <w:top w:val="single" w:sz="6" w:space="0" w:color="auto"/>
              <w:left w:val="single" w:sz="6" w:space="0" w:color="auto"/>
              <w:bottom w:val="single" w:sz="6" w:space="0" w:color="auto"/>
              <w:right w:val="single" w:sz="6" w:space="0" w:color="auto"/>
            </w:tcBorders>
            <w:vAlign w:val="center"/>
          </w:tcPr>
          <w:p w:rsidR="006F28CA" w:rsidRDefault="006F28CA" w:rsidP="006F28CA">
            <w:pPr>
              <w:spacing w:after="0"/>
              <w:jc w:val="right"/>
            </w:pPr>
            <w:r w:rsidRPr="003A13AE">
              <w:rPr>
                <w:rFonts w:ascii="Arial" w:hAnsi="Arial" w:cs="Arial"/>
                <w:sz w:val="12"/>
                <w:szCs w:val="12"/>
              </w:rPr>
              <w:t>0,00</w:t>
            </w:r>
          </w:p>
        </w:tc>
        <w:tc>
          <w:tcPr>
            <w:tcW w:w="960" w:type="dxa"/>
            <w:tcBorders>
              <w:top w:val="single" w:sz="6" w:space="0" w:color="auto"/>
              <w:left w:val="single" w:sz="6" w:space="0" w:color="auto"/>
              <w:bottom w:val="single" w:sz="6" w:space="0" w:color="auto"/>
              <w:right w:val="single" w:sz="6" w:space="0" w:color="auto"/>
            </w:tcBorders>
            <w:vAlign w:val="center"/>
          </w:tcPr>
          <w:p w:rsidR="006F28CA" w:rsidRDefault="006F28CA" w:rsidP="006F28CA">
            <w:pPr>
              <w:spacing w:after="0"/>
              <w:jc w:val="right"/>
            </w:pPr>
            <w:r w:rsidRPr="003A13AE">
              <w:rPr>
                <w:rFonts w:ascii="Arial" w:hAnsi="Arial" w:cs="Arial"/>
                <w:sz w:val="12"/>
                <w:szCs w:val="12"/>
              </w:rPr>
              <w:t>0,00</w:t>
            </w:r>
          </w:p>
        </w:tc>
        <w:tc>
          <w:tcPr>
            <w:tcW w:w="930" w:type="dxa"/>
            <w:tcBorders>
              <w:top w:val="single" w:sz="6" w:space="0" w:color="auto"/>
              <w:left w:val="single" w:sz="6" w:space="0" w:color="auto"/>
              <w:bottom w:val="single" w:sz="6" w:space="0" w:color="auto"/>
              <w:right w:val="single" w:sz="6" w:space="0" w:color="auto"/>
            </w:tcBorders>
            <w:vAlign w:val="center"/>
          </w:tcPr>
          <w:p w:rsidR="006F28CA" w:rsidRDefault="006F28CA" w:rsidP="006F28CA">
            <w:pPr>
              <w:spacing w:after="0"/>
              <w:jc w:val="right"/>
            </w:pPr>
            <w:r w:rsidRPr="003A13AE">
              <w:rPr>
                <w:rFonts w:ascii="Arial" w:hAnsi="Arial" w:cs="Arial"/>
                <w:sz w:val="12"/>
                <w:szCs w:val="12"/>
              </w:rPr>
              <w:t>0,00</w:t>
            </w:r>
          </w:p>
        </w:tc>
        <w:tc>
          <w:tcPr>
            <w:tcW w:w="930" w:type="dxa"/>
            <w:gridSpan w:val="2"/>
            <w:tcBorders>
              <w:top w:val="single" w:sz="6" w:space="0" w:color="auto"/>
              <w:left w:val="single" w:sz="6" w:space="0" w:color="auto"/>
              <w:bottom w:val="single" w:sz="6" w:space="0" w:color="auto"/>
              <w:right w:val="nil"/>
            </w:tcBorders>
            <w:tcMar>
              <w:right w:w="0" w:type="dxa"/>
            </w:tcMar>
            <w:vAlign w:val="center"/>
          </w:tcPr>
          <w:p w:rsidR="006F28CA" w:rsidRDefault="006F28CA" w:rsidP="006F28CA">
            <w:pPr>
              <w:spacing w:after="0"/>
              <w:jc w:val="right"/>
            </w:pPr>
            <w:r w:rsidRPr="003A13AE">
              <w:rPr>
                <w:rFonts w:ascii="Arial" w:hAnsi="Arial" w:cs="Arial"/>
                <w:sz w:val="12"/>
                <w:szCs w:val="12"/>
              </w:rPr>
              <w:t>0,00</w:t>
            </w:r>
          </w:p>
        </w:tc>
      </w:tr>
      <w:tr w:rsidR="006F28CA" w:rsidRPr="00032AAB" w:rsidTr="00931613">
        <w:tblPrEx>
          <w:tblCellMar>
            <w:left w:w="15" w:type="dxa"/>
            <w:right w:w="15" w:type="dxa"/>
          </w:tblCellMar>
        </w:tblPrEx>
        <w:tc>
          <w:tcPr>
            <w:tcW w:w="2965" w:type="dxa"/>
            <w:tcBorders>
              <w:top w:val="single" w:sz="6" w:space="0" w:color="auto"/>
              <w:left w:val="nil"/>
              <w:bottom w:val="single" w:sz="6" w:space="0" w:color="auto"/>
              <w:right w:val="single" w:sz="6" w:space="0" w:color="auto"/>
            </w:tcBorders>
            <w:tcMar>
              <w:left w:w="0" w:type="dxa"/>
            </w:tcMar>
            <w:vAlign w:val="center"/>
          </w:tcPr>
          <w:p w:rsidR="006F28CA" w:rsidRPr="00032AAB" w:rsidRDefault="006F28CA" w:rsidP="006F28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sidRPr="00032AAB">
              <w:rPr>
                <w:rFonts w:ascii="Arial" w:hAnsi="Arial" w:cs="Arial"/>
                <w:sz w:val="12"/>
                <w:szCs w:val="12"/>
              </w:rPr>
              <w:t>Tipologia 103: Trasferimenti correnti da Imprese</w:t>
            </w:r>
          </w:p>
        </w:tc>
        <w:tc>
          <w:tcPr>
            <w:tcW w:w="945" w:type="dxa"/>
            <w:gridSpan w:val="2"/>
            <w:tcBorders>
              <w:top w:val="single" w:sz="6" w:space="0" w:color="auto"/>
              <w:left w:val="single" w:sz="6" w:space="0" w:color="auto"/>
              <w:bottom w:val="single" w:sz="6" w:space="0" w:color="auto"/>
              <w:right w:val="single" w:sz="6" w:space="0" w:color="auto"/>
            </w:tcBorders>
            <w:vAlign w:val="center"/>
          </w:tcPr>
          <w:p w:rsidR="006F28CA" w:rsidRPr="00032AAB" w:rsidRDefault="006F28CA" w:rsidP="006F28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930" w:type="dxa"/>
            <w:tcBorders>
              <w:top w:val="single" w:sz="6" w:space="0" w:color="auto"/>
              <w:left w:val="single" w:sz="6" w:space="0" w:color="auto"/>
              <w:bottom w:val="single" w:sz="6" w:space="0" w:color="auto"/>
              <w:right w:val="single" w:sz="6" w:space="0" w:color="auto"/>
            </w:tcBorders>
            <w:vAlign w:val="center"/>
          </w:tcPr>
          <w:p w:rsidR="006F28CA" w:rsidRPr="00032AAB" w:rsidRDefault="006F28CA" w:rsidP="006F28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2.000,00</w:t>
            </w:r>
          </w:p>
        </w:tc>
        <w:tc>
          <w:tcPr>
            <w:tcW w:w="960" w:type="dxa"/>
            <w:gridSpan w:val="2"/>
            <w:tcBorders>
              <w:top w:val="single" w:sz="6" w:space="0" w:color="auto"/>
              <w:left w:val="single" w:sz="6" w:space="0" w:color="auto"/>
              <w:bottom w:val="single" w:sz="6" w:space="0" w:color="auto"/>
              <w:right w:val="single" w:sz="6" w:space="0" w:color="auto"/>
            </w:tcBorders>
            <w:vAlign w:val="center"/>
          </w:tcPr>
          <w:p w:rsidR="006F28CA" w:rsidRPr="00032AAB" w:rsidRDefault="006F28CA" w:rsidP="006F28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1.000,00</w:t>
            </w:r>
          </w:p>
        </w:tc>
        <w:tc>
          <w:tcPr>
            <w:tcW w:w="990" w:type="dxa"/>
            <w:tcBorders>
              <w:top w:val="single" w:sz="6" w:space="0" w:color="auto"/>
              <w:left w:val="single" w:sz="6" w:space="0" w:color="auto"/>
              <w:bottom w:val="single" w:sz="6" w:space="0" w:color="auto"/>
              <w:right w:val="single" w:sz="6" w:space="0" w:color="auto"/>
            </w:tcBorders>
            <w:vAlign w:val="center"/>
          </w:tcPr>
          <w:p w:rsidR="006F28CA" w:rsidRPr="00032AAB" w:rsidRDefault="006F28CA" w:rsidP="006F28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1.000,00</w:t>
            </w:r>
          </w:p>
        </w:tc>
        <w:tc>
          <w:tcPr>
            <w:tcW w:w="960" w:type="dxa"/>
            <w:tcBorders>
              <w:top w:val="single" w:sz="6" w:space="0" w:color="auto"/>
              <w:left w:val="single" w:sz="6" w:space="0" w:color="auto"/>
              <w:bottom w:val="single" w:sz="6" w:space="0" w:color="auto"/>
              <w:right w:val="single" w:sz="6" w:space="0" w:color="auto"/>
            </w:tcBorders>
            <w:vAlign w:val="bottom"/>
          </w:tcPr>
          <w:p w:rsidR="006F28CA" w:rsidRDefault="006F28CA" w:rsidP="006F28CA">
            <w:pPr>
              <w:jc w:val="right"/>
              <w:rPr>
                <w:rFonts w:ascii="Arial" w:hAnsi="Arial" w:cs="Arial"/>
                <w:color w:val="000000"/>
                <w:sz w:val="12"/>
                <w:szCs w:val="12"/>
              </w:rPr>
            </w:pPr>
            <w:r>
              <w:rPr>
                <w:rFonts w:ascii="Arial" w:hAnsi="Arial" w:cs="Arial"/>
                <w:color w:val="000000"/>
                <w:sz w:val="12"/>
                <w:szCs w:val="12"/>
              </w:rPr>
              <w:t>0,00%</w:t>
            </w:r>
          </w:p>
        </w:tc>
        <w:tc>
          <w:tcPr>
            <w:tcW w:w="930" w:type="dxa"/>
            <w:tcBorders>
              <w:top w:val="single" w:sz="6" w:space="0" w:color="auto"/>
              <w:left w:val="single" w:sz="6" w:space="0" w:color="auto"/>
              <w:bottom w:val="single" w:sz="6" w:space="0" w:color="auto"/>
              <w:right w:val="single" w:sz="6" w:space="0" w:color="auto"/>
            </w:tcBorders>
            <w:vAlign w:val="center"/>
          </w:tcPr>
          <w:p w:rsidR="006F28CA" w:rsidRPr="00032AAB" w:rsidRDefault="006F28CA" w:rsidP="006F28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1.000,00</w:t>
            </w:r>
          </w:p>
        </w:tc>
        <w:tc>
          <w:tcPr>
            <w:tcW w:w="930" w:type="dxa"/>
            <w:gridSpan w:val="2"/>
            <w:tcBorders>
              <w:top w:val="single" w:sz="6" w:space="0" w:color="auto"/>
              <w:left w:val="single" w:sz="6" w:space="0" w:color="auto"/>
              <w:bottom w:val="single" w:sz="6" w:space="0" w:color="auto"/>
              <w:right w:val="nil"/>
            </w:tcBorders>
            <w:tcMar>
              <w:right w:w="0" w:type="dxa"/>
            </w:tcMar>
            <w:vAlign w:val="center"/>
          </w:tcPr>
          <w:p w:rsidR="006F28CA" w:rsidRPr="00032AAB" w:rsidRDefault="006F28CA" w:rsidP="006F28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1.000,00</w:t>
            </w:r>
          </w:p>
        </w:tc>
      </w:tr>
      <w:tr w:rsidR="006F28CA" w:rsidRPr="00032AAB" w:rsidTr="006F28CA">
        <w:tblPrEx>
          <w:tblCellMar>
            <w:left w:w="15" w:type="dxa"/>
            <w:right w:w="15" w:type="dxa"/>
          </w:tblCellMar>
        </w:tblPrEx>
        <w:tc>
          <w:tcPr>
            <w:tcW w:w="2965" w:type="dxa"/>
            <w:tcBorders>
              <w:top w:val="single" w:sz="6" w:space="0" w:color="auto"/>
              <w:left w:val="nil"/>
              <w:bottom w:val="single" w:sz="6" w:space="0" w:color="auto"/>
              <w:right w:val="single" w:sz="6" w:space="0" w:color="auto"/>
            </w:tcBorders>
            <w:tcMar>
              <w:left w:w="0" w:type="dxa"/>
            </w:tcMar>
            <w:vAlign w:val="center"/>
          </w:tcPr>
          <w:p w:rsidR="006F28CA" w:rsidRPr="00032AAB" w:rsidRDefault="006F28CA" w:rsidP="006F28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sidRPr="00032AAB">
              <w:rPr>
                <w:rFonts w:ascii="Arial" w:hAnsi="Arial" w:cs="Arial"/>
                <w:sz w:val="12"/>
                <w:szCs w:val="12"/>
              </w:rPr>
              <w:t>Tipologia 104: Trasferimenti correnti da Istituzioni Sociali Private</w:t>
            </w:r>
          </w:p>
        </w:tc>
        <w:tc>
          <w:tcPr>
            <w:tcW w:w="945" w:type="dxa"/>
            <w:gridSpan w:val="2"/>
            <w:tcBorders>
              <w:top w:val="single" w:sz="6" w:space="0" w:color="auto"/>
              <w:left w:val="single" w:sz="6" w:space="0" w:color="auto"/>
              <w:bottom w:val="single" w:sz="6" w:space="0" w:color="auto"/>
              <w:right w:val="single" w:sz="6" w:space="0" w:color="auto"/>
            </w:tcBorders>
            <w:vAlign w:val="center"/>
          </w:tcPr>
          <w:p w:rsidR="006F28CA" w:rsidRPr="00032AAB" w:rsidRDefault="006F28CA" w:rsidP="006F28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0,00</w:t>
            </w:r>
          </w:p>
        </w:tc>
        <w:tc>
          <w:tcPr>
            <w:tcW w:w="930" w:type="dxa"/>
            <w:tcBorders>
              <w:top w:val="single" w:sz="6" w:space="0" w:color="auto"/>
              <w:left w:val="single" w:sz="6" w:space="0" w:color="auto"/>
              <w:bottom w:val="single" w:sz="6" w:space="0" w:color="auto"/>
              <w:right w:val="single" w:sz="6" w:space="0" w:color="auto"/>
            </w:tcBorders>
            <w:vAlign w:val="center"/>
          </w:tcPr>
          <w:p w:rsidR="006F28CA" w:rsidRPr="00032AAB" w:rsidRDefault="006F28CA" w:rsidP="006F28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0,00</w:t>
            </w:r>
          </w:p>
        </w:tc>
        <w:tc>
          <w:tcPr>
            <w:tcW w:w="960" w:type="dxa"/>
            <w:gridSpan w:val="2"/>
            <w:tcBorders>
              <w:top w:val="single" w:sz="6" w:space="0" w:color="auto"/>
              <w:left w:val="single" w:sz="6" w:space="0" w:color="auto"/>
              <w:bottom w:val="single" w:sz="6" w:space="0" w:color="auto"/>
              <w:right w:val="single" w:sz="6" w:space="0" w:color="auto"/>
            </w:tcBorders>
            <w:vAlign w:val="center"/>
          </w:tcPr>
          <w:p w:rsidR="006F28CA" w:rsidRDefault="006F28CA" w:rsidP="006F28CA">
            <w:pPr>
              <w:spacing w:after="0"/>
              <w:jc w:val="right"/>
            </w:pPr>
            <w:r w:rsidRPr="003A13AE">
              <w:rPr>
                <w:rFonts w:ascii="Arial" w:hAnsi="Arial" w:cs="Arial"/>
                <w:sz w:val="12"/>
                <w:szCs w:val="12"/>
              </w:rPr>
              <w:t>0,00</w:t>
            </w:r>
          </w:p>
        </w:tc>
        <w:tc>
          <w:tcPr>
            <w:tcW w:w="990" w:type="dxa"/>
            <w:tcBorders>
              <w:top w:val="single" w:sz="6" w:space="0" w:color="auto"/>
              <w:left w:val="single" w:sz="6" w:space="0" w:color="auto"/>
              <w:bottom w:val="single" w:sz="6" w:space="0" w:color="auto"/>
              <w:right w:val="single" w:sz="6" w:space="0" w:color="auto"/>
            </w:tcBorders>
            <w:vAlign w:val="center"/>
          </w:tcPr>
          <w:p w:rsidR="006F28CA" w:rsidRDefault="006F28CA" w:rsidP="006F28CA">
            <w:pPr>
              <w:spacing w:after="0"/>
              <w:jc w:val="right"/>
            </w:pPr>
            <w:r w:rsidRPr="003A13AE">
              <w:rPr>
                <w:rFonts w:ascii="Arial" w:hAnsi="Arial" w:cs="Arial"/>
                <w:sz w:val="12"/>
                <w:szCs w:val="12"/>
              </w:rPr>
              <w:t>0,00</w:t>
            </w:r>
          </w:p>
        </w:tc>
        <w:tc>
          <w:tcPr>
            <w:tcW w:w="960" w:type="dxa"/>
            <w:tcBorders>
              <w:top w:val="single" w:sz="6" w:space="0" w:color="auto"/>
              <w:left w:val="single" w:sz="6" w:space="0" w:color="auto"/>
              <w:bottom w:val="single" w:sz="6" w:space="0" w:color="auto"/>
              <w:right w:val="single" w:sz="6" w:space="0" w:color="auto"/>
            </w:tcBorders>
            <w:vAlign w:val="center"/>
          </w:tcPr>
          <w:p w:rsidR="006F28CA" w:rsidRDefault="006F28CA" w:rsidP="006F28CA">
            <w:pPr>
              <w:spacing w:after="0"/>
              <w:jc w:val="right"/>
            </w:pPr>
            <w:r w:rsidRPr="003A13AE">
              <w:rPr>
                <w:rFonts w:ascii="Arial" w:hAnsi="Arial" w:cs="Arial"/>
                <w:sz w:val="12"/>
                <w:szCs w:val="12"/>
              </w:rPr>
              <w:t>0,00</w:t>
            </w:r>
          </w:p>
        </w:tc>
        <w:tc>
          <w:tcPr>
            <w:tcW w:w="930" w:type="dxa"/>
            <w:tcBorders>
              <w:top w:val="single" w:sz="6" w:space="0" w:color="auto"/>
              <w:left w:val="single" w:sz="6" w:space="0" w:color="auto"/>
              <w:bottom w:val="single" w:sz="6" w:space="0" w:color="auto"/>
              <w:right w:val="single" w:sz="6" w:space="0" w:color="auto"/>
            </w:tcBorders>
            <w:vAlign w:val="center"/>
          </w:tcPr>
          <w:p w:rsidR="006F28CA" w:rsidRDefault="006F28CA" w:rsidP="006F28CA">
            <w:pPr>
              <w:spacing w:after="0"/>
              <w:jc w:val="right"/>
            </w:pPr>
            <w:r w:rsidRPr="003A13AE">
              <w:rPr>
                <w:rFonts w:ascii="Arial" w:hAnsi="Arial" w:cs="Arial"/>
                <w:sz w:val="12"/>
                <w:szCs w:val="12"/>
              </w:rPr>
              <w:t>0,00</w:t>
            </w:r>
          </w:p>
        </w:tc>
        <w:tc>
          <w:tcPr>
            <w:tcW w:w="930" w:type="dxa"/>
            <w:gridSpan w:val="2"/>
            <w:tcBorders>
              <w:top w:val="single" w:sz="6" w:space="0" w:color="auto"/>
              <w:left w:val="single" w:sz="6" w:space="0" w:color="auto"/>
              <w:bottom w:val="single" w:sz="6" w:space="0" w:color="auto"/>
              <w:right w:val="nil"/>
            </w:tcBorders>
            <w:tcMar>
              <w:right w:w="0" w:type="dxa"/>
            </w:tcMar>
            <w:vAlign w:val="center"/>
          </w:tcPr>
          <w:p w:rsidR="006F28CA" w:rsidRDefault="006F28CA" w:rsidP="006F28CA">
            <w:pPr>
              <w:spacing w:after="0"/>
              <w:jc w:val="right"/>
            </w:pPr>
            <w:r w:rsidRPr="003A13AE">
              <w:rPr>
                <w:rFonts w:ascii="Arial" w:hAnsi="Arial" w:cs="Arial"/>
                <w:sz w:val="12"/>
                <w:szCs w:val="12"/>
              </w:rPr>
              <w:t>0,00</w:t>
            </w:r>
          </w:p>
        </w:tc>
      </w:tr>
      <w:tr w:rsidR="006F28CA" w:rsidRPr="00032AAB" w:rsidTr="00931613">
        <w:tblPrEx>
          <w:tblCellMar>
            <w:left w:w="15" w:type="dxa"/>
            <w:right w:w="15" w:type="dxa"/>
          </w:tblCellMar>
        </w:tblPrEx>
        <w:tc>
          <w:tcPr>
            <w:tcW w:w="2965" w:type="dxa"/>
            <w:tcBorders>
              <w:top w:val="single" w:sz="6" w:space="0" w:color="auto"/>
              <w:left w:val="nil"/>
              <w:bottom w:val="single" w:sz="6" w:space="0" w:color="auto"/>
              <w:right w:val="single" w:sz="6" w:space="0" w:color="auto"/>
            </w:tcBorders>
            <w:tcMar>
              <w:left w:w="0" w:type="dxa"/>
            </w:tcMar>
            <w:vAlign w:val="center"/>
          </w:tcPr>
          <w:p w:rsidR="006F28CA" w:rsidRPr="00032AAB" w:rsidRDefault="006F28CA" w:rsidP="006F28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sidRPr="00032AAB">
              <w:rPr>
                <w:rFonts w:ascii="Arial" w:hAnsi="Arial" w:cs="Arial"/>
                <w:sz w:val="12"/>
                <w:szCs w:val="12"/>
              </w:rPr>
              <w:t>Tipologia 105: Trasferimenti correnti dall'Unione europea e dal Resto del Mondo</w:t>
            </w:r>
          </w:p>
        </w:tc>
        <w:tc>
          <w:tcPr>
            <w:tcW w:w="945" w:type="dxa"/>
            <w:gridSpan w:val="2"/>
            <w:tcBorders>
              <w:top w:val="single" w:sz="6" w:space="0" w:color="auto"/>
              <w:left w:val="single" w:sz="6" w:space="0" w:color="auto"/>
              <w:bottom w:val="single" w:sz="6" w:space="0" w:color="auto"/>
              <w:right w:val="single" w:sz="6" w:space="0" w:color="auto"/>
            </w:tcBorders>
            <w:vAlign w:val="center"/>
          </w:tcPr>
          <w:p w:rsidR="006F28CA" w:rsidRPr="00032AAB" w:rsidRDefault="006F28CA" w:rsidP="006F28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0,00</w:t>
            </w:r>
          </w:p>
        </w:tc>
        <w:tc>
          <w:tcPr>
            <w:tcW w:w="930" w:type="dxa"/>
            <w:tcBorders>
              <w:top w:val="single" w:sz="6" w:space="0" w:color="auto"/>
              <w:left w:val="single" w:sz="6" w:space="0" w:color="auto"/>
              <w:bottom w:val="single" w:sz="6" w:space="0" w:color="auto"/>
              <w:right w:val="single" w:sz="6" w:space="0" w:color="auto"/>
            </w:tcBorders>
            <w:vAlign w:val="center"/>
          </w:tcPr>
          <w:p w:rsidR="006F28CA" w:rsidRPr="00032AAB" w:rsidRDefault="006F28CA" w:rsidP="006F28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0,00</w:t>
            </w:r>
          </w:p>
        </w:tc>
        <w:tc>
          <w:tcPr>
            <w:tcW w:w="960" w:type="dxa"/>
            <w:gridSpan w:val="2"/>
            <w:tcBorders>
              <w:top w:val="single" w:sz="6" w:space="0" w:color="auto"/>
              <w:left w:val="single" w:sz="6" w:space="0" w:color="auto"/>
              <w:bottom w:val="single" w:sz="6" w:space="0" w:color="auto"/>
              <w:right w:val="single" w:sz="6" w:space="0" w:color="auto"/>
            </w:tcBorders>
            <w:vAlign w:val="center"/>
          </w:tcPr>
          <w:p w:rsidR="006F28CA" w:rsidRPr="00032AAB" w:rsidRDefault="006F28CA" w:rsidP="006F28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3.000,00</w:t>
            </w:r>
          </w:p>
        </w:tc>
        <w:tc>
          <w:tcPr>
            <w:tcW w:w="990" w:type="dxa"/>
            <w:tcBorders>
              <w:top w:val="single" w:sz="6" w:space="0" w:color="auto"/>
              <w:left w:val="single" w:sz="6" w:space="0" w:color="auto"/>
              <w:bottom w:val="single" w:sz="6" w:space="0" w:color="auto"/>
              <w:right w:val="single" w:sz="6" w:space="0" w:color="auto"/>
            </w:tcBorders>
            <w:vAlign w:val="center"/>
          </w:tcPr>
          <w:p w:rsidR="006F28CA" w:rsidRPr="00032AAB" w:rsidRDefault="006F28CA" w:rsidP="006F28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3.000,00</w:t>
            </w:r>
          </w:p>
        </w:tc>
        <w:tc>
          <w:tcPr>
            <w:tcW w:w="960" w:type="dxa"/>
            <w:tcBorders>
              <w:top w:val="single" w:sz="6" w:space="0" w:color="auto"/>
              <w:left w:val="single" w:sz="6" w:space="0" w:color="auto"/>
              <w:bottom w:val="single" w:sz="6" w:space="0" w:color="auto"/>
              <w:right w:val="single" w:sz="6" w:space="0" w:color="auto"/>
            </w:tcBorders>
            <w:vAlign w:val="bottom"/>
          </w:tcPr>
          <w:p w:rsidR="006F28CA" w:rsidRDefault="006F28CA" w:rsidP="006F28CA">
            <w:pPr>
              <w:jc w:val="right"/>
              <w:rPr>
                <w:rFonts w:ascii="Arial" w:hAnsi="Arial" w:cs="Arial"/>
                <w:color w:val="000000"/>
                <w:sz w:val="12"/>
                <w:szCs w:val="12"/>
              </w:rPr>
            </w:pPr>
            <w:r>
              <w:rPr>
                <w:rFonts w:ascii="Arial" w:hAnsi="Arial" w:cs="Arial"/>
                <w:color w:val="000000"/>
                <w:sz w:val="12"/>
                <w:szCs w:val="12"/>
              </w:rPr>
              <w:t>0,00%</w:t>
            </w:r>
          </w:p>
        </w:tc>
        <w:tc>
          <w:tcPr>
            <w:tcW w:w="930" w:type="dxa"/>
            <w:tcBorders>
              <w:top w:val="single" w:sz="6" w:space="0" w:color="auto"/>
              <w:left w:val="single" w:sz="6" w:space="0" w:color="auto"/>
              <w:bottom w:val="single" w:sz="6" w:space="0" w:color="auto"/>
              <w:right w:val="single" w:sz="6" w:space="0" w:color="auto"/>
            </w:tcBorders>
            <w:vAlign w:val="center"/>
          </w:tcPr>
          <w:p w:rsidR="006F28CA" w:rsidRPr="00032AAB" w:rsidRDefault="006F28CA" w:rsidP="006F28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3.000,00</w:t>
            </w:r>
          </w:p>
        </w:tc>
        <w:tc>
          <w:tcPr>
            <w:tcW w:w="930" w:type="dxa"/>
            <w:gridSpan w:val="2"/>
            <w:tcBorders>
              <w:top w:val="single" w:sz="6" w:space="0" w:color="auto"/>
              <w:left w:val="single" w:sz="6" w:space="0" w:color="auto"/>
              <w:bottom w:val="single" w:sz="6" w:space="0" w:color="auto"/>
              <w:right w:val="nil"/>
            </w:tcBorders>
            <w:tcMar>
              <w:right w:w="0" w:type="dxa"/>
            </w:tcMar>
            <w:vAlign w:val="center"/>
          </w:tcPr>
          <w:p w:rsidR="006F28CA" w:rsidRPr="00032AAB" w:rsidRDefault="006F28CA" w:rsidP="006F28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3.000,00</w:t>
            </w:r>
          </w:p>
        </w:tc>
      </w:tr>
      <w:tr w:rsidR="006F28CA" w:rsidRPr="00032AAB" w:rsidTr="00931613">
        <w:tblPrEx>
          <w:tblCellMar>
            <w:left w:w="15" w:type="dxa"/>
            <w:right w:w="15" w:type="dxa"/>
          </w:tblCellMar>
        </w:tblPrEx>
        <w:tc>
          <w:tcPr>
            <w:tcW w:w="2965" w:type="dxa"/>
            <w:tcBorders>
              <w:top w:val="single" w:sz="6" w:space="0" w:color="auto"/>
              <w:left w:val="nil"/>
              <w:bottom w:val="single" w:sz="6" w:space="0" w:color="auto"/>
              <w:right w:val="single" w:sz="6" w:space="0" w:color="auto"/>
            </w:tcBorders>
            <w:shd w:val="clear" w:color="auto" w:fill="FFFF80"/>
            <w:tcMar>
              <w:left w:w="0" w:type="dxa"/>
            </w:tcMar>
            <w:vAlign w:val="center"/>
          </w:tcPr>
          <w:p w:rsidR="006F28CA" w:rsidRPr="00032AAB" w:rsidRDefault="006F28CA" w:rsidP="006F28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sidRPr="00032AAB">
              <w:rPr>
                <w:rFonts w:ascii="Arial" w:hAnsi="Arial" w:cs="Arial"/>
                <w:b/>
                <w:bCs/>
                <w:color w:val="000000"/>
                <w:sz w:val="12"/>
                <w:szCs w:val="12"/>
              </w:rPr>
              <w:t>Totale TITOLO 2 (20000): Trasferimenti correnti</w:t>
            </w:r>
          </w:p>
        </w:tc>
        <w:tc>
          <w:tcPr>
            <w:tcW w:w="945" w:type="dxa"/>
            <w:gridSpan w:val="2"/>
            <w:tcBorders>
              <w:top w:val="single" w:sz="6" w:space="0" w:color="auto"/>
              <w:left w:val="single" w:sz="6" w:space="0" w:color="auto"/>
              <w:bottom w:val="single" w:sz="6" w:space="0" w:color="auto"/>
              <w:right w:val="single" w:sz="6" w:space="0" w:color="auto"/>
            </w:tcBorders>
            <w:shd w:val="clear" w:color="auto" w:fill="FFFF80"/>
            <w:vAlign w:val="center"/>
          </w:tcPr>
          <w:p w:rsidR="006F28CA" w:rsidRPr="00032AAB" w:rsidRDefault="006F28CA" w:rsidP="006F28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567.053,52</w:t>
            </w:r>
          </w:p>
        </w:tc>
        <w:tc>
          <w:tcPr>
            <w:tcW w:w="930" w:type="dxa"/>
            <w:tcBorders>
              <w:top w:val="single" w:sz="6" w:space="0" w:color="auto"/>
              <w:left w:val="single" w:sz="6" w:space="0" w:color="auto"/>
              <w:bottom w:val="single" w:sz="6" w:space="0" w:color="auto"/>
              <w:right w:val="single" w:sz="6" w:space="0" w:color="auto"/>
            </w:tcBorders>
            <w:shd w:val="clear" w:color="auto" w:fill="FFFF80"/>
            <w:vAlign w:val="center"/>
          </w:tcPr>
          <w:p w:rsidR="006F28CA" w:rsidRPr="00032AAB" w:rsidRDefault="006F28CA" w:rsidP="006659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b/>
                <w:bCs/>
                <w:color w:val="000000"/>
                <w:sz w:val="12"/>
                <w:szCs w:val="12"/>
              </w:rPr>
              <w:t>4</w:t>
            </w:r>
            <w:r w:rsidR="0066594B">
              <w:rPr>
                <w:rFonts w:ascii="Arial" w:hAnsi="Arial" w:cs="Arial"/>
                <w:b/>
                <w:bCs/>
                <w:color w:val="000000"/>
                <w:sz w:val="12"/>
                <w:szCs w:val="12"/>
              </w:rPr>
              <w:t>16</w:t>
            </w:r>
            <w:r>
              <w:rPr>
                <w:rFonts w:ascii="Arial" w:hAnsi="Arial" w:cs="Arial"/>
                <w:b/>
                <w:bCs/>
                <w:color w:val="000000"/>
                <w:sz w:val="12"/>
                <w:szCs w:val="12"/>
              </w:rPr>
              <w:t>.</w:t>
            </w:r>
            <w:r w:rsidR="0066594B">
              <w:rPr>
                <w:rFonts w:ascii="Arial" w:hAnsi="Arial" w:cs="Arial"/>
                <w:b/>
                <w:bCs/>
                <w:color w:val="000000"/>
                <w:sz w:val="12"/>
                <w:szCs w:val="12"/>
              </w:rPr>
              <w:t>964</w:t>
            </w:r>
            <w:r>
              <w:rPr>
                <w:rFonts w:ascii="Arial" w:hAnsi="Arial" w:cs="Arial"/>
                <w:b/>
                <w:bCs/>
                <w:color w:val="000000"/>
                <w:sz w:val="12"/>
                <w:szCs w:val="12"/>
              </w:rPr>
              <w:t>,</w:t>
            </w:r>
            <w:r w:rsidR="0066594B">
              <w:rPr>
                <w:rFonts w:ascii="Arial" w:hAnsi="Arial" w:cs="Arial"/>
                <w:b/>
                <w:bCs/>
                <w:color w:val="000000"/>
                <w:sz w:val="12"/>
                <w:szCs w:val="12"/>
              </w:rPr>
              <w:t>78</w:t>
            </w:r>
          </w:p>
        </w:tc>
        <w:tc>
          <w:tcPr>
            <w:tcW w:w="960" w:type="dxa"/>
            <w:gridSpan w:val="2"/>
            <w:tcBorders>
              <w:top w:val="single" w:sz="6" w:space="0" w:color="auto"/>
              <w:left w:val="single" w:sz="6" w:space="0" w:color="auto"/>
              <w:bottom w:val="single" w:sz="6" w:space="0" w:color="auto"/>
              <w:right w:val="single" w:sz="6" w:space="0" w:color="auto"/>
            </w:tcBorders>
            <w:shd w:val="clear" w:color="auto" w:fill="FFFF80"/>
            <w:vAlign w:val="center"/>
          </w:tcPr>
          <w:p w:rsidR="006F28CA" w:rsidRPr="00B226EE" w:rsidRDefault="006F28CA" w:rsidP="006659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12"/>
                <w:szCs w:val="12"/>
              </w:rPr>
            </w:pPr>
            <w:r w:rsidRPr="00B226EE">
              <w:rPr>
                <w:rFonts w:ascii="Arial" w:hAnsi="Arial" w:cs="Arial"/>
                <w:b/>
                <w:sz w:val="12"/>
                <w:szCs w:val="12"/>
              </w:rPr>
              <w:t>4</w:t>
            </w:r>
            <w:r w:rsidR="0066594B">
              <w:rPr>
                <w:rFonts w:ascii="Arial" w:hAnsi="Arial" w:cs="Arial"/>
                <w:b/>
                <w:sz w:val="12"/>
                <w:szCs w:val="12"/>
              </w:rPr>
              <w:t>77</w:t>
            </w:r>
            <w:r w:rsidRPr="00B226EE">
              <w:rPr>
                <w:rFonts w:ascii="Arial" w:hAnsi="Arial" w:cs="Arial"/>
                <w:b/>
                <w:sz w:val="12"/>
                <w:szCs w:val="12"/>
              </w:rPr>
              <w:t>.000,00</w:t>
            </w:r>
          </w:p>
        </w:tc>
        <w:tc>
          <w:tcPr>
            <w:tcW w:w="990" w:type="dxa"/>
            <w:tcBorders>
              <w:top w:val="single" w:sz="6" w:space="0" w:color="auto"/>
              <w:left w:val="single" w:sz="6" w:space="0" w:color="auto"/>
              <w:bottom w:val="single" w:sz="6" w:space="0" w:color="auto"/>
              <w:right w:val="single" w:sz="6" w:space="0" w:color="auto"/>
            </w:tcBorders>
            <w:shd w:val="clear" w:color="auto" w:fill="FFFF80"/>
            <w:vAlign w:val="center"/>
          </w:tcPr>
          <w:p w:rsidR="006F28CA" w:rsidRPr="00B226EE" w:rsidRDefault="006F28CA" w:rsidP="006659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12"/>
                <w:szCs w:val="12"/>
              </w:rPr>
            </w:pPr>
            <w:r w:rsidRPr="00B226EE">
              <w:rPr>
                <w:rFonts w:ascii="Arial" w:hAnsi="Arial" w:cs="Arial"/>
                <w:b/>
                <w:sz w:val="12"/>
                <w:szCs w:val="12"/>
              </w:rPr>
              <w:t>4</w:t>
            </w:r>
            <w:r w:rsidR="0066594B">
              <w:rPr>
                <w:rFonts w:ascii="Arial" w:hAnsi="Arial" w:cs="Arial"/>
                <w:b/>
                <w:sz w:val="12"/>
                <w:szCs w:val="12"/>
              </w:rPr>
              <w:t>68</w:t>
            </w:r>
            <w:r w:rsidRPr="00B226EE">
              <w:rPr>
                <w:rFonts w:ascii="Arial" w:hAnsi="Arial" w:cs="Arial"/>
                <w:b/>
                <w:sz w:val="12"/>
                <w:szCs w:val="12"/>
              </w:rPr>
              <w:t>.000,00</w:t>
            </w:r>
          </w:p>
        </w:tc>
        <w:tc>
          <w:tcPr>
            <w:tcW w:w="960" w:type="dxa"/>
            <w:tcBorders>
              <w:top w:val="single" w:sz="6" w:space="0" w:color="auto"/>
              <w:left w:val="single" w:sz="6" w:space="0" w:color="auto"/>
              <w:bottom w:val="single" w:sz="6" w:space="0" w:color="auto"/>
              <w:right w:val="single" w:sz="6" w:space="0" w:color="auto"/>
            </w:tcBorders>
            <w:shd w:val="clear" w:color="auto" w:fill="FFFF80"/>
            <w:vAlign w:val="bottom"/>
          </w:tcPr>
          <w:p w:rsidR="006F28CA" w:rsidRDefault="006F28CA" w:rsidP="0066594B">
            <w:pPr>
              <w:jc w:val="right"/>
              <w:rPr>
                <w:rFonts w:ascii="Arial" w:hAnsi="Arial" w:cs="Arial"/>
                <w:b/>
                <w:bCs/>
                <w:color w:val="000000"/>
                <w:sz w:val="12"/>
                <w:szCs w:val="12"/>
              </w:rPr>
            </w:pPr>
            <w:r>
              <w:rPr>
                <w:rFonts w:ascii="Arial" w:hAnsi="Arial" w:cs="Arial"/>
                <w:b/>
                <w:bCs/>
                <w:color w:val="000000"/>
                <w:sz w:val="12"/>
                <w:szCs w:val="12"/>
              </w:rPr>
              <w:t>-</w:t>
            </w:r>
            <w:r w:rsidR="0066594B">
              <w:rPr>
                <w:rFonts w:ascii="Arial" w:hAnsi="Arial" w:cs="Arial"/>
                <w:b/>
                <w:bCs/>
                <w:color w:val="000000"/>
                <w:sz w:val="12"/>
                <w:szCs w:val="12"/>
              </w:rPr>
              <w:t>1</w:t>
            </w:r>
            <w:r>
              <w:rPr>
                <w:rFonts w:ascii="Arial" w:hAnsi="Arial" w:cs="Arial"/>
                <w:b/>
                <w:bCs/>
                <w:color w:val="000000"/>
                <w:sz w:val="12"/>
                <w:szCs w:val="12"/>
              </w:rPr>
              <w:t>,</w:t>
            </w:r>
            <w:r w:rsidR="0066594B">
              <w:rPr>
                <w:rFonts w:ascii="Arial" w:hAnsi="Arial" w:cs="Arial"/>
                <w:b/>
                <w:bCs/>
                <w:color w:val="000000"/>
                <w:sz w:val="12"/>
                <w:szCs w:val="12"/>
              </w:rPr>
              <w:t>92</w:t>
            </w:r>
            <w:r>
              <w:rPr>
                <w:rFonts w:ascii="Arial" w:hAnsi="Arial" w:cs="Arial"/>
                <w:b/>
                <w:bCs/>
                <w:color w:val="000000"/>
                <w:sz w:val="12"/>
                <w:szCs w:val="12"/>
              </w:rPr>
              <w:t>%</w:t>
            </w:r>
          </w:p>
        </w:tc>
        <w:tc>
          <w:tcPr>
            <w:tcW w:w="930" w:type="dxa"/>
            <w:tcBorders>
              <w:top w:val="single" w:sz="6" w:space="0" w:color="auto"/>
              <w:left w:val="single" w:sz="6" w:space="0" w:color="auto"/>
              <w:bottom w:val="single" w:sz="6" w:space="0" w:color="auto"/>
              <w:right w:val="single" w:sz="6" w:space="0" w:color="auto"/>
            </w:tcBorders>
            <w:shd w:val="clear" w:color="auto" w:fill="FFFF80"/>
            <w:vAlign w:val="center"/>
          </w:tcPr>
          <w:p w:rsidR="006F28CA" w:rsidRPr="00B226EE" w:rsidRDefault="006F28CA" w:rsidP="006659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12"/>
                <w:szCs w:val="12"/>
              </w:rPr>
            </w:pPr>
            <w:r w:rsidRPr="00B226EE">
              <w:rPr>
                <w:rFonts w:ascii="Arial" w:hAnsi="Arial" w:cs="Arial"/>
                <w:b/>
                <w:sz w:val="12"/>
                <w:szCs w:val="12"/>
              </w:rPr>
              <w:t>4</w:t>
            </w:r>
            <w:r w:rsidR="0066594B">
              <w:rPr>
                <w:rFonts w:ascii="Arial" w:hAnsi="Arial" w:cs="Arial"/>
                <w:b/>
                <w:sz w:val="12"/>
                <w:szCs w:val="12"/>
              </w:rPr>
              <w:t>68</w:t>
            </w:r>
            <w:r w:rsidRPr="00B226EE">
              <w:rPr>
                <w:rFonts w:ascii="Arial" w:hAnsi="Arial" w:cs="Arial"/>
                <w:b/>
                <w:sz w:val="12"/>
                <w:szCs w:val="12"/>
              </w:rPr>
              <w:t>.000,00</w:t>
            </w:r>
          </w:p>
        </w:tc>
        <w:tc>
          <w:tcPr>
            <w:tcW w:w="930" w:type="dxa"/>
            <w:gridSpan w:val="2"/>
            <w:tcBorders>
              <w:top w:val="single" w:sz="6" w:space="0" w:color="auto"/>
              <w:left w:val="single" w:sz="6" w:space="0" w:color="auto"/>
              <w:bottom w:val="single" w:sz="6" w:space="0" w:color="auto"/>
              <w:right w:val="nil"/>
            </w:tcBorders>
            <w:shd w:val="clear" w:color="auto" w:fill="FFFF80"/>
            <w:tcMar>
              <w:right w:w="0" w:type="dxa"/>
            </w:tcMar>
            <w:vAlign w:val="center"/>
          </w:tcPr>
          <w:p w:rsidR="006F28CA" w:rsidRPr="00B226EE" w:rsidRDefault="006F28CA" w:rsidP="006659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12"/>
                <w:szCs w:val="12"/>
              </w:rPr>
            </w:pPr>
            <w:r w:rsidRPr="00B226EE">
              <w:rPr>
                <w:rFonts w:ascii="Arial" w:hAnsi="Arial" w:cs="Arial"/>
                <w:b/>
                <w:sz w:val="12"/>
                <w:szCs w:val="12"/>
              </w:rPr>
              <w:t>4</w:t>
            </w:r>
            <w:r w:rsidR="0066594B">
              <w:rPr>
                <w:rFonts w:ascii="Arial" w:hAnsi="Arial" w:cs="Arial"/>
                <w:b/>
                <w:sz w:val="12"/>
                <w:szCs w:val="12"/>
              </w:rPr>
              <w:t>68</w:t>
            </w:r>
            <w:r w:rsidRPr="00B226EE">
              <w:rPr>
                <w:rFonts w:ascii="Arial" w:hAnsi="Arial" w:cs="Arial"/>
                <w:b/>
                <w:sz w:val="12"/>
                <w:szCs w:val="12"/>
              </w:rPr>
              <w:t>.000,00</w:t>
            </w:r>
          </w:p>
        </w:tc>
      </w:tr>
    </w:tbl>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p>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r w:rsidRPr="00032AAB">
        <w:rPr>
          <w:rFonts w:ascii="Arial" w:hAnsi="Arial" w:cs="Arial"/>
        </w:rPr>
        <w:t>Per un approfondimento su tali voci si rinvia a quanto riportato nella nota integrativa.</w:t>
      </w:r>
    </w:p>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p>
    <w:p w:rsidR="00032AAB" w:rsidRDefault="00032AAB" w:rsidP="00032AAB">
      <w:pPr>
        <w:widowControl w:val="0"/>
        <w:autoSpaceDE w:val="0"/>
        <w:autoSpaceDN w:val="0"/>
        <w:adjustRightInd w:val="0"/>
        <w:spacing w:after="0" w:line="240" w:lineRule="auto"/>
        <w:ind w:right="283"/>
        <w:jc w:val="both"/>
        <w:rPr>
          <w:rFonts w:ascii="Arial" w:hAnsi="Arial" w:cs="Arial"/>
        </w:rPr>
      </w:pPr>
    </w:p>
    <w:p w:rsidR="00032AAB" w:rsidRPr="00032AAB" w:rsidRDefault="00032AAB" w:rsidP="00032AAB">
      <w:pPr>
        <w:widowControl w:val="0"/>
        <w:autoSpaceDE w:val="0"/>
        <w:autoSpaceDN w:val="0"/>
        <w:adjustRightInd w:val="0"/>
        <w:spacing w:after="0" w:line="240" w:lineRule="auto"/>
        <w:rPr>
          <w:rFonts w:ascii="Arial" w:hAnsi="Arial" w:cs="Arial"/>
          <w:i/>
          <w:iCs/>
          <w:sz w:val="24"/>
          <w:szCs w:val="24"/>
        </w:rPr>
      </w:pPr>
      <w:r w:rsidRPr="0000329A">
        <w:rPr>
          <w:rFonts w:ascii="Arial" w:hAnsi="Arial" w:cs="Arial"/>
          <w:i/>
          <w:iCs/>
          <w:sz w:val="24"/>
          <w:szCs w:val="24"/>
          <w:highlight w:val="yellow"/>
        </w:rPr>
        <w:lastRenderedPageBreak/>
        <w:t>5.2.1.3 Entrate extratributarie (3.00)</w:t>
      </w:r>
    </w:p>
    <w:p w:rsidR="00032AAB" w:rsidRPr="00032AAB" w:rsidRDefault="00032AAB" w:rsidP="00032AAB">
      <w:pPr>
        <w:widowControl w:val="0"/>
        <w:autoSpaceDE w:val="0"/>
        <w:autoSpaceDN w:val="0"/>
        <w:adjustRightInd w:val="0"/>
        <w:spacing w:after="0" w:line="240" w:lineRule="auto"/>
        <w:ind w:right="283"/>
        <w:rPr>
          <w:rFonts w:ascii="Arial" w:hAnsi="Arial" w:cs="Arial"/>
        </w:rPr>
      </w:pPr>
    </w:p>
    <w:p w:rsidR="00032AAB" w:rsidRPr="00032AAB" w:rsidRDefault="00032AAB" w:rsidP="00032AAB">
      <w:pPr>
        <w:widowControl w:val="0"/>
        <w:tabs>
          <w:tab w:val="left" w:pos="1133"/>
          <w:tab w:val="left" w:pos="141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r w:rsidRPr="00032AAB">
        <w:rPr>
          <w:rFonts w:ascii="Arial" w:hAnsi="Arial" w:cs="Arial"/>
        </w:rPr>
        <w:t xml:space="preserve">Le Entrate extratributarie contribuiscono, insieme alle entrate dei primi 2 titoli, a determinare l'ammontare complessivo delle risorse destinate al finanziamento della spesa corrente. </w:t>
      </w:r>
    </w:p>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r w:rsidRPr="00032AAB">
        <w:rPr>
          <w:rFonts w:ascii="Arial" w:hAnsi="Arial" w:cs="Arial"/>
        </w:rPr>
        <w:t>Per approfondirne il significato ed il contenuto delle stesse, nella tabella che segue procederemo alla ulteriore scomposizione nelle varie tipologie, tenendo conto anche della maggiore importanza assunta da questa voce di bilancio, negli ultimi anni, nel panorama finanziario degli enti locali.</w:t>
      </w:r>
    </w:p>
    <w:p w:rsidR="00032AAB" w:rsidRDefault="00032AAB" w:rsidP="00032AAB">
      <w:pPr>
        <w:widowControl w:val="0"/>
        <w:autoSpaceDE w:val="0"/>
        <w:autoSpaceDN w:val="0"/>
        <w:adjustRightInd w:val="0"/>
        <w:spacing w:after="0" w:line="240" w:lineRule="auto"/>
        <w:ind w:right="283"/>
        <w:rPr>
          <w:rFonts w:ascii="Arial" w:hAnsi="Arial" w:cs="Arial"/>
        </w:rPr>
      </w:pPr>
    </w:p>
    <w:tbl>
      <w:tblPr>
        <w:tblW w:w="0" w:type="auto"/>
        <w:tblLayout w:type="fixed"/>
        <w:tblCellMar>
          <w:top w:w="28" w:type="dxa"/>
          <w:left w:w="51" w:type="dxa"/>
          <w:bottom w:w="28" w:type="dxa"/>
          <w:right w:w="66" w:type="dxa"/>
        </w:tblCellMar>
        <w:tblLook w:val="0000"/>
      </w:tblPr>
      <w:tblGrid>
        <w:gridCol w:w="2965"/>
        <w:gridCol w:w="317"/>
        <w:gridCol w:w="628"/>
        <w:gridCol w:w="930"/>
        <w:gridCol w:w="643"/>
        <w:gridCol w:w="317"/>
        <w:gridCol w:w="990"/>
        <w:gridCol w:w="960"/>
        <w:gridCol w:w="930"/>
        <w:gridCol w:w="730"/>
        <w:gridCol w:w="200"/>
      </w:tblGrid>
      <w:tr w:rsidR="00032AAB" w:rsidRPr="00032AAB">
        <w:tc>
          <w:tcPr>
            <w:tcW w:w="2965" w:type="dxa"/>
            <w:tcBorders>
              <w:top w:val="single" w:sz="6" w:space="0" w:color="auto"/>
              <w:left w:val="nil"/>
              <w:bottom w:val="nil"/>
              <w:right w:val="single" w:sz="6" w:space="0" w:color="auto"/>
            </w:tcBorders>
            <w:shd w:val="clear" w:color="auto" w:fill="FF8000"/>
            <w:vAlign w:val="bottom"/>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4"/>
                <w:szCs w:val="14"/>
              </w:rPr>
            </w:pPr>
            <w:r w:rsidRPr="00032AAB">
              <w:rPr>
                <w:rFonts w:ascii="Arial" w:hAnsi="Arial" w:cs="Arial"/>
                <w:b/>
                <w:bCs/>
                <w:color w:val="FFFFFF"/>
                <w:sz w:val="16"/>
                <w:szCs w:val="16"/>
              </w:rPr>
              <w:t>Tipologie</w:t>
            </w:r>
          </w:p>
        </w:tc>
        <w:tc>
          <w:tcPr>
            <w:tcW w:w="317" w:type="dxa"/>
            <w:tcBorders>
              <w:top w:val="single" w:sz="6" w:space="0" w:color="auto"/>
              <w:left w:val="single" w:sz="6" w:space="0" w:color="auto"/>
              <w:bottom w:val="nil"/>
              <w:right w:val="nil"/>
            </w:tcBorders>
            <w:shd w:val="clear" w:color="auto" w:fill="FF8000"/>
            <w:tcMar>
              <w:left w:w="66" w:type="dxa"/>
              <w:right w:w="51"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4"/>
                <w:szCs w:val="14"/>
              </w:rPr>
            </w:pPr>
          </w:p>
        </w:tc>
        <w:tc>
          <w:tcPr>
            <w:tcW w:w="2201" w:type="dxa"/>
            <w:gridSpan w:val="3"/>
            <w:tcBorders>
              <w:top w:val="single" w:sz="6" w:space="0" w:color="auto"/>
              <w:left w:val="nil"/>
              <w:bottom w:val="nil"/>
              <w:right w:val="nil"/>
            </w:tcBorders>
            <w:shd w:val="clear" w:color="auto" w:fill="FF8000"/>
            <w:tcMar>
              <w:left w:w="66" w:type="dxa"/>
              <w:right w:w="51"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4"/>
                <w:szCs w:val="14"/>
              </w:rPr>
            </w:pPr>
            <w:r w:rsidRPr="00032AAB">
              <w:rPr>
                <w:rFonts w:ascii="Arial" w:hAnsi="Arial" w:cs="Arial"/>
                <w:b/>
                <w:bCs/>
                <w:color w:val="FFFFFF"/>
                <w:sz w:val="16"/>
                <w:szCs w:val="16"/>
              </w:rPr>
              <w:t>Trend storico</w:t>
            </w:r>
          </w:p>
        </w:tc>
        <w:tc>
          <w:tcPr>
            <w:tcW w:w="317" w:type="dxa"/>
            <w:tcBorders>
              <w:top w:val="single" w:sz="6" w:space="0" w:color="auto"/>
              <w:left w:val="nil"/>
              <w:bottom w:val="nil"/>
              <w:right w:val="single" w:sz="6" w:space="0" w:color="auto"/>
            </w:tcBorders>
            <w:shd w:val="clear" w:color="auto" w:fill="FF8000"/>
            <w:tcMar>
              <w:left w:w="66"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4"/>
                <w:szCs w:val="14"/>
              </w:rPr>
            </w:pPr>
          </w:p>
        </w:tc>
        <w:tc>
          <w:tcPr>
            <w:tcW w:w="990" w:type="dxa"/>
            <w:tcBorders>
              <w:top w:val="single" w:sz="6" w:space="0" w:color="auto"/>
              <w:left w:val="single" w:sz="6" w:space="0" w:color="auto"/>
              <w:bottom w:val="nil"/>
              <w:right w:val="single" w:sz="6" w:space="0" w:color="auto"/>
            </w:tcBorders>
            <w:shd w:val="clear" w:color="auto" w:fill="FF8000"/>
            <w:tcMar>
              <w:left w:w="66"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4"/>
                <w:szCs w:val="14"/>
              </w:rPr>
            </w:pPr>
            <w:proofErr w:type="spellStart"/>
            <w:r w:rsidRPr="00032AAB">
              <w:rPr>
                <w:rFonts w:ascii="Arial" w:hAnsi="Arial" w:cs="Arial"/>
                <w:b/>
                <w:bCs/>
                <w:color w:val="FFFFFF"/>
                <w:sz w:val="16"/>
                <w:szCs w:val="16"/>
              </w:rPr>
              <w:t>Program</w:t>
            </w:r>
            <w:proofErr w:type="spellEnd"/>
            <w:r w:rsidRPr="00032AAB">
              <w:rPr>
                <w:rFonts w:ascii="Arial" w:hAnsi="Arial" w:cs="Arial"/>
                <w:b/>
                <w:bCs/>
                <w:color w:val="FFFFFF"/>
                <w:sz w:val="16"/>
                <w:szCs w:val="16"/>
              </w:rPr>
              <w:t>.</w:t>
            </w:r>
            <w:r w:rsidRPr="00032AAB">
              <w:rPr>
                <w:rFonts w:ascii="Arial" w:hAnsi="Arial" w:cs="Arial"/>
                <w:b/>
                <w:bCs/>
                <w:color w:val="FFFFFF"/>
                <w:sz w:val="16"/>
                <w:szCs w:val="16"/>
              </w:rPr>
              <w:br/>
              <w:t>Annua</w:t>
            </w:r>
          </w:p>
        </w:tc>
        <w:tc>
          <w:tcPr>
            <w:tcW w:w="960" w:type="dxa"/>
            <w:tcBorders>
              <w:top w:val="single" w:sz="6" w:space="0" w:color="auto"/>
              <w:left w:val="single" w:sz="6" w:space="0" w:color="auto"/>
              <w:bottom w:val="nil"/>
              <w:right w:val="single" w:sz="6" w:space="0" w:color="auto"/>
            </w:tcBorders>
            <w:shd w:val="clear" w:color="auto" w:fill="FF8000"/>
            <w:tcMar>
              <w:left w:w="66"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4"/>
                <w:szCs w:val="14"/>
              </w:rPr>
            </w:pPr>
            <w:r w:rsidRPr="00032AAB">
              <w:rPr>
                <w:rFonts w:ascii="Arial" w:hAnsi="Arial" w:cs="Arial"/>
                <w:b/>
                <w:bCs/>
                <w:color w:val="FFFFFF"/>
                <w:sz w:val="16"/>
                <w:szCs w:val="16"/>
              </w:rPr>
              <w:t xml:space="preserve">% </w:t>
            </w:r>
            <w:proofErr w:type="spellStart"/>
            <w:r w:rsidRPr="00032AAB">
              <w:rPr>
                <w:rFonts w:ascii="Arial" w:hAnsi="Arial" w:cs="Arial"/>
                <w:b/>
                <w:bCs/>
                <w:color w:val="FFFFFF"/>
                <w:sz w:val="16"/>
                <w:szCs w:val="16"/>
              </w:rPr>
              <w:t>Scostam</w:t>
            </w:r>
            <w:proofErr w:type="spellEnd"/>
            <w:r w:rsidRPr="00032AAB">
              <w:rPr>
                <w:rFonts w:ascii="Arial" w:hAnsi="Arial" w:cs="Arial"/>
                <w:b/>
                <w:bCs/>
                <w:color w:val="FFFFFF"/>
                <w:sz w:val="16"/>
                <w:szCs w:val="16"/>
              </w:rPr>
              <w:t>.</w:t>
            </w:r>
          </w:p>
        </w:tc>
        <w:tc>
          <w:tcPr>
            <w:tcW w:w="1660" w:type="dxa"/>
            <w:gridSpan w:val="2"/>
            <w:tcBorders>
              <w:top w:val="single" w:sz="6" w:space="0" w:color="auto"/>
              <w:left w:val="single" w:sz="6" w:space="0" w:color="auto"/>
              <w:bottom w:val="single" w:sz="6" w:space="0" w:color="auto"/>
              <w:right w:val="nil"/>
            </w:tcBorders>
            <w:shd w:val="clear" w:color="auto" w:fill="FF8000"/>
            <w:tcMar>
              <w:left w:w="66" w:type="dxa"/>
              <w:right w:w="56"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4"/>
                <w:szCs w:val="14"/>
              </w:rPr>
            </w:pPr>
            <w:r w:rsidRPr="00032AAB">
              <w:rPr>
                <w:rFonts w:ascii="Arial" w:hAnsi="Arial" w:cs="Arial"/>
                <w:b/>
                <w:bCs/>
                <w:color w:val="FFFFFF"/>
                <w:sz w:val="16"/>
                <w:szCs w:val="16"/>
              </w:rPr>
              <w:t>Programmazione pluriennale</w:t>
            </w:r>
          </w:p>
        </w:tc>
        <w:tc>
          <w:tcPr>
            <w:tcW w:w="200" w:type="dxa"/>
            <w:tcBorders>
              <w:top w:val="single" w:sz="6" w:space="0" w:color="auto"/>
              <w:left w:val="nil"/>
              <w:bottom w:val="single" w:sz="6" w:space="0" w:color="auto"/>
              <w:right w:val="nil"/>
            </w:tcBorders>
            <w:shd w:val="clear" w:color="auto" w:fill="FF8000"/>
            <w:tcMar>
              <w:left w:w="0" w:type="dxa"/>
              <w:right w:w="0"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4"/>
                <w:szCs w:val="14"/>
              </w:rPr>
            </w:pPr>
          </w:p>
        </w:tc>
      </w:tr>
      <w:tr w:rsidR="00582C8E" w:rsidRPr="00032AAB">
        <w:tc>
          <w:tcPr>
            <w:tcW w:w="2965" w:type="dxa"/>
            <w:tcBorders>
              <w:top w:val="nil"/>
              <w:left w:val="nil"/>
              <w:bottom w:val="single" w:sz="6" w:space="0" w:color="auto"/>
              <w:right w:val="single" w:sz="6" w:space="0" w:color="auto"/>
            </w:tcBorders>
            <w:shd w:val="clear" w:color="auto" w:fill="FF8000"/>
            <w:vAlign w:val="bottom"/>
          </w:tcPr>
          <w:p w:rsidR="00582C8E" w:rsidRPr="00032AAB" w:rsidRDefault="00582C8E"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4"/>
                <w:szCs w:val="14"/>
              </w:rPr>
            </w:pPr>
          </w:p>
        </w:tc>
        <w:tc>
          <w:tcPr>
            <w:tcW w:w="945" w:type="dxa"/>
            <w:gridSpan w:val="2"/>
            <w:tcBorders>
              <w:top w:val="single" w:sz="6" w:space="0" w:color="auto"/>
              <w:left w:val="single" w:sz="6" w:space="0" w:color="auto"/>
              <w:bottom w:val="single" w:sz="6" w:space="0" w:color="auto"/>
              <w:right w:val="single" w:sz="6" w:space="0" w:color="auto"/>
            </w:tcBorders>
            <w:shd w:val="clear" w:color="auto" w:fill="FF8000"/>
            <w:tcMar>
              <w:left w:w="66" w:type="dxa"/>
            </w:tcMar>
            <w:vAlign w:val="bottom"/>
          </w:tcPr>
          <w:p w:rsidR="00582C8E" w:rsidRPr="00032AAB" w:rsidRDefault="00582C8E"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6"/>
                <w:szCs w:val="16"/>
              </w:rPr>
            </w:pPr>
            <w:r w:rsidRPr="00032AAB">
              <w:rPr>
                <w:rFonts w:ascii="Arial" w:hAnsi="Arial" w:cs="Arial"/>
                <w:b/>
                <w:bCs/>
                <w:color w:val="FFFFFF"/>
                <w:sz w:val="16"/>
                <w:szCs w:val="16"/>
              </w:rPr>
              <w:t>2014</w:t>
            </w:r>
          </w:p>
        </w:tc>
        <w:tc>
          <w:tcPr>
            <w:tcW w:w="930" w:type="dxa"/>
            <w:tcBorders>
              <w:top w:val="single" w:sz="6" w:space="0" w:color="auto"/>
              <w:left w:val="single" w:sz="6" w:space="0" w:color="auto"/>
              <w:bottom w:val="single" w:sz="6" w:space="0" w:color="auto"/>
              <w:right w:val="single" w:sz="6" w:space="0" w:color="auto"/>
            </w:tcBorders>
            <w:shd w:val="clear" w:color="auto" w:fill="FF8000"/>
            <w:tcMar>
              <w:left w:w="66" w:type="dxa"/>
            </w:tcMar>
            <w:vAlign w:val="bottom"/>
          </w:tcPr>
          <w:p w:rsidR="00582C8E" w:rsidRPr="00032AAB" w:rsidRDefault="00582C8E"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6"/>
                <w:szCs w:val="16"/>
              </w:rPr>
            </w:pPr>
            <w:r w:rsidRPr="00032AAB">
              <w:rPr>
                <w:rFonts w:ascii="Arial" w:hAnsi="Arial" w:cs="Arial"/>
                <w:b/>
                <w:bCs/>
                <w:color w:val="FFFFFF"/>
                <w:sz w:val="16"/>
                <w:szCs w:val="16"/>
              </w:rPr>
              <w:t>2015</w:t>
            </w:r>
          </w:p>
        </w:tc>
        <w:tc>
          <w:tcPr>
            <w:tcW w:w="960" w:type="dxa"/>
            <w:gridSpan w:val="2"/>
            <w:tcBorders>
              <w:top w:val="single" w:sz="6" w:space="0" w:color="auto"/>
              <w:left w:val="single" w:sz="6" w:space="0" w:color="auto"/>
              <w:bottom w:val="single" w:sz="6" w:space="0" w:color="auto"/>
              <w:right w:val="single" w:sz="6" w:space="0" w:color="auto"/>
            </w:tcBorders>
            <w:shd w:val="clear" w:color="auto" w:fill="FF8000"/>
            <w:tcMar>
              <w:left w:w="66" w:type="dxa"/>
            </w:tcMar>
            <w:vAlign w:val="bottom"/>
          </w:tcPr>
          <w:p w:rsidR="00582C8E" w:rsidRPr="00032AAB" w:rsidRDefault="00582C8E"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6"/>
                <w:szCs w:val="16"/>
              </w:rPr>
            </w:pPr>
            <w:r w:rsidRPr="00032AAB">
              <w:rPr>
                <w:rFonts w:ascii="Arial" w:hAnsi="Arial" w:cs="Arial"/>
                <w:b/>
                <w:bCs/>
                <w:color w:val="FFFFFF"/>
                <w:sz w:val="16"/>
                <w:szCs w:val="16"/>
              </w:rPr>
              <w:t>2016</w:t>
            </w:r>
          </w:p>
        </w:tc>
        <w:tc>
          <w:tcPr>
            <w:tcW w:w="990" w:type="dxa"/>
            <w:tcBorders>
              <w:top w:val="nil"/>
              <w:left w:val="single" w:sz="6" w:space="0" w:color="auto"/>
              <w:bottom w:val="single" w:sz="6" w:space="0" w:color="auto"/>
              <w:right w:val="single" w:sz="6" w:space="0" w:color="auto"/>
            </w:tcBorders>
            <w:shd w:val="clear" w:color="auto" w:fill="FF8000"/>
            <w:tcMar>
              <w:left w:w="66" w:type="dxa"/>
            </w:tcMar>
            <w:vAlign w:val="bottom"/>
          </w:tcPr>
          <w:p w:rsidR="00582C8E" w:rsidRPr="00032AAB" w:rsidRDefault="00582C8E"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6"/>
                <w:szCs w:val="16"/>
              </w:rPr>
            </w:pPr>
            <w:r w:rsidRPr="00032AAB">
              <w:rPr>
                <w:rFonts w:ascii="Arial" w:hAnsi="Arial" w:cs="Arial"/>
                <w:b/>
                <w:bCs/>
                <w:color w:val="FFFFFF"/>
                <w:sz w:val="16"/>
                <w:szCs w:val="16"/>
              </w:rPr>
              <w:t>2017</w:t>
            </w:r>
          </w:p>
        </w:tc>
        <w:tc>
          <w:tcPr>
            <w:tcW w:w="960" w:type="dxa"/>
            <w:tcBorders>
              <w:top w:val="nil"/>
              <w:left w:val="single" w:sz="6" w:space="0" w:color="auto"/>
              <w:bottom w:val="single" w:sz="6" w:space="0" w:color="auto"/>
              <w:right w:val="single" w:sz="6" w:space="0" w:color="auto"/>
            </w:tcBorders>
            <w:shd w:val="clear" w:color="auto" w:fill="FF8000"/>
            <w:tcMar>
              <w:left w:w="66" w:type="dxa"/>
            </w:tcMar>
            <w:vAlign w:val="bottom"/>
          </w:tcPr>
          <w:p w:rsidR="00582C8E" w:rsidRPr="00032AAB" w:rsidRDefault="00582C8E"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6"/>
                <w:szCs w:val="16"/>
              </w:rPr>
            </w:pPr>
            <w:r>
              <w:rPr>
                <w:rFonts w:ascii="Arial" w:hAnsi="Arial" w:cs="Arial"/>
                <w:b/>
                <w:bCs/>
                <w:color w:val="FFFFFF"/>
                <w:sz w:val="16"/>
                <w:szCs w:val="16"/>
              </w:rPr>
              <w:t>2016</w:t>
            </w:r>
            <w:r w:rsidRPr="00032AAB">
              <w:rPr>
                <w:rFonts w:ascii="Arial" w:hAnsi="Arial" w:cs="Arial"/>
                <w:b/>
                <w:bCs/>
                <w:color w:val="FFFFFF"/>
                <w:sz w:val="16"/>
                <w:szCs w:val="16"/>
              </w:rPr>
              <w:t>/201</w:t>
            </w:r>
            <w:r>
              <w:rPr>
                <w:rFonts w:ascii="Arial" w:hAnsi="Arial" w:cs="Arial"/>
                <w:b/>
                <w:bCs/>
                <w:color w:val="FFFFFF"/>
                <w:sz w:val="16"/>
                <w:szCs w:val="16"/>
              </w:rPr>
              <w:t>7</w:t>
            </w:r>
          </w:p>
        </w:tc>
        <w:tc>
          <w:tcPr>
            <w:tcW w:w="930" w:type="dxa"/>
            <w:tcBorders>
              <w:top w:val="single" w:sz="6" w:space="0" w:color="auto"/>
              <w:left w:val="single" w:sz="6" w:space="0" w:color="auto"/>
              <w:bottom w:val="single" w:sz="6" w:space="0" w:color="auto"/>
              <w:right w:val="single" w:sz="6" w:space="0" w:color="auto"/>
            </w:tcBorders>
            <w:shd w:val="clear" w:color="auto" w:fill="FF8000"/>
            <w:tcMar>
              <w:left w:w="66" w:type="dxa"/>
              <w:right w:w="71" w:type="dxa"/>
            </w:tcMar>
            <w:vAlign w:val="bottom"/>
          </w:tcPr>
          <w:p w:rsidR="00582C8E" w:rsidRPr="00032AAB" w:rsidRDefault="00582C8E"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6"/>
                <w:szCs w:val="16"/>
              </w:rPr>
            </w:pPr>
            <w:r w:rsidRPr="00032AAB">
              <w:rPr>
                <w:rFonts w:ascii="Arial" w:hAnsi="Arial" w:cs="Arial"/>
                <w:b/>
                <w:bCs/>
                <w:color w:val="FFFFFF"/>
                <w:sz w:val="16"/>
                <w:szCs w:val="16"/>
              </w:rPr>
              <w:t>201</w:t>
            </w:r>
            <w:r w:rsidR="00E50751">
              <w:rPr>
                <w:rFonts w:ascii="Arial" w:hAnsi="Arial" w:cs="Arial"/>
                <w:b/>
                <w:bCs/>
                <w:color w:val="FFFFFF"/>
                <w:sz w:val="16"/>
                <w:szCs w:val="16"/>
              </w:rPr>
              <w:t>8</w:t>
            </w:r>
          </w:p>
        </w:tc>
        <w:tc>
          <w:tcPr>
            <w:tcW w:w="930" w:type="dxa"/>
            <w:gridSpan w:val="2"/>
            <w:tcBorders>
              <w:top w:val="single" w:sz="6" w:space="0" w:color="auto"/>
              <w:left w:val="single" w:sz="6" w:space="0" w:color="auto"/>
              <w:bottom w:val="single" w:sz="6" w:space="0" w:color="auto"/>
              <w:right w:val="nil"/>
            </w:tcBorders>
            <w:shd w:val="clear" w:color="auto" w:fill="FF8000"/>
            <w:tcMar>
              <w:left w:w="66" w:type="dxa"/>
              <w:right w:w="56" w:type="dxa"/>
            </w:tcMar>
            <w:vAlign w:val="bottom"/>
          </w:tcPr>
          <w:p w:rsidR="00582C8E" w:rsidRPr="00032AAB" w:rsidRDefault="00582C8E"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6"/>
                <w:szCs w:val="16"/>
              </w:rPr>
            </w:pPr>
            <w:r w:rsidRPr="00032AAB">
              <w:rPr>
                <w:rFonts w:ascii="Arial" w:hAnsi="Arial" w:cs="Arial"/>
                <w:b/>
                <w:bCs/>
                <w:color w:val="FFFFFF"/>
                <w:sz w:val="16"/>
                <w:szCs w:val="16"/>
              </w:rPr>
              <w:t>201</w:t>
            </w:r>
            <w:r w:rsidR="00E50751">
              <w:rPr>
                <w:rFonts w:ascii="Arial" w:hAnsi="Arial" w:cs="Arial"/>
                <w:b/>
                <w:bCs/>
                <w:color w:val="FFFFFF"/>
                <w:sz w:val="16"/>
                <w:szCs w:val="16"/>
              </w:rPr>
              <w:t>9</w:t>
            </w:r>
          </w:p>
        </w:tc>
      </w:tr>
      <w:tr w:rsidR="00582C8E" w:rsidRPr="00032AAB" w:rsidTr="00122B3B">
        <w:tblPrEx>
          <w:tblCellMar>
            <w:left w:w="15" w:type="dxa"/>
            <w:right w:w="15" w:type="dxa"/>
          </w:tblCellMar>
        </w:tblPrEx>
        <w:tc>
          <w:tcPr>
            <w:tcW w:w="2965" w:type="dxa"/>
            <w:tcBorders>
              <w:top w:val="single" w:sz="6" w:space="0" w:color="auto"/>
              <w:left w:val="nil"/>
              <w:bottom w:val="single" w:sz="6" w:space="0" w:color="auto"/>
              <w:right w:val="single" w:sz="6" w:space="0" w:color="auto"/>
            </w:tcBorders>
            <w:tcMar>
              <w:left w:w="0" w:type="dxa"/>
            </w:tcMar>
            <w:vAlign w:val="center"/>
          </w:tcPr>
          <w:p w:rsidR="00582C8E" w:rsidRPr="00032AAB" w:rsidRDefault="00582C8E"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sidRPr="00032AAB">
              <w:rPr>
                <w:rFonts w:ascii="Arial" w:hAnsi="Arial" w:cs="Arial"/>
                <w:sz w:val="12"/>
                <w:szCs w:val="12"/>
              </w:rPr>
              <w:t>Tipologia 100: Vendita di beni e servizi e proventi derivanti dalla gestione dei beni</w:t>
            </w:r>
          </w:p>
        </w:tc>
        <w:tc>
          <w:tcPr>
            <w:tcW w:w="945" w:type="dxa"/>
            <w:gridSpan w:val="2"/>
            <w:tcBorders>
              <w:top w:val="single" w:sz="6" w:space="0" w:color="auto"/>
              <w:left w:val="single" w:sz="6" w:space="0" w:color="auto"/>
              <w:bottom w:val="single" w:sz="6" w:space="0" w:color="auto"/>
              <w:right w:val="single" w:sz="6" w:space="0" w:color="auto"/>
            </w:tcBorders>
            <w:vAlign w:val="center"/>
          </w:tcPr>
          <w:p w:rsidR="00582C8E" w:rsidRPr="00032AAB" w:rsidRDefault="00582C8E"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2.014.932,40</w:t>
            </w:r>
          </w:p>
        </w:tc>
        <w:tc>
          <w:tcPr>
            <w:tcW w:w="930" w:type="dxa"/>
            <w:tcBorders>
              <w:top w:val="single" w:sz="6" w:space="0" w:color="auto"/>
              <w:left w:val="single" w:sz="6" w:space="0" w:color="auto"/>
              <w:bottom w:val="single" w:sz="6" w:space="0" w:color="auto"/>
              <w:right w:val="single" w:sz="6" w:space="0" w:color="auto"/>
            </w:tcBorders>
            <w:vAlign w:val="center"/>
          </w:tcPr>
          <w:p w:rsidR="00582C8E" w:rsidRPr="00032AAB" w:rsidRDefault="009A08D8" w:rsidP="009A08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w:t>
            </w:r>
            <w:r w:rsidR="00582C8E">
              <w:rPr>
                <w:rFonts w:ascii="Arial" w:hAnsi="Arial" w:cs="Arial"/>
                <w:sz w:val="12"/>
                <w:szCs w:val="12"/>
              </w:rPr>
              <w:t>.</w:t>
            </w:r>
            <w:r>
              <w:rPr>
                <w:rFonts w:ascii="Arial" w:hAnsi="Arial" w:cs="Arial"/>
                <w:sz w:val="12"/>
                <w:szCs w:val="12"/>
              </w:rPr>
              <w:t>967</w:t>
            </w:r>
            <w:r w:rsidR="00582C8E">
              <w:rPr>
                <w:rFonts w:ascii="Arial" w:hAnsi="Arial" w:cs="Arial"/>
                <w:sz w:val="12"/>
                <w:szCs w:val="12"/>
              </w:rPr>
              <w:t>.</w:t>
            </w:r>
            <w:r>
              <w:rPr>
                <w:rFonts w:ascii="Arial" w:hAnsi="Arial" w:cs="Arial"/>
                <w:sz w:val="12"/>
                <w:szCs w:val="12"/>
              </w:rPr>
              <w:t>456</w:t>
            </w:r>
            <w:r w:rsidR="00582C8E">
              <w:rPr>
                <w:rFonts w:ascii="Arial" w:hAnsi="Arial" w:cs="Arial"/>
                <w:sz w:val="12"/>
                <w:szCs w:val="12"/>
              </w:rPr>
              <w:t>,</w:t>
            </w:r>
            <w:r>
              <w:rPr>
                <w:rFonts w:ascii="Arial" w:hAnsi="Arial" w:cs="Arial"/>
                <w:sz w:val="12"/>
                <w:szCs w:val="12"/>
              </w:rPr>
              <w:t>24</w:t>
            </w:r>
          </w:p>
        </w:tc>
        <w:tc>
          <w:tcPr>
            <w:tcW w:w="960" w:type="dxa"/>
            <w:gridSpan w:val="2"/>
            <w:tcBorders>
              <w:top w:val="single" w:sz="6" w:space="0" w:color="auto"/>
              <w:left w:val="single" w:sz="6" w:space="0" w:color="auto"/>
              <w:bottom w:val="single" w:sz="6" w:space="0" w:color="auto"/>
              <w:right w:val="single" w:sz="6" w:space="0" w:color="auto"/>
            </w:tcBorders>
            <w:vAlign w:val="center"/>
          </w:tcPr>
          <w:p w:rsidR="00582C8E" w:rsidRPr="00717A39" w:rsidRDefault="00582C8E" w:rsidP="009A08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2.3</w:t>
            </w:r>
            <w:r w:rsidR="009A08D8">
              <w:rPr>
                <w:rFonts w:ascii="Arial" w:hAnsi="Arial" w:cs="Arial"/>
                <w:sz w:val="12"/>
                <w:szCs w:val="12"/>
              </w:rPr>
              <w:t>14</w:t>
            </w:r>
            <w:r>
              <w:rPr>
                <w:rFonts w:ascii="Arial" w:hAnsi="Arial" w:cs="Arial"/>
                <w:sz w:val="12"/>
                <w:szCs w:val="12"/>
              </w:rPr>
              <w:t>.</w:t>
            </w:r>
            <w:r w:rsidR="009A08D8">
              <w:rPr>
                <w:rFonts w:ascii="Arial" w:hAnsi="Arial" w:cs="Arial"/>
                <w:sz w:val="12"/>
                <w:szCs w:val="12"/>
              </w:rPr>
              <w:t>3</w:t>
            </w:r>
            <w:r>
              <w:rPr>
                <w:rFonts w:ascii="Arial" w:hAnsi="Arial" w:cs="Arial"/>
                <w:sz w:val="12"/>
                <w:szCs w:val="12"/>
              </w:rPr>
              <w:t>00,00</w:t>
            </w:r>
          </w:p>
        </w:tc>
        <w:tc>
          <w:tcPr>
            <w:tcW w:w="990" w:type="dxa"/>
            <w:tcBorders>
              <w:top w:val="single" w:sz="6" w:space="0" w:color="auto"/>
              <w:left w:val="single" w:sz="6" w:space="0" w:color="auto"/>
              <w:bottom w:val="single" w:sz="6" w:space="0" w:color="auto"/>
              <w:right w:val="single" w:sz="6" w:space="0" w:color="auto"/>
            </w:tcBorders>
            <w:vAlign w:val="center"/>
          </w:tcPr>
          <w:p w:rsidR="00582C8E" w:rsidRPr="00717A39" w:rsidRDefault="00582C8E" w:rsidP="009A08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1.9</w:t>
            </w:r>
            <w:r w:rsidR="009A08D8">
              <w:rPr>
                <w:rFonts w:ascii="Arial" w:hAnsi="Arial" w:cs="Arial"/>
                <w:sz w:val="12"/>
                <w:szCs w:val="12"/>
              </w:rPr>
              <w:t>34</w:t>
            </w:r>
            <w:r>
              <w:rPr>
                <w:rFonts w:ascii="Arial" w:hAnsi="Arial" w:cs="Arial"/>
                <w:sz w:val="12"/>
                <w:szCs w:val="12"/>
              </w:rPr>
              <w:t>.</w:t>
            </w:r>
            <w:r w:rsidR="009A08D8">
              <w:rPr>
                <w:rFonts w:ascii="Arial" w:hAnsi="Arial" w:cs="Arial"/>
                <w:sz w:val="12"/>
                <w:szCs w:val="12"/>
              </w:rPr>
              <w:t>6</w:t>
            </w:r>
            <w:r>
              <w:rPr>
                <w:rFonts w:ascii="Arial" w:hAnsi="Arial" w:cs="Arial"/>
                <w:sz w:val="12"/>
                <w:szCs w:val="12"/>
              </w:rPr>
              <w:t>00,00</w:t>
            </w:r>
          </w:p>
        </w:tc>
        <w:tc>
          <w:tcPr>
            <w:tcW w:w="960" w:type="dxa"/>
            <w:tcBorders>
              <w:top w:val="single" w:sz="6" w:space="0" w:color="auto"/>
              <w:left w:val="single" w:sz="6" w:space="0" w:color="auto"/>
              <w:bottom w:val="single" w:sz="6" w:space="0" w:color="auto"/>
              <w:right w:val="single" w:sz="6" w:space="0" w:color="auto"/>
            </w:tcBorders>
            <w:vAlign w:val="bottom"/>
          </w:tcPr>
          <w:p w:rsidR="00582C8E" w:rsidRDefault="009A08D8" w:rsidP="009A08D8">
            <w:pPr>
              <w:jc w:val="right"/>
              <w:rPr>
                <w:rFonts w:ascii="Arial" w:hAnsi="Arial" w:cs="Arial"/>
                <w:color w:val="000000"/>
                <w:sz w:val="12"/>
                <w:szCs w:val="12"/>
              </w:rPr>
            </w:pPr>
            <w:r>
              <w:rPr>
                <w:rFonts w:ascii="Arial" w:hAnsi="Arial" w:cs="Arial"/>
                <w:color w:val="000000"/>
                <w:sz w:val="12"/>
                <w:szCs w:val="12"/>
              </w:rPr>
              <w:t>-16,41</w:t>
            </w:r>
            <w:r w:rsidR="00582C8E">
              <w:rPr>
                <w:rFonts w:ascii="Arial" w:hAnsi="Arial" w:cs="Arial"/>
                <w:color w:val="000000"/>
                <w:sz w:val="12"/>
                <w:szCs w:val="12"/>
              </w:rPr>
              <w:t>%</w:t>
            </w:r>
          </w:p>
        </w:tc>
        <w:tc>
          <w:tcPr>
            <w:tcW w:w="930" w:type="dxa"/>
            <w:tcBorders>
              <w:top w:val="single" w:sz="6" w:space="0" w:color="auto"/>
              <w:left w:val="single" w:sz="6" w:space="0" w:color="auto"/>
              <w:bottom w:val="single" w:sz="6" w:space="0" w:color="auto"/>
              <w:right w:val="single" w:sz="6" w:space="0" w:color="auto"/>
            </w:tcBorders>
            <w:vAlign w:val="center"/>
          </w:tcPr>
          <w:p w:rsidR="00582C8E" w:rsidRPr="00717A39" w:rsidRDefault="00582C8E" w:rsidP="009A08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1.9</w:t>
            </w:r>
            <w:r w:rsidR="009A08D8">
              <w:rPr>
                <w:rFonts w:ascii="Arial" w:hAnsi="Arial" w:cs="Arial"/>
                <w:sz w:val="12"/>
                <w:szCs w:val="12"/>
              </w:rPr>
              <w:t>35</w:t>
            </w:r>
            <w:r>
              <w:rPr>
                <w:rFonts w:ascii="Arial" w:hAnsi="Arial" w:cs="Arial"/>
                <w:sz w:val="12"/>
                <w:szCs w:val="12"/>
              </w:rPr>
              <w:t>.</w:t>
            </w:r>
            <w:r w:rsidR="009A08D8">
              <w:rPr>
                <w:rFonts w:ascii="Arial" w:hAnsi="Arial" w:cs="Arial"/>
                <w:sz w:val="12"/>
                <w:szCs w:val="12"/>
              </w:rPr>
              <w:t>5</w:t>
            </w:r>
            <w:r>
              <w:rPr>
                <w:rFonts w:ascii="Arial" w:hAnsi="Arial" w:cs="Arial"/>
                <w:sz w:val="12"/>
                <w:szCs w:val="12"/>
              </w:rPr>
              <w:t>00,00</w:t>
            </w:r>
          </w:p>
        </w:tc>
        <w:tc>
          <w:tcPr>
            <w:tcW w:w="930" w:type="dxa"/>
            <w:gridSpan w:val="2"/>
            <w:tcBorders>
              <w:top w:val="single" w:sz="6" w:space="0" w:color="auto"/>
              <w:left w:val="single" w:sz="6" w:space="0" w:color="auto"/>
              <w:bottom w:val="single" w:sz="6" w:space="0" w:color="auto"/>
              <w:right w:val="nil"/>
            </w:tcBorders>
            <w:tcMar>
              <w:right w:w="0" w:type="dxa"/>
            </w:tcMar>
            <w:vAlign w:val="center"/>
          </w:tcPr>
          <w:p w:rsidR="00582C8E" w:rsidRPr="00032AAB" w:rsidRDefault="00582C8E" w:rsidP="009A08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1.9</w:t>
            </w:r>
            <w:r w:rsidR="009A08D8">
              <w:rPr>
                <w:rFonts w:ascii="Arial" w:hAnsi="Arial" w:cs="Arial"/>
                <w:sz w:val="12"/>
                <w:szCs w:val="12"/>
              </w:rPr>
              <w:t>35</w:t>
            </w:r>
            <w:r>
              <w:rPr>
                <w:rFonts w:ascii="Arial" w:hAnsi="Arial" w:cs="Arial"/>
                <w:sz w:val="12"/>
                <w:szCs w:val="12"/>
              </w:rPr>
              <w:t>.</w:t>
            </w:r>
            <w:r w:rsidR="009A08D8">
              <w:rPr>
                <w:rFonts w:ascii="Arial" w:hAnsi="Arial" w:cs="Arial"/>
                <w:sz w:val="12"/>
                <w:szCs w:val="12"/>
              </w:rPr>
              <w:t>5</w:t>
            </w:r>
            <w:r>
              <w:rPr>
                <w:rFonts w:ascii="Arial" w:hAnsi="Arial" w:cs="Arial"/>
                <w:sz w:val="12"/>
                <w:szCs w:val="12"/>
              </w:rPr>
              <w:t>00,00</w:t>
            </w:r>
          </w:p>
        </w:tc>
      </w:tr>
      <w:tr w:rsidR="00582C8E" w:rsidRPr="00032AAB" w:rsidTr="00122B3B">
        <w:tblPrEx>
          <w:tblCellMar>
            <w:left w:w="15" w:type="dxa"/>
            <w:right w:w="15" w:type="dxa"/>
          </w:tblCellMar>
        </w:tblPrEx>
        <w:tc>
          <w:tcPr>
            <w:tcW w:w="2965" w:type="dxa"/>
            <w:tcBorders>
              <w:top w:val="single" w:sz="6" w:space="0" w:color="auto"/>
              <w:left w:val="nil"/>
              <w:bottom w:val="single" w:sz="6" w:space="0" w:color="auto"/>
              <w:right w:val="single" w:sz="6" w:space="0" w:color="auto"/>
            </w:tcBorders>
            <w:tcMar>
              <w:left w:w="0" w:type="dxa"/>
            </w:tcMar>
            <w:vAlign w:val="center"/>
          </w:tcPr>
          <w:p w:rsidR="00582C8E" w:rsidRPr="00032AAB" w:rsidRDefault="00582C8E"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sidRPr="00032AAB">
              <w:rPr>
                <w:rFonts w:ascii="Arial" w:hAnsi="Arial" w:cs="Arial"/>
                <w:sz w:val="12"/>
                <w:szCs w:val="12"/>
              </w:rPr>
              <w:t>Tipologia 200: Proventi derivanti dall'attività di controllo e repressione delle irregolarità e degli illeciti</w:t>
            </w:r>
          </w:p>
        </w:tc>
        <w:tc>
          <w:tcPr>
            <w:tcW w:w="945" w:type="dxa"/>
            <w:gridSpan w:val="2"/>
            <w:tcBorders>
              <w:top w:val="single" w:sz="6" w:space="0" w:color="auto"/>
              <w:left w:val="single" w:sz="6" w:space="0" w:color="auto"/>
              <w:bottom w:val="single" w:sz="6" w:space="0" w:color="auto"/>
              <w:right w:val="single" w:sz="6" w:space="0" w:color="auto"/>
            </w:tcBorders>
            <w:vAlign w:val="center"/>
          </w:tcPr>
          <w:p w:rsidR="00582C8E" w:rsidRPr="00032AAB" w:rsidRDefault="00582C8E"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525.966.03</w:t>
            </w:r>
          </w:p>
        </w:tc>
        <w:tc>
          <w:tcPr>
            <w:tcW w:w="930" w:type="dxa"/>
            <w:tcBorders>
              <w:top w:val="single" w:sz="6" w:space="0" w:color="auto"/>
              <w:left w:val="single" w:sz="6" w:space="0" w:color="auto"/>
              <w:bottom w:val="single" w:sz="6" w:space="0" w:color="auto"/>
              <w:right w:val="single" w:sz="6" w:space="0" w:color="auto"/>
            </w:tcBorders>
            <w:vAlign w:val="center"/>
          </w:tcPr>
          <w:p w:rsidR="00582C8E" w:rsidRPr="00032AAB" w:rsidRDefault="00582C8E"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222</w:t>
            </w:r>
            <w:r w:rsidRPr="00032AAB">
              <w:rPr>
                <w:rFonts w:ascii="Arial" w:hAnsi="Arial" w:cs="Arial"/>
                <w:sz w:val="12"/>
                <w:szCs w:val="12"/>
              </w:rPr>
              <w:t>.</w:t>
            </w:r>
            <w:r>
              <w:rPr>
                <w:rFonts w:ascii="Arial" w:hAnsi="Arial" w:cs="Arial"/>
                <w:sz w:val="12"/>
                <w:szCs w:val="12"/>
              </w:rPr>
              <w:t>3</w:t>
            </w:r>
            <w:r w:rsidRPr="00032AAB">
              <w:rPr>
                <w:rFonts w:ascii="Arial" w:hAnsi="Arial" w:cs="Arial"/>
                <w:sz w:val="12"/>
                <w:szCs w:val="12"/>
              </w:rPr>
              <w:t>00,00</w:t>
            </w:r>
          </w:p>
        </w:tc>
        <w:tc>
          <w:tcPr>
            <w:tcW w:w="960" w:type="dxa"/>
            <w:gridSpan w:val="2"/>
            <w:tcBorders>
              <w:top w:val="single" w:sz="6" w:space="0" w:color="auto"/>
              <w:left w:val="single" w:sz="6" w:space="0" w:color="auto"/>
              <w:bottom w:val="single" w:sz="6" w:space="0" w:color="auto"/>
              <w:right w:val="single" w:sz="6" w:space="0" w:color="auto"/>
            </w:tcBorders>
            <w:vAlign w:val="center"/>
          </w:tcPr>
          <w:p w:rsidR="00582C8E" w:rsidRPr="00717A39" w:rsidRDefault="00582C8E"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231.000,00</w:t>
            </w:r>
          </w:p>
        </w:tc>
        <w:tc>
          <w:tcPr>
            <w:tcW w:w="990" w:type="dxa"/>
            <w:tcBorders>
              <w:top w:val="single" w:sz="6" w:space="0" w:color="auto"/>
              <w:left w:val="single" w:sz="6" w:space="0" w:color="auto"/>
              <w:bottom w:val="single" w:sz="6" w:space="0" w:color="auto"/>
              <w:right w:val="single" w:sz="6" w:space="0" w:color="auto"/>
            </w:tcBorders>
            <w:vAlign w:val="center"/>
          </w:tcPr>
          <w:p w:rsidR="00582C8E" w:rsidRPr="00717A39" w:rsidRDefault="00582C8E"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231.000,00</w:t>
            </w:r>
          </w:p>
        </w:tc>
        <w:tc>
          <w:tcPr>
            <w:tcW w:w="960" w:type="dxa"/>
            <w:tcBorders>
              <w:top w:val="single" w:sz="6" w:space="0" w:color="auto"/>
              <w:left w:val="single" w:sz="6" w:space="0" w:color="auto"/>
              <w:bottom w:val="single" w:sz="6" w:space="0" w:color="auto"/>
              <w:right w:val="single" w:sz="6" w:space="0" w:color="auto"/>
            </w:tcBorders>
            <w:vAlign w:val="bottom"/>
          </w:tcPr>
          <w:p w:rsidR="00582C8E" w:rsidRDefault="009A08D8">
            <w:pPr>
              <w:jc w:val="right"/>
              <w:rPr>
                <w:rFonts w:ascii="Arial" w:hAnsi="Arial" w:cs="Arial"/>
                <w:color w:val="000000"/>
                <w:sz w:val="12"/>
                <w:szCs w:val="12"/>
              </w:rPr>
            </w:pPr>
            <w:r>
              <w:rPr>
                <w:rFonts w:ascii="Arial" w:hAnsi="Arial" w:cs="Arial"/>
                <w:color w:val="000000"/>
                <w:sz w:val="12"/>
                <w:szCs w:val="12"/>
              </w:rPr>
              <w:t>0,00</w:t>
            </w:r>
            <w:r w:rsidR="00582C8E">
              <w:rPr>
                <w:rFonts w:ascii="Arial" w:hAnsi="Arial" w:cs="Arial"/>
                <w:color w:val="000000"/>
                <w:sz w:val="12"/>
                <w:szCs w:val="12"/>
              </w:rPr>
              <w:t>%</w:t>
            </w:r>
          </w:p>
        </w:tc>
        <w:tc>
          <w:tcPr>
            <w:tcW w:w="930" w:type="dxa"/>
            <w:tcBorders>
              <w:top w:val="single" w:sz="6" w:space="0" w:color="auto"/>
              <w:left w:val="single" w:sz="6" w:space="0" w:color="auto"/>
              <w:bottom w:val="single" w:sz="6" w:space="0" w:color="auto"/>
              <w:right w:val="single" w:sz="6" w:space="0" w:color="auto"/>
            </w:tcBorders>
            <w:vAlign w:val="center"/>
          </w:tcPr>
          <w:p w:rsidR="00582C8E" w:rsidRPr="00717A39" w:rsidRDefault="00582C8E" w:rsidP="00122B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231.000,00</w:t>
            </w:r>
          </w:p>
        </w:tc>
        <w:tc>
          <w:tcPr>
            <w:tcW w:w="930" w:type="dxa"/>
            <w:gridSpan w:val="2"/>
            <w:tcBorders>
              <w:top w:val="single" w:sz="6" w:space="0" w:color="auto"/>
              <w:left w:val="single" w:sz="6" w:space="0" w:color="auto"/>
              <w:bottom w:val="single" w:sz="6" w:space="0" w:color="auto"/>
              <w:right w:val="nil"/>
            </w:tcBorders>
            <w:tcMar>
              <w:right w:w="0" w:type="dxa"/>
            </w:tcMar>
            <w:vAlign w:val="center"/>
          </w:tcPr>
          <w:p w:rsidR="00582C8E" w:rsidRPr="00032AAB" w:rsidRDefault="00582C8E"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231.000,00</w:t>
            </w:r>
          </w:p>
        </w:tc>
      </w:tr>
      <w:tr w:rsidR="00582C8E" w:rsidRPr="00032AAB" w:rsidTr="00122B3B">
        <w:tblPrEx>
          <w:tblCellMar>
            <w:left w:w="15" w:type="dxa"/>
            <w:right w:w="15" w:type="dxa"/>
          </w:tblCellMar>
        </w:tblPrEx>
        <w:tc>
          <w:tcPr>
            <w:tcW w:w="2965" w:type="dxa"/>
            <w:tcBorders>
              <w:top w:val="single" w:sz="6" w:space="0" w:color="auto"/>
              <w:left w:val="nil"/>
              <w:bottom w:val="single" w:sz="6" w:space="0" w:color="auto"/>
              <w:right w:val="single" w:sz="6" w:space="0" w:color="auto"/>
            </w:tcBorders>
            <w:tcMar>
              <w:left w:w="0" w:type="dxa"/>
            </w:tcMar>
            <w:vAlign w:val="center"/>
          </w:tcPr>
          <w:p w:rsidR="00582C8E" w:rsidRPr="00032AAB" w:rsidRDefault="00582C8E"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sidRPr="00032AAB">
              <w:rPr>
                <w:rFonts w:ascii="Arial" w:hAnsi="Arial" w:cs="Arial"/>
                <w:sz w:val="12"/>
                <w:szCs w:val="12"/>
              </w:rPr>
              <w:t>Tipologia 300: Interessi attivi</w:t>
            </w:r>
          </w:p>
        </w:tc>
        <w:tc>
          <w:tcPr>
            <w:tcW w:w="945" w:type="dxa"/>
            <w:gridSpan w:val="2"/>
            <w:tcBorders>
              <w:top w:val="single" w:sz="6" w:space="0" w:color="auto"/>
              <w:left w:val="single" w:sz="6" w:space="0" w:color="auto"/>
              <w:bottom w:val="single" w:sz="6" w:space="0" w:color="auto"/>
              <w:right w:val="single" w:sz="6" w:space="0" w:color="auto"/>
            </w:tcBorders>
            <w:vAlign w:val="center"/>
          </w:tcPr>
          <w:p w:rsidR="00582C8E" w:rsidRPr="00032AAB" w:rsidRDefault="00582C8E"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9.257,76</w:t>
            </w:r>
          </w:p>
        </w:tc>
        <w:tc>
          <w:tcPr>
            <w:tcW w:w="930" w:type="dxa"/>
            <w:tcBorders>
              <w:top w:val="single" w:sz="6" w:space="0" w:color="auto"/>
              <w:left w:val="single" w:sz="6" w:space="0" w:color="auto"/>
              <w:bottom w:val="single" w:sz="6" w:space="0" w:color="auto"/>
              <w:right w:val="single" w:sz="6" w:space="0" w:color="auto"/>
            </w:tcBorders>
            <w:vAlign w:val="center"/>
          </w:tcPr>
          <w:p w:rsidR="00582C8E" w:rsidRPr="00032AAB" w:rsidRDefault="00582C8E"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11.330,00</w:t>
            </w:r>
          </w:p>
        </w:tc>
        <w:tc>
          <w:tcPr>
            <w:tcW w:w="960" w:type="dxa"/>
            <w:gridSpan w:val="2"/>
            <w:tcBorders>
              <w:top w:val="single" w:sz="6" w:space="0" w:color="auto"/>
              <w:left w:val="single" w:sz="6" w:space="0" w:color="auto"/>
              <w:bottom w:val="single" w:sz="6" w:space="0" w:color="auto"/>
              <w:right w:val="single" w:sz="6" w:space="0" w:color="auto"/>
            </w:tcBorders>
            <w:vAlign w:val="center"/>
          </w:tcPr>
          <w:p w:rsidR="00582C8E" w:rsidRPr="00717A39" w:rsidRDefault="00582C8E"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11.300,00</w:t>
            </w:r>
          </w:p>
        </w:tc>
        <w:tc>
          <w:tcPr>
            <w:tcW w:w="990" w:type="dxa"/>
            <w:tcBorders>
              <w:top w:val="single" w:sz="6" w:space="0" w:color="auto"/>
              <w:left w:val="single" w:sz="6" w:space="0" w:color="auto"/>
              <w:bottom w:val="single" w:sz="6" w:space="0" w:color="auto"/>
              <w:right w:val="single" w:sz="6" w:space="0" w:color="auto"/>
            </w:tcBorders>
            <w:vAlign w:val="center"/>
          </w:tcPr>
          <w:p w:rsidR="00582C8E" w:rsidRPr="00717A39" w:rsidRDefault="00582C8E"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11.000,00</w:t>
            </w:r>
          </w:p>
        </w:tc>
        <w:tc>
          <w:tcPr>
            <w:tcW w:w="960" w:type="dxa"/>
            <w:tcBorders>
              <w:top w:val="single" w:sz="6" w:space="0" w:color="auto"/>
              <w:left w:val="single" w:sz="6" w:space="0" w:color="auto"/>
              <w:bottom w:val="single" w:sz="6" w:space="0" w:color="auto"/>
              <w:right w:val="single" w:sz="6" w:space="0" w:color="auto"/>
            </w:tcBorders>
            <w:vAlign w:val="bottom"/>
          </w:tcPr>
          <w:p w:rsidR="00582C8E" w:rsidRDefault="00582C8E" w:rsidP="009A08D8">
            <w:pPr>
              <w:jc w:val="right"/>
              <w:rPr>
                <w:rFonts w:ascii="Arial" w:hAnsi="Arial" w:cs="Arial"/>
                <w:color w:val="000000"/>
                <w:sz w:val="12"/>
                <w:szCs w:val="12"/>
              </w:rPr>
            </w:pPr>
            <w:r>
              <w:rPr>
                <w:rFonts w:ascii="Arial" w:hAnsi="Arial" w:cs="Arial"/>
                <w:color w:val="000000"/>
                <w:sz w:val="12"/>
                <w:szCs w:val="12"/>
              </w:rPr>
              <w:t>-</w:t>
            </w:r>
            <w:r w:rsidR="009A08D8">
              <w:rPr>
                <w:rFonts w:ascii="Arial" w:hAnsi="Arial" w:cs="Arial"/>
                <w:color w:val="000000"/>
                <w:sz w:val="12"/>
                <w:szCs w:val="12"/>
              </w:rPr>
              <w:t>2</w:t>
            </w:r>
            <w:r>
              <w:rPr>
                <w:rFonts w:ascii="Arial" w:hAnsi="Arial" w:cs="Arial"/>
                <w:color w:val="000000"/>
                <w:sz w:val="12"/>
                <w:szCs w:val="12"/>
              </w:rPr>
              <w:t>,6</w:t>
            </w:r>
            <w:r w:rsidR="009A08D8">
              <w:rPr>
                <w:rFonts w:ascii="Arial" w:hAnsi="Arial" w:cs="Arial"/>
                <w:color w:val="000000"/>
                <w:sz w:val="12"/>
                <w:szCs w:val="12"/>
              </w:rPr>
              <w:t>5</w:t>
            </w:r>
            <w:r>
              <w:rPr>
                <w:rFonts w:ascii="Arial" w:hAnsi="Arial" w:cs="Arial"/>
                <w:color w:val="000000"/>
                <w:sz w:val="12"/>
                <w:szCs w:val="12"/>
              </w:rPr>
              <w:t>%</w:t>
            </w:r>
          </w:p>
        </w:tc>
        <w:tc>
          <w:tcPr>
            <w:tcW w:w="930" w:type="dxa"/>
            <w:tcBorders>
              <w:top w:val="single" w:sz="6" w:space="0" w:color="auto"/>
              <w:left w:val="single" w:sz="6" w:space="0" w:color="auto"/>
              <w:bottom w:val="single" w:sz="6" w:space="0" w:color="auto"/>
              <w:right w:val="single" w:sz="6" w:space="0" w:color="auto"/>
            </w:tcBorders>
            <w:vAlign w:val="center"/>
          </w:tcPr>
          <w:p w:rsidR="00582C8E" w:rsidRPr="00717A39" w:rsidRDefault="00582C8E" w:rsidP="00122B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11.000,00</w:t>
            </w:r>
          </w:p>
        </w:tc>
        <w:tc>
          <w:tcPr>
            <w:tcW w:w="930" w:type="dxa"/>
            <w:gridSpan w:val="2"/>
            <w:tcBorders>
              <w:top w:val="single" w:sz="6" w:space="0" w:color="auto"/>
              <w:left w:val="single" w:sz="6" w:space="0" w:color="auto"/>
              <w:bottom w:val="single" w:sz="6" w:space="0" w:color="auto"/>
              <w:right w:val="nil"/>
            </w:tcBorders>
            <w:tcMar>
              <w:right w:w="0" w:type="dxa"/>
            </w:tcMar>
            <w:vAlign w:val="center"/>
          </w:tcPr>
          <w:p w:rsidR="00582C8E" w:rsidRPr="00032AAB" w:rsidRDefault="00582C8E"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11.000,00</w:t>
            </w:r>
          </w:p>
        </w:tc>
      </w:tr>
      <w:tr w:rsidR="00582C8E" w:rsidRPr="00032AAB" w:rsidTr="00122B3B">
        <w:tblPrEx>
          <w:tblCellMar>
            <w:left w:w="15" w:type="dxa"/>
            <w:right w:w="15" w:type="dxa"/>
          </w:tblCellMar>
        </w:tblPrEx>
        <w:tc>
          <w:tcPr>
            <w:tcW w:w="2965" w:type="dxa"/>
            <w:tcBorders>
              <w:top w:val="single" w:sz="6" w:space="0" w:color="auto"/>
              <w:left w:val="nil"/>
              <w:bottom w:val="single" w:sz="6" w:space="0" w:color="auto"/>
              <w:right w:val="single" w:sz="6" w:space="0" w:color="auto"/>
            </w:tcBorders>
            <w:tcMar>
              <w:left w:w="0" w:type="dxa"/>
            </w:tcMar>
            <w:vAlign w:val="center"/>
          </w:tcPr>
          <w:p w:rsidR="00582C8E" w:rsidRPr="00032AAB" w:rsidRDefault="00582C8E"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sidRPr="00032AAB">
              <w:rPr>
                <w:rFonts w:ascii="Arial" w:hAnsi="Arial" w:cs="Arial"/>
                <w:sz w:val="12"/>
                <w:szCs w:val="12"/>
              </w:rPr>
              <w:t>Tipologia 400: Altre entrate da redditi da capitale</w:t>
            </w:r>
          </w:p>
        </w:tc>
        <w:tc>
          <w:tcPr>
            <w:tcW w:w="945" w:type="dxa"/>
            <w:gridSpan w:val="2"/>
            <w:tcBorders>
              <w:top w:val="single" w:sz="6" w:space="0" w:color="auto"/>
              <w:left w:val="single" w:sz="6" w:space="0" w:color="auto"/>
              <w:bottom w:val="single" w:sz="6" w:space="0" w:color="auto"/>
              <w:right w:val="single" w:sz="6" w:space="0" w:color="auto"/>
            </w:tcBorders>
            <w:vAlign w:val="center"/>
          </w:tcPr>
          <w:p w:rsidR="00582C8E" w:rsidRPr="00032AAB" w:rsidRDefault="00582C8E"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930" w:type="dxa"/>
            <w:tcBorders>
              <w:top w:val="single" w:sz="6" w:space="0" w:color="auto"/>
              <w:left w:val="single" w:sz="6" w:space="0" w:color="auto"/>
              <w:bottom w:val="single" w:sz="6" w:space="0" w:color="auto"/>
              <w:right w:val="single" w:sz="6" w:space="0" w:color="auto"/>
            </w:tcBorders>
            <w:vAlign w:val="center"/>
          </w:tcPr>
          <w:p w:rsidR="00582C8E" w:rsidRPr="00032AAB" w:rsidRDefault="00582C8E"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0,00</w:t>
            </w:r>
          </w:p>
        </w:tc>
        <w:tc>
          <w:tcPr>
            <w:tcW w:w="960" w:type="dxa"/>
            <w:gridSpan w:val="2"/>
            <w:tcBorders>
              <w:top w:val="single" w:sz="6" w:space="0" w:color="auto"/>
              <w:left w:val="single" w:sz="6" w:space="0" w:color="auto"/>
              <w:bottom w:val="single" w:sz="6" w:space="0" w:color="auto"/>
              <w:right w:val="single" w:sz="6" w:space="0" w:color="auto"/>
            </w:tcBorders>
            <w:vAlign w:val="center"/>
          </w:tcPr>
          <w:p w:rsidR="00582C8E" w:rsidRPr="00717A39" w:rsidRDefault="00582C8E"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990" w:type="dxa"/>
            <w:tcBorders>
              <w:top w:val="single" w:sz="6" w:space="0" w:color="auto"/>
              <w:left w:val="single" w:sz="6" w:space="0" w:color="auto"/>
              <w:bottom w:val="single" w:sz="6" w:space="0" w:color="auto"/>
              <w:right w:val="single" w:sz="6" w:space="0" w:color="auto"/>
            </w:tcBorders>
            <w:vAlign w:val="center"/>
          </w:tcPr>
          <w:p w:rsidR="00582C8E" w:rsidRPr="00717A39" w:rsidRDefault="00582C8E"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960" w:type="dxa"/>
            <w:tcBorders>
              <w:top w:val="single" w:sz="6" w:space="0" w:color="auto"/>
              <w:left w:val="single" w:sz="6" w:space="0" w:color="auto"/>
              <w:bottom w:val="single" w:sz="6" w:space="0" w:color="auto"/>
              <w:right w:val="single" w:sz="6" w:space="0" w:color="auto"/>
            </w:tcBorders>
            <w:vAlign w:val="bottom"/>
          </w:tcPr>
          <w:p w:rsidR="00582C8E" w:rsidRDefault="009A08D8">
            <w:pPr>
              <w:jc w:val="right"/>
              <w:rPr>
                <w:rFonts w:ascii="Arial" w:hAnsi="Arial" w:cs="Arial"/>
                <w:color w:val="000000"/>
                <w:sz w:val="12"/>
                <w:szCs w:val="12"/>
              </w:rPr>
            </w:pPr>
            <w:r>
              <w:rPr>
                <w:rFonts w:ascii="Arial" w:hAnsi="Arial" w:cs="Arial"/>
                <w:color w:val="000000"/>
                <w:sz w:val="12"/>
                <w:szCs w:val="12"/>
              </w:rPr>
              <w:t>0,00</w:t>
            </w:r>
            <w:r w:rsidR="00582C8E">
              <w:rPr>
                <w:rFonts w:ascii="Arial" w:hAnsi="Arial" w:cs="Arial"/>
                <w:color w:val="000000"/>
                <w:sz w:val="12"/>
                <w:szCs w:val="12"/>
              </w:rPr>
              <w:t> </w:t>
            </w:r>
          </w:p>
        </w:tc>
        <w:tc>
          <w:tcPr>
            <w:tcW w:w="930" w:type="dxa"/>
            <w:tcBorders>
              <w:top w:val="single" w:sz="6" w:space="0" w:color="auto"/>
              <w:left w:val="single" w:sz="6" w:space="0" w:color="auto"/>
              <w:bottom w:val="single" w:sz="6" w:space="0" w:color="auto"/>
              <w:right w:val="single" w:sz="6" w:space="0" w:color="auto"/>
            </w:tcBorders>
            <w:vAlign w:val="center"/>
          </w:tcPr>
          <w:p w:rsidR="00582C8E" w:rsidRPr="00717A39" w:rsidRDefault="00582C8E" w:rsidP="00122B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930" w:type="dxa"/>
            <w:gridSpan w:val="2"/>
            <w:tcBorders>
              <w:top w:val="single" w:sz="6" w:space="0" w:color="auto"/>
              <w:left w:val="single" w:sz="6" w:space="0" w:color="auto"/>
              <w:bottom w:val="single" w:sz="6" w:space="0" w:color="auto"/>
              <w:right w:val="nil"/>
            </w:tcBorders>
            <w:tcMar>
              <w:right w:w="0" w:type="dxa"/>
            </w:tcMar>
            <w:vAlign w:val="center"/>
          </w:tcPr>
          <w:p w:rsidR="00582C8E" w:rsidRPr="00032AAB" w:rsidRDefault="00582C8E"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r>
      <w:tr w:rsidR="00582C8E" w:rsidRPr="00032AAB" w:rsidTr="00122B3B">
        <w:tblPrEx>
          <w:tblCellMar>
            <w:left w:w="15" w:type="dxa"/>
            <w:right w:w="15" w:type="dxa"/>
          </w:tblCellMar>
        </w:tblPrEx>
        <w:tc>
          <w:tcPr>
            <w:tcW w:w="2965" w:type="dxa"/>
            <w:tcBorders>
              <w:top w:val="single" w:sz="6" w:space="0" w:color="auto"/>
              <w:left w:val="nil"/>
              <w:bottom w:val="single" w:sz="6" w:space="0" w:color="auto"/>
              <w:right w:val="single" w:sz="6" w:space="0" w:color="auto"/>
            </w:tcBorders>
            <w:tcMar>
              <w:left w:w="0" w:type="dxa"/>
            </w:tcMar>
            <w:vAlign w:val="center"/>
          </w:tcPr>
          <w:p w:rsidR="00582C8E" w:rsidRPr="00032AAB" w:rsidRDefault="00582C8E"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sidRPr="00032AAB">
              <w:rPr>
                <w:rFonts w:ascii="Arial" w:hAnsi="Arial" w:cs="Arial"/>
                <w:sz w:val="12"/>
                <w:szCs w:val="12"/>
              </w:rPr>
              <w:t>Tipologia 500: Rimborsi e altre entrate correnti</w:t>
            </w:r>
          </w:p>
        </w:tc>
        <w:tc>
          <w:tcPr>
            <w:tcW w:w="945" w:type="dxa"/>
            <w:gridSpan w:val="2"/>
            <w:tcBorders>
              <w:top w:val="single" w:sz="6" w:space="0" w:color="auto"/>
              <w:left w:val="single" w:sz="6" w:space="0" w:color="auto"/>
              <w:bottom w:val="single" w:sz="6" w:space="0" w:color="auto"/>
              <w:right w:val="single" w:sz="6" w:space="0" w:color="auto"/>
            </w:tcBorders>
            <w:vAlign w:val="center"/>
          </w:tcPr>
          <w:p w:rsidR="00582C8E" w:rsidRPr="00032AAB" w:rsidRDefault="00582C8E"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342.595,00</w:t>
            </w:r>
          </w:p>
        </w:tc>
        <w:tc>
          <w:tcPr>
            <w:tcW w:w="930" w:type="dxa"/>
            <w:tcBorders>
              <w:top w:val="single" w:sz="6" w:space="0" w:color="auto"/>
              <w:left w:val="single" w:sz="6" w:space="0" w:color="auto"/>
              <w:bottom w:val="single" w:sz="6" w:space="0" w:color="auto"/>
              <w:right w:val="single" w:sz="6" w:space="0" w:color="auto"/>
            </w:tcBorders>
            <w:vAlign w:val="center"/>
          </w:tcPr>
          <w:p w:rsidR="00582C8E" w:rsidRPr="00032AAB" w:rsidRDefault="00582C8E"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127.200,00</w:t>
            </w:r>
          </w:p>
        </w:tc>
        <w:tc>
          <w:tcPr>
            <w:tcW w:w="960" w:type="dxa"/>
            <w:gridSpan w:val="2"/>
            <w:tcBorders>
              <w:top w:val="single" w:sz="6" w:space="0" w:color="auto"/>
              <w:left w:val="single" w:sz="6" w:space="0" w:color="auto"/>
              <w:bottom w:val="single" w:sz="6" w:space="0" w:color="auto"/>
              <w:right w:val="single" w:sz="6" w:space="0" w:color="auto"/>
            </w:tcBorders>
            <w:vAlign w:val="center"/>
          </w:tcPr>
          <w:p w:rsidR="00582C8E" w:rsidRPr="00717A39" w:rsidRDefault="00582C8E"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70.000,00</w:t>
            </w:r>
          </w:p>
        </w:tc>
        <w:tc>
          <w:tcPr>
            <w:tcW w:w="990" w:type="dxa"/>
            <w:tcBorders>
              <w:top w:val="single" w:sz="6" w:space="0" w:color="auto"/>
              <w:left w:val="single" w:sz="6" w:space="0" w:color="auto"/>
              <w:bottom w:val="single" w:sz="6" w:space="0" w:color="auto"/>
              <w:right w:val="single" w:sz="6" w:space="0" w:color="auto"/>
            </w:tcBorders>
            <w:vAlign w:val="center"/>
          </w:tcPr>
          <w:p w:rsidR="00582C8E" w:rsidRPr="00717A39" w:rsidRDefault="00582C8E"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70.000,00</w:t>
            </w:r>
          </w:p>
        </w:tc>
        <w:tc>
          <w:tcPr>
            <w:tcW w:w="960" w:type="dxa"/>
            <w:tcBorders>
              <w:top w:val="single" w:sz="6" w:space="0" w:color="auto"/>
              <w:left w:val="single" w:sz="6" w:space="0" w:color="auto"/>
              <w:bottom w:val="single" w:sz="6" w:space="0" w:color="auto"/>
              <w:right w:val="single" w:sz="6" w:space="0" w:color="auto"/>
            </w:tcBorders>
            <w:vAlign w:val="bottom"/>
          </w:tcPr>
          <w:p w:rsidR="00582C8E" w:rsidRDefault="009A08D8" w:rsidP="009A08D8">
            <w:pPr>
              <w:jc w:val="right"/>
              <w:rPr>
                <w:rFonts w:ascii="Arial" w:hAnsi="Arial" w:cs="Arial"/>
                <w:color w:val="000000"/>
                <w:sz w:val="12"/>
                <w:szCs w:val="12"/>
              </w:rPr>
            </w:pPr>
            <w:r>
              <w:rPr>
                <w:rFonts w:ascii="Arial" w:hAnsi="Arial" w:cs="Arial"/>
                <w:color w:val="000000"/>
                <w:sz w:val="12"/>
                <w:szCs w:val="12"/>
              </w:rPr>
              <w:t>0,00</w:t>
            </w:r>
            <w:r w:rsidR="00582C8E">
              <w:rPr>
                <w:rFonts w:ascii="Arial" w:hAnsi="Arial" w:cs="Arial"/>
                <w:color w:val="000000"/>
                <w:sz w:val="12"/>
                <w:szCs w:val="12"/>
              </w:rPr>
              <w:t>%</w:t>
            </w:r>
          </w:p>
        </w:tc>
        <w:tc>
          <w:tcPr>
            <w:tcW w:w="930" w:type="dxa"/>
            <w:tcBorders>
              <w:top w:val="single" w:sz="6" w:space="0" w:color="auto"/>
              <w:left w:val="single" w:sz="6" w:space="0" w:color="auto"/>
              <w:bottom w:val="single" w:sz="6" w:space="0" w:color="auto"/>
              <w:right w:val="single" w:sz="6" w:space="0" w:color="auto"/>
            </w:tcBorders>
            <w:vAlign w:val="center"/>
          </w:tcPr>
          <w:p w:rsidR="00582C8E" w:rsidRPr="00717A39" w:rsidRDefault="00582C8E" w:rsidP="00122B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70.000,00</w:t>
            </w:r>
          </w:p>
        </w:tc>
        <w:tc>
          <w:tcPr>
            <w:tcW w:w="930" w:type="dxa"/>
            <w:gridSpan w:val="2"/>
            <w:tcBorders>
              <w:top w:val="single" w:sz="6" w:space="0" w:color="auto"/>
              <w:left w:val="single" w:sz="6" w:space="0" w:color="auto"/>
              <w:bottom w:val="single" w:sz="6" w:space="0" w:color="auto"/>
              <w:right w:val="nil"/>
            </w:tcBorders>
            <w:tcMar>
              <w:right w:w="0" w:type="dxa"/>
            </w:tcMar>
            <w:vAlign w:val="center"/>
          </w:tcPr>
          <w:p w:rsidR="00582C8E" w:rsidRPr="00032AAB" w:rsidRDefault="00582C8E"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70.000,00</w:t>
            </w:r>
          </w:p>
        </w:tc>
      </w:tr>
      <w:tr w:rsidR="00582C8E" w:rsidRPr="00032AAB" w:rsidTr="00CB4CBA">
        <w:tblPrEx>
          <w:tblCellMar>
            <w:left w:w="15" w:type="dxa"/>
            <w:right w:w="15" w:type="dxa"/>
          </w:tblCellMar>
        </w:tblPrEx>
        <w:tc>
          <w:tcPr>
            <w:tcW w:w="2965" w:type="dxa"/>
            <w:tcBorders>
              <w:top w:val="single" w:sz="6" w:space="0" w:color="auto"/>
              <w:left w:val="nil"/>
              <w:bottom w:val="single" w:sz="6" w:space="0" w:color="auto"/>
              <w:right w:val="single" w:sz="6" w:space="0" w:color="auto"/>
            </w:tcBorders>
            <w:shd w:val="clear" w:color="auto" w:fill="FFFF80"/>
            <w:tcMar>
              <w:left w:w="0" w:type="dxa"/>
            </w:tcMar>
            <w:vAlign w:val="center"/>
          </w:tcPr>
          <w:p w:rsidR="00582C8E" w:rsidRPr="00032AAB" w:rsidRDefault="00582C8E"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sidRPr="00032AAB">
              <w:rPr>
                <w:rFonts w:ascii="Arial" w:hAnsi="Arial" w:cs="Arial"/>
                <w:b/>
                <w:bCs/>
                <w:color w:val="000000"/>
                <w:sz w:val="12"/>
                <w:szCs w:val="12"/>
              </w:rPr>
              <w:t>Totale TITOLO 3 (30000): Entrate extratributarie</w:t>
            </w:r>
          </w:p>
        </w:tc>
        <w:tc>
          <w:tcPr>
            <w:tcW w:w="945" w:type="dxa"/>
            <w:gridSpan w:val="2"/>
            <w:tcBorders>
              <w:top w:val="single" w:sz="6" w:space="0" w:color="auto"/>
              <w:left w:val="single" w:sz="6" w:space="0" w:color="auto"/>
              <w:bottom w:val="single" w:sz="6" w:space="0" w:color="auto"/>
              <w:right w:val="single" w:sz="6" w:space="0" w:color="auto"/>
            </w:tcBorders>
            <w:shd w:val="clear" w:color="auto" w:fill="FFFF80"/>
            <w:vAlign w:val="center"/>
          </w:tcPr>
          <w:p w:rsidR="00582C8E" w:rsidRPr="00032AAB" w:rsidRDefault="00582C8E"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b/>
                <w:bCs/>
                <w:color w:val="000000"/>
                <w:sz w:val="12"/>
                <w:szCs w:val="12"/>
              </w:rPr>
              <w:t>2.366.785,16</w:t>
            </w:r>
          </w:p>
        </w:tc>
        <w:tc>
          <w:tcPr>
            <w:tcW w:w="930" w:type="dxa"/>
            <w:tcBorders>
              <w:top w:val="single" w:sz="6" w:space="0" w:color="auto"/>
              <w:left w:val="single" w:sz="6" w:space="0" w:color="auto"/>
              <w:bottom w:val="single" w:sz="6" w:space="0" w:color="auto"/>
              <w:right w:val="single" w:sz="6" w:space="0" w:color="auto"/>
            </w:tcBorders>
            <w:shd w:val="clear" w:color="auto" w:fill="FFFF80"/>
            <w:vAlign w:val="center"/>
          </w:tcPr>
          <w:p w:rsidR="00582C8E" w:rsidRPr="00032AAB" w:rsidRDefault="00582C8E" w:rsidP="009A08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b/>
                <w:bCs/>
                <w:color w:val="000000"/>
                <w:sz w:val="12"/>
                <w:szCs w:val="12"/>
              </w:rPr>
              <w:t>2.</w:t>
            </w:r>
            <w:r w:rsidR="009A08D8">
              <w:rPr>
                <w:rFonts w:ascii="Arial" w:hAnsi="Arial" w:cs="Arial"/>
                <w:b/>
                <w:bCs/>
                <w:color w:val="000000"/>
                <w:sz w:val="12"/>
                <w:szCs w:val="12"/>
              </w:rPr>
              <w:t>328</w:t>
            </w:r>
            <w:r>
              <w:rPr>
                <w:rFonts w:ascii="Arial" w:hAnsi="Arial" w:cs="Arial"/>
                <w:b/>
                <w:bCs/>
                <w:color w:val="000000"/>
                <w:sz w:val="12"/>
                <w:szCs w:val="12"/>
              </w:rPr>
              <w:t>.</w:t>
            </w:r>
            <w:r w:rsidR="009A08D8">
              <w:rPr>
                <w:rFonts w:ascii="Arial" w:hAnsi="Arial" w:cs="Arial"/>
                <w:b/>
                <w:bCs/>
                <w:color w:val="000000"/>
                <w:sz w:val="12"/>
                <w:szCs w:val="12"/>
              </w:rPr>
              <w:t>286</w:t>
            </w:r>
            <w:r>
              <w:rPr>
                <w:rFonts w:ascii="Arial" w:hAnsi="Arial" w:cs="Arial"/>
                <w:b/>
                <w:bCs/>
                <w:color w:val="000000"/>
                <w:sz w:val="12"/>
                <w:szCs w:val="12"/>
              </w:rPr>
              <w:t>,</w:t>
            </w:r>
            <w:r w:rsidR="009A08D8">
              <w:rPr>
                <w:rFonts w:ascii="Arial" w:hAnsi="Arial" w:cs="Arial"/>
                <w:b/>
                <w:bCs/>
                <w:color w:val="000000"/>
                <w:sz w:val="12"/>
                <w:szCs w:val="12"/>
              </w:rPr>
              <w:t>24</w:t>
            </w:r>
          </w:p>
        </w:tc>
        <w:tc>
          <w:tcPr>
            <w:tcW w:w="960" w:type="dxa"/>
            <w:gridSpan w:val="2"/>
            <w:tcBorders>
              <w:top w:val="single" w:sz="6" w:space="0" w:color="auto"/>
              <w:left w:val="single" w:sz="6" w:space="0" w:color="auto"/>
              <w:bottom w:val="single" w:sz="6" w:space="0" w:color="auto"/>
              <w:right w:val="single" w:sz="6" w:space="0" w:color="auto"/>
            </w:tcBorders>
            <w:shd w:val="clear" w:color="auto" w:fill="FFFF80"/>
            <w:vAlign w:val="bottom"/>
          </w:tcPr>
          <w:p w:rsidR="00582C8E" w:rsidRDefault="00582C8E" w:rsidP="009A08D8">
            <w:pPr>
              <w:jc w:val="right"/>
              <w:rPr>
                <w:rFonts w:ascii="Arial" w:hAnsi="Arial" w:cs="Arial"/>
                <w:b/>
                <w:bCs/>
                <w:color w:val="000000"/>
                <w:sz w:val="12"/>
                <w:szCs w:val="12"/>
              </w:rPr>
            </w:pPr>
            <w:r>
              <w:rPr>
                <w:rFonts w:ascii="Arial" w:hAnsi="Arial" w:cs="Arial"/>
                <w:b/>
                <w:bCs/>
                <w:color w:val="000000"/>
                <w:sz w:val="12"/>
                <w:szCs w:val="12"/>
              </w:rPr>
              <w:t>2.6</w:t>
            </w:r>
            <w:r w:rsidR="009A08D8">
              <w:rPr>
                <w:rFonts w:ascii="Arial" w:hAnsi="Arial" w:cs="Arial"/>
                <w:b/>
                <w:bCs/>
                <w:color w:val="000000"/>
                <w:sz w:val="12"/>
                <w:szCs w:val="12"/>
              </w:rPr>
              <w:t>26</w:t>
            </w:r>
            <w:r>
              <w:rPr>
                <w:rFonts w:ascii="Arial" w:hAnsi="Arial" w:cs="Arial"/>
                <w:b/>
                <w:bCs/>
                <w:color w:val="000000"/>
                <w:sz w:val="12"/>
                <w:szCs w:val="12"/>
              </w:rPr>
              <w:t>.</w:t>
            </w:r>
            <w:r w:rsidR="009A08D8">
              <w:rPr>
                <w:rFonts w:ascii="Arial" w:hAnsi="Arial" w:cs="Arial"/>
                <w:b/>
                <w:bCs/>
                <w:color w:val="000000"/>
                <w:sz w:val="12"/>
                <w:szCs w:val="12"/>
              </w:rPr>
              <w:t>6</w:t>
            </w:r>
            <w:r>
              <w:rPr>
                <w:rFonts w:ascii="Arial" w:hAnsi="Arial" w:cs="Arial"/>
                <w:b/>
                <w:bCs/>
                <w:color w:val="000000"/>
                <w:sz w:val="12"/>
                <w:szCs w:val="12"/>
              </w:rPr>
              <w:t>00,00</w:t>
            </w:r>
          </w:p>
        </w:tc>
        <w:tc>
          <w:tcPr>
            <w:tcW w:w="990" w:type="dxa"/>
            <w:tcBorders>
              <w:top w:val="single" w:sz="6" w:space="0" w:color="auto"/>
              <w:left w:val="single" w:sz="6" w:space="0" w:color="auto"/>
              <w:bottom w:val="single" w:sz="6" w:space="0" w:color="auto"/>
              <w:right w:val="single" w:sz="6" w:space="0" w:color="auto"/>
            </w:tcBorders>
            <w:shd w:val="clear" w:color="auto" w:fill="FFFF80"/>
            <w:vAlign w:val="bottom"/>
          </w:tcPr>
          <w:p w:rsidR="00582C8E" w:rsidRDefault="00582C8E" w:rsidP="009A08D8">
            <w:pPr>
              <w:jc w:val="right"/>
              <w:rPr>
                <w:rFonts w:ascii="Arial" w:hAnsi="Arial" w:cs="Arial"/>
                <w:b/>
                <w:bCs/>
                <w:color w:val="000000"/>
                <w:sz w:val="12"/>
                <w:szCs w:val="12"/>
              </w:rPr>
            </w:pPr>
            <w:r>
              <w:rPr>
                <w:rFonts w:ascii="Arial" w:hAnsi="Arial" w:cs="Arial"/>
                <w:b/>
                <w:bCs/>
                <w:color w:val="000000"/>
                <w:sz w:val="12"/>
                <w:szCs w:val="12"/>
              </w:rPr>
              <w:t>2.2</w:t>
            </w:r>
            <w:r w:rsidR="009A08D8">
              <w:rPr>
                <w:rFonts w:ascii="Arial" w:hAnsi="Arial" w:cs="Arial"/>
                <w:b/>
                <w:bCs/>
                <w:color w:val="000000"/>
                <w:sz w:val="12"/>
                <w:szCs w:val="12"/>
              </w:rPr>
              <w:t>46</w:t>
            </w:r>
            <w:r>
              <w:rPr>
                <w:rFonts w:ascii="Arial" w:hAnsi="Arial" w:cs="Arial"/>
                <w:b/>
                <w:bCs/>
                <w:color w:val="000000"/>
                <w:sz w:val="12"/>
                <w:szCs w:val="12"/>
              </w:rPr>
              <w:t>.</w:t>
            </w:r>
            <w:r w:rsidR="009A08D8">
              <w:rPr>
                <w:rFonts w:ascii="Arial" w:hAnsi="Arial" w:cs="Arial"/>
                <w:b/>
                <w:bCs/>
                <w:color w:val="000000"/>
                <w:sz w:val="12"/>
                <w:szCs w:val="12"/>
              </w:rPr>
              <w:t>6</w:t>
            </w:r>
            <w:r>
              <w:rPr>
                <w:rFonts w:ascii="Arial" w:hAnsi="Arial" w:cs="Arial"/>
                <w:b/>
                <w:bCs/>
                <w:color w:val="000000"/>
                <w:sz w:val="12"/>
                <w:szCs w:val="12"/>
              </w:rPr>
              <w:t>00,00</w:t>
            </w:r>
          </w:p>
        </w:tc>
        <w:tc>
          <w:tcPr>
            <w:tcW w:w="960" w:type="dxa"/>
            <w:tcBorders>
              <w:top w:val="single" w:sz="6" w:space="0" w:color="auto"/>
              <w:left w:val="single" w:sz="6" w:space="0" w:color="auto"/>
              <w:bottom w:val="single" w:sz="6" w:space="0" w:color="auto"/>
              <w:right w:val="single" w:sz="6" w:space="0" w:color="auto"/>
            </w:tcBorders>
            <w:shd w:val="clear" w:color="auto" w:fill="FFFF80"/>
            <w:vAlign w:val="bottom"/>
          </w:tcPr>
          <w:p w:rsidR="00582C8E" w:rsidRDefault="009A08D8" w:rsidP="009A08D8">
            <w:pPr>
              <w:jc w:val="right"/>
              <w:rPr>
                <w:rFonts w:ascii="Arial" w:hAnsi="Arial" w:cs="Arial"/>
                <w:b/>
                <w:bCs/>
                <w:color w:val="000000"/>
                <w:sz w:val="12"/>
                <w:szCs w:val="12"/>
              </w:rPr>
            </w:pPr>
            <w:r>
              <w:rPr>
                <w:rFonts w:ascii="Arial" w:hAnsi="Arial" w:cs="Arial"/>
                <w:b/>
                <w:bCs/>
                <w:color w:val="000000"/>
                <w:sz w:val="12"/>
                <w:szCs w:val="12"/>
              </w:rPr>
              <w:t>-14</w:t>
            </w:r>
            <w:r w:rsidR="00582C8E">
              <w:rPr>
                <w:rFonts w:ascii="Arial" w:hAnsi="Arial" w:cs="Arial"/>
                <w:b/>
                <w:bCs/>
                <w:color w:val="000000"/>
                <w:sz w:val="12"/>
                <w:szCs w:val="12"/>
              </w:rPr>
              <w:t>,</w:t>
            </w:r>
            <w:r>
              <w:rPr>
                <w:rFonts w:ascii="Arial" w:hAnsi="Arial" w:cs="Arial"/>
                <w:b/>
                <w:bCs/>
                <w:color w:val="000000"/>
                <w:sz w:val="12"/>
                <w:szCs w:val="12"/>
              </w:rPr>
              <w:t>47</w:t>
            </w:r>
            <w:r w:rsidR="00582C8E">
              <w:rPr>
                <w:rFonts w:ascii="Arial" w:hAnsi="Arial" w:cs="Arial"/>
                <w:b/>
                <w:bCs/>
                <w:color w:val="000000"/>
                <w:sz w:val="12"/>
                <w:szCs w:val="12"/>
              </w:rPr>
              <w:t>%</w:t>
            </w:r>
          </w:p>
        </w:tc>
        <w:tc>
          <w:tcPr>
            <w:tcW w:w="930" w:type="dxa"/>
            <w:tcBorders>
              <w:top w:val="single" w:sz="6" w:space="0" w:color="auto"/>
              <w:left w:val="single" w:sz="6" w:space="0" w:color="auto"/>
              <w:bottom w:val="single" w:sz="6" w:space="0" w:color="auto"/>
              <w:right w:val="single" w:sz="6" w:space="0" w:color="auto"/>
            </w:tcBorders>
            <w:shd w:val="clear" w:color="auto" w:fill="FFFF80"/>
            <w:vAlign w:val="bottom"/>
          </w:tcPr>
          <w:p w:rsidR="00582C8E" w:rsidRDefault="00582C8E" w:rsidP="009A08D8">
            <w:pPr>
              <w:jc w:val="right"/>
              <w:rPr>
                <w:rFonts w:ascii="Arial" w:hAnsi="Arial" w:cs="Arial"/>
                <w:b/>
                <w:bCs/>
                <w:color w:val="000000"/>
                <w:sz w:val="12"/>
                <w:szCs w:val="12"/>
              </w:rPr>
            </w:pPr>
            <w:r>
              <w:rPr>
                <w:rFonts w:ascii="Arial" w:hAnsi="Arial" w:cs="Arial"/>
                <w:b/>
                <w:bCs/>
                <w:color w:val="000000"/>
                <w:sz w:val="12"/>
                <w:szCs w:val="12"/>
              </w:rPr>
              <w:t>2.2</w:t>
            </w:r>
            <w:r w:rsidR="009A08D8">
              <w:rPr>
                <w:rFonts w:ascii="Arial" w:hAnsi="Arial" w:cs="Arial"/>
                <w:b/>
                <w:bCs/>
                <w:color w:val="000000"/>
                <w:sz w:val="12"/>
                <w:szCs w:val="12"/>
              </w:rPr>
              <w:t>47</w:t>
            </w:r>
            <w:r>
              <w:rPr>
                <w:rFonts w:ascii="Arial" w:hAnsi="Arial" w:cs="Arial"/>
                <w:b/>
                <w:bCs/>
                <w:color w:val="000000"/>
                <w:sz w:val="12"/>
                <w:szCs w:val="12"/>
              </w:rPr>
              <w:t>.</w:t>
            </w:r>
            <w:r w:rsidR="009A08D8">
              <w:rPr>
                <w:rFonts w:ascii="Arial" w:hAnsi="Arial" w:cs="Arial"/>
                <w:b/>
                <w:bCs/>
                <w:color w:val="000000"/>
                <w:sz w:val="12"/>
                <w:szCs w:val="12"/>
              </w:rPr>
              <w:t>5</w:t>
            </w:r>
            <w:r>
              <w:rPr>
                <w:rFonts w:ascii="Arial" w:hAnsi="Arial" w:cs="Arial"/>
                <w:b/>
                <w:bCs/>
                <w:color w:val="000000"/>
                <w:sz w:val="12"/>
                <w:szCs w:val="12"/>
              </w:rPr>
              <w:t>00,00</w:t>
            </w:r>
          </w:p>
        </w:tc>
        <w:tc>
          <w:tcPr>
            <w:tcW w:w="930" w:type="dxa"/>
            <w:gridSpan w:val="2"/>
            <w:tcBorders>
              <w:top w:val="single" w:sz="6" w:space="0" w:color="auto"/>
              <w:left w:val="single" w:sz="6" w:space="0" w:color="auto"/>
              <w:bottom w:val="single" w:sz="6" w:space="0" w:color="auto"/>
              <w:right w:val="nil"/>
            </w:tcBorders>
            <w:shd w:val="clear" w:color="auto" w:fill="FFFF80"/>
            <w:tcMar>
              <w:right w:w="0" w:type="dxa"/>
            </w:tcMar>
            <w:vAlign w:val="bottom"/>
          </w:tcPr>
          <w:p w:rsidR="00582C8E" w:rsidRDefault="00582C8E" w:rsidP="009A08D8">
            <w:pPr>
              <w:jc w:val="right"/>
              <w:rPr>
                <w:rFonts w:ascii="Arial" w:hAnsi="Arial" w:cs="Arial"/>
                <w:b/>
                <w:bCs/>
                <w:color w:val="000000"/>
                <w:sz w:val="12"/>
                <w:szCs w:val="12"/>
              </w:rPr>
            </w:pPr>
            <w:r>
              <w:rPr>
                <w:rFonts w:ascii="Arial" w:hAnsi="Arial" w:cs="Arial"/>
                <w:b/>
                <w:bCs/>
                <w:color w:val="000000"/>
                <w:sz w:val="12"/>
                <w:szCs w:val="12"/>
              </w:rPr>
              <w:t>2.2</w:t>
            </w:r>
            <w:r w:rsidR="009A08D8">
              <w:rPr>
                <w:rFonts w:ascii="Arial" w:hAnsi="Arial" w:cs="Arial"/>
                <w:b/>
                <w:bCs/>
                <w:color w:val="000000"/>
                <w:sz w:val="12"/>
                <w:szCs w:val="12"/>
              </w:rPr>
              <w:t>47</w:t>
            </w:r>
            <w:r>
              <w:rPr>
                <w:rFonts w:ascii="Arial" w:hAnsi="Arial" w:cs="Arial"/>
                <w:b/>
                <w:bCs/>
                <w:color w:val="000000"/>
                <w:sz w:val="12"/>
                <w:szCs w:val="12"/>
              </w:rPr>
              <w:t>.</w:t>
            </w:r>
            <w:r w:rsidR="009A08D8">
              <w:rPr>
                <w:rFonts w:ascii="Arial" w:hAnsi="Arial" w:cs="Arial"/>
                <w:b/>
                <w:bCs/>
                <w:color w:val="000000"/>
                <w:sz w:val="12"/>
                <w:szCs w:val="12"/>
              </w:rPr>
              <w:t>5</w:t>
            </w:r>
            <w:r>
              <w:rPr>
                <w:rFonts w:ascii="Arial" w:hAnsi="Arial" w:cs="Arial"/>
                <w:b/>
                <w:bCs/>
                <w:color w:val="000000"/>
                <w:sz w:val="12"/>
                <w:szCs w:val="12"/>
              </w:rPr>
              <w:t>00,00</w:t>
            </w:r>
          </w:p>
        </w:tc>
      </w:tr>
    </w:tbl>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p>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r w:rsidRPr="00032AAB">
        <w:rPr>
          <w:rFonts w:ascii="Arial" w:hAnsi="Arial" w:cs="Arial"/>
        </w:rPr>
        <w:t>Per un ulteriore approfondimento sugli aspetti di dettaglio delle voci in esame, si rinvia a quanto riportato nella nota integrativa e nella parte strategica del presente documento.</w:t>
      </w:r>
    </w:p>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p>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p>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p>
    <w:p w:rsidR="00032AAB" w:rsidRPr="00032AAB" w:rsidRDefault="00032AAB" w:rsidP="00032AAB">
      <w:pPr>
        <w:widowControl w:val="0"/>
        <w:autoSpaceDE w:val="0"/>
        <w:autoSpaceDN w:val="0"/>
        <w:adjustRightInd w:val="0"/>
        <w:spacing w:after="0" w:line="240" w:lineRule="auto"/>
        <w:rPr>
          <w:rFonts w:ascii="Arial" w:hAnsi="Arial" w:cs="Arial"/>
          <w:i/>
          <w:iCs/>
          <w:sz w:val="24"/>
          <w:szCs w:val="24"/>
        </w:rPr>
      </w:pPr>
      <w:r w:rsidRPr="00AE6B80">
        <w:rPr>
          <w:rFonts w:ascii="Arial" w:hAnsi="Arial" w:cs="Arial"/>
          <w:i/>
          <w:iCs/>
          <w:sz w:val="24"/>
          <w:szCs w:val="24"/>
          <w:highlight w:val="yellow"/>
        </w:rPr>
        <w:t>5.2.1.4 Entrate in c/capitale (4.00)</w:t>
      </w:r>
    </w:p>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p>
    <w:p w:rsidR="00032AAB" w:rsidRDefault="00032AAB" w:rsidP="00032AAB">
      <w:pPr>
        <w:widowControl w:val="0"/>
        <w:autoSpaceDE w:val="0"/>
        <w:autoSpaceDN w:val="0"/>
        <w:adjustRightInd w:val="0"/>
        <w:spacing w:after="0" w:line="240" w:lineRule="auto"/>
        <w:ind w:right="283"/>
        <w:jc w:val="both"/>
        <w:rPr>
          <w:rFonts w:ascii="Arial" w:hAnsi="Arial" w:cs="Arial"/>
          <w:color w:val="000000"/>
        </w:rPr>
      </w:pPr>
      <w:r w:rsidRPr="00032AAB">
        <w:rPr>
          <w:rFonts w:ascii="Arial" w:hAnsi="Arial" w:cs="Arial"/>
          <w:color w:val="000000"/>
        </w:rPr>
        <w:t>Le entrate del titolo 4, a differenza di quelle analizzate fino ad ora, contribuiscono, insieme a quelle dei titoli 5 e 6, al finanziamento delle spese d'investimento, ovvero all'acquisizione di quei beni a fecondità ripetuta, cioè utilizzati per più esercizi, nei processi produttivi/erogativi dell'ente locale. Nella tabella seguente vengono riassunti gli andamenti dei valori distinti per tipologie.</w:t>
      </w:r>
    </w:p>
    <w:p w:rsidR="00FC71EC" w:rsidRPr="00032AAB" w:rsidRDefault="00FC71EC" w:rsidP="00032AAB">
      <w:pPr>
        <w:widowControl w:val="0"/>
        <w:autoSpaceDE w:val="0"/>
        <w:autoSpaceDN w:val="0"/>
        <w:adjustRightInd w:val="0"/>
        <w:spacing w:after="0" w:line="240" w:lineRule="auto"/>
        <w:ind w:right="283"/>
        <w:jc w:val="both"/>
        <w:rPr>
          <w:rFonts w:ascii="Arial" w:hAnsi="Arial" w:cs="Arial"/>
        </w:rPr>
      </w:pPr>
    </w:p>
    <w:tbl>
      <w:tblPr>
        <w:tblW w:w="0" w:type="auto"/>
        <w:tblLayout w:type="fixed"/>
        <w:tblCellMar>
          <w:top w:w="28" w:type="dxa"/>
          <w:left w:w="51" w:type="dxa"/>
          <w:bottom w:w="28" w:type="dxa"/>
          <w:right w:w="66" w:type="dxa"/>
        </w:tblCellMar>
        <w:tblLook w:val="04A0"/>
      </w:tblPr>
      <w:tblGrid>
        <w:gridCol w:w="2965"/>
        <w:gridCol w:w="317"/>
        <w:gridCol w:w="628"/>
        <w:gridCol w:w="930"/>
        <w:gridCol w:w="643"/>
        <w:gridCol w:w="317"/>
        <w:gridCol w:w="990"/>
        <w:gridCol w:w="960"/>
        <w:gridCol w:w="930"/>
        <w:gridCol w:w="730"/>
        <w:gridCol w:w="200"/>
      </w:tblGrid>
      <w:tr w:rsidR="00200B8C" w:rsidTr="00122B3B">
        <w:tc>
          <w:tcPr>
            <w:tcW w:w="2965" w:type="dxa"/>
            <w:tcBorders>
              <w:top w:val="single" w:sz="6" w:space="0" w:color="auto"/>
              <w:left w:val="nil"/>
              <w:bottom w:val="nil"/>
              <w:right w:val="single" w:sz="6" w:space="0" w:color="auto"/>
            </w:tcBorders>
            <w:shd w:val="clear" w:color="auto" w:fill="FF8000"/>
            <w:vAlign w:val="bottom"/>
            <w:hideMark/>
          </w:tcPr>
          <w:p w:rsidR="00200B8C" w:rsidRDefault="00200B8C" w:rsidP="00122B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4"/>
                <w:szCs w:val="14"/>
              </w:rPr>
            </w:pPr>
            <w:r>
              <w:rPr>
                <w:rFonts w:ascii="Arial" w:hAnsi="Arial" w:cs="Arial"/>
                <w:b/>
                <w:bCs/>
                <w:color w:val="FFFFFF"/>
                <w:sz w:val="16"/>
                <w:szCs w:val="16"/>
              </w:rPr>
              <w:t>Tipologia</w:t>
            </w:r>
          </w:p>
        </w:tc>
        <w:tc>
          <w:tcPr>
            <w:tcW w:w="317" w:type="dxa"/>
            <w:tcBorders>
              <w:top w:val="single" w:sz="6" w:space="0" w:color="auto"/>
              <w:left w:val="single" w:sz="6" w:space="0" w:color="auto"/>
              <w:bottom w:val="nil"/>
              <w:right w:val="nil"/>
            </w:tcBorders>
            <w:shd w:val="clear" w:color="auto" w:fill="FF8000"/>
            <w:tcMar>
              <w:top w:w="28" w:type="dxa"/>
              <w:left w:w="66" w:type="dxa"/>
              <w:bottom w:w="28" w:type="dxa"/>
              <w:right w:w="51" w:type="dxa"/>
            </w:tcMar>
            <w:vAlign w:val="center"/>
          </w:tcPr>
          <w:p w:rsidR="00200B8C" w:rsidRDefault="00200B8C" w:rsidP="00122B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4"/>
                <w:szCs w:val="14"/>
              </w:rPr>
            </w:pPr>
          </w:p>
        </w:tc>
        <w:tc>
          <w:tcPr>
            <w:tcW w:w="2201" w:type="dxa"/>
            <w:gridSpan w:val="3"/>
            <w:tcBorders>
              <w:top w:val="single" w:sz="6" w:space="0" w:color="auto"/>
              <w:left w:val="nil"/>
              <w:bottom w:val="nil"/>
              <w:right w:val="nil"/>
            </w:tcBorders>
            <w:shd w:val="clear" w:color="auto" w:fill="FF8000"/>
            <w:tcMar>
              <w:top w:w="28" w:type="dxa"/>
              <w:left w:w="66" w:type="dxa"/>
              <w:bottom w:w="28" w:type="dxa"/>
              <w:right w:w="51" w:type="dxa"/>
            </w:tcMar>
            <w:vAlign w:val="center"/>
            <w:hideMark/>
          </w:tcPr>
          <w:p w:rsidR="00200B8C" w:rsidRDefault="00200B8C" w:rsidP="00122B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4"/>
                <w:szCs w:val="14"/>
              </w:rPr>
            </w:pPr>
            <w:r>
              <w:rPr>
                <w:rFonts w:ascii="Arial" w:hAnsi="Arial" w:cs="Arial"/>
                <w:b/>
                <w:bCs/>
                <w:color w:val="FFFFFF"/>
                <w:sz w:val="16"/>
                <w:szCs w:val="16"/>
              </w:rPr>
              <w:t>Trend storico</w:t>
            </w:r>
          </w:p>
        </w:tc>
        <w:tc>
          <w:tcPr>
            <w:tcW w:w="317" w:type="dxa"/>
            <w:tcBorders>
              <w:top w:val="single" w:sz="6" w:space="0" w:color="auto"/>
              <w:left w:val="nil"/>
              <w:bottom w:val="nil"/>
              <w:right w:val="single" w:sz="6" w:space="0" w:color="auto"/>
            </w:tcBorders>
            <w:shd w:val="clear" w:color="auto" w:fill="FF8000"/>
            <w:tcMar>
              <w:top w:w="28" w:type="dxa"/>
              <w:left w:w="66" w:type="dxa"/>
              <w:bottom w:w="28" w:type="dxa"/>
              <w:right w:w="66" w:type="dxa"/>
            </w:tcMar>
            <w:vAlign w:val="center"/>
          </w:tcPr>
          <w:p w:rsidR="00200B8C" w:rsidRDefault="00200B8C" w:rsidP="00122B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4"/>
                <w:szCs w:val="14"/>
              </w:rPr>
            </w:pPr>
          </w:p>
        </w:tc>
        <w:tc>
          <w:tcPr>
            <w:tcW w:w="990" w:type="dxa"/>
            <w:tcBorders>
              <w:top w:val="single" w:sz="6" w:space="0" w:color="auto"/>
              <w:left w:val="single" w:sz="6" w:space="0" w:color="auto"/>
              <w:bottom w:val="nil"/>
              <w:right w:val="single" w:sz="6" w:space="0" w:color="auto"/>
            </w:tcBorders>
            <w:shd w:val="clear" w:color="auto" w:fill="FF8000"/>
            <w:tcMar>
              <w:top w:w="28" w:type="dxa"/>
              <w:left w:w="66" w:type="dxa"/>
              <w:bottom w:w="28" w:type="dxa"/>
            </w:tcMar>
            <w:vAlign w:val="center"/>
            <w:hideMark/>
          </w:tcPr>
          <w:p w:rsidR="00200B8C" w:rsidRDefault="00200B8C" w:rsidP="00122B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4"/>
                <w:szCs w:val="14"/>
              </w:rPr>
            </w:pPr>
            <w:proofErr w:type="spellStart"/>
            <w:r>
              <w:rPr>
                <w:rFonts w:ascii="Arial" w:hAnsi="Arial" w:cs="Arial"/>
                <w:b/>
                <w:bCs/>
                <w:color w:val="FFFFFF"/>
                <w:sz w:val="16"/>
                <w:szCs w:val="16"/>
              </w:rPr>
              <w:t>Program</w:t>
            </w:r>
            <w:proofErr w:type="spellEnd"/>
            <w:r>
              <w:rPr>
                <w:rFonts w:ascii="Arial" w:hAnsi="Arial" w:cs="Arial"/>
                <w:b/>
                <w:bCs/>
                <w:color w:val="FFFFFF"/>
                <w:sz w:val="16"/>
                <w:szCs w:val="16"/>
              </w:rPr>
              <w:t>.</w:t>
            </w:r>
            <w:r>
              <w:rPr>
                <w:rFonts w:ascii="Arial" w:hAnsi="Arial" w:cs="Arial"/>
                <w:b/>
                <w:bCs/>
                <w:color w:val="FFFFFF"/>
                <w:sz w:val="16"/>
                <w:szCs w:val="16"/>
              </w:rPr>
              <w:br/>
              <w:t>Annua</w:t>
            </w:r>
          </w:p>
        </w:tc>
        <w:tc>
          <w:tcPr>
            <w:tcW w:w="960" w:type="dxa"/>
            <w:tcBorders>
              <w:top w:val="single" w:sz="6" w:space="0" w:color="auto"/>
              <w:left w:val="single" w:sz="6" w:space="0" w:color="auto"/>
              <w:bottom w:val="nil"/>
              <w:right w:val="single" w:sz="6" w:space="0" w:color="auto"/>
            </w:tcBorders>
            <w:shd w:val="clear" w:color="auto" w:fill="FF8000"/>
            <w:tcMar>
              <w:top w:w="28" w:type="dxa"/>
              <w:left w:w="66" w:type="dxa"/>
              <w:bottom w:w="28" w:type="dxa"/>
            </w:tcMar>
            <w:vAlign w:val="center"/>
            <w:hideMark/>
          </w:tcPr>
          <w:p w:rsidR="00200B8C" w:rsidRDefault="00200B8C" w:rsidP="00122B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4"/>
                <w:szCs w:val="14"/>
              </w:rPr>
            </w:pPr>
            <w:r>
              <w:rPr>
                <w:rFonts w:ascii="Arial" w:hAnsi="Arial" w:cs="Arial"/>
                <w:b/>
                <w:bCs/>
                <w:color w:val="FFFFFF"/>
                <w:sz w:val="16"/>
                <w:szCs w:val="16"/>
              </w:rPr>
              <w:t xml:space="preserve">% </w:t>
            </w:r>
            <w:proofErr w:type="spellStart"/>
            <w:r>
              <w:rPr>
                <w:rFonts w:ascii="Arial" w:hAnsi="Arial" w:cs="Arial"/>
                <w:b/>
                <w:bCs/>
                <w:color w:val="FFFFFF"/>
                <w:sz w:val="16"/>
                <w:szCs w:val="16"/>
              </w:rPr>
              <w:t>Scostam</w:t>
            </w:r>
            <w:proofErr w:type="spellEnd"/>
            <w:r>
              <w:rPr>
                <w:rFonts w:ascii="Arial" w:hAnsi="Arial" w:cs="Arial"/>
                <w:b/>
                <w:bCs/>
                <w:color w:val="FFFFFF"/>
                <w:sz w:val="16"/>
                <w:szCs w:val="16"/>
              </w:rPr>
              <w:t>.</w:t>
            </w:r>
          </w:p>
        </w:tc>
        <w:tc>
          <w:tcPr>
            <w:tcW w:w="1660" w:type="dxa"/>
            <w:gridSpan w:val="2"/>
            <w:tcBorders>
              <w:top w:val="single" w:sz="6" w:space="0" w:color="auto"/>
              <w:left w:val="single" w:sz="6" w:space="0" w:color="auto"/>
              <w:bottom w:val="single" w:sz="6" w:space="0" w:color="auto"/>
              <w:right w:val="nil"/>
            </w:tcBorders>
            <w:shd w:val="clear" w:color="auto" w:fill="FF8000"/>
            <w:tcMar>
              <w:top w:w="28" w:type="dxa"/>
              <w:left w:w="66" w:type="dxa"/>
              <w:bottom w:w="28" w:type="dxa"/>
              <w:right w:w="56" w:type="dxa"/>
            </w:tcMar>
            <w:vAlign w:val="center"/>
            <w:hideMark/>
          </w:tcPr>
          <w:p w:rsidR="00200B8C" w:rsidRDefault="00200B8C" w:rsidP="00122B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4"/>
                <w:szCs w:val="14"/>
              </w:rPr>
            </w:pPr>
            <w:r>
              <w:rPr>
                <w:rFonts w:ascii="Arial" w:hAnsi="Arial" w:cs="Arial"/>
                <w:b/>
                <w:bCs/>
                <w:color w:val="FFFFFF"/>
                <w:sz w:val="16"/>
                <w:szCs w:val="16"/>
              </w:rPr>
              <w:t>Programmazione pluriennale</w:t>
            </w:r>
          </w:p>
        </w:tc>
        <w:tc>
          <w:tcPr>
            <w:tcW w:w="200" w:type="dxa"/>
            <w:tcBorders>
              <w:top w:val="single" w:sz="6" w:space="0" w:color="auto"/>
              <w:left w:val="nil"/>
              <w:bottom w:val="single" w:sz="6" w:space="0" w:color="auto"/>
              <w:right w:val="nil"/>
            </w:tcBorders>
            <w:shd w:val="clear" w:color="auto" w:fill="FF8000"/>
            <w:tcMar>
              <w:top w:w="28" w:type="dxa"/>
              <w:left w:w="0" w:type="dxa"/>
              <w:bottom w:w="28" w:type="dxa"/>
              <w:right w:w="0" w:type="dxa"/>
            </w:tcMar>
            <w:vAlign w:val="center"/>
          </w:tcPr>
          <w:p w:rsidR="00200B8C" w:rsidRDefault="00200B8C" w:rsidP="00122B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4"/>
                <w:szCs w:val="14"/>
              </w:rPr>
            </w:pPr>
          </w:p>
        </w:tc>
      </w:tr>
      <w:tr w:rsidR="009705AC" w:rsidTr="00122B3B">
        <w:tc>
          <w:tcPr>
            <w:tcW w:w="2965" w:type="dxa"/>
            <w:tcBorders>
              <w:top w:val="nil"/>
              <w:left w:val="nil"/>
              <w:bottom w:val="single" w:sz="6" w:space="0" w:color="auto"/>
              <w:right w:val="single" w:sz="6" w:space="0" w:color="auto"/>
            </w:tcBorders>
            <w:shd w:val="clear" w:color="auto" w:fill="FF8000"/>
            <w:vAlign w:val="bottom"/>
          </w:tcPr>
          <w:p w:rsidR="009705AC" w:rsidRDefault="009705AC" w:rsidP="00122B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4"/>
                <w:szCs w:val="14"/>
              </w:rPr>
            </w:pPr>
          </w:p>
        </w:tc>
        <w:tc>
          <w:tcPr>
            <w:tcW w:w="945" w:type="dxa"/>
            <w:gridSpan w:val="2"/>
            <w:tcBorders>
              <w:top w:val="single" w:sz="6" w:space="0" w:color="auto"/>
              <w:left w:val="single" w:sz="6" w:space="0" w:color="auto"/>
              <w:bottom w:val="single" w:sz="6" w:space="0" w:color="auto"/>
              <w:right w:val="single" w:sz="6" w:space="0" w:color="auto"/>
            </w:tcBorders>
            <w:shd w:val="clear" w:color="auto" w:fill="FF8000"/>
            <w:tcMar>
              <w:top w:w="28" w:type="dxa"/>
              <w:left w:w="66" w:type="dxa"/>
              <w:bottom w:w="28" w:type="dxa"/>
              <w:right w:w="66" w:type="dxa"/>
            </w:tcMar>
            <w:vAlign w:val="bottom"/>
            <w:hideMark/>
          </w:tcPr>
          <w:p w:rsidR="009705AC" w:rsidRDefault="009705AC"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6"/>
                <w:szCs w:val="16"/>
              </w:rPr>
            </w:pPr>
            <w:r>
              <w:rPr>
                <w:rFonts w:ascii="Arial" w:hAnsi="Arial" w:cs="Arial"/>
                <w:b/>
                <w:bCs/>
                <w:color w:val="FFFFFF"/>
                <w:sz w:val="16"/>
                <w:szCs w:val="16"/>
              </w:rPr>
              <w:t>2014</w:t>
            </w:r>
          </w:p>
        </w:tc>
        <w:tc>
          <w:tcPr>
            <w:tcW w:w="930" w:type="dxa"/>
            <w:tcBorders>
              <w:top w:val="single" w:sz="6" w:space="0" w:color="auto"/>
              <w:left w:val="single" w:sz="6" w:space="0" w:color="auto"/>
              <w:bottom w:val="single" w:sz="6" w:space="0" w:color="auto"/>
              <w:right w:val="single" w:sz="6" w:space="0" w:color="auto"/>
            </w:tcBorders>
            <w:shd w:val="clear" w:color="auto" w:fill="FF8000"/>
            <w:tcMar>
              <w:top w:w="28" w:type="dxa"/>
              <w:left w:w="66" w:type="dxa"/>
              <w:bottom w:w="28" w:type="dxa"/>
              <w:right w:w="66" w:type="dxa"/>
            </w:tcMar>
            <w:vAlign w:val="bottom"/>
            <w:hideMark/>
          </w:tcPr>
          <w:p w:rsidR="009705AC" w:rsidRDefault="009705AC"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6"/>
                <w:szCs w:val="16"/>
              </w:rPr>
            </w:pPr>
            <w:r>
              <w:rPr>
                <w:rFonts w:ascii="Arial" w:hAnsi="Arial" w:cs="Arial"/>
                <w:b/>
                <w:bCs/>
                <w:color w:val="FFFFFF"/>
                <w:sz w:val="16"/>
                <w:szCs w:val="16"/>
              </w:rPr>
              <w:t>2015</w:t>
            </w:r>
          </w:p>
        </w:tc>
        <w:tc>
          <w:tcPr>
            <w:tcW w:w="960" w:type="dxa"/>
            <w:gridSpan w:val="2"/>
            <w:tcBorders>
              <w:top w:val="single" w:sz="6" w:space="0" w:color="auto"/>
              <w:left w:val="single" w:sz="6" w:space="0" w:color="auto"/>
              <w:bottom w:val="single" w:sz="6" w:space="0" w:color="auto"/>
              <w:right w:val="single" w:sz="6" w:space="0" w:color="auto"/>
            </w:tcBorders>
            <w:shd w:val="clear" w:color="auto" w:fill="FF8000"/>
            <w:tcMar>
              <w:top w:w="28" w:type="dxa"/>
              <w:left w:w="66" w:type="dxa"/>
              <w:bottom w:w="28" w:type="dxa"/>
              <w:right w:w="66" w:type="dxa"/>
            </w:tcMar>
            <w:vAlign w:val="bottom"/>
            <w:hideMark/>
          </w:tcPr>
          <w:p w:rsidR="009705AC" w:rsidRDefault="009705AC"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6"/>
                <w:szCs w:val="16"/>
              </w:rPr>
            </w:pPr>
            <w:r>
              <w:rPr>
                <w:rFonts w:ascii="Arial" w:hAnsi="Arial" w:cs="Arial"/>
                <w:b/>
                <w:bCs/>
                <w:color w:val="FFFFFF"/>
                <w:sz w:val="16"/>
                <w:szCs w:val="16"/>
              </w:rPr>
              <w:t>2016</w:t>
            </w:r>
          </w:p>
        </w:tc>
        <w:tc>
          <w:tcPr>
            <w:tcW w:w="990" w:type="dxa"/>
            <w:tcBorders>
              <w:top w:val="nil"/>
              <w:left w:val="single" w:sz="6" w:space="0" w:color="auto"/>
              <w:bottom w:val="single" w:sz="6" w:space="0" w:color="auto"/>
              <w:right w:val="single" w:sz="6" w:space="0" w:color="auto"/>
            </w:tcBorders>
            <w:shd w:val="clear" w:color="auto" w:fill="FF8000"/>
            <w:tcMar>
              <w:top w:w="28" w:type="dxa"/>
              <w:left w:w="66" w:type="dxa"/>
              <w:bottom w:w="28" w:type="dxa"/>
              <w:right w:w="66" w:type="dxa"/>
            </w:tcMar>
            <w:vAlign w:val="bottom"/>
            <w:hideMark/>
          </w:tcPr>
          <w:p w:rsidR="009705AC" w:rsidRDefault="009705AC"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6"/>
                <w:szCs w:val="16"/>
              </w:rPr>
            </w:pPr>
            <w:r>
              <w:rPr>
                <w:rFonts w:ascii="Arial" w:hAnsi="Arial" w:cs="Arial"/>
                <w:b/>
                <w:bCs/>
                <w:color w:val="FFFFFF"/>
                <w:sz w:val="16"/>
                <w:szCs w:val="16"/>
              </w:rPr>
              <w:t>2017</w:t>
            </w:r>
          </w:p>
        </w:tc>
        <w:tc>
          <w:tcPr>
            <w:tcW w:w="960" w:type="dxa"/>
            <w:tcBorders>
              <w:top w:val="nil"/>
              <w:left w:val="single" w:sz="6" w:space="0" w:color="auto"/>
              <w:bottom w:val="single" w:sz="6" w:space="0" w:color="auto"/>
              <w:right w:val="single" w:sz="6" w:space="0" w:color="auto"/>
            </w:tcBorders>
            <w:shd w:val="clear" w:color="auto" w:fill="FF8000"/>
            <w:tcMar>
              <w:top w:w="28" w:type="dxa"/>
              <w:left w:w="66" w:type="dxa"/>
              <w:bottom w:w="28" w:type="dxa"/>
              <w:right w:w="66" w:type="dxa"/>
            </w:tcMar>
            <w:vAlign w:val="bottom"/>
            <w:hideMark/>
          </w:tcPr>
          <w:p w:rsidR="009705AC" w:rsidRDefault="009705AC" w:rsidP="00122B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6"/>
                <w:szCs w:val="16"/>
              </w:rPr>
            </w:pPr>
            <w:r>
              <w:rPr>
                <w:rFonts w:ascii="Arial" w:hAnsi="Arial" w:cs="Arial"/>
                <w:b/>
                <w:bCs/>
                <w:color w:val="FFFFFF"/>
                <w:sz w:val="16"/>
                <w:szCs w:val="16"/>
              </w:rPr>
              <w:t>2016/2017</w:t>
            </w:r>
          </w:p>
        </w:tc>
        <w:tc>
          <w:tcPr>
            <w:tcW w:w="930" w:type="dxa"/>
            <w:tcBorders>
              <w:top w:val="single" w:sz="6" w:space="0" w:color="auto"/>
              <w:left w:val="single" w:sz="6" w:space="0" w:color="auto"/>
              <w:bottom w:val="single" w:sz="6" w:space="0" w:color="auto"/>
              <w:right w:val="single" w:sz="6" w:space="0" w:color="auto"/>
            </w:tcBorders>
            <w:shd w:val="clear" w:color="auto" w:fill="FF8000"/>
            <w:tcMar>
              <w:top w:w="28" w:type="dxa"/>
              <w:left w:w="66" w:type="dxa"/>
              <w:bottom w:w="28" w:type="dxa"/>
              <w:right w:w="71" w:type="dxa"/>
            </w:tcMar>
            <w:vAlign w:val="bottom"/>
            <w:hideMark/>
          </w:tcPr>
          <w:p w:rsidR="009705AC" w:rsidRDefault="009705AC" w:rsidP="00122B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6"/>
                <w:szCs w:val="16"/>
              </w:rPr>
            </w:pPr>
            <w:r>
              <w:rPr>
                <w:rFonts w:ascii="Arial" w:hAnsi="Arial" w:cs="Arial"/>
                <w:b/>
                <w:bCs/>
                <w:color w:val="FFFFFF"/>
                <w:sz w:val="16"/>
                <w:szCs w:val="16"/>
              </w:rPr>
              <w:t>201</w:t>
            </w:r>
            <w:r w:rsidR="00E50751">
              <w:rPr>
                <w:rFonts w:ascii="Arial" w:hAnsi="Arial" w:cs="Arial"/>
                <w:b/>
                <w:bCs/>
                <w:color w:val="FFFFFF"/>
                <w:sz w:val="16"/>
                <w:szCs w:val="16"/>
              </w:rPr>
              <w:t>8</w:t>
            </w:r>
          </w:p>
        </w:tc>
        <w:tc>
          <w:tcPr>
            <w:tcW w:w="930" w:type="dxa"/>
            <w:gridSpan w:val="2"/>
            <w:tcBorders>
              <w:top w:val="single" w:sz="6" w:space="0" w:color="auto"/>
              <w:left w:val="single" w:sz="6" w:space="0" w:color="auto"/>
              <w:bottom w:val="single" w:sz="6" w:space="0" w:color="auto"/>
              <w:right w:val="nil"/>
            </w:tcBorders>
            <w:shd w:val="clear" w:color="auto" w:fill="FF8000"/>
            <w:tcMar>
              <w:top w:w="28" w:type="dxa"/>
              <w:left w:w="66" w:type="dxa"/>
              <w:bottom w:w="28" w:type="dxa"/>
              <w:right w:w="56" w:type="dxa"/>
            </w:tcMar>
            <w:vAlign w:val="bottom"/>
            <w:hideMark/>
          </w:tcPr>
          <w:p w:rsidR="009705AC" w:rsidRDefault="009705AC" w:rsidP="00122B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6"/>
                <w:szCs w:val="16"/>
              </w:rPr>
            </w:pPr>
            <w:r>
              <w:rPr>
                <w:rFonts w:ascii="Arial" w:hAnsi="Arial" w:cs="Arial"/>
                <w:b/>
                <w:bCs/>
                <w:color w:val="FFFFFF"/>
                <w:sz w:val="16"/>
                <w:szCs w:val="16"/>
              </w:rPr>
              <w:t>201</w:t>
            </w:r>
            <w:r w:rsidR="00E50751">
              <w:rPr>
                <w:rFonts w:ascii="Arial" w:hAnsi="Arial" w:cs="Arial"/>
                <w:b/>
                <w:bCs/>
                <w:color w:val="FFFFFF"/>
                <w:sz w:val="16"/>
                <w:szCs w:val="16"/>
              </w:rPr>
              <w:t>9</w:t>
            </w:r>
          </w:p>
        </w:tc>
      </w:tr>
      <w:tr w:rsidR="009705AC" w:rsidTr="00122B3B">
        <w:tc>
          <w:tcPr>
            <w:tcW w:w="2965" w:type="dxa"/>
            <w:tcBorders>
              <w:top w:val="single" w:sz="6" w:space="0" w:color="auto"/>
              <w:left w:val="nil"/>
              <w:bottom w:val="single" w:sz="6" w:space="0" w:color="auto"/>
              <w:right w:val="single" w:sz="6" w:space="0" w:color="auto"/>
            </w:tcBorders>
            <w:tcMar>
              <w:top w:w="28" w:type="dxa"/>
              <w:left w:w="0" w:type="dxa"/>
              <w:bottom w:w="28" w:type="dxa"/>
              <w:right w:w="15" w:type="dxa"/>
            </w:tcMar>
            <w:vAlign w:val="center"/>
            <w:hideMark/>
          </w:tcPr>
          <w:p w:rsidR="009705AC" w:rsidRDefault="009705AC" w:rsidP="00122B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Tipologia 100: Tributi in conto capitale</w:t>
            </w:r>
          </w:p>
        </w:tc>
        <w:tc>
          <w:tcPr>
            <w:tcW w:w="945" w:type="dxa"/>
            <w:gridSpan w:val="2"/>
            <w:tcBorders>
              <w:top w:val="single" w:sz="6" w:space="0" w:color="auto"/>
              <w:left w:val="single" w:sz="6" w:space="0" w:color="auto"/>
              <w:bottom w:val="single" w:sz="6" w:space="0" w:color="auto"/>
              <w:right w:val="single" w:sz="6" w:space="0" w:color="auto"/>
            </w:tcBorders>
            <w:tcMar>
              <w:top w:w="28" w:type="dxa"/>
              <w:left w:w="15" w:type="dxa"/>
              <w:bottom w:w="28" w:type="dxa"/>
              <w:right w:w="15" w:type="dxa"/>
            </w:tcMar>
            <w:vAlign w:val="center"/>
            <w:hideMark/>
          </w:tcPr>
          <w:p w:rsidR="009705AC" w:rsidRDefault="009705AC"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930"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9705AC" w:rsidRDefault="009705AC"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960" w:type="dxa"/>
            <w:gridSpan w:val="2"/>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9705AC" w:rsidRDefault="00262A6C"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990"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9705AC" w:rsidRDefault="009705AC"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960"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bottom"/>
          </w:tcPr>
          <w:p w:rsidR="009705AC" w:rsidRDefault="00262A6C">
            <w:pPr>
              <w:jc w:val="right"/>
              <w:rPr>
                <w:rFonts w:ascii="Arial" w:hAnsi="Arial" w:cs="Arial"/>
                <w:color w:val="000000"/>
                <w:sz w:val="12"/>
                <w:szCs w:val="12"/>
              </w:rPr>
            </w:pPr>
            <w:r>
              <w:rPr>
                <w:rFonts w:ascii="Arial" w:hAnsi="Arial" w:cs="Arial"/>
                <w:color w:val="000000"/>
                <w:sz w:val="12"/>
                <w:szCs w:val="12"/>
              </w:rPr>
              <w:t>0,00</w:t>
            </w:r>
            <w:r w:rsidR="009705AC">
              <w:rPr>
                <w:rFonts w:ascii="Arial" w:hAnsi="Arial" w:cs="Arial"/>
                <w:color w:val="000000"/>
                <w:sz w:val="12"/>
                <w:szCs w:val="12"/>
              </w:rPr>
              <w:t> </w:t>
            </w:r>
          </w:p>
        </w:tc>
        <w:tc>
          <w:tcPr>
            <w:tcW w:w="930"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9705AC" w:rsidRDefault="009705AC" w:rsidP="00122B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930" w:type="dxa"/>
            <w:gridSpan w:val="2"/>
            <w:tcBorders>
              <w:top w:val="single" w:sz="6" w:space="0" w:color="auto"/>
              <w:left w:val="single" w:sz="6" w:space="0" w:color="auto"/>
              <w:bottom w:val="single" w:sz="6" w:space="0" w:color="auto"/>
              <w:right w:val="nil"/>
            </w:tcBorders>
            <w:tcMar>
              <w:top w:w="28" w:type="dxa"/>
              <w:left w:w="15" w:type="dxa"/>
              <w:bottom w:w="28" w:type="dxa"/>
              <w:right w:w="0" w:type="dxa"/>
            </w:tcMar>
            <w:vAlign w:val="center"/>
            <w:hideMark/>
          </w:tcPr>
          <w:p w:rsidR="009705AC" w:rsidRDefault="009705AC" w:rsidP="00122B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r>
      <w:tr w:rsidR="009705AC" w:rsidTr="00122B3B">
        <w:tc>
          <w:tcPr>
            <w:tcW w:w="2965" w:type="dxa"/>
            <w:tcBorders>
              <w:top w:val="single" w:sz="6" w:space="0" w:color="auto"/>
              <w:left w:val="nil"/>
              <w:bottom w:val="single" w:sz="6" w:space="0" w:color="auto"/>
              <w:right w:val="single" w:sz="6" w:space="0" w:color="auto"/>
            </w:tcBorders>
            <w:tcMar>
              <w:top w:w="28" w:type="dxa"/>
              <w:left w:w="0" w:type="dxa"/>
              <w:bottom w:w="28" w:type="dxa"/>
              <w:right w:w="15" w:type="dxa"/>
            </w:tcMar>
            <w:vAlign w:val="center"/>
            <w:hideMark/>
          </w:tcPr>
          <w:p w:rsidR="009705AC" w:rsidRDefault="009705AC" w:rsidP="00122B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Tipologia 200: Contributi agli investimenti</w:t>
            </w:r>
          </w:p>
        </w:tc>
        <w:tc>
          <w:tcPr>
            <w:tcW w:w="945" w:type="dxa"/>
            <w:gridSpan w:val="2"/>
            <w:tcBorders>
              <w:top w:val="single" w:sz="6" w:space="0" w:color="auto"/>
              <w:left w:val="single" w:sz="6" w:space="0" w:color="auto"/>
              <w:bottom w:val="single" w:sz="6" w:space="0" w:color="auto"/>
              <w:right w:val="single" w:sz="6" w:space="0" w:color="auto"/>
            </w:tcBorders>
            <w:tcMar>
              <w:top w:w="28" w:type="dxa"/>
              <w:left w:w="15" w:type="dxa"/>
              <w:bottom w:w="28" w:type="dxa"/>
              <w:right w:w="15" w:type="dxa"/>
            </w:tcMar>
            <w:vAlign w:val="center"/>
            <w:hideMark/>
          </w:tcPr>
          <w:p w:rsidR="009705AC" w:rsidRDefault="009705AC"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930"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9705AC" w:rsidRDefault="009705AC"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960" w:type="dxa"/>
            <w:gridSpan w:val="2"/>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9705AC" w:rsidRDefault="009705AC"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322.000,00</w:t>
            </w:r>
          </w:p>
        </w:tc>
        <w:tc>
          <w:tcPr>
            <w:tcW w:w="990"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9705AC" w:rsidRDefault="009705AC"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960"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bottom"/>
            <w:hideMark/>
          </w:tcPr>
          <w:p w:rsidR="009705AC" w:rsidRDefault="00262A6C" w:rsidP="00262A6C">
            <w:pPr>
              <w:jc w:val="right"/>
              <w:rPr>
                <w:rFonts w:ascii="Arial" w:hAnsi="Arial" w:cs="Arial"/>
                <w:color w:val="000000"/>
                <w:sz w:val="12"/>
                <w:szCs w:val="12"/>
              </w:rPr>
            </w:pPr>
            <w:r>
              <w:rPr>
                <w:rFonts w:ascii="Arial" w:hAnsi="Arial" w:cs="Arial"/>
                <w:color w:val="000000"/>
                <w:sz w:val="12"/>
                <w:szCs w:val="12"/>
              </w:rPr>
              <w:t>-100,00</w:t>
            </w:r>
            <w:r w:rsidR="009705AC">
              <w:rPr>
                <w:rFonts w:ascii="Arial" w:hAnsi="Arial" w:cs="Arial"/>
                <w:color w:val="000000"/>
                <w:sz w:val="12"/>
                <w:szCs w:val="12"/>
              </w:rPr>
              <w:t>%</w:t>
            </w:r>
          </w:p>
        </w:tc>
        <w:tc>
          <w:tcPr>
            <w:tcW w:w="930"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9705AC" w:rsidRDefault="009705AC" w:rsidP="00122B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930" w:type="dxa"/>
            <w:gridSpan w:val="2"/>
            <w:tcBorders>
              <w:top w:val="single" w:sz="6" w:space="0" w:color="auto"/>
              <w:left w:val="single" w:sz="6" w:space="0" w:color="auto"/>
              <w:bottom w:val="single" w:sz="6" w:space="0" w:color="auto"/>
              <w:right w:val="nil"/>
            </w:tcBorders>
            <w:tcMar>
              <w:top w:w="28" w:type="dxa"/>
              <w:left w:w="15" w:type="dxa"/>
              <w:bottom w:w="28" w:type="dxa"/>
              <w:right w:w="0" w:type="dxa"/>
            </w:tcMar>
            <w:vAlign w:val="center"/>
            <w:hideMark/>
          </w:tcPr>
          <w:p w:rsidR="009705AC" w:rsidRDefault="009705AC" w:rsidP="00122B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r>
      <w:tr w:rsidR="009705AC" w:rsidTr="00122B3B">
        <w:tc>
          <w:tcPr>
            <w:tcW w:w="2965" w:type="dxa"/>
            <w:tcBorders>
              <w:top w:val="single" w:sz="6" w:space="0" w:color="auto"/>
              <w:left w:val="nil"/>
              <w:bottom w:val="single" w:sz="6" w:space="0" w:color="auto"/>
              <w:right w:val="single" w:sz="6" w:space="0" w:color="auto"/>
            </w:tcBorders>
            <w:tcMar>
              <w:top w:w="28" w:type="dxa"/>
              <w:left w:w="0" w:type="dxa"/>
              <w:bottom w:w="28" w:type="dxa"/>
              <w:right w:w="15" w:type="dxa"/>
            </w:tcMar>
            <w:vAlign w:val="center"/>
            <w:hideMark/>
          </w:tcPr>
          <w:p w:rsidR="009705AC" w:rsidRDefault="009705AC" w:rsidP="00122B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Tipologia 300: Altri trasferimenti in conto capitale</w:t>
            </w:r>
          </w:p>
        </w:tc>
        <w:tc>
          <w:tcPr>
            <w:tcW w:w="945" w:type="dxa"/>
            <w:gridSpan w:val="2"/>
            <w:tcBorders>
              <w:top w:val="single" w:sz="6" w:space="0" w:color="auto"/>
              <w:left w:val="single" w:sz="6" w:space="0" w:color="auto"/>
              <w:bottom w:val="single" w:sz="6" w:space="0" w:color="auto"/>
              <w:right w:val="single" w:sz="6" w:space="0" w:color="auto"/>
            </w:tcBorders>
            <w:tcMar>
              <w:top w:w="28" w:type="dxa"/>
              <w:left w:w="15" w:type="dxa"/>
              <w:bottom w:w="28" w:type="dxa"/>
              <w:right w:w="15" w:type="dxa"/>
            </w:tcMar>
            <w:vAlign w:val="center"/>
            <w:hideMark/>
          </w:tcPr>
          <w:p w:rsidR="009705AC" w:rsidRDefault="009705AC"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95,00</w:t>
            </w:r>
          </w:p>
        </w:tc>
        <w:tc>
          <w:tcPr>
            <w:tcW w:w="930"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9705AC" w:rsidRDefault="00262A6C" w:rsidP="00262A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94</w:t>
            </w:r>
            <w:r w:rsidR="009705AC">
              <w:rPr>
                <w:rFonts w:ascii="Arial" w:hAnsi="Arial" w:cs="Arial"/>
                <w:sz w:val="12"/>
                <w:szCs w:val="12"/>
              </w:rPr>
              <w:t>,</w:t>
            </w:r>
            <w:r>
              <w:rPr>
                <w:rFonts w:ascii="Arial" w:hAnsi="Arial" w:cs="Arial"/>
                <w:sz w:val="12"/>
                <w:szCs w:val="12"/>
              </w:rPr>
              <w:t>83</w:t>
            </w:r>
          </w:p>
        </w:tc>
        <w:tc>
          <w:tcPr>
            <w:tcW w:w="960" w:type="dxa"/>
            <w:gridSpan w:val="2"/>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9705AC" w:rsidRDefault="00262A6C"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w:t>
            </w:r>
            <w:r w:rsidR="009705AC">
              <w:rPr>
                <w:rFonts w:ascii="Arial" w:hAnsi="Arial" w:cs="Arial"/>
                <w:sz w:val="12"/>
                <w:szCs w:val="12"/>
              </w:rPr>
              <w:t>,00</w:t>
            </w:r>
          </w:p>
        </w:tc>
        <w:tc>
          <w:tcPr>
            <w:tcW w:w="990"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9705AC" w:rsidRDefault="009705AC"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960"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bottom"/>
          </w:tcPr>
          <w:p w:rsidR="009705AC" w:rsidRDefault="00262A6C">
            <w:pPr>
              <w:jc w:val="right"/>
              <w:rPr>
                <w:rFonts w:ascii="Arial" w:hAnsi="Arial" w:cs="Arial"/>
                <w:color w:val="000000"/>
                <w:sz w:val="12"/>
                <w:szCs w:val="12"/>
              </w:rPr>
            </w:pPr>
            <w:r>
              <w:rPr>
                <w:rFonts w:ascii="Arial" w:hAnsi="Arial" w:cs="Arial"/>
                <w:color w:val="000000"/>
                <w:sz w:val="12"/>
                <w:szCs w:val="12"/>
              </w:rPr>
              <w:t>0,00</w:t>
            </w:r>
            <w:r w:rsidR="009705AC">
              <w:rPr>
                <w:rFonts w:ascii="Arial" w:hAnsi="Arial" w:cs="Arial"/>
                <w:color w:val="000000"/>
                <w:sz w:val="12"/>
                <w:szCs w:val="12"/>
              </w:rPr>
              <w:t> </w:t>
            </w:r>
          </w:p>
        </w:tc>
        <w:tc>
          <w:tcPr>
            <w:tcW w:w="930"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9705AC" w:rsidRDefault="009705AC" w:rsidP="00122B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930" w:type="dxa"/>
            <w:gridSpan w:val="2"/>
            <w:tcBorders>
              <w:top w:val="single" w:sz="6" w:space="0" w:color="auto"/>
              <w:left w:val="single" w:sz="6" w:space="0" w:color="auto"/>
              <w:bottom w:val="single" w:sz="6" w:space="0" w:color="auto"/>
              <w:right w:val="nil"/>
            </w:tcBorders>
            <w:tcMar>
              <w:top w:w="28" w:type="dxa"/>
              <w:left w:w="15" w:type="dxa"/>
              <w:bottom w:w="28" w:type="dxa"/>
              <w:right w:w="0" w:type="dxa"/>
            </w:tcMar>
            <w:vAlign w:val="center"/>
            <w:hideMark/>
          </w:tcPr>
          <w:p w:rsidR="009705AC" w:rsidRDefault="009705AC" w:rsidP="00122B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r>
      <w:tr w:rsidR="009705AC" w:rsidTr="00122B3B">
        <w:tc>
          <w:tcPr>
            <w:tcW w:w="2965" w:type="dxa"/>
            <w:tcBorders>
              <w:top w:val="single" w:sz="6" w:space="0" w:color="auto"/>
              <w:left w:val="nil"/>
              <w:bottom w:val="single" w:sz="6" w:space="0" w:color="auto"/>
              <w:right w:val="single" w:sz="6" w:space="0" w:color="auto"/>
            </w:tcBorders>
            <w:tcMar>
              <w:top w:w="28" w:type="dxa"/>
              <w:left w:w="0" w:type="dxa"/>
              <w:bottom w:w="28" w:type="dxa"/>
              <w:right w:w="15" w:type="dxa"/>
            </w:tcMar>
            <w:vAlign w:val="center"/>
            <w:hideMark/>
          </w:tcPr>
          <w:p w:rsidR="009705AC" w:rsidRDefault="009705AC" w:rsidP="00122B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Tipologia 400: Entrate da alienazione di beni materiali e immateriali</w:t>
            </w:r>
          </w:p>
        </w:tc>
        <w:tc>
          <w:tcPr>
            <w:tcW w:w="945" w:type="dxa"/>
            <w:gridSpan w:val="2"/>
            <w:tcBorders>
              <w:top w:val="single" w:sz="6" w:space="0" w:color="auto"/>
              <w:left w:val="single" w:sz="6" w:space="0" w:color="auto"/>
              <w:bottom w:val="single" w:sz="6" w:space="0" w:color="auto"/>
              <w:right w:val="single" w:sz="6" w:space="0" w:color="auto"/>
            </w:tcBorders>
            <w:tcMar>
              <w:top w:w="28" w:type="dxa"/>
              <w:left w:w="15" w:type="dxa"/>
              <w:bottom w:w="28" w:type="dxa"/>
              <w:right w:w="15" w:type="dxa"/>
            </w:tcMar>
            <w:vAlign w:val="center"/>
            <w:hideMark/>
          </w:tcPr>
          <w:p w:rsidR="009705AC" w:rsidRDefault="009705AC"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2.745,04</w:t>
            </w:r>
          </w:p>
        </w:tc>
        <w:tc>
          <w:tcPr>
            <w:tcW w:w="930"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9705AC" w:rsidRDefault="00262A6C"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38.494,57</w:t>
            </w:r>
          </w:p>
        </w:tc>
        <w:tc>
          <w:tcPr>
            <w:tcW w:w="960" w:type="dxa"/>
            <w:gridSpan w:val="2"/>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9705AC" w:rsidRDefault="009705AC"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78.000,00</w:t>
            </w:r>
          </w:p>
        </w:tc>
        <w:tc>
          <w:tcPr>
            <w:tcW w:w="990"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9705AC" w:rsidRDefault="009705AC"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25.000,00</w:t>
            </w:r>
          </w:p>
        </w:tc>
        <w:tc>
          <w:tcPr>
            <w:tcW w:w="960"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bottom"/>
            <w:hideMark/>
          </w:tcPr>
          <w:p w:rsidR="009705AC" w:rsidRDefault="00262A6C" w:rsidP="00262A6C">
            <w:pPr>
              <w:jc w:val="right"/>
              <w:rPr>
                <w:rFonts w:ascii="Arial" w:hAnsi="Arial" w:cs="Arial"/>
                <w:color w:val="000000"/>
                <w:sz w:val="12"/>
                <w:szCs w:val="12"/>
              </w:rPr>
            </w:pPr>
            <w:r>
              <w:rPr>
                <w:rFonts w:ascii="Arial" w:hAnsi="Arial" w:cs="Arial"/>
                <w:color w:val="000000"/>
                <w:sz w:val="12"/>
                <w:szCs w:val="12"/>
              </w:rPr>
              <w:t>-67,95</w:t>
            </w:r>
            <w:r w:rsidR="009705AC">
              <w:rPr>
                <w:rFonts w:ascii="Arial" w:hAnsi="Arial" w:cs="Arial"/>
                <w:color w:val="000000"/>
                <w:sz w:val="12"/>
                <w:szCs w:val="12"/>
              </w:rPr>
              <w:t>%</w:t>
            </w:r>
          </w:p>
        </w:tc>
        <w:tc>
          <w:tcPr>
            <w:tcW w:w="930"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9705AC" w:rsidRDefault="009705AC" w:rsidP="00262A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2</w:t>
            </w:r>
            <w:r w:rsidR="00262A6C">
              <w:rPr>
                <w:rFonts w:ascii="Arial" w:hAnsi="Arial" w:cs="Arial"/>
                <w:sz w:val="12"/>
                <w:szCs w:val="12"/>
              </w:rPr>
              <w:t>0</w:t>
            </w:r>
            <w:r>
              <w:rPr>
                <w:rFonts w:ascii="Arial" w:hAnsi="Arial" w:cs="Arial"/>
                <w:sz w:val="12"/>
                <w:szCs w:val="12"/>
              </w:rPr>
              <w:t>.000,00</w:t>
            </w:r>
          </w:p>
        </w:tc>
        <w:tc>
          <w:tcPr>
            <w:tcW w:w="930" w:type="dxa"/>
            <w:gridSpan w:val="2"/>
            <w:tcBorders>
              <w:top w:val="single" w:sz="6" w:space="0" w:color="auto"/>
              <w:left w:val="single" w:sz="6" w:space="0" w:color="auto"/>
              <w:bottom w:val="single" w:sz="6" w:space="0" w:color="auto"/>
              <w:right w:val="nil"/>
            </w:tcBorders>
            <w:tcMar>
              <w:top w:w="28" w:type="dxa"/>
              <w:left w:w="15" w:type="dxa"/>
              <w:bottom w:w="28" w:type="dxa"/>
              <w:right w:w="0" w:type="dxa"/>
            </w:tcMar>
            <w:vAlign w:val="center"/>
            <w:hideMark/>
          </w:tcPr>
          <w:p w:rsidR="009705AC" w:rsidRDefault="009705AC" w:rsidP="00122B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20.000,00</w:t>
            </w:r>
          </w:p>
        </w:tc>
      </w:tr>
      <w:tr w:rsidR="009705AC" w:rsidTr="00122B3B">
        <w:tc>
          <w:tcPr>
            <w:tcW w:w="2965" w:type="dxa"/>
            <w:tcBorders>
              <w:top w:val="single" w:sz="6" w:space="0" w:color="auto"/>
              <w:left w:val="nil"/>
              <w:bottom w:val="single" w:sz="6" w:space="0" w:color="auto"/>
              <w:right w:val="single" w:sz="6" w:space="0" w:color="auto"/>
            </w:tcBorders>
            <w:tcMar>
              <w:top w:w="28" w:type="dxa"/>
              <w:left w:w="0" w:type="dxa"/>
              <w:bottom w:w="28" w:type="dxa"/>
              <w:right w:w="15" w:type="dxa"/>
            </w:tcMar>
            <w:vAlign w:val="center"/>
            <w:hideMark/>
          </w:tcPr>
          <w:p w:rsidR="009705AC" w:rsidRDefault="009705AC" w:rsidP="00122B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Tipologia 500: Altre entrate in conto capitale</w:t>
            </w:r>
          </w:p>
        </w:tc>
        <w:tc>
          <w:tcPr>
            <w:tcW w:w="945" w:type="dxa"/>
            <w:gridSpan w:val="2"/>
            <w:tcBorders>
              <w:top w:val="single" w:sz="6" w:space="0" w:color="auto"/>
              <w:left w:val="single" w:sz="6" w:space="0" w:color="auto"/>
              <w:bottom w:val="single" w:sz="6" w:space="0" w:color="auto"/>
              <w:right w:val="single" w:sz="6" w:space="0" w:color="auto"/>
            </w:tcBorders>
            <w:tcMar>
              <w:top w:w="28" w:type="dxa"/>
              <w:left w:w="15" w:type="dxa"/>
              <w:bottom w:w="28" w:type="dxa"/>
              <w:right w:w="15" w:type="dxa"/>
            </w:tcMar>
            <w:vAlign w:val="center"/>
            <w:hideMark/>
          </w:tcPr>
          <w:p w:rsidR="009705AC" w:rsidRDefault="009705AC"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907.723,37</w:t>
            </w:r>
          </w:p>
        </w:tc>
        <w:tc>
          <w:tcPr>
            <w:tcW w:w="930"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9705AC" w:rsidRDefault="00262A6C" w:rsidP="00262A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419</w:t>
            </w:r>
            <w:r w:rsidR="009705AC">
              <w:rPr>
                <w:rFonts w:ascii="Arial" w:hAnsi="Arial" w:cs="Arial"/>
                <w:sz w:val="12"/>
                <w:szCs w:val="12"/>
              </w:rPr>
              <w:t>.</w:t>
            </w:r>
            <w:r>
              <w:rPr>
                <w:rFonts w:ascii="Arial" w:hAnsi="Arial" w:cs="Arial"/>
                <w:sz w:val="12"/>
                <w:szCs w:val="12"/>
              </w:rPr>
              <w:t>267</w:t>
            </w:r>
            <w:r w:rsidR="009705AC">
              <w:rPr>
                <w:rFonts w:ascii="Arial" w:hAnsi="Arial" w:cs="Arial"/>
                <w:sz w:val="12"/>
                <w:szCs w:val="12"/>
              </w:rPr>
              <w:t>,</w:t>
            </w:r>
            <w:r>
              <w:rPr>
                <w:rFonts w:ascii="Arial" w:hAnsi="Arial" w:cs="Arial"/>
                <w:sz w:val="12"/>
                <w:szCs w:val="12"/>
              </w:rPr>
              <w:t>66</w:t>
            </w:r>
          </w:p>
        </w:tc>
        <w:tc>
          <w:tcPr>
            <w:tcW w:w="960" w:type="dxa"/>
            <w:gridSpan w:val="2"/>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9705AC" w:rsidRDefault="009705AC"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3.895.000,00</w:t>
            </w:r>
          </w:p>
        </w:tc>
        <w:tc>
          <w:tcPr>
            <w:tcW w:w="990"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9705AC" w:rsidRDefault="009705AC"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894.000,00</w:t>
            </w:r>
          </w:p>
        </w:tc>
        <w:tc>
          <w:tcPr>
            <w:tcW w:w="960"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bottom"/>
            <w:hideMark/>
          </w:tcPr>
          <w:p w:rsidR="009705AC" w:rsidRDefault="00262A6C" w:rsidP="00262A6C">
            <w:pPr>
              <w:jc w:val="right"/>
              <w:rPr>
                <w:rFonts w:ascii="Arial" w:hAnsi="Arial" w:cs="Arial"/>
                <w:color w:val="000000"/>
                <w:sz w:val="12"/>
                <w:szCs w:val="12"/>
              </w:rPr>
            </w:pPr>
            <w:r>
              <w:rPr>
                <w:rFonts w:ascii="Arial" w:hAnsi="Arial" w:cs="Arial"/>
                <w:color w:val="000000"/>
                <w:sz w:val="12"/>
                <w:szCs w:val="12"/>
              </w:rPr>
              <w:t>-77,05</w:t>
            </w:r>
            <w:r w:rsidR="009705AC">
              <w:rPr>
                <w:rFonts w:ascii="Arial" w:hAnsi="Arial" w:cs="Arial"/>
                <w:color w:val="000000"/>
                <w:sz w:val="12"/>
                <w:szCs w:val="12"/>
              </w:rPr>
              <w:t>%</w:t>
            </w:r>
          </w:p>
        </w:tc>
        <w:tc>
          <w:tcPr>
            <w:tcW w:w="930" w:type="dxa"/>
            <w:tcBorders>
              <w:top w:val="single" w:sz="6" w:space="0" w:color="auto"/>
              <w:left w:val="single" w:sz="6" w:space="0" w:color="auto"/>
              <w:bottom w:val="single" w:sz="6" w:space="0" w:color="auto"/>
              <w:right w:val="single" w:sz="6" w:space="0" w:color="auto"/>
            </w:tcBorders>
            <w:tcMar>
              <w:top w:w="28" w:type="dxa"/>
              <w:left w:w="0" w:type="dxa"/>
              <w:bottom w:w="28" w:type="dxa"/>
            </w:tcMar>
            <w:vAlign w:val="center"/>
            <w:hideMark/>
          </w:tcPr>
          <w:p w:rsidR="009705AC" w:rsidRDefault="009705AC" w:rsidP="00122B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894.000,00</w:t>
            </w:r>
          </w:p>
        </w:tc>
        <w:tc>
          <w:tcPr>
            <w:tcW w:w="930" w:type="dxa"/>
            <w:gridSpan w:val="2"/>
            <w:tcBorders>
              <w:top w:val="single" w:sz="6" w:space="0" w:color="auto"/>
              <w:left w:val="single" w:sz="6" w:space="0" w:color="auto"/>
              <w:bottom w:val="single" w:sz="6" w:space="0" w:color="auto"/>
              <w:right w:val="nil"/>
            </w:tcBorders>
            <w:tcMar>
              <w:top w:w="28" w:type="dxa"/>
              <w:left w:w="15" w:type="dxa"/>
              <w:bottom w:w="28" w:type="dxa"/>
              <w:right w:w="0" w:type="dxa"/>
            </w:tcMar>
            <w:vAlign w:val="center"/>
            <w:hideMark/>
          </w:tcPr>
          <w:p w:rsidR="009705AC" w:rsidRDefault="009705AC" w:rsidP="00262A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8</w:t>
            </w:r>
            <w:r w:rsidR="00262A6C">
              <w:rPr>
                <w:rFonts w:ascii="Arial" w:hAnsi="Arial" w:cs="Arial"/>
                <w:sz w:val="12"/>
                <w:szCs w:val="12"/>
              </w:rPr>
              <w:t>30</w:t>
            </w:r>
            <w:r>
              <w:rPr>
                <w:rFonts w:ascii="Arial" w:hAnsi="Arial" w:cs="Arial"/>
                <w:sz w:val="12"/>
                <w:szCs w:val="12"/>
              </w:rPr>
              <w:t>.000,00</w:t>
            </w:r>
          </w:p>
        </w:tc>
      </w:tr>
      <w:tr w:rsidR="009705AC" w:rsidTr="00CB4CBA">
        <w:tc>
          <w:tcPr>
            <w:tcW w:w="2965" w:type="dxa"/>
            <w:tcBorders>
              <w:top w:val="single" w:sz="6" w:space="0" w:color="auto"/>
              <w:left w:val="nil"/>
              <w:bottom w:val="single" w:sz="6" w:space="0" w:color="auto"/>
              <w:right w:val="single" w:sz="6" w:space="0" w:color="auto"/>
            </w:tcBorders>
            <w:shd w:val="clear" w:color="auto" w:fill="FFFF80"/>
            <w:tcMar>
              <w:top w:w="28" w:type="dxa"/>
              <w:left w:w="0" w:type="dxa"/>
              <w:bottom w:w="28" w:type="dxa"/>
              <w:right w:w="15" w:type="dxa"/>
            </w:tcMar>
            <w:vAlign w:val="center"/>
            <w:hideMark/>
          </w:tcPr>
          <w:p w:rsidR="009705AC" w:rsidRDefault="009705AC" w:rsidP="00122B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b/>
                <w:bCs/>
                <w:color w:val="000000"/>
                <w:sz w:val="12"/>
                <w:szCs w:val="12"/>
              </w:rPr>
              <w:t>Totale TITOLO 4 (40000): Entrate in conto capitale</w:t>
            </w:r>
          </w:p>
        </w:tc>
        <w:tc>
          <w:tcPr>
            <w:tcW w:w="945" w:type="dxa"/>
            <w:gridSpan w:val="2"/>
            <w:tcBorders>
              <w:top w:val="single" w:sz="6" w:space="0" w:color="auto"/>
              <w:left w:val="single" w:sz="6" w:space="0" w:color="auto"/>
              <w:bottom w:val="single" w:sz="6" w:space="0" w:color="auto"/>
              <w:right w:val="single" w:sz="6" w:space="0" w:color="auto"/>
            </w:tcBorders>
            <w:shd w:val="clear" w:color="auto" w:fill="FFFF80"/>
            <w:tcMar>
              <w:top w:w="28" w:type="dxa"/>
              <w:left w:w="15" w:type="dxa"/>
              <w:bottom w:w="28" w:type="dxa"/>
              <w:right w:w="15" w:type="dxa"/>
            </w:tcMar>
            <w:vAlign w:val="center"/>
            <w:hideMark/>
          </w:tcPr>
          <w:p w:rsidR="009705AC" w:rsidRDefault="009705AC"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b/>
                <w:bCs/>
                <w:color w:val="000000"/>
                <w:sz w:val="12"/>
                <w:szCs w:val="12"/>
              </w:rPr>
              <w:t>910.563,41</w:t>
            </w:r>
          </w:p>
        </w:tc>
        <w:tc>
          <w:tcPr>
            <w:tcW w:w="930" w:type="dxa"/>
            <w:tcBorders>
              <w:top w:val="single" w:sz="6" w:space="0" w:color="auto"/>
              <w:left w:val="single" w:sz="6" w:space="0" w:color="auto"/>
              <w:bottom w:val="single" w:sz="6" w:space="0" w:color="auto"/>
              <w:right w:val="single" w:sz="6" w:space="0" w:color="auto"/>
            </w:tcBorders>
            <w:shd w:val="clear" w:color="auto" w:fill="FFFF80"/>
            <w:tcMar>
              <w:top w:w="28" w:type="dxa"/>
              <w:left w:w="0" w:type="dxa"/>
              <w:bottom w:w="28" w:type="dxa"/>
            </w:tcMar>
            <w:vAlign w:val="center"/>
            <w:hideMark/>
          </w:tcPr>
          <w:p w:rsidR="009705AC" w:rsidRDefault="00262A6C" w:rsidP="00262A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b/>
                <w:bCs/>
                <w:color w:val="000000"/>
                <w:sz w:val="12"/>
                <w:szCs w:val="12"/>
              </w:rPr>
              <w:t>457</w:t>
            </w:r>
            <w:r w:rsidR="009705AC">
              <w:rPr>
                <w:rFonts w:ascii="Arial" w:hAnsi="Arial" w:cs="Arial"/>
                <w:b/>
                <w:bCs/>
                <w:color w:val="000000"/>
                <w:sz w:val="12"/>
                <w:szCs w:val="12"/>
              </w:rPr>
              <w:t>.</w:t>
            </w:r>
            <w:r>
              <w:rPr>
                <w:rFonts w:ascii="Arial" w:hAnsi="Arial" w:cs="Arial"/>
                <w:b/>
                <w:bCs/>
                <w:color w:val="000000"/>
                <w:sz w:val="12"/>
                <w:szCs w:val="12"/>
              </w:rPr>
              <w:t>857</w:t>
            </w:r>
            <w:r w:rsidR="009705AC">
              <w:rPr>
                <w:rFonts w:ascii="Arial" w:hAnsi="Arial" w:cs="Arial"/>
                <w:b/>
                <w:bCs/>
                <w:color w:val="000000"/>
                <w:sz w:val="12"/>
                <w:szCs w:val="12"/>
              </w:rPr>
              <w:t>,</w:t>
            </w:r>
            <w:r>
              <w:rPr>
                <w:rFonts w:ascii="Arial" w:hAnsi="Arial" w:cs="Arial"/>
                <w:b/>
                <w:bCs/>
                <w:color w:val="000000"/>
                <w:sz w:val="12"/>
                <w:szCs w:val="12"/>
              </w:rPr>
              <w:t>06</w:t>
            </w:r>
          </w:p>
        </w:tc>
        <w:tc>
          <w:tcPr>
            <w:tcW w:w="960" w:type="dxa"/>
            <w:gridSpan w:val="2"/>
            <w:tcBorders>
              <w:top w:val="single" w:sz="6" w:space="0" w:color="auto"/>
              <w:left w:val="single" w:sz="6" w:space="0" w:color="auto"/>
              <w:bottom w:val="single" w:sz="6" w:space="0" w:color="auto"/>
              <w:right w:val="single" w:sz="6" w:space="0" w:color="auto"/>
            </w:tcBorders>
            <w:shd w:val="clear" w:color="auto" w:fill="FFFF80"/>
            <w:tcMar>
              <w:top w:w="28" w:type="dxa"/>
              <w:left w:w="0" w:type="dxa"/>
              <w:bottom w:w="28" w:type="dxa"/>
            </w:tcMar>
            <w:vAlign w:val="bottom"/>
            <w:hideMark/>
          </w:tcPr>
          <w:p w:rsidR="009705AC" w:rsidRDefault="009705AC" w:rsidP="00262A6C">
            <w:pPr>
              <w:jc w:val="right"/>
              <w:rPr>
                <w:rFonts w:ascii="Arial" w:hAnsi="Arial" w:cs="Arial"/>
                <w:b/>
                <w:bCs/>
                <w:color w:val="000000"/>
                <w:sz w:val="12"/>
                <w:szCs w:val="12"/>
              </w:rPr>
            </w:pPr>
            <w:r>
              <w:rPr>
                <w:rFonts w:ascii="Arial" w:hAnsi="Arial" w:cs="Arial"/>
                <w:b/>
                <w:bCs/>
                <w:color w:val="000000"/>
                <w:sz w:val="12"/>
                <w:szCs w:val="12"/>
              </w:rPr>
              <w:t xml:space="preserve">  4.</w:t>
            </w:r>
            <w:r w:rsidR="00262A6C">
              <w:rPr>
                <w:rFonts w:ascii="Arial" w:hAnsi="Arial" w:cs="Arial"/>
                <w:b/>
                <w:bCs/>
                <w:color w:val="000000"/>
                <w:sz w:val="12"/>
                <w:szCs w:val="12"/>
              </w:rPr>
              <w:t>295</w:t>
            </w:r>
            <w:r>
              <w:rPr>
                <w:rFonts w:ascii="Arial" w:hAnsi="Arial" w:cs="Arial"/>
                <w:b/>
                <w:bCs/>
                <w:color w:val="000000"/>
                <w:sz w:val="12"/>
                <w:szCs w:val="12"/>
              </w:rPr>
              <w:t xml:space="preserve">.000,00 </w:t>
            </w:r>
          </w:p>
        </w:tc>
        <w:tc>
          <w:tcPr>
            <w:tcW w:w="990" w:type="dxa"/>
            <w:tcBorders>
              <w:top w:val="single" w:sz="6" w:space="0" w:color="auto"/>
              <w:left w:val="single" w:sz="6" w:space="0" w:color="auto"/>
              <w:bottom w:val="single" w:sz="6" w:space="0" w:color="auto"/>
              <w:right w:val="single" w:sz="6" w:space="0" w:color="auto"/>
            </w:tcBorders>
            <w:shd w:val="clear" w:color="auto" w:fill="FFFF80"/>
            <w:tcMar>
              <w:top w:w="28" w:type="dxa"/>
              <w:left w:w="0" w:type="dxa"/>
              <w:bottom w:w="28" w:type="dxa"/>
            </w:tcMar>
            <w:vAlign w:val="bottom"/>
            <w:hideMark/>
          </w:tcPr>
          <w:p w:rsidR="009705AC" w:rsidRDefault="009705AC" w:rsidP="00CB4CBA">
            <w:pPr>
              <w:jc w:val="right"/>
              <w:rPr>
                <w:rFonts w:ascii="Arial" w:hAnsi="Arial" w:cs="Arial"/>
                <w:b/>
                <w:bCs/>
                <w:color w:val="000000"/>
                <w:sz w:val="12"/>
                <w:szCs w:val="12"/>
              </w:rPr>
            </w:pPr>
            <w:r>
              <w:rPr>
                <w:rFonts w:ascii="Arial" w:hAnsi="Arial" w:cs="Arial"/>
                <w:b/>
                <w:bCs/>
                <w:color w:val="000000"/>
                <w:sz w:val="12"/>
                <w:szCs w:val="12"/>
              </w:rPr>
              <w:t xml:space="preserve">  919.000,00 </w:t>
            </w:r>
          </w:p>
        </w:tc>
        <w:tc>
          <w:tcPr>
            <w:tcW w:w="960" w:type="dxa"/>
            <w:tcBorders>
              <w:top w:val="single" w:sz="6" w:space="0" w:color="auto"/>
              <w:left w:val="single" w:sz="6" w:space="0" w:color="auto"/>
              <w:bottom w:val="single" w:sz="6" w:space="0" w:color="auto"/>
              <w:right w:val="single" w:sz="6" w:space="0" w:color="auto"/>
            </w:tcBorders>
            <w:shd w:val="clear" w:color="auto" w:fill="FFFF80"/>
            <w:tcMar>
              <w:top w:w="28" w:type="dxa"/>
              <w:left w:w="0" w:type="dxa"/>
              <w:bottom w:w="28" w:type="dxa"/>
            </w:tcMar>
            <w:vAlign w:val="bottom"/>
          </w:tcPr>
          <w:p w:rsidR="009705AC" w:rsidRDefault="00262A6C" w:rsidP="00262A6C">
            <w:pPr>
              <w:jc w:val="right"/>
              <w:rPr>
                <w:rFonts w:ascii="Arial" w:hAnsi="Arial" w:cs="Arial"/>
                <w:b/>
                <w:bCs/>
                <w:color w:val="000000"/>
                <w:sz w:val="12"/>
                <w:szCs w:val="12"/>
              </w:rPr>
            </w:pPr>
            <w:r>
              <w:rPr>
                <w:rFonts w:ascii="Arial" w:hAnsi="Arial" w:cs="Arial"/>
                <w:b/>
                <w:bCs/>
                <w:color w:val="000000"/>
                <w:sz w:val="12"/>
                <w:szCs w:val="12"/>
              </w:rPr>
              <w:t>-78</w:t>
            </w:r>
            <w:r w:rsidR="009705AC">
              <w:rPr>
                <w:rFonts w:ascii="Arial" w:hAnsi="Arial" w:cs="Arial"/>
                <w:b/>
                <w:bCs/>
                <w:color w:val="000000"/>
                <w:sz w:val="12"/>
                <w:szCs w:val="12"/>
              </w:rPr>
              <w:t>,</w:t>
            </w:r>
            <w:r>
              <w:rPr>
                <w:rFonts w:ascii="Arial" w:hAnsi="Arial" w:cs="Arial"/>
                <w:b/>
                <w:bCs/>
                <w:color w:val="000000"/>
                <w:sz w:val="12"/>
                <w:szCs w:val="12"/>
              </w:rPr>
              <w:t>60</w:t>
            </w:r>
            <w:r w:rsidR="009705AC">
              <w:rPr>
                <w:rFonts w:ascii="Arial" w:hAnsi="Arial" w:cs="Arial"/>
                <w:b/>
                <w:bCs/>
                <w:color w:val="000000"/>
                <w:sz w:val="12"/>
                <w:szCs w:val="12"/>
              </w:rPr>
              <w:t>%</w:t>
            </w:r>
          </w:p>
        </w:tc>
        <w:tc>
          <w:tcPr>
            <w:tcW w:w="930" w:type="dxa"/>
            <w:tcBorders>
              <w:top w:val="single" w:sz="6" w:space="0" w:color="auto"/>
              <w:left w:val="single" w:sz="6" w:space="0" w:color="auto"/>
              <w:bottom w:val="single" w:sz="6" w:space="0" w:color="auto"/>
              <w:right w:val="single" w:sz="6" w:space="0" w:color="auto"/>
            </w:tcBorders>
            <w:shd w:val="clear" w:color="auto" w:fill="FFFF80"/>
            <w:tcMar>
              <w:top w:w="28" w:type="dxa"/>
              <w:left w:w="0" w:type="dxa"/>
              <w:bottom w:w="28" w:type="dxa"/>
            </w:tcMar>
            <w:vAlign w:val="bottom"/>
            <w:hideMark/>
          </w:tcPr>
          <w:p w:rsidR="009705AC" w:rsidRDefault="009705AC" w:rsidP="00262A6C">
            <w:pPr>
              <w:jc w:val="right"/>
              <w:rPr>
                <w:rFonts w:ascii="Arial" w:hAnsi="Arial" w:cs="Arial"/>
                <w:b/>
                <w:bCs/>
                <w:color w:val="000000"/>
                <w:sz w:val="12"/>
                <w:szCs w:val="12"/>
              </w:rPr>
            </w:pPr>
            <w:r>
              <w:rPr>
                <w:rFonts w:ascii="Arial" w:hAnsi="Arial" w:cs="Arial"/>
                <w:b/>
                <w:bCs/>
                <w:color w:val="000000"/>
                <w:sz w:val="12"/>
                <w:szCs w:val="12"/>
              </w:rPr>
              <w:t xml:space="preserve">  91</w:t>
            </w:r>
            <w:r w:rsidR="00262A6C">
              <w:rPr>
                <w:rFonts w:ascii="Arial" w:hAnsi="Arial" w:cs="Arial"/>
                <w:b/>
                <w:bCs/>
                <w:color w:val="000000"/>
                <w:sz w:val="12"/>
                <w:szCs w:val="12"/>
              </w:rPr>
              <w:t>4</w:t>
            </w:r>
            <w:r>
              <w:rPr>
                <w:rFonts w:ascii="Arial" w:hAnsi="Arial" w:cs="Arial"/>
                <w:b/>
                <w:bCs/>
                <w:color w:val="000000"/>
                <w:sz w:val="12"/>
                <w:szCs w:val="12"/>
              </w:rPr>
              <w:t xml:space="preserve">.000,00 </w:t>
            </w:r>
          </w:p>
        </w:tc>
        <w:tc>
          <w:tcPr>
            <w:tcW w:w="930" w:type="dxa"/>
            <w:gridSpan w:val="2"/>
            <w:tcBorders>
              <w:top w:val="single" w:sz="6" w:space="0" w:color="auto"/>
              <w:left w:val="single" w:sz="6" w:space="0" w:color="auto"/>
              <w:bottom w:val="single" w:sz="6" w:space="0" w:color="auto"/>
              <w:right w:val="nil"/>
            </w:tcBorders>
            <w:shd w:val="clear" w:color="auto" w:fill="FFFF80"/>
            <w:tcMar>
              <w:top w:w="28" w:type="dxa"/>
              <w:left w:w="15" w:type="dxa"/>
              <w:bottom w:w="28" w:type="dxa"/>
              <w:right w:w="0" w:type="dxa"/>
            </w:tcMar>
            <w:vAlign w:val="bottom"/>
            <w:hideMark/>
          </w:tcPr>
          <w:p w:rsidR="009705AC" w:rsidRDefault="009705AC" w:rsidP="00262A6C">
            <w:pPr>
              <w:jc w:val="right"/>
              <w:rPr>
                <w:rFonts w:ascii="Arial" w:hAnsi="Arial" w:cs="Arial"/>
                <w:b/>
                <w:bCs/>
                <w:color w:val="000000"/>
                <w:sz w:val="12"/>
                <w:szCs w:val="12"/>
              </w:rPr>
            </w:pPr>
            <w:r>
              <w:rPr>
                <w:rFonts w:ascii="Arial" w:hAnsi="Arial" w:cs="Arial"/>
                <w:b/>
                <w:bCs/>
                <w:color w:val="000000"/>
                <w:sz w:val="12"/>
                <w:szCs w:val="12"/>
              </w:rPr>
              <w:t xml:space="preserve">                            </w:t>
            </w:r>
            <w:r w:rsidR="00262A6C">
              <w:rPr>
                <w:rFonts w:ascii="Arial" w:hAnsi="Arial" w:cs="Arial"/>
                <w:b/>
                <w:bCs/>
                <w:color w:val="000000"/>
                <w:sz w:val="12"/>
                <w:szCs w:val="12"/>
              </w:rPr>
              <w:t>850</w:t>
            </w:r>
            <w:r>
              <w:rPr>
                <w:rFonts w:ascii="Arial" w:hAnsi="Arial" w:cs="Arial"/>
                <w:b/>
                <w:bCs/>
                <w:color w:val="000000"/>
                <w:sz w:val="12"/>
                <w:szCs w:val="12"/>
              </w:rPr>
              <w:t xml:space="preserve">.000,00 </w:t>
            </w:r>
          </w:p>
        </w:tc>
      </w:tr>
    </w:tbl>
    <w:p w:rsidR="00D12E4D" w:rsidRDefault="00D12E4D" w:rsidP="00032AAB">
      <w:pPr>
        <w:widowControl w:val="0"/>
        <w:autoSpaceDE w:val="0"/>
        <w:autoSpaceDN w:val="0"/>
        <w:adjustRightInd w:val="0"/>
        <w:spacing w:after="0" w:line="240" w:lineRule="auto"/>
        <w:ind w:right="283"/>
        <w:jc w:val="both"/>
        <w:rPr>
          <w:rFonts w:ascii="Arial" w:hAnsi="Arial" w:cs="Arial"/>
        </w:rPr>
      </w:pPr>
    </w:p>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r w:rsidRPr="00032AAB">
        <w:rPr>
          <w:rFonts w:ascii="Arial" w:hAnsi="Arial" w:cs="Arial"/>
        </w:rPr>
        <w:t>Per un approfondimento su tali voci si rinvia a quanto riportato nella nota integrativa.</w:t>
      </w:r>
    </w:p>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p>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p>
    <w:p w:rsidR="00032AAB" w:rsidRDefault="00032AAB" w:rsidP="00032AAB">
      <w:pPr>
        <w:widowControl w:val="0"/>
        <w:autoSpaceDE w:val="0"/>
        <w:autoSpaceDN w:val="0"/>
        <w:adjustRightInd w:val="0"/>
        <w:spacing w:after="0" w:line="240" w:lineRule="auto"/>
        <w:ind w:right="283"/>
        <w:jc w:val="both"/>
        <w:rPr>
          <w:rFonts w:ascii="Arial" w:hAnsi="Arial" w:cs="Arial"/>
        </w:rPr>
      </w:pPr>
    </w:p>
    <w:p w:rsidR="00E2528B" w:rsidRDefault="00E2528B" w:rsidP="00032AAB">
      <w:pPr>
        <w:widowControl w:val="0"/>
        <w:autoSpaceDE w:val="0"/>
        <w:autoSpaceDN w:val="0"/>
        <w:adjustRightInd w:val="0"/>
        <w:spacing w:after="0" w:line="240" w:lineRule="auto"/>
        <w:ind w:right="283"/>
        <w:jc w:val="both"/>
        <w:rPr>
          <w:rFonts w:ascii="Arial" w:hAnsi="Arial" w:cs="Arial"/>
        </w:rPr>
      </w:pPr>
    </w:p>
    <w:p w:rsidR="00AE6B80" w:rsidRDefault="00AE6B80" w:rsidP="00032AAB">
      <w:pPr>
        <w:widowControl w:val="0"/>
        <w:autoSpaceDE w:val="0"/>
        <w:autoSpaceDN w:val="0"/>
        <w:adjustRightInd w:val="0"/>
        <w:spacing w:after="0" w:line="240" w:lineRule="auto"/>
        <w:ind w:right="283"/>
        <w:jc w:val="both"/>
        <w:rPr>
          <w:rFonts w:ascii="Arial" w:hAnsi="Arial" w:cs="Arial"/>
        </w:rPr>
      </w:pPr>
    </w:p>
    <w:p w:rsidR="00AE6B80" w:rsidRDefault="00AE6B80" w:rsidP="00032AAB">
      <w:pPr>
        <w:widowControl w:val="0"/>
        <w:autoSpaceDE w:val="0"/>
        <w:autoSpaceDN w:val="0"/>
        <w:adjustRightInd w:val="0"/>
        <w:spacing w:after="0" w:line="240" w:lineRule="auto"/>
        <w:ind w:right="283"/>
        <w:jc w:val="both"/>
        <w:rPr>
          <w:rFonts w:ascii="Arial" w:hAnsi="Arial" w:cs="Arial"/>
        </w:rPr>
      </w:pPr>
    </w:p>
    <w:p w:rsidR="00AE6B80" w:rsidRDefault="00AE6B80" w:rsidP="00032AAB">
      <w:pPr>
        <w:widowControl w:val="0"/>
        <w:autoSpaceDE w:val="0"/>
        <w:autoSpaceDN w:val="0"/>
        <w:adjustRightInd w:val="0"/>
        <w:spacing w:after="0" w:line="240" w:lineRule="auto"/>
        <w:ind w:right="283"/>
        <w:jc w:val="both"/>
        <w:rPr>
          <w:rFonts w:ascii="Arial" w:hAnsi="Arial" w:cs="Arial"/>
        </w:rPr>
      </w:pPr>
    </w:p>
    <w:p w:rsidR="00FC71EC" w:rsidRDefault="00FC71EC" w:rsidP="00032AAB">
      <w:pPr>
        <w:widowControl w:val="0"/>
        <w:autoSpaceDE w:val="0"/>
        <w:autoSpaceDN w:val="0"/>
        <w:adjustRightInd w:val="0"/>
        <w:spacing w:after="0" w:line="240" w:lineRule="auto"/>
        <w:rPr>
          <w:rFonts w:ascii="Arial" w:hAnsi="Arial" w:cs="Arial"/>
          <w:i/>
          <w:iCs/>
          <w:sz w:val="24"/>
          <w:szCs w:val="24"/>
        </w:rPr>
      </w:pPr>
    </w:p>
    <w:p w:rsidR="00032AAB" w:rsidRPr="00032AAB" w:rsidRDefault="00032AAB" w:rsidP="00032AAB">
      <w:pPr>
        <w:widowControl w:val="0"/>
        <w:autoSpaceDE w:val="0"/>
        <w:autoSpaceDN w:val="0"/>
        <w:adjustRightInd w:val="0"/>
        <w:spacing w:after="0" w:line="240" w:lineRule="auto"/>
        <w:rPr>
          <w:rFonts w:ascii="Arial" w:hAnsi="Arial" w:cs="Arial"/>
          <w:i/>
          <w:iCs/>
          <w:sz w:val="24"/>
          <w:szCs w:val="24"/>
        </w:rPr>
      </w:pPr>
      <w:r w:rsidRPr="004B23BE">
        <w:rPr>
          <w:rFonts w:ascii="Arial" w:hAnsi="Arial" w:cs="Arial"/>
          <w:i/>
          <w:iCs/>
          <w:sz w:val="24"/>
          <w:szCs w:val="24"/>
          <w:highlight w:val="yellow"/>
        </w:rPr>
        <w:lastRenderedPageBreak/>
        <w:t>5.2.1.5 Entrate da riduzione di attività finanziarie (5.00)</w:t>
      </w:r>
    </w:p>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p>
    <w:p w:rsidR="00032AAB" w:rsidRDefault="00032AAB" w:rsidP="00032AAB">
      <w:pPr>
        <w:widowControl w:val="0"/>
        <w:autoSpaceDE w:val="0"/>
        <w:autoSpaceDN w:val="0"/>
        <w:adjustRightInd w:val="0"/>
        <w:spacing w:after="0" w:line="240" w:lineRule="auto"/>
        <w:ind w:right="283"/>
        <w:jc w:val="both"/>
        <w:rPr>
          <w:rFonts w:ascii="Arial" w:hAnsi="Arial" w:cs="Arial"/>
        </w:rPr>
      </w:pPr>
      <w:r w:rsidRPr="00032AAB">
        <w:rPr>
          <w:rFonts w:ascii="Arial" w:hAnsi="Arial" w:cs="Arial"/>
        </w:rPr>
        <w:t>Le entrate ricomprese nel titolo 5, così meglio evidenziato nell'articolazione in tipologie, riportano le previsioni relative ad alienazioni di attività finanziarie oltre che operazioni di credito che non costituiscono fonti di finanziamento per l'ente. L'andamento di tali valori è riassunto nella seguente tabella.</w:t>
      </w:r>
    </w:p>
    <w:p w:rsidR="00FC71EC" w:rsidRPr="00032AAB" w:rsidRDefault="00FC71EC" w:rsidP="00032AAB">
      <w:pPr>
        <w:widowControl w:val="0"/>
        <w:autoSpaceDE w:val="0"/>
        <w:autoSpaceDN w:val="0"/>
        <w:adjustRightInd w:val="0"/>
        <w:spacing w:after="0" w:line="240" w:lineRule="auto"/>
        <w:ind w:right="283"/>
        <w:jc w:val="both"/>
        <w:rPr>
          <w:rFonts w:ascii="Arial" w:hAnsi="Arial" w:cs="Arial"/>
        </w:rPr>
      </w:pPr>
    </w:p>
    <w:tbl>
      <w:tblPr>
        <w:tblW w:w="0" w:type="auto"/>
        <w:tblLayout w:type="fixed"/>
        <w:tblCellMar>
          <w:top w:w="28" w:type="dxa"/>
          <w:left w:w="51" w:type="dxa"/>
          <w:bottom w:w="28" w:type="dxa"/>
          <w:right w:w="66" w:type="dxa"/>
        </w:tblCellMar>
        <w:tblLook w:val="0000"/>
      </w:tblPr>
      <w:tblGrid>
        <w:gridCol w:w="2965"/>
        <w:gridCol w:w="317"/>
        <w:gridCol w:w="628"/>
        <w:gridCol w:w="930"/>
        <w:gridCol w:w="643"/>
        <w:gridCol w:w="317"/>
        <w:gridCol w:w="990"/>
        <w:gridCol w:w="960"/>
        <w:gridCol w:w="930"/>
        <w:gridCol w:w="730"/>
        <w:gridCol w:w="200"/>
      </w:tblGrid>
      <w:tr w:rsidR="00032AAB" w:rsidRPr="00032AAB">
        <w:tc>
          <w:tcPr>
            <w:tcW w:w="2965" w:type="dxa"/>
            <w:tcBorders>
              <w:top w:val="single" w:sz="6" w:space="0" w:color="auto"/>
              <w:left w:val="nil"/>
              <w:bottom w:val="nil"/>
              <w:right w:val="single" w:sz="6" w:space="0" w:color="auto"/>
            </w:tcBorders>
            <w:shd w:val="clear" w:color="auto" w:fill="FF8000"/>
            <w:vAlign w:val="bottom"/>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4"/>
                <w:szCs w:val="14"/>
              </w:rPr>
            </w:pPr>
            <w:r w:rsidRPr="00032AAB">
              <w:rPr>
                <w:rFonts w:ascii="Arial" w:hAnsi="Arial" w:cs="Arial"/>
                <w:b/>
                <w:bCs/>
                <w:color w:val="FFFFFF"/>
                <w:sz w:val="16"/>
                <w:szCs w:val="16"/>
              </w:rPr>
              <w:t>Tipologie</w:t>
            </w:r>
          </w:p>
        </w:tc>
        <w:tc>
          <w:tcPr>
            <w:tcW w:w="317" w:type="dxa"/>
            <w:tcBorders>
              <w:top w:val="single" w:sz="6" w:space="0" w:color="auto"/>
              <w:left w:val="single" w:sz="6" w:space="0" w:color="auto"/>
              <w:bottom w:val="nil"/>
              <w:right w:val="nil"/>
            </w:tcBorders>
            <w:shd w:val="clear" w:color="auto" w:fill="FF8000"/>
            <w:tcMar>
              <w:left w:w="66" w:type="dxa"/>
              <w:right w:w="51"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4"/>
                <w:szCs w:val="14"/>
              </w:rPr>
            </w:pPr>
          </w:p>
        </w:tc>
        <w:tc>
          <w:tcPr>
            <w:tcW w:w="2201" w:type="dxa"/>
            <w:gridSpan w:val="3"/>
            <w:tcBorders>
              <w:top w:val="single" w:sz="6" w:space="0" w:color="auto"/>
              <w:left w:val="nil"/>
              <w:bottom w:val="nil"/>
              <w:right w:val="nil"/>
            </w:tcBorders>
            <w:shd w:val="clear" w:color="auto" w:fill="FF8000"/>
            <w:tcMar>
              <w:left w:w="66" w:type="dxa"/>
              <w:right w:w="51"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4"/>
                <w:szCs w:val="14"/>
              </w:rPr>
            </w:pPr>
            <w:r w:rsidRPr="00032AAB">
              <w:rPr>
                <w:rFonts w:ascii="Arial" w:hAnsi="Arial" w:cs="Arial"/>
                <w:b/>
                <w:bCs/>
                <w:color w:val="FFFFFF"/>
                <w:sz w:val="16"/>
                <w:szCs w:val="16"/>
              </w:rPr>
              <w:t>Trend storico</w:t>
            </w:r>
          </w:p>
        </w:tc>
        <w:tc>
          <w:tcPr>
            <w:tcW w:w="317" w:type="dxa"/>
            <w:tcBorders>
              <w:top w:val="single" w:sz="6" w:space="0" w:color="auto"/>
              <w:left w:val="nil"/>
              <w:bottom w:val="nil"/>
              <w:right w:val="single" w:sz="6" w:space="0" w:color="auto"/>
            </w:tcBorders>
            <w:shd w:val="clear" w:color="auto" w:fill="FF8000"/>
            <w:tcMar>
              <w:left w:w="66"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4"/>
                <w:szCs w:val="14"/>
              </w:rPr>
            </w:pPr>
          </w:p>
        </w:tc>
        <w:tc>
          <w:tcPr>
            <w:tcW w:w="990" w:type="dxa"/>
            <w:tcBorders>
              <w:top w:val="single" w:sz="6" w:space="0" w:color="auto"/>
              <w:left w:val="single" w:sz="6" w:space="0" w:color="auto"/>
              <w:bottom w:val="nil"/>
              <w:right w:val="single" w:sz="6" w:space="0" w:color="auto"/>
            </w:tcBorders>
            <w:shd w:val="clear" w:color="auto" w:fill="FF8000"/>
            <w:tcMar>
              <w:left w:w="66"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4"/>
                <w:szCs w:val="14"/>
              </w:rPr>
            </w:pPr>
            <w:proofErr w:type="spellStart"/>
            <w:r w:rsidRPr="00032AAB">
              <w:rPr>
                <w:rFonts w:ascii="Arial" w:hAnsi="Arial" w:cs="Arial"/>
                <w:b/>
                <w:bCs/>
                <w:color w:val="FFFFFF"/>
                <w:sz w:val="16"/>
                <w:szCs w:val="16"/>
              </w:rPr>
              <w:t>Program</w:t>
            </w:r>
            <w:proofErr w:type="spellEnd"/>
            <w:r w:rsidRPr="00032AAB">
              <w:rPr>
                <w:rFonts w:ascii="Arial" w:hAnsi="Arial" w:cs="Arial"/>
                <w:b/>
                <w:bCs/>
                <w:color w:val="FFFFFF"/>
                <w:sz w:val="16"/>
                <w:szCs w:val="16"/>
              </w:rPr>
              <w:t>.</w:t>
            </w:r>
            <w:r w:rsidRPr="00032AAB">
              <w:rPr>
                <w:rFonts w:ascii="Arial" w:hAnsi="Arial" w:cs="Arial"/>
                <w:b/>
                <w:bCs/>
                <w:color w:val="FFFFFF"/>
                <w:sz w:val="16"/>
                <w:szCs w:val="16"/>
              </w:rPr>
              <w:br/>
              <w:t>Annua</w:t>
            </w:r>
          </w:p>
        </w:tc>
        <w:tc>
          <w:tcPr>
            <w:tcW w:w="960" w:type="dxa"/>
            <w:tcBorders>
              <w:top w:val="single" w:sz="6" w:space="0" w:color="auto"/>
              <w:left w:val="single" w:sz="6" w:space="0" w:color="auto"/>
              <w:bottom w:val="nil"/>
              <w:right w:val="single" w:sz="6" w:space="0" w:color="auto"/>
            </w:tcBorders>
            <w:shd w:val="clear" w:color="auto" w:fill="FF8000"/>
            <w:tcMar>
              <w:left w:w="66"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4"/>
                <w:szCs w:val="14"/>
              </w:rPr>
            </w:pPr>
            <w:r w:rsidRPr="00032AAB">
              <w:rPr>
                <w:rFonts w:ascii="Arial" w:hAnsi="Arial" w:cs="Arial"/>
                <w:b/>
                <w:bCs/>
                <w:color w:val="FFFFFF"/>
                <w:sz w:val="16"/>
                <w:szCs w:val="16"/>
              </w:rPr>
              <w:t xml:space="preserve">% </w:t>
            </w:r>
            <w:proofErr w:type="spellStart"/>
            <w:r w:rsidRPr="00032AAB">
              <w:rPr>
                <w:rFonts w:ascii="Arial" w:hAnsi="Arial" w:cs="Arial"/>
                <w:b/>
                <w:bCs/>
                <w:color w:val="FFFFFF"/>
                <w:sz w:val="16"/>
                <w:szCs w:val="16"/>
              </w:rPr>
              <w:t>Scostam</w:t>
            </w:r>
            <w:proofErr w:type="spellEnd"/>
            <w:r w:rsidRPr="00032AAB">
              <w:rPr>
                <w:rFonts w:ascii="Arial" w:hAnsi="Arial" w:cs="Arial"/>
                <w:b/>
                <w:bCs/>
                <w:color w:val="FFFFFF"/>
                <w:sz w:val="16"/>
                <w:szCs w:val="16"/>
              </w:rPr>
              <w:t>.</w:t>
            </w:r>
          </w:p>
        </w:tc>
        <w:tc>
          <w:tcPr>
            <w:tcW w:w="1660" w:type="dxa"/>
            <w:gridSpan w:val="2"/>
            <w:tcBorders>
              <w:top w:val="single" w:sz="6" w:space="0" w:color="auto"/>
              <w:left w:val="single" w:sz="6" w:space="0" w:color="auto"/>
              <w:bottom w:val="single" w:sz="6" w:space="0" w:color="auto"/>
              <w:right w:val="nil"/>
            </w:tcBorders>
            <w:shd w:val="clear" w:color="auto" w:fill="FF8000"/>
            <w:tcMar>
              <w:left w:w="66" w:type="dxa"/>
              <w:right w:w="56"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4"/>
                <w:szCs w:val="14"/>
              </w:rPr>
            </w:pPr>
            <w:r w:rsidRPr="00032AAB">
              <w:rPr>
                <w:rFonts w:ascii="Arial" w:hAnsi="Arial" w:cs="Arial"/>
                <w:b/>
                <w:bCs/>
                <w:color w:val="FFFFFF"/>
                <w:sz w:val="16"/>
                <w:szCs w:val="16"/>
              </w:rPr>
              <w:t>Programmazione pluriennale</w:t>
            </w:r>
          </w:p>
        </w:tc>
        <w:tc>
          <w:tcPr>
            <w:tcW w:w="200" w:type="dxa"/>
            <w:tcBorders>
              <w:top w:val="single" w:sz="6" w:space="0" w:color="auto"/>
              <w:left w:val="nil"/>
              <w:bottom w:val="single" w:sz="6" w:space="0" w:color="auto"/>
              <w:right w:val="nil"/>
            </w:tcBorders>
            <w:shd w:val="clear" w:color="auto" w:fill="FF8000"/>
            <w:tcMar>
              <w:left w:w="0" w:type="dxa"/>
              <w:right w:w="0"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4"/>
                <w:szCs w:val="14"/>
              </w:rPr>
            </w:pPr>
          </w:p>
        </w:tc>
      </w:tr>
      <w:tr w:rsidR="007F021D" w:rsidRPr="00032AAB">
        <w:tc>
          <w:tcPr>
            <w:tcW w:w="2965" w:type="dxa"/>
            <w:tcBorders>
              <w:top w:val="nil"/>
              <w:left w:val="nil"/>
              <w:bottom w:val="single" w:sz="6" w:space="0" w:color="auto"/>
              <w:right w:val="single" w:sz="6" w:space="0" w:color="auto"/>
            </w:tcBorders>
            <w:shd w:val="clear" w:color="auto" w:fill="FF8000"/>
            <w:vAlign w:val="bottom"/>
          </w:tcPr>
          <w:p w:rsidR="007F021D" w:rsidRPr="00032AAB" w:rsidRDefault="007F021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4"/>
                <w:szCs w:val="14"/>
              </w:rPr>
            </w:pPr>
          </w:p>
        </w:tc>
        <w:tc>
          <w:tcPr>
            <w:tcW w:w="945" w:type="dxa"/>
            <w:gridSpan w:val="2"/>
            <w:tcBorders>
              <w:top w:val="single" w:sz="6" w:space="0" w:color="auto"/>
              <w:left w:val="single" w:sz="6" w:space="0" w:color="auto"/>
              <w:bottom w:val="single" w:sz="6" w:space="0" w:color="auto"/>
              <w:right w:val="single" w:sz="6" w:space="0" w:color="auto"/>
            </w:tcBorders>
            <w:shd w:val="clear" w:color="auto" w:fill="FF8000"/>
            <w:tcMar>
              <w:left w:w="66" w:type="dxa"/>
            </w:tcMar>
            <w:vAlign w:val="bottom"/>
          </w:tcPr>
          <w:p w:rsidR="007F021D" w:rsidRPr="00032AAB" w:rsidRDefault="007F021D"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6"/>
                <w:szCs w:val="16"/>
              </w:rPr>
            </w:pPr>
            <w:r w:rsidRPr="00032AAB">
              <w:rPr>
                <w:rFonts w:ascii="Arial" w:hAnsi="Arial" w:cs="Arial"/>
                <w:b/>
                <w:bCs/>
                <w:color w:val="FFFFFF"/>
                <w:sz w:val="16"/>
                <w:szCs w:val="16"/>
              </w:rPr>
              <w:t>2014</w:t>
            </w:r>
          </w:p>
        </w:tc>
        <w:tc>
          <w:tcPr>
            <w:tcW w:w="930" w:type="dxa"/>
            <w:tcBorders>
              <w:top w:val="single" w:sz="6" w:space="0" w:color="auto"/>
              <w:left w:val="single" w:sz="6" w:space="0" w:color="auto"/>
              <w:bottom w:val="single" w:sz="6" w:space="0" w:color="auto"/>
              <w:right w:val="single" w:sz="6" w:space="0" w:color="auto"/>
            </w:tcBorders>
            <w:shd w:val="clear" w:color="auto" w:fill="FF8000"/>
            <w:tcMar>
              <w:left w:w="66" w:type="dxa"/>
            </w:tcMar>
            <w:vAlign w:val="bottom"/>
          </w:tcPr>
          <w:p w:rsidR="007F021D" w:rsidRPr="00032AAB" w:rsidRDefault="007F021D"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6"/>
                <w:szCs w:val="16"/>
              </w:rPr>
            </w:pPr>
            <w:r w:rsidRPr="00032AAB">
              <w:rPr>
                <w:rFonts w:ascii="Arial" w:hAnsi="Arial" w:cs="Arial"/>
                <w:b/>
                <w:bCs/>
                <w:color w:val="FFFFFF"/>
                <w:sz w:val="16"/>
                <w:szCs w:val="16"/>
              </w:rPr>
              <w:t>2015</w:t>
            </w:r>
          </w:p>
        </w:tc>
        <w:tc>
          <w:tcPr>
            <w:tcW w:w="960" w:type="dxa"/>
            <w:gridSpan w:val="2"/>
            <w:tcBorders>
              <w:top w:val="single" w:sz="6" w:space="0" w:color="auto"/>
              <w:left w:val="single" w:sz="6" w:space="0" w:color="auto"/>
              <w:bottom w:val="single" w:sz="6" w:space="0" w:color="auto"/>
              <w:right w:val="single" w:sz="6" w:space="0" w:color="auto"/>
            </w:tcBorders>
            <w:shd w:val="clear" w:color="auto" w:fill="FF8000"/>
            <w:tcMar>
              <w:left w:w="66" w:type="dxa"/>
            </w:tcMar>
            <w:vAlign w:val="bottom"/>
          </w:tcPr>
          <w:p w:rsidR="007F021D" w:rsidRPr="00032AAB" w:rsidRDefault="007F021D"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6"/>
                <w:szCs w:val="16"/>
              </w:rPr>
            </w:pPr>
            <w:r w:rsidRPr="00032AAB">
              <w:rPr>
                <w:rFonts w:ascii="Arial" w:hAnsi="Arial" w:cs="Arial"/>
                <w:b/>
                <w:bCs/>
                <w:color w:val="FFFFFF"/>
                <w:sz w:val="16"/>
                <w:szCs w:val="16"/>
              </w:rPr>
              <w:t>2016</w:t>
            </w:r>
          </w:p>
        </w:tc>
        <w:tc>
          <w:tcPr>
            <w:tcW w:w="990" w:type="dxa"/>
            <w:tcBorders>
              <w:top w:val="nil"/>
              <w:left w:val="single" w:sz="6" w:space="0" w:color="auto"/>
              <w:bottom w:val="single" w:sz="6" w:space="0" w:color="auto"/>
              <w:right w:val="single" w:sz="6" w:space="0" w:color="auto"/>
            </w:tcBorders>
            <w:shd w:val="clear" w:color="auto" w:fill="FF8000"/>
            <w:tcMar>
              <w:left w:w="66" w:type="dxa"/>
            </w:tcMar>
            <w:vAlign w:val="bottom"/>
          </w:tcPr>
          <w:p w:rsidR="007F021D" w:rsidRPr="00032AAB" w:rsidRDefault="007F021D"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6"/>
                <w:szCs w:val="16"/>
              </w:rPr>
            </w:pPr>
            <w:r w:rsidRPr="00032AAB">
              <w:rPr>
                <w:rFonts w:ascii="Arial" w:hAnsi="Arial" w:cs="Arial"/>
                <w:b/>
                <w:bCs/>
                <w:color w:val="FFFFFF"/>
                <w:sz w:val="16"/>
                <w:szCs w:val="16"/>
              </w:rPr>
              <w:t>2017</w:t>
            </w:r>
          </w:p>
        </w:tc>
        <w:tc>
          <w:tcPr>
            <w:tcW w:w="960" w:type="dxa"/>
            <w:tcBorders>
              <w:top w:val="nil"/>
              <w:left w:val="single" w:sz="6" w:space="0" w:color="auto"/>
              <w:bottom w:val="single" w:sz="6" w:space="0" w:color="auto"/>
              <w:right w:val="single" w:sz="6" w:space="0" w:color="auto"/>
            </w:tcBorders>
            <w:shd w:val="clear" w:color="auto" w:fill="FF8000"/>
            <w:tcMar>
              <w:left w:w="66" w:type="dxa"/>
            </w:tcMar>
            <w:vAlign w:val="bottom"/>
          </w:tcPr>
          <w:p w:rsidR="007F021D" w:rsidRPr="00032AAB" w:rsidRDefault="007F021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6"/>
                <w:szCs w:val="16"/>
              </w:rPr>
            </w:pPr>
            <w:r>
              <w:rPr>
                <w:rFonts w:ascii="Arial" w:hAnsi="Arial" w:cs="Arial"/>
                <w:b/>
                <w:bCs/>
                <w:color w:val="FFFFFF"/>
                <w:sz w:val="16"/>
                <w:szCs w:val="16"/>
              </w:rPr>
              <w:t>2016</w:t>
            </w:r>
            <w:r w:rsidRPr="00032AAB">
              <w:rPr>
                <w:rFonts w:ascii="Arial" w:hAnsi="Arial" w:cs="Arial"/>
                <w:b/>
                <w:bCs/>
                <w:color w:val="FFFFFF"/>
                <w:sz w:val="16"/>
                <w:szCs w:val="16"/>
              </w:rPr>
              <w:t>/201</w:t>
            </w:r>
            <w:r>
              <w:rPr>
                <w:rFonts w:ascii="Arial" w:hAnsi="Arial" w:cs="Arial"/>
                <w:b/>
                <w:bCs/>
                <w:color w:val="FFFFFF"/>
                <w:sz w:val="16"/>
                <w:szCs w:val="16"/>
              </w:rPr>
              <w:t>7</w:t>
            </w:r>
          </w:p>
        </w:tc>
        <w:tc>
          <w:tcPr>
            <w:tcW w:w="930" w:type="dxa"/>
            <w:tcBorders>
              <w:top w:val="single" w:sz="6" w:space="0" w:color="auto"/>
              <w:left w:val="single" w:sz="6" w:space="0" w:color="auto"/>
              <w:bottom w:val="single" w:sz="6" w:space="0" w:color="auto"/>
              <w:right w:val="single" w:sz="6" w:space="0" w:color="auto"/>
            </w:tcBorders>
            <w:shd w:val="clear" w:color="auto" w:fill="FF8000"/>
            <w:tcMar>
              <w:left w:w="66" w:type="dxa"/>
              <w:right w:w="71" w:type="dxa"/>
            </w:tcMar>
            <w:vAlign w:val="bottom"/>
          </w:tcPr>
          <w:p w:rsidR="007F021D" w:rsidRPr="00032AAB" w:rsidRDefault="007F021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6"/>
                <w:szCs w:val="16"/>
              </w:rPr>
            </w:pPr>
            <w:r w:rsidRPr="00032AAB">
              <w:rPr>
                <w:rFonts w:ascii="Arial" w:hAnsi="Arial" w:cs="Arial"/>
                <w:b/>
                <w:bCs/>
                <w:color w:val="FFFFFF"/>
                <w:sz w:val="16"/>
                <w:szCs w:val="16"/>
              </w:rPr>
              <w:t>201</w:t>
            </w:r>
            <w:r w:rsidR="00E50751">
              <w:rPr>
                <w:rFonts w:ascii="Arial" w:hAnsi="Arial" w:cs="Arial"/>
                <w:b/>
                <w:bCs/>
                <w:color w:val="FFFFFF"/>
                <w:sz w:val="16"/>
                <w:szCs w:val="16"/>
              </w:rPr>
              <w:t>8</w:t>
            </w:r>
          </w:p>
        </w:tc>
        <w:tc>
          <w:tcPr>
            <w:tcW w:w="930" w:type="dxa"/>
            <w:gridSpan w:val="2"/>
            <w:tcBorders>
              <w:top w:val="single" w:sz="6" w:space="0" w:color="auto"/>
              <w:left w:val="single" w:sz="6" w:space="0" w:color="auto"/>
              <w:bottom w:val="single" w:sz="6" w:space="0" w:color="auto"/>
              <w:right w:val="nil"/>
            </w:tcBorders>
            <w:shd w:val="clear" w:color="auto" w:fill="FF8000"/>
            <w:tcMar>
              <w:left w:w="66" w:type="dxa"/>
              <w:right w:w="56" w:type="dxa"/>
            </w:tcMar>
            <w:vAlign w:val="bottom"/>
          </w:tcPr>
          <w:p w:rsidR="007F021D" w:rsidRPr="00032AAB" w:rsidRDefault="007F021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6"/>
                <w:szCs w:val="16"/>
              </w:rPr>
            </w:pPr>
            <w:r w:rsidRPr="00032AAB">
              <w:rPr>
                <w:rFonts w:ascii="Arial" w:hAnsi="Arial" w:cs="Arial"/>
                <w:b/>
                <w:bCs/>
                <w:color w:val="FFFFFF"/>
                <w:sz w:val="16"/>
                <w:szCs w:val="16"/>
              </w:rPr>
              <w:t>201</w:t>
            </w:r>
            <w:r w:rsidR="00E50751">
              <w:rPr>
                <w:rFonts w:ascii="Arial" w:hAnsi="Arial" w:cs="Arial"/>
                <w:b/>
                <w:bCs/>
                <w:color w:val="FFFFFF"/>
                <w:sz w:val="16"/>
                <w:szCs w:val="16"/>
              </w:rPr>
              <w:t>9</w:t>
            </w:r>
          </w:p>
        </w:tc>
      </w:tr>
      <w:tr w:rsidR="007F021D" w:rsidRPr="00032AAB">
        <w:tblPrEx>
          <w:tblCellMar>
            <w:left w:w="15" w:type="dxa"/>
            <w:right w:w="15" w:type="dxa"/>
          </w:tblCellMar>
        </w:tblPrEx>
        <w:tc>
          <w:tcPr>
            <w:tcW w:w="2965" w:type="dxa"/>
            <w:tcBorders>
              <w:top w:val="single" w:sz="6" w:space="0" w:color="auto"/>
              <w:left w:val="nil"/>
              <w:bottom w:val="single" w:sz="6" w:space="0" w:color="auto"/>
              <w:right w:val="single" w:sz="6" w:space="0" w:color="auto"/>
            </w:tcBorders>
            <w:shd w:val="clear" w:color="auto" w:fill="FFFFFF"/>
            <w:tcMar>
              <w:left w:w="0" w:type="dxa"/>
            </w:tcMar>
            <w:vAlign w:val="center"/>
          </w:tcPr>
          <w:p w:rsidR="007F021D" w:rsidRPr="00032AAB" w:rsidRDefault="007F021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sidRPr="00032AAB">
              <w:rPr>
                <w:rFonts w:ascii="Arial" w:hAnsi="Arial" w:cs="Arial"/>
                <w:sz w:val="12"/>
                <w:szCs w:val="12"/>
              </w:rPr>
              <w:t>Tipologia 100: Alienazione di attività finanziarie</w:t>
            </w:r>
          </w:p>
        </w:tc>
        <w:tc>
          <w:tcPr>
            <w:tcW w:w="94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F021D" w:rsidRPr="00032AAB" w:rsidRDefault="007F021D"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0,00</w:t>
            </w:r>
          </w:p>
        </w:tc>
        <w:tc>
          <w:tcPr>
            <w:tcW w:w="930" w:type="dxa"/>
            <w:tcBorders>
              <w:top w:val="single" w:sz="6" w:space="0" w:color="auto"/>
              <w:left w:val="single" w:sz="6" w:space="0" w:color="auto"/>
              <w:bottom w:val="single" w:sz="6" w:space="0" w:color="auto"/>
              <w:right w:val="single" w:sz="6" w:space="0" w:color="auto"/>
            </w:tcBorders>
            <w:shd w:val="clear" w:color="auto" w:fill="FFFFFF"/>
            <w:vAlign w:val="center"/>
          </w:tcPr>
          <w:p w:rsidR="007F021D" w:rsidRPr="00032AAB" w:rsidRDefault="007F021D"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0,00</w:t>
            </w:r>
          </w:p>
        </w:tc>
        <w:tc>
          <w:tcPr>
            <w:tcW w:w="96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F021D" w:rsidRPr="00032AAB" w:rsidRDefault="007F021D"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0,00</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rsidR="007F021D" w:rsidRPr="00032AAB" w:rsidRDefault="007F021D"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0,00</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rsidR="007F021D" w:rsidRPr="00032AAB" w:rsidRDefault="007F021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0%</w:t>
            </w:r>
          </w:p>
        </w:tc>
        <w:tc>
          <w:tcPr>
            <w:tcW w:w="930" w:type="dxa"/>
            <w:tcBorders>
              <w:top w:val="single" w:sz="6" w:space="0" w:color="auto"/>
              <w:left w:val="single" w:sz="6" w:space="0" w:color="auto"/>
              <w:bottom w:val="single" w:sz="6" w:space="0" w:color="auto"/>
              <w:right w:val="single" w:sz="6" w:space="0" w:color="auto"/>
            </w:tcBorders>
            <w:shd w:val="clear" w:color="auto" w:fill="FFFFFF"/>
            <w:vAlign w:val="center"/>
          </w:tcPr>
          <w:p w:rsidR="007F021D" w:rsidRPr="00032AAB" w:rsidRDefault="007F021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0,00</w:t>
            </w:r>
          </w:p>
        </w:tc>
        <w:tc>
          <w:tcPr>
            <w:tcW w:w="930" w:type="dxa"/>
            <w:gridSpan w:val="2"/>
            <w:tcBorders>
              <w:top w:val="single" w:sz="6" w:space="0" w:color="auto"/>
              <w:left w:val="single" w:sz="6" w:space="0" w:color="auto"/>
              <w:bottom w:val="single" w:sz="6" w:space="0" w:color="auto"/>
              <w:right w:val="nil"/>
            </w:tcBorders>
            <w:shd w:val="clear" w:color="auto" w:fill="FFFFFF"/>
            <w:tcMar>
              <w:right w:w="0" w:type="dxa"/>
            </w:tcMar>
            <w:vAlign w:val="center"/>
          </w:tcPr>
          <w:p w:rsidR="007F021D" w:rsidRPr="00032AAB" w:rsidRDefault="007F021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0,00</w:t>
            </w:r>
          </w:p>
        </w:tc>
      </w:tr>
      <w:tr w:rsidR="007F021D" w:rsidRPr="00032AAB">
        <w:tblPrEx>
          <w:tblCellMar>
            <w:left w:w="15" w:type="dxa"/>
            <w:right w:w="15" w:type="dxa"/>
          </w:tblCellMar>
        </w:tblPrEx>
        <w:tc>
          <w:tcPr>
            <w:tcW w:w="2965" w:type="dxa"/>
            <w:tcBorders>
              <w:top w:val="single" w:sz="6" w:space="0" w:color="auto"/>
              <w:left w:val="nil"/>
              <w:bottom w:val="single" w:sz="6" w:space="0" w:color="auto"/>
              <w:right w:val="single" w:sz="6" w:space="0" w:color="auto"/>
            </w:tcBorders>
            <w:shd w:val="clear" w:color="auto" w:fill="FFFFFF"/>
            <w:tcMar>
              <w:left w:w="0" w:type="dxa"/>
            </w:tcMar>
            <w:vAlign w:val="center"/>
          </w:tcPr>
          <w:p w:rsidR="007F021D" w:rsidRPr="00032AAB" w:rsidRDefault="007F021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sidRPr="00032AAB">
              <w:rPr>
                <w:rFonts w:ascii="Arial" w:hAnsi="Arial" w:cs="Arial"/>
                <w:sz w:val="12"/>
                <w:szCs w:val="12"/>
              </w:rPr>
              <w:t>Tipologia 200: Riscossione crediti di breve termine</w:t>
            </w:r>
          </w:p>
        </w:tc>
        <w:tc>
          <w:tcPr>
            <w:tcW w:w="94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F021D" w:rsidRPr="00032AAB" w:rsidRDefault="007F021D"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0,00</w:t>
            </w:r>
          </w:p>
        </w:tc>
        <w:tc>
          <w:tcPr>
            <w:tcW w:w="930" w:type="dxa"/>
            <w:tcBorders>
              <w:top w:val="single" w:sz="6" w:space="0" w:color="auto"/>
              <w:left w:val="single" w:sz="6" w:space="0" w:color="auto"/>
              <w:bottom w:val="single" w:sz="6" w:space="0" w:color="auto"/>
              <w:right w:val="single" w:sz="6" w:space="0" w:color="auto"/>
            </w:tcBorders>
            <w:shd w:val="clear" w:color="auto" w:fill="FFFFFF"/>
            <w:vAlign w:val="center"/>
          </w:tcPr>
          <w:p w:rsidR="007F021D" w:rsidRPr="00032AAB" w:rsidRDefault="007F021D"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0,00</w:t>
            </w:r>
          </w:p>
        </w:tc>
        <w:tc>
          <w:tcPr>
            <w:tcW w:w="96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F021D" w:rsidRPr="00032AAB" w:rsidRDefault="007F021D"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0,00</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rsidR="007F021D" w:rsidRPr="00032AAB" w:rsidRDefault="007F021D"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0,00</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rsidR="007F021D" w:rsidRPr="00032AAB" w:rsidRDefault="007F021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0%</w:t>
            </w:r>
          </w:p>
        </w:tc>
        <w:tc>
          <w:tcPr>
            <w:tcW w:w="930" w:type="dxa"/>
            <w:tcBorders>
              <w:top w:val="single" w:sz="6" w:space="0" w:color="auto"/>
              <w:left w:val="single" w:sz="6" w:space="0" w:color="auto"/>
              <w:bottom w:val="single" w:sz="6" w:space="0" w:color="auto"/>
              <w:right w:val="single" w:sz="6" w:space="0" w:color="auto"/>
            </w:tcBorders>
            <w:shd w:val="clear" w:color="auto" w:fill="FFFFFF"/>
            <w:vAlign w:val="center"/>
          </w:tcPr>
          <w:p w:rsidR="007F021D" w:rsidRPr="00032AAB" w:rsidRDefault="007F021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0,00</w:t>
            </w:r>
          </w:p>
        </w:tc>
        <w:tc>
          <w:tcPr>
            <w:tcW w:w="930" w:type="dxa"/>
            <w:gridSpan w:val="2"/>
            <w:tcBorders>
              <w:top w:val="single" w:sz="6" w:space="0" w:color="auto"/>
              <w:left w:val="single" w:sz="6" w:space="0" w:color="auto"/>
              <w:bottom w:val="single" w:sz="6" w:space="0" w:color="auto"/>
              <w:right w:val="nil"/>
            </w:tcBorders>
            <w:shd w:val="clear" w:color="auto" w:fill="FFFFFF"/>
            <w:tcMar>
              <w:right w:w="0" w:type="dxa"/>
            </w:tcMar>
            <w:vAlign w:val="center"/>
          </w:tcPr>
          <w:p w:rsidR="007F021D" w:rsidRPr="00032AAB" w:rsidRDefault="007F021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0,00</w:t>
            </w:r>
          </w:p>
        </w:tc>
      </w:tr>
      <w:tr w:rsidR="007F021D" w:rsidRPr="00032AAB">
        <w:tblPrEx>
          <w:tblCellMar>
            <w:left w:w="15" w:type="dxa"/>
            <w:right w:w="15" w:type="dxa"/>
          </w:tblCellMar>
        </w:tblPrEx>
        <w:tc>
          <w:tcPr>
            <w:tcW w:w="2965" w:type="dxa"/>
            <w:tcBorders>
              <w:top w:val="single" w:sz="6" w:space="0" w:color="auto"/>
              <w:left w:val="nil"/>
              <w:bottom w:val="single" w:sz="6" w:space="0" w:color="auto"/>
              <w:right w:val="single" w:sz="6" w:space="0" w:color="auto"/>
            </w:tcBorders>
            <w:shd w:val="clear" w:color="auto" w:fill="FFFFFF"/>
            <w:tcMar>
              <w:left w:w="0" w:type="dxa"/>
            </w:tcMar>
            <w:vAlign w:val="center"/>
          </w:tcPr>
          <w:p w:rsidR="007F021D" w:rsidRPr="00032AAB" w:rsidRDefault="007F021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sidRPr="00032AAB">
              <w:rPr>
                <w:rFonts w:ascii="Arial" w:hAnsi="Arial" w:cs="Arial"/>
                <w:sz w:val="12"/>
                <w:szCs w:val="12"/>
              </w:rPr>
              <w:t xml:space="preserve">Tipologia 300: Riscossione crediti di </w:t>
            </w:r>
            <w:proofErr w:type="spellStart"/>
            <w:r w:rsidRPr="00032AAB">
              <w:rPr>
                <w:rFonts w:ascii="Arial" w:hAnsi="Arial" w:cs="Arial"/>
                <w:sz w:val="12"/>
                <w:szCs w:val="12"/>
              </w:rPr>
              <w:t>medio-lungo</w:t>
            </w:r>
            <w:proofErr w:type="spellEnd"/>
            <w:r w:rsidRPr="00032AAB">
              <w:rPr>
                <w:rFonts w:ascii="Arial" w:hAnsi="Arial" w:cs="Arial"/>
                <w:sz w:val="12"/>
                <w:szCs w:val="12"/>
              </w:rPr>
              <w:t xml:space="preserve"> termine</w:t>
            </w:r>
          </w:p>
        </w:tc>
        <w:tc>
          <w:tcPr>
            <w:tcW w:w="94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F021D" w:rsidRPr="00032AAB" w:rsidRDefault="007F021D"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0,00</w:t>
            </w:r>
          </w:p>
        </w:tc>
        <w:tc>
          <w:tcPr>
            <w:tcW w:w="930" w:type="dxa"/>
            <w:tcBorders>
              <w:top w:val="single" w:sz="6" w:space="0" w:color="auto"/>
              <w:left w:val="single" w:sz="6" w:space="0" w:color="auto"/>
              <w:bottom w:val="single" w:sz="6" w:space="0" w:color="auto"/>
              <w:right w:val="single" w:sz="6" w:space="0" w:color="auto"/>
            </w:tcBorders>
            <w:shd w:val="clear" w:color="auto" w:fill="FFFFFF"/>
            <w:vAlign w:val="center"/>
          </w:tcPr>
          <w:p w:rsidR="007F021D" w:rsidRPr="00032AAB" w:rsidRDefault="007F021D"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0,00</w:t>
            </w:r>
          </w:p>
        </w:tc>
        <w:tc>
          <w:tcPr>
            <w:tcW w:w="96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F021D" w:rsidRPr="00032AAB" w:rsidRDefault="007F021D"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0,00</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rsidR="007F021D" w:rsidRPr="00032AAB" w:rsidRDefault="007F021D"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0,00</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rsidR="007F021D" w:rsidRPr="00032AAB" w:rsidRDefault="007F021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0%</w:t>
            </w:r>
          </w:p>
        </w:tc>
        <w:tc>
          <w:tcPr>
            <w:tcW w:w="930" w:type="dxa"/>
            <w:tcBorders>
              <w:top w:val="single" w:sz="6" w:space="0" w:color="auto"/>
              <w:left w:val="single" w:sz="6" w:space="0" w:color="auto"/>
              <w:bottom w:val="single" w:sz="6" w:space="0" w:color="auto"/>
              <w:right w:val="single" w:sz="6" w:space="0" w:color="auto"/>
            </w:tcBorders>
            <w:shd w:val="clear" w:color="auto" w:fill="FFFFFF"/>
            <w:vAlign w:val="center"/>
          </w:tcPr>
          <w:p w:rsidR="007F021D" w:rsidRPr="00032AAB" w:rsidRDefault="007F021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0,00</w:t>
            </w:r>
          </w:p>
        </w:tc>
        <w:tc>
          <w:tcPr>
            <w:tcW w:w="930" w:type="dxa"/>
            <w:gridSpan w:val="2"/>
            <w:tcBorders>
              <w:top w:val="single" w:sz="6" w:space="0" w:color="auto"/>
              <w:left w:val="single" w:sz="6" w:space="0" w:color="auto"/>
              <w:bottom w:val="single" w:sz="6" w:space="0" w:color="auto"/>
              <w:right w:val="nil"/>
            </w:tcBorders>
            <w:shd w:val="clear" w:color="auto" w:fill="FFFFFF"/>
            <w:tcMar>
              <w:right w:w="0" w:type="dxa"/>
            </w:tcMar>
            <w:vAlign w:val="center"/>
          </w:tcPr>
          <w:p w:rsidR="007F021D" w:rsidRPr="00032AAB" w:rsidRDefault="007F021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0,00</w:t>
            </w:r>
          </w:p>
        </w:tc>
      </w:tr>
      <w:tr w:rsidR="007F021D" w:rsidRPr="00032AAB">
        <w:tblPrEx>
          <w:tblCellMar>
            <w:left w:w="15" w:type="dxa"/>
            <w:right w:w="15" w:type="dxa"/>
          </w:tblCellMar>
        </w:tblPrEx>
        <w:tc>
          <w:tcPr>
            <w:tcW w:w="2965" w:type="dxa"/>
            <w:tcBorders>
              <w:top w:val="single" w:sz="6" w:space="0" w:color="auto"/>
              <w:left w:val="nil"/>
              <w:bottom w:val="single" w:sz="6" w:space="0" w:color="auto"/>
              <w:right w:val="single" w:sz="6" w:space="0" w:color="auto"/>
            </w:tcBorders>
            <w:shd w:val="clear" w:color="auto" w:fill="FFFFFF"/>
            <w:tcMar>
              <w:left w:w="0" w:type="dxa"/>
            </w:tcMar>
            <w:vAlign w:val="center"/>
          </w:tcPr>
          <w:p w:rsidR="007F021D" w:rsidRPr="00032AAB" w:rsidRDefault="007F021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sidRPr="00032AAB">
              <w:rPr>
                <w:rFonts w:ascii="Arial" w:hAnsi="Arial" w:cs="Arial"/>
                <w:sz w:val="12"/>
                <w:szCs w:val="12"/>
              </w:rPr>
              <w:t>Tipologia 400: Altre entrate per riduzione di attività finanziarie</w:t>
            </w:r>
          </w:p>
        </w:tc>
        <w:tc>
          <w:tcPr>
            <w:tcW w:w="94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F021D" w:rsidRPr="00032AAB" w:rsidRDefault="007F021D"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6.275,75</w:t>
            </w:r>
          </w:p>
        </w:tc>
        <w:tc>
          <w:tcPr>
            <w:tcW w:w="930" w:type="dxa"/>
            <w:tcBorders>
              <w:top w:val="single" w:sz="6" w:space="0" w:color="auto"/>
              <w:left w:val="single" w:sz="6" w:space="0" w:color="auto"/>
              <w:bottom w:val="single" w:sz="6" w:space="0" w:color="auto"/>
              <w:right w:val="single" w:sz="6" w:space="0" w:color="auto"/>
            </w:tcBorders>
            <w:shd w:val="clear" w:color="auto" w:fill="FFFFFF"/>
            <w:vAlign w:val="center"/>
          </w:tcPr>
          <w:p w:rsidR="007F021D" w:rsidRPr="00032AAB" w:rsidRDefault="0076046C" w:rsidP="007604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61</w:t>
            </w:r>
            <w:r w:rsidR="007F021D" w:rsidRPr="00032AAB">
              <w:rPr>
                <w:rFonts w:ascii="Arial" w:hAnsi="Arial" w:cs="Arial"/>
                <w:sz w:val="12"/>
                <w:szCs w:val="12"/>
              </w:rPr>
              <w:t>.</w:t>
            </w:r>
            <w:r>
              <w:rPr>
                <w:rFonts w:ascii="Arial" w:hAnsi="Arial" w:cs="Arial"/>
                <w:sz w:val="12"/>
                <w:szCs w:val="12"/>
              </w:rPr>
              <w:t>273</w:t>
            </w:r>
            <w:r w:rsidR="007F021D" w:rsidRPr="00032AAB">
              <w:rPr>
                <w:rFonts w:ascii="Arial" w:hAnsi="Arial" w:cs="Arial"/>
                <w:sz w:val="12"/>
                <w:szCs w:val="12"/>
              </w:rPr>
              <w:t>,</w:t>
            </w:r>
            <w:r>
              <w:rPr>
                <w:rFonts w:ascii="Arial" w:hAnsi="Arial" w:cs="Arial"/>
                <w:sz w:val="12"/>
                <w:szCs w:val="12"/>
              </w:rPr>
              <w:t>73</w:t>
            </w:r>
          </w:p>
        </w:tc>
        <w:tc>
          <w:tcPr>
            <w:tcW w:w="96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F021D" w:rsidRPr="00032AAB" w:rsidRDefault="007F021D"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10.000,00</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rsidR="007F021D" w:rsidRPr="00032AAB" w:rsidRDefault="0076046C"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10.00</w:t>
            </w:r>
            <w:r w:rsidR="007F021D">
              <w:rPr>
                <w:rFonts w:ascii="Arial" w:hAnsi="Arial" w:cs="Arial"/>
                <w:sz w:val="12"/>
                <w:szCs w:val="12"/>
              </w:rPr>
              <w:t>0,00</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rsidR="007F021D" w:rsidRPr="00032AAB" w:rsidRDefault="0076046C" w:rsidP="003B6D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w:t>
            </w:r>
            <w:r w:rsidR="007F021D">
              <w:rPr>
                <w:rFonts w:ascii="Arial" w:hAnsi="Arial" w:cs="Arial"/>
                <w:sz w:val="12"/>
                <w:szCs w:val="12"/>
              </w:rPr>
              <w:t>0</w:t>
            </w:r>
            <w:r w:rsidR="007F021D" w:rsidRPr="00032AAB">
              <w:rPr>
                <w:rFonts w:ascii="Arial" w:hAnsi="Arial" w:cs="Arial"/>
                <w:sz w:val="12"/>
                <w:szCs w:val="12"/>
              </w:rPr>
              <w:t>%</w:t>
            </w:r>
          </w:p>
        </w:tc>
        <w:tc>
          <w:tcPr>
            <w:tcW w:w="930" w:type="dxa"/>
            <w:tcBorders>
              <w:top w:val="single" w:sz="6" w:space="0" w:color="auto"/>
              <w:left w:val="single" w:sz="6" w:space="0" w:color="auto"/>
              <w:bottom w:val="single" w:sz="6" w:space="0" w:color="auto"/>
              <w:right w:val="single" w:sz="6" w:space="0" w:color="auto"/>
            </w:tcBorders>
            <w:shd w:val="clear" w:color="auto" w:fill="FFFFFF"/>
            <w:vAlign w:val="center"/>
          </w:tcPr>
          <w:p w:rsidR="007F021D" w:rsidRPr="00032AAB" w:rsidRDefault="007F021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930" w:type="dxa"/>
            <w:gridSpan w:val="2"/>
            <w:tcBorders>
              <w:top w:val="single" w:sz="6" w:space="0" w:color="auto"/>
              <w:left w:val="single" w:sz="6" w:space="0" w:color="auto"/>
              <w:bottom w:val="single" w:sz="6" w:space="0" w:color="auto"/>
              <w:right w:val="nil"/>
            </w:tcBorders>
            <w:shd w:val="clear" w:color="auto" w:fill="FFFFFF"/>
            <w:tcMar>
              <w:right w:w="0" w:type="dxa"/>
            </w:tcMar>
            <w:vAlign w:val="center"/>
          </w:tcPr>
          <w:p w:rsidR="007F021D" w:rsidRPr="00032AAB" w:rsidRDefault="007F021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r>
      <w:tr w:rsidR="007F021D" w:rsidRPr="00032AAB">
        <w:tblPrEx>
          <w:tblCellMar>
            <w:left w:w="15" w:type="dxa"/>
            <w:right w:w="15" w:type="dxa"/>
          </w:tblCellMar>
        </w:tblPrEx>
        <w:tc>
          <w:tcPr>
            <w:tcW w:w="2965" w:type="dxa"/>
            <w:tcBorders>
              <w:top w:val="single" w:sz="6" w:space="0" w:color="auto"/>
              <w:left w:val="nil"/>
              <w:bottom w:val="single" w:sz="6" w:space="0" w:color="auto"/>
              <w:right w:val="single" w:sz="6" w:space="0" w:color="auto"/>
            </w:tcBorders>
            <w:shd w:val="clear" w:color="auto" w:fill="FFFF80"/>
            <w:tcMar>
              <w:left w:w="0" w:type="dxa"/>
            </w:tcMar>
            <w:vAlign w:val="center"/>
          </w:tcPr>
          <w:p w:rsidR="007F021D" w:rsidRPr="00032AAB" w:rsidRDefault="007F021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sidRPr="00032AAB">
              <w:rPr>
                <w:rFonts w:ascii="Arial" w:hAnsi="Arial" w:cs="Arial"/>
                <w:b/>
                <w:bCs/>
                <w:color w:val="000000"/>
                <w:sz w:val="12"/>
                <w:szCs w:val="12"/>
              </w:rPr>
              <w:t>Totale TITOLO 5 (50000): Entrate da riduzione di attività finanziarie</w:t>
            </w:r>
          </w:p>
        </w:tc>
        <w:tc>
          <w:tcPr>
            <w:tcW w:w="945" w:type="dxa"/>
            <w:gridSpan w:val="2"/>
            <w:tcBorders>
              <w:top w:val="single" w:sz="6" w:space="0" w:color="auto"/>
              <w:left w:val="single" w:sz="6" w:space="0" w:color="auto"/>
              <w:bottom w:val="single" w:sz="6" w:space="0" w:color="auto"/>
              <w:right w:val="single" w:sz="6" w:space="0" w:color="auto"/>
            </w:tcBorders>
            <w:shd w:val="clear" w:color="auto" w:fill="FFFF80"/>
            <w:vAlign w:val="center"/>
          </w:tcPr>
          <w:p w:rsidR="007F021D" w:rsidRPr="00032AAB" w:rsidRDefault="007F021D"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b/>
                <w:bCs/>
                <w:color w:val="000000"/>
                <w:sz w:val="12"/>
                <w:szCs w:val="12"/>
              </w:rPr>
              <w:t>6.275,75</w:t>
            </w:r>
          </w:p>
        </w:tc>
        <w:tc>
          <w:tcPr>
            <w:tcW w:w="930" w:type="dxa"/>
            <w:tcBorders>
              <w:top w:val="single" w:sz="6" w:space="0" w:color="auto"/>
              <w:left w:val="single" w:sz="6" w:space="0" w:color="auto"/>
              <w:bottom w:val="single" w:sz="6" w:space="0" w:color="auto"/>
              <w:right w:val="single" w:sz="6" w:space="0" w:color="auto"/>
            </w:tcBorders>
            <w:shd w:val="clear" w:color="auto" w:fill="FFFF80"/>
            <w:vAlign w:val="center"/>
          </w:tcPr>
          <w:p w:rsidR="007F021D" w:rsidRPr="00032AAB" w:rsidRDefault="0076046C" w:rsidP="007604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b/>
                <w:bCs/>
                <w:color w:val="000000"/>
                <w:sz w:val="12"/>
                <w:szCs w:val="12"/>
              </w:rPr>
              <w:t>61</w:t>
            </w:r>
            <w:r w:rsidR="007F021D" w:rsidRPr="00032AAB">
              <w:rPr>
                <w:rFonts w:ascii="Arial" w:hAnsi="Arial" w:cs="Arial"/>
                <w:b/>
                <w:bCs/>
                <w:color w:val="000000"/>
                <w:sz w:val="12"/>
                <w:szCs w:val="12"/>
              </w:rPr>
              <w:t>.</w:t>
            </w:r>
            <w:r>
              <w:rPr>
                <w:rFonts w:ascii="Arial" w:hAnsi="Arial" w:cs="Arial"/>
                <w:b/>
                <w:bCs/>
                <w:color w:val="000000"/>
                <w:sz w:val="12"/>
                <w:szCs w:val="12"/>
              </w:rPr>
              <w:t>273</w:t>
            </w:r>
            <w:r w:rsidR="007F021D" w:rsidRPr="00032AAB">
              <w:rPr>
                <w:rFonts w:ascii="Arial" w:hAnsi="Arial" w:cs="Arial"/>
                <w:b/>
                <w:bCs/>
                <w:color w:val="000000"/>
                <w:sz w:val="12"/>
                <w:szCs w:val="12"/>
              </w:rPr>
              <w:t>,</w:t>
            </w:r>
            <w:r>
              <w:rPr>
                <w:rFonts w:ascii="Arial" w:hAnsi="Arial" w:cs="Arial"/>
                <w:b/>
                <w:bCs/>
                <w:color w:val="000000"/>
                <w:sz w:val="12"/>
                <w:szCs w:val="12"/>
              </w:rPr>
              <w:t>73</w:t>
            </w:r>
          </w:p>
        </w:tc>
        <w:tc>
          <w:tcPr>
            <w:tcW w:w="960" w:type="dxa"/>
            <w:gridSpan w:val="2"/>
            <w:tcBorders>
              <w:top w:val="single" w:sz="6" w:space="0" w:color="auto"/>
              <w:left w:val="single" w:sz="6" w:space="0" w:color="auto"/>
              <w:bottom w:val="single" w:sz="6" w:space="0" w:color="auto"/>
              <w:right w:val="single" w:sz="6" w:space="0" w:color="auto"/>
            </w:tcBorders>
            <w:shd w:val="clear" w:color="auto" w:fill="FFFF80"/>
            <w:vAlign w:val="center"/>
          </w:tcPr>
          <w:p w:rsidR="007F021D" w:rsidRPr="00032AAB" w:rsidRDefault="007F021D"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b/>
                <w:bCs/>
                <w:color w:val="000000"/>
                <w:sz w:val="12"/>
                <w:szCs w:val="12"/>
              </w:rPr>
              <w:t>10.000,00</w:t>
            </w:r>
          </w:p>
        </w:tc>
        <w:tc>
          <w:tcPr>
            <w:tcW w:w="990" w:type="dxa"/>
            <w:tcBorders>
              <w:top w:val="single" w:sz="6" w:space="0" w:color="auto"/>
              <w:left w:val="single" w:sz="6" w:space="0" w:color="auto"/>
              <w:bottom w:val="single" w:sz="6" w:space="0" w:color="auto"/>
              <w:right w:val="single" w:sz="6" w:space="0" w:color="auto"/>
            </w:tcBorders>
            <w:shd w:val="clear" w:color="auto" w:fill="FFFF80"/>
            <w:vAlign w:val="center"/>
          </w:tcPr>
          <w:p w:rsidR="007F021D" w:rsidRPr="00032AAB" w:rsidRDefault="0076046C"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b/>
                <w:bCs/>
                <w:color w:val="000000"/>
                <w:sz w:val="12"/>
                <w:szCs w:val="12"/>
              </w:rPr>
              <w:t>10.00</w:t>
            </w:r>
            <w:r w:rsidR="007F021D" w:rsidRPr="00032AAB">
              <w:rPr>
                <w:rFonts w:ascii="Arial" w:hAnsi="Arial" w:cs="Arial"/>
                <w:b/>
                <w:bCs/>
                <w:color w:val="000000"/>
                <w:sz w:val="12"/>
                <w:szCs w:val="12"/>
              </w:rPr>
              <w:t>0,00</w:t>
            </w:r>
          </w:p>
        </w:tc>
        <w:tc>
          <w:tcPr>
            <w:tcW w:w="960" w:type="dxa"/>
            <w:tcBorders>
              <w:top w:val="single" w:sz="6" w:space="0" w:color="auto"/>
              <w:left w:val="single" w:sz="6" w:space="0" w:color="auto"/>
              <w:bottom w:val="single" w:sz="6" w:space="0" w:color="auto"/>
              <w:right w:val="single" w:sz="6" w:space="0" w:color="auto"/>
            </w:tcBorders>
            <w:shd w:val="clear" w:color="auto" w:fill="FFFF80"/>
            <w:vAlign w:val="center"/>
          </w:tcPr>
          <w:p w:rsidR="007F021D" w:rsidRPr="00032AAB" w:rsidRDefault="007F021D" w:rsidP="003B6D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b/>
                <w:bCs/>
                <w:color w:val="000000"/>
                <w:sz w:val="12"/>
                <w:szCs w:val="12"/>
              </w:rPr>
              <w:t>0</w:t>
            </w:r>
            <w:r w:rsidR="0076046C">
              <w:rPr>
                <w:rFonts w:ascii="Arial" w:hAnsi="Arial" w:cs="Arial"/>
                <w:b/>
                <w:bCs/>
                <w:color w:val="000000"/>
                <w:sz w:val="12"/>
                <w:szCs w:val="12"/>
              </w:rPr>
              <w:t>,00</w:t>
            </w:r>
            <w:r w:rsidRPr="00032AAB">
              <w:rPr>
                <w:rFonts w:ascii="Arial" w:hAnsi="Arial" w:cs="Arial"/>
                <w:b/>
                <w:bCs/>
                <w:color w:val="000000"/>
                <w:sz w:val="12"/>
                <w:szCs w:val="12"/>
              </w:rPr>
              <w:t>%</w:t>
            </w:r>
          </w:p>
        </w:tc>
        <w:tc>
          <w:tcPr>
            <w:tcW w:w="930" w:type="dxa"/>
            <w:tcBorders>
              <w:top w:val="single" w:sz="6" w:space="0" w:color="auto"/>
              <w:left w:val="single" w:sz="6" w:space="0" w:color="auto"/>
              <w:bottom w:val="single" w:sz="6" w:space="0" w:color="auto"/>
              <w:right w:val="single" w:sz="6" w:space="0" w:color="auto"/>
            </w:tcBorders>
            <w:shd w:val="clear" w:color="auto" w:fill="FFFF80"/>
            <w:vAlign w:val="center"/>
          </w:tcPr>
          <w:p w:rsidR="007F021D" w:rsidRPr="00032AAB" w:rsidRDefault="007F021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b/>
                <w:bCs/>
                <w:color w:val="000000"/>
                <w:sz w:val="12"/>
                <w:szCs w:val="12"/>
              </w:rPr>
              <w:t>0,00</w:t>
            </w:r>
          </w:p>
        </w:tc>
        <w:tc>
          <w:tcPr>
            <w:tcW w:w="930" w:type="dxa"/>
            <w:gridSpan w:val="2"/>
            <w:tcBorders>
              <w:top w:val="single" w:sz="6" w:space="0" w:color="auto"/>
              <w:left w:val="single" w:sz="6" w:space="0" w:color="auto"/>
              <w:bottom w:val="single" w:sz="6" w:space="0" w:color="auto"/>
              <w:right w:val="nil"/>
            </w:tcBorders>
            <w:shd w:val="clear" w:color="auto" w:fill="FFFF80"/>
            <w:tcMar>
              <w:right w:w="0" w:type="dxa"/>
            </w:tcMar>
            <w:vAlign w:val="center"/>
          </w:tcPr>
          <w:p w:rsidR="007F021D" w:rsidRPr="00032AAB" w:rsidRDefault="007F021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b/>
                <w:bCs/>
                <w:color w:val="000000"/>
                <w:sz w:val="12"/>
                <w:szCs w:val="12"/>
              </w:rPr>
              <w:t>0,00</w:t>
            </w:r>
          </w:p>
        </w:tc>
      </w:tr>
    </w:tbl>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p>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r w:rsidRPr="00032AAB">
        <w:rPr>
          <w:rFonts w:ascii="Arial" w:hAnsi="Arial" w:cs="Arial"/>
        </w:rPr>
        <w:t>Per un approfondimento su tali voci si rinvia a quanto riportato nella nota integrativa.</w:t>
      </w:r>
    </w:p>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p>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p>
    <w:p w:rsidR="00032AAB" w:rsidRPr="00032AAB" w:rsidRDefault="00032AAB" w:rsidP="00032AAB">
      <w:pPr>
        <w:widowControl w:val="0"/>
        <w:autoSpaceDE w:val="0"/>
        <w:autoSpaceDN w:val="0"/>
        <w:adjustRightInd w:val="0"/>
        <w:spacing w:after="0" w:line="240" w:lineRule="auto"/>
        <w:rPr>
          <w:rFonts w:ascii="Arial" w:hAnsi="Arial" w:cs="Arial"/>
          <w:i/>
          <w:iCs/>
          <w:sz w:val="24"/>
          <w:szCs w:val="24"/>
        </w:rPr>
      </w:pPr>
      <w:r w:rsidRPr="004B23BE">
        <w:rPr>
          <w:rFonts w:ascii="Arial" w:hAnsi="Arial" w:cs="Arial"/>
          <w:i/>
          <w:iCs/>
          <w:sz w:val="24"/>
          <w:szCs w:val="24"/>
          <w:highlight w:val="yellow"/>
        </w:rPr>
        <w:t>5.2.1.6 Entrate da accensione di prestiti (6.</w:t>
      </w:r>
      <w:r w:rsidRPr="00032AAB">
        <w:rPr>
          <w:rFonts w:ascii="Arial" w:hAnsi="Arial" w:cs="Arial"/>
          <w:i/>
          <w:iCs/>
          <w:sz w:val="24"/>
          <w:szCs w:val="24"/>
        </w:rPr>
        <w:t>00)</w:t>
      </w:r>
    </w:p>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p>
    <w:p w:rsidR="00032AAB" w:rsidRDefault="00032AAB" w:rsidP="00032AAB">
      <w:pPr>
        <w:widowControl w:val="0"/>
        <w:autoSpaceDE w:val="0"/>
        <w:autoSpaceDN w:val="0"/>
        <w:adjustRightInd w:val="0"/>
        <w:spacing w:after="0" w:line="240" w:lineRule="auto"/>
        <w:ind w:right="283"/>
        <w:jc w:val="both"/>
        <w:rPr>
          <w:rFonts w:ascii="Arial" w:hAnsi="Arial" w:cs="Arial"/>
          <w:color w:val="000000"/>
        </w:rPr>
      </w:pPr>
      <w:r w:rsidRPr="00032AAB">
        <w:rPr>
          <w:rFonts w:ascii="Arial" w:hAnsi="Arial" w:cs="Arial"/>
          <w:color w:val="000000"/>
        </w:rPr>
        <w:t xml:space="preserve">Le entrate del titolo 6 sono caratterizzate dalla nascita di un rapporto debitorio nei confronti di un soggetto finanziatore (banca, Cassa </w:t>
      </w:r>
      <w:proofErr w:type="spellStart"/>
      <w:r w:rsidRPr="00032AAB">
        <w:rPr>
          <w:rFonts w:ascii="Arial" w:hAnsi="Arial" w:cs="Arial"/>
          <w:color w:val="000000"/>
        </w:rPr>
        <w:t>DD.PP.</w:t>
      </w:r>
      <w:proofErr w:type="spellEnd"/>
      <w:r w:rsidRPr="00032AAB">
        <w:rPr>
          <w:rFonts w:ascii="Arial" w:hAnsi="Arial" w:cs="Arial"/>
          <w:color w:val="000000"/>
        </w:rPr>
        <w:t>, sottoscrittori di obbligazioni) e, per disposizione legislativa, ad eccezione di alcuni casi appositamente previsti dalla legge, sono vincolate, nel loro utilizzo, alla realizzazione degli investimenti. Le voci in esame trovano evidenza nella tabella che segue.</w:t>
      </w:r>
    </w:p>
    <w:p w:rsidR="00FC71EC" w:rsidRPr="00032AAB" w:rsidRDefault="00FC71EC" w:rsidP="00032AAB">
      <w:pPr>
        <w:widowControl w:val="0"/>
        <w:autoSpaceDE w:val="0"/>
        <w:autoSpaceDN w:val="0"/>
        <w:adjustRightInd w:val="0"/>
        <w:spacing w:after="0" w:line="240" w:lineRule="auto"/>
        <w:ind w:right="283"/>
        <w:jc w:val="both"/>
        <w:rPr>
          <w:rFonts w:ascii="Arial" w:hAnsi="Arial" w:cs="Arial"/>
        </w:rPr>
      </w:pPr>
    </w:p>
    <w:tbl>
      <w:tblPr>
        <w:tblW w:w="0" w:type="auto"/>
        <w:tblLayout w:type="fixed"/>
        <w:tblCellMar>
          <w:top w:w="28" w:type="dxa"/>
          <w:left w:w="51" w:type="dxa"/>
          <w:bottom w:w="28" w:type="dxa"/>
          <w:right w:w="66" w:type="dxa"/>
        </w:tblCellMar>
        <w:tblLook w:val="0000"/>
      </w:tblPr>
      <w:tblGrid>
        <w:gridCol w:w="2965"/>
        <w:gridCol w:w="317"/>
        <w:gridCol w:w="628"/>
        <w:gridCol w:w="930"/>
        <w:gridCol w:w="643"/>
        <w:gridCol w:w="317"/>
        <w:gridCol w:w="990"/>
        <w:gridCol w:w="960"/>
        <w:gridCol w:w="930"/>
        <w:gridCol w:w="730"/>
        <w:gridCol w:w="200"/>
      </w:tblGrid>
      <w:tr w:rsidR="00032AAB" w:rsidRPr="00032AAB">
        <w:tc>
          <w:tcPr>
            <w:tcW w:w="2965" w:type="dxa"/>
            <w:tcBorders>
              <w:top w:val="single" w:sz="6" w:space="0" w:color="auto"/>
              <w:left w:val="nil"/>
              <w:bottom w:val="nil"/>
              <w:right w:val="single" w:sz="6" w:space="0" w:color="auto"/>
            </w:tcBorders>
            <w:shd w:val="clear" w:color="auto" w:fill="FF8000"/>
            <w:vAlign w:val="bottom"/>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4"/>
                <w:szCs w:val="14"/>
              </w:rPr>
            </w:pPr>
            <w:r w:rsidRPr="00032AAB">
              <w:rPr>
                <w:rFonts w:ascii="Arial" w:hAnsi="Arial" w:cs="Arial"/>
                <w:b/>
                <w:bCs/>
                <w:color w:val="FFFFFF"/>
                <w:sz w:val="16"/>
                <w:szCs w:val="16"/>
              </w:rPr>
              <w:t>Tipologie</w:t>
            </w:r>
          </w:p>
        </w:tc>
        <w:tc>
          <w:tcPr>
            <w:tcW w:w="317" w:type="dxa"/>
            <w:tcBorders>
              <w:top w:val="single" w:sz="6" w:space="0" w:color="auto"/>
              <w:left w:val="single" w:sz="6" w:space="0" w:color="auto"/>
              <w:bottom w:val="nil"/>
              <w:right w:val="nil"/>
            </w:tcBorders>
            <w:shd w:val="clear" w:color="auto" w:fill="FF8000"/>
            <w:tcMar>
              <w:left w:w="66" w:type="dxa"/>
              <w:right w:w="51"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4"/>
                <w:szCs w:val="14"/>
              </w:rPr>
            </w:pPr>
          </w:p>
        </w:tc>
        <w:tc>
          <w:tcPr>
            <w:tcW w:w="2201" w:type="dxa"/>
            <w:gridSpan w:val="3"/>
            <w:tcBorders>
              <w:top w:val="single" w:sz="6" w:space="0" w:color="auto"/>
              <w:left w:val="nil"/>
              <w:bottom w:val="nil"/>
              <w:right w:val="nil"/>
            </w:tcBorders>
            <w:shd w:val="clear" w:color="auto" w:fill="FF8000"/>
            <w:tcMar>
              <w:left w:w="66" w:type="dxa"/>
              <w:right w:w="51"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4"/>
                <w:szCs w:val="14"/>
              </w:rPr>
            </w:pPr>
            <w:r w:rsidRPr="00032AAB">
              <w:rPr>
                <w:rFonts w:ascii="Arial" w:hAnsi="Arial" w:cs="Arial"/>
                <w:b/>
                <w:bCs/>
                <w:color w:val="FFFFFF"/>
                <w:sz w:val="16"/>
                <w:szCs w:val="16"/>
              </w:rPr>
              <w:t>Trend storico</w:t>
            </w:r>
          </w:p>
        </w:tc>
        <w:tc>
          <w:tcPr>
            <w:tcW w:w="317" w:type="dxa"/>
            <w:tcBorders>
              <w:top w:val="single" w:sz="6" w:space="0" w:color="auto"/>
              <w:left w:val="nil"/>
              <w:bottom w:val="nil"/>
              <w:right w:val="single" w:sz="6" w:space="0" w:color="auto"/>
            </w:tcBorders>
            <w:shd w:val="clear" w:color="auto" w:fill="FF8000"/>
            <w:tcMar>
              <w:left w:w="66"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4"/>
                <w:szCs w:val="14"/>
              </w:rPr>
            </w:pPr>
          </w:p>
        </w:tc>
        <w:tc>
          <w:tcPr>
            <w:tcW w:w="990" w:type="dxa"/>
            <w:tcBorders>
              <w:top w:val="single" w:sz="6" w:space="0" w:color="auto"/>
              <w:left w:val="single" w:sz="6" w:space="0" w:color="auto"/>
              <w:bottom w:val="nil"/>
              <w:right w:val="single" w:sz="6" w:space="0" w:color="auto"/>
            </w:tcBorders>
            <w:shd w:val="clear" w:color="auto" w:fill="FF8000"/>
            <w:tcMar>
              <w:left w:w="66"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4"/>
                <w:szCs w:val="14"/>
              </w:rPr>
            </w:pPr>
            <w:proofErr w:type="spellStart"/>
            <w:r w:rsidRPr="00032AAB">
              <w:rPr>
                <w:rFonts w:ascii="Arial" w:hAnsi="Arial" w:cs="Arial"/>
                <w:b/>
                <w:bCs/>
                <w:color w:val="FFFFFF"/>
                <w:sz w:val="16"/>
                <w:szCs w:val="16"/>
              </w:rPr>
              <w:t>Program</w:t>
            </w:r>
            <w:proofErr w:type="spellEnd"/>
            <w:r w:rsidRPr="00032AAB">
              <w:rPr>
                <w:rFonts w:ascii="Arial" w:hAnsi="Arial" w:cs="Arial"/>
                <w:b/>
                <w:bCs/>
                <w:color w:val="FFFFFF"/>
                <w:sz w:val="16"/>
                <w:szCs w:val="16"/>
              </w:rPr>
              <w:t>.</w:t>
            </w:r>
            <w:r w:rsidRPr="00032AAB">
              <w:rPr>
                <w:rFonts w:ascii="Arial" w:hAnsi="Arial" w:cs="Arial"/>
                <w:b/>
                <w:bCs/>
                <w:color w:val="FFFFFF"/>
                <w:sz w:val="16"/>
                <w:szCs w:val="16"/>
              </w:rPr>
              <w:br/>
              <w:t>Annua</w:t>
            </w:r>
          </w:p>
        </w:tc>
        <w:tc>
          <w:tcPr>
            <w:tcW w:w="960" w:type="dxa"/>
            <w:tcBorders>
              <w:top w:val="single" w:sz="6" w:space="0" w:color="auto"/>
              <w:left w:val="single" w:sz="6" w:space="0" w:color="auto"/>
              <w:bottom w:val="nil"/>
              <w:right w:val="single" w:sz="6" w:space="0" w:color="auto"/>
            </w:tcBorders>
            <w:shd w:val="clear" w:color="auto" w:fill="FF8000"/>
            <w:tcMar>
              <w:left w:w="66"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4"/>
                <w:szCs w:val="14"/>
              </w:rPr>
            </w:pPr>
            <w:r w:rsidRPr="00032AAB">
              <w:rPr>
                <w:rFonts w:ascii="Arial" w:hAnsi="Arial" w:cs="Arial"/>
                <w:b/>
                <w:bCs/>
                <w:color w:val="FFFFFF"/>
                <w:sz w:val="16"/>
                <w:szCs w:val="16"/>
              </w:rPr>
              <w:t xml:space="preserve">% </w:t>
            </w:r>
            <w:proofErr w:type="spellStart"/>
            <w:r w:rsidRPr="00032AAB">
              <w:rPr>
                <w:rFonts w:ascii="Arial" w:hAnsi="Arial" w:cs="Arial"/>
                <w:b/>
                <w:bCs/>
                <w:color w:val="FFFFFF"/>
                <w:sz w:val="16"/>
                <w:szCs w:val="16"/>
              </w:rPr>
              <w:t>Scostam</w:t>
            </w:r>
            <w:proofErr w:type="spellEnd"/>
            <w:r w:rsidRPr="00032AAB">
              <w:rPr>
                <w:rFonts w:ascii="Arial" w:hAnsi="Arial" w:cs="Arial"/>
                <w:b/>
                <w:bCs/>
                <w:color w:val="FFFFFF"/>
                <w:sz w:val="16"/>
                <w:szCs w:val="16"/>
              </w:rPr>
              <w:t>.</w:t>
            </w:r>
          </w:p>
        </w:tc>
        <w:tc>
          <w:tcPr>
            <w:tcW w:w="1660" w:type="dxa"/>
            <w:gridSpan w:val="2"/>
            <w:tcBorders>
              <w:top w:val="single" w:sz="6" w:space="0" w:color="auto"/>
              <w:left w:val="single" w:sz="6" w:space="0" w:color="auto"/>
              <w:bottom w:val="single" w:sz="6" w:space="0" w:color="auto"/>
              <w:right w:val="nil"/>
            </w:tcBorders>
            <w:shd w:val="clear" w:color="auto" w:fill="FF8000"/>
            <w:tcMar>
              <w:left w:w="66" w:type="dxa"/>
              <w:right w:w="56"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4"/>
                <w:szCs w:val="14"/>
              </w:rPr>
            </w:pPr>
            <w:r w:rsidRPr="00032AAB">
              <w:rPr>
                <w:rFonts w:ascii="Arial" w:hAnsi="Arial" w:cs="Arial"/>
                <w:b/>
                <w:bCs/>
                <w:color w:val="FFFFFF"/>
                <w:sz w:val="16"/>
                <w:szCs w:val="16"/>
              </w:rPr>
              <w:t>Programmazione pluriennale</w:t>
            </w:r>
          </w:p>
        </w:tc>
        <w:tc>
          <w:tcPr>
            <w:tcW w:w="200" w:type="dxa"/>
            <w:tcBorders>
              <w:top w:val="single" w:sz="6" w:space="0" w:color="auto"/>
              <w:left w:val="nil"/>
              <w:bottom w:val="single" w:sz="6" w:space="0" w:color="auto"/>
              <w:right w:val="nil"/>
            </w:tcBorders>
            <w:shd w:val="clear" w:color="auto" w:fill="FF8000"/>
            <w:tcMar>
              <w:left w:w="0" w:type="dxa"/>
              <w:right w:w="0"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4"/>
                <w:szCs w:val="14"/>
              </w:rPr>
            </w:pPr>
          </w:p>
        </w:tc>
      </w:tr>
      <w:tr w:rsidR="007F021D" w:rsidRPr="00032AAB" w:rsidTr="00E50751">
        <w:trPr>
          <w:trHeight w:val="37"/>
        </w:trPr>
        <w:tc>
          <w:tcPr>
            <w:tcW w:w="2965" w:type="dxa"/>
            <w:tcBorders>
              <w:top w:val="nil"/>
              <w:left w:val="nil"/>
              <w:bottom w:val="single" w:sz="6" w:space="0" w:color="auto"/>
              <w:right w:val="single" w:sz="6" w:space="0" w:color="auto"/>
            </w:tcBorders>
            <w:shd w:val="clear" w:color="auto" w:fill="FF8000"/>
            <w:vAlign w:val="bottom"/>
          </w:tcPr>
          <w:p w:rsidR="007F021D" w:rsidRPr="00032AAB" w:rsidRDefault="007F021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4"/>
                <w:szCs w:val="14"/>
              </w:rPr>
            </w:pPr>
          </w:p>
        </w:tc>
        <w:tc>
          <w:tcPr>
            <w:tcW w:w="945" w:type="dxa"/>
            <w:gridSpan w:val="2"/>
            <w:tcBorders>
              <w:top w:val="single" w:sz="6" w:space="0" w:color="auto"/>
              <w:left w:val="single" w:sz="6" w:space="0" w:color="auto"/>
              <w:bottom w:val="single" w:sz="6" w:space="0" w:color="auto"/>
              <w:right w:val="single" w:sz="6" w:space="0" w:color="auto"/>
            </w:tcBorders>
            <w:shd w:val="clear" w:color="auto" w:fill="FF8000"/>
            <w:tcMar>
              <w:left w:w="66" w:type="dxa"/>
            </w:tcMar>
            <w:vAlign w:val="bottom"/>
          </w:tcPr>
          <w:p w:rsidR="007F021D" w:rsidRPr="00032AAB" w:rsidRDefault="007F021D"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6"/>
                <w:szCs w:val="16"/>
              </w:rPr>
            </w:pPr>
            <w:r w:rsidRPr="00032AAB">
              <w:rPr>
                <w:rFonts w:ascii="Arial" w:hAnsi="Arial" w:cs="Arial"/>
                <w:b/>
                <w:bCs/>
                <w:color w:val="FFFFFF"/>
                <w:sz w:val="16"/>
                <w:szCs w:val="16"/>
              </w:rPr>
              <w:t>2014</w:t>
            </w:r>
          </w:p>
        </w:tc>
        <w:tc>
          <w:tcPr>
            <w:tcW w:w="930" w:type="dxa"/>
            <w:tcBorders>
              <w:top w:val="single" w:sz="6" w:space="0" w:color="auto"/>
              <w:left w:val="single" w:sz="6" w:space="0" w:color="auto"/>
              <w:bottom w:val="single" w:sz="6" w:space="0" w:color="auto"/>
              <w:right w:val="single" w:sz="6" w:space="0" w:color="auto"/>
            </w:tcBorders>
            <w:shd w:val="clear" w:color="auto" w:fill="FF8000"/>
            <w:tcMar>
              <w:left w:w="66" w:type="dxa"/>
            </w:tcMar>
            <w:vAlign w:val="bottom"/>
          </w:tcPr>
          <w:p w:rsidR="007F021D" w:rsidRPr="00032AAB" w:rsidRDefault="007F021D"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6"/>
                <w:szCs w:val="16"/>
              </w:rPr>
            </w:pPr>
            <w:r w:rsidRPr="00032AAB">
              <w:rPr>
                <w:rFonts w:ascii="Arial" w:hAnsi="Arial" w:cs="Arial"/>
                <w:b/>
                <w:bCs/>
                <w:color w:val="FFFFFF"/>
                <w:sz w:val="16"/>
                <w:szCs w:val="16"/>
              </w:rPr>
              <w:t>2015</w:t>
            </w:r>
          </w:p>
        </w:tc>
        <w:tc>
          <w:tcPr>
            <w:tcW w:w="960" w:type="dxa"/>
            <w:gridSpan w:val="2"/>
            <w:tcBorders>
              <w:top w:val="single" w:sz="6" w:space="0" w:color="auto"/>
              <w:left w:val="single" w:sz="6" w:space="0" w:color="auto"/>
              <w:bottom w:val="single" w:sz="6" w:space="0" w:color="auto"/>
              <w:right w:val="single" w:sz="6" w:space="0" w:color="auto"/>
            </w:tcBorders>
            <w:shd w:val="clear" w:color="auto" w:fill="FF8000"/>
            <w:tcMar>
              <w:left w:w="66" w:type="dxa"/>
            </w:tcMar>
            <w:vAlign w:val="bottom"/>
          </w:tcPr>
          <w:p w:rsidR="007F021D" w:rsidRPr="00032AAB" w:rsidRDefault="007F021D"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6"/>
                <w:szCs w:val="16"/>
              </w:rPr>
            </w:pPr>
            <w:r w:rsidRPr="00032AAB">
              <w:rPr>
                <w:rFonts w:ascii="Arial" w:hAnsi="Arial" w:cs="Arial"/>
                <w:b/>
                <w:bCs/>
                <w:color w:val="FFFFFF"/>
                <w:sz w:val="16"/>
                <w:szCs w:val="16"/>
              </w:rPr>
              <w:t>2016</w:t>
            </w:r>
          </w:p>
        </w:tc>
        <w:tc>
          <w:tcPr>
            <w:tcW w:w="990" w:type="dxa"/>
            <w:tcBorders>
              <w:top w:val="nil"/>
              <w:left w:val="single" w:sz="6" w:space="0" w:color="auto"/>
              <w:bottom w:val="single" w:sz="6" w:space="0" w:color="auto"/>
              <w:right w:val="single" w:sz="6" w:space="0" w:color="auto"/>
            </w:tcBorders>
            <w:shd w:val="clear" w:color="auto" w:fill="FF8000"/>
            <w:tcMar>
              <w:left w:w="66" w:type="dxa"/>
            </w:tcMar>
            <w:vAlign w:val="bottom"/>
          </w:tcPr>
          <w:p w:rsidR="007F021D" w:rsidRPr="00032AAB" w:rsidRDefault="007F021D"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6"/>
                <w:szCs w:val="16"/>
              </w:rPr>
            </w:pPr>
            <w:r w:rsidRPr="00032AAB">
              <w:rPr>
                <w:rFonts w:ascii="Arial" w:hAnsi="Arial" w:cs="Arial"/>
                <w:b/>
                <w:bCs/>
                <w:color w:val="FFFFFF"/>
                <w:sz w:val="16"/>
                <w:szCs w:val="16"/>
              </w:rPr>
              <w:t>2017</w:t>
            </w:r>
          </w:p>
        </w:tc>
        <w:tc>
          <w:tcPr>
            <w:tcW w:w="960" w:type="dxa"/>
            <w:tcBorders>
              <w:top w:val="nil"/>
              <w:left w:val="single" w:sz="6" w:space="0" w:color="auto"/>
              <w:bottom w:val="single" w:sz="6" w:space="0" w:color="auto"/>
              <w:right w:val="single" w:sz="6" w:space="0" w:color="auto"/>
            </w:tcBorders>
            <w:shd w:val="clear" w:color="auto" w:fill="FF8000"/>
            <w:tcMar>
              <w:left w:w="66" w:type="dxa"/>
            </w:tcMar>
            <w:vAlign w:val="bottom"/>
          </w:tcPr>
          <w:p w:rsidR="007F021D" w:rsidRPr="00032AAB" w:rsidRDefault="007F021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6"/>
                <w:szCs w:val="16"/>
              </w:rPr>
            </w:pPr>
            <w:r>
              <w:rPr>
                <w:rFonts w:ascii="Arial" w:hAnsi="Arial" w:cs="Arial"/>
                <w:b/>
                <w:bCs/>
                <w:color w:val="FFFFFF"/>
                <w:sz w:val="16"/>
                <w:szCs w:val="16"/>
              </w:rPr>
              <w:t>2016</w:t>
            </w:r>
            <w:r w:rsidRPr="00032AAB">
              <w:rPr>
                <w:rFonts w:ascii="Arial" w:hAnsi="Arial" w:cs="Arial"/>
                <w:b/>
                <w:bCs/>
                <w:color w:val="FFFFFF"/>
                <w:sz w:val="16"/>
                <w:szCs w:val="16"/>
              </w:rPr>
              <w:t>/201</w:t>
            </w:r>
            <w:r>
              <w:rPr>
                <w:rFonts w:ascii="Arial" w:hAnsi="Arial" w:cs="Arial"/>
                <w:b/>
                <w:bCs/>
                <w:color w:val="FFFFFF"/>
                <w:sz w:val="16"/>
                <w:szCs w:val="16"/>
              </w:rPr>
              <w:t>7</w:t>
            </w:r>
          </w:p>
        </w:tc>
        <w:tc>
          <w:tcPr>
            <w:tcW w:w="930" w:type="dxa"/>
            <w:tcBorders>
              <w:top w:val="single" w:sz="6" w:space="0" w:color="auto"/>
              <w:left w:val="single" w:sz="6" w:space="0" w:color="auto"/>
              <w:bottom w:val="single" w:sz="6" w:space="0" w:color="auto"/>
              <w:right w:val="single" w:sz="6" w:space="0" w:color="auto"/>
            </w:tcBorders>
            <w:shd w:val="clear" w:color="auto" w:fill="FF8000"/>
            <w:tcMar>
              <w:left w:w="66" w:type="dxa"/>
              <w:right w:w="71" w:type="dxa"/>
            </w:tcMar>
            <w:vAlign w:val="bottom"/>
          </w:tcPr>
          <w:p w:rsidR="007F021D" w:rsidRPr="00032AAB" w:rsidRDefault="007F021D" w:rsidP="00E507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6"/>
                <w:szCs w:val="16"/>
              </w:rPr>
            </w:pPr>
            <w:r w:rsidRPr="00032AAB">
              <w:rPr>
                <w:rFonts w:ascii="Arial" w:hAnsi="Arial" w:cs="Arial"/>
                <w:b/>
                <w:bCs/>
                <w:color w:val="FFFFFF"/>
                <w:sz w:val="16"/>
                <w:szCs w:val="16"/>
              </w:rPr>
              <w:t>201</w:t>
            </w:r>
            <w:r w:rsidR="00E50751">
              <w:rPr>
                <w:rFonts w:ascii="Arial" w:hAnsi="Arial" w:cs="Arial"/>
                <w:b/>
                <w:bCs/>
                <w:color w:val="FFFFFF"/>
                <w:sz w:val="16"/>
                <w:szCs w:val="16"/>
              </w:rPr>
              <w:t>8</w:t>
            </w:r>
          </w:p>
        </w:tc>
        <w:tc>
          <w:tcPr>
            <w:tcW w:w="930" w:type="dxa"/>
            <w:gridSpan w:val="2"/>
            <w:tcBorders>
              <w:top w:val="single" w:sz="6" w:space="0" w:color="auto"/>
              <w:left w:val="single" w:sz="6" w:space="0" w:color="auto"/>
              <w:bottom w:val="single" w:sz="6" w:space="0" w:color="auto"/>
              <w:right w:val="nil"/>
            </w:tcBorders>
            <w:shd w:val="clear" w:color="auto" w:fill="FF8000"/>
            <w:tcMar>
              <w:left w:w="66" w:type="dxa"/>
              <w:right w:w="56" w:type="dxa"/>
            </w:tcMar>
            <w:vAlign w:val="bottom"/>
          </w:tcPr>
          <w:p w:rsidR="007F021D" w:rsidRPr="00032AAB" w:rsidRDefault="007F021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6"/>
                <w:szCs w:val="16"/>
              </w:rPr>
            </w:pPr>
            <w:r w:rsidRPr="00032AAB">
              <w:rPr>
                <w:rFonts w:ascii="Arial" w:hAnsi="Arial" w:cs="Arial"/>
                <w:b/>
                <w:bCs/>
                <w:color w:val="FFFFFF"/>
                <w:sz w:val="16"/>
                <w:szCs w:val="16"/>
              </w:rPr>
              <w:t>201</w:t>
            </w:r>
            <w:r w:rsidR="00E50751">
              <w:rPr>
                <w:rFonts w:ascii="Arial" w:hAnsi="Arial" w:cs="Arial"/>
                <w:b/>
                <w:bCs/>
                <w:color w:val="FFFFFF"/>
                <w:sz w:val="16"/>
                <w:szCs w:val="16"/>
              </w:rPr>
              <w:t>9</w:t>
            </w:r>
          </w:p>
        </w:tc>
      </w:tr>
      <w:tr w:rsidR="007F021D" w:rsidRPr="00032AAB">
        <w:tblPrEx>
          <w:tblCellMar>
            <w:left w:w="15" w:type="dxa"/>
            <w:right w:w="15" w:type="dxa"/>
          </w:tblCellMar>
        </w:tblPrEx>
        <w:tc>
          <w:tcPr>
            <w:tcW w:w="2965" w:type="dxa"/>
            <w:tcBorders>
              <w:top w:val="single" w:sz="6" w:space="0" w:color="auto"/>
              <w:left w:val="nil"/>
              <w:bottom w:val="single" w:sz="6" w:space="0" w:color="auto"/>
              <w:right w:val="single" w:sz="6" w:space="0" w:color="auto"/>
            </w:tcBorders>
            <w:tcMar>
              <w:left w:w="0" w:type="dxa"/>
            </w:tcMar>
            <w:vAlign w:val="center"/>
          </w:tcPr>
          <w:p w:rsidR="007F021D" w:rsidRPr="00032AAB" w:rsidRDefault="007F021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sidRPr="00032AAB">
              <w:rPr>
                <w:rFonts w:ascii="Arial" w:hAnsi="Arial" w:cs="Arial"/>
                <w:sz w:val="12"/>
                <w:szCs w:val="12"/>
              </w:rPr>
              <w:t>Tipologia 100: Emissione di titoli obbligazionari</w:t>
            </w:r>
          </w:p>
        </w:tc>
        <w:tc>
          <w:tcPr>
            <w:tcW w:w="945" w:type="dxa"/>
            <w:gridSpan w:val="2"/>
            <w:tcBorders>
              <w:top w:val="single" w:sz="6" w:space="0" w:color="auto"/>
              <w:left w:val="single" w:sz="6" w:space="0" w:color="auto"/>
              <w:bottom w:val="single" w:sz="6" w:space="0" w:color="auto"/>
              <w:right w:val="single" w:sz="6" w:space="0" w:color="auto"/>
            </w:tcBorders>
            <w:vAlign w:val="center"/>
          </w:tcPr>
          <w:p w:rsidR="007F021D" w:rsidRPr="00032AAB" w:rsidRDefault="007F021D"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0,00</w:t>
            </w:r>
          </w:p>
        </w:tc>
        <w:tc>
          <w:tcPr>
            <w:tcW w:w="930" w:type="dxa"/>
            <w:tcBorders>
              <w:top w:val="single" w:sz="6" w:space="0" w:color="auto"/>
              <w:left w:val="single" w:sz="6" w:space="0" w:color="auto"/>
              <w:bottom w:val="single" w:sz="6" w:space="0" w:color="auto"/>
              <w:right w:val="single" w:sz="6" w:space="0" w:color="auto"/>
            </w:tcBorders>
            <w:vAlign w:val="center"/>
          </w:tcPr>
          <w:p w:rsidR="007F021D" w:rsidRPr="00032AAB" w:rsidRDefault="007F021D"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0,00</w:t>
            </w:r>
          </w:p>
        </w:tc>
        <w:tc>
          <w:tcPr>
            <w:tcW w:w="960" w:type="dxa"/>
            <w:gridSpan w:val="2"/>
            <w:tcBorders>
              <w:top w:val="single" w:sz="6" w:space="0" w:color="auto"/>
              <w:left w:val="single" w:sz="6" w:space="0" w:color="auto"/>
              <w:bottom w:val="single" w:sz="6" w:space="0" w:color="auto"/>
              <w:right w:val="single" w:sz="6" w:space="0" w:color="auto"/>
            </w:tcBorders>
            <w:vAlign w:val="center"/>
          </w:tcPr>
          <w:p w:rsidR="007F021D" w:rsidRPr="00032AAB" w:rsidRDefault="007F021D"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0,00</w:t>
            </w:r>
          </w:p>
        </w:tc>
        <w:tc>
          <w:tcPr>
            <w:tcW w:w="990" w:type="dxa"/>
            <w:tcBorders>
              <w:top w:val="single" w:sz="6" w:space="0" w:color="auto"/>
              <w:left w:val="single" w:sz="6" w:space="0" w:color="auto"/>
              <w:bottom w:val="single" w:sz="6" w:space="0" w:color="auto"/>
              <w:right w:val="single" w:sz="6" w:space="0" w:color="auto"/>
            </w:tcBorders>
            <w:vAlign w:val="center"/>
          </w:tcPr>
          <w:p w:rsidR="007F021D" w:rsidRPr="00032AAB" w:rsidRDefault="007F021D"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0,00</w:t>
            </w:r>
          </w:p>
        </w:tc>
        <w:tc>
          <w:tcPr>
            <w:tcW w:w="960" w:type="dxa"/>
            <w:tcBorders>
              <w:top w:val="single" w:sz="6" w:space="0" w:color="auto"/>
              <w:left w:val="single" w:sz="6" w:space="0" w:color="auto"/>
              <w:bottom w:val="single" w:sz="6" w:space="0" w:color="auto"/>
              <w:right w:val="single" w:sz="6" w:space="0" w:color="auto"/>
            </w:tcBorders>
            <w:vAlign w:val="center"/>
          </w:tcPr>
          <w:p w:rsidR="007F021D" w:rsidRPr="00032AAB" w:rsidRDefault="007F021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0%</w:t>
            </w:r>
          </w:p>
        </w:tc>
        <w:tc>
          <w:tcPr>
            <w:tcW w:w="930" w:type="dxa"/>
            <w:tcBorders>
              <w:top w:val="single" w:sz="6" w:space="0" w:color="auto"/>
              <w:left w:val="single" w:sz="6" w:space="0" w:color="auto"/>
              <w:bottom w:val="single" w:sz="6" w:space="0" w:color="auto"/>
              <w:right w:val="single" w:sz="6" w:space="0" w:color="auto"/>
            </w:tcBorders>
            <w:vAlign w:val="center"/>
          </w:tcPr>
          <w:p w:rsidR="007F021D" w:rsidRPr="00032AAB" w:rsidRDefault="007F021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0,00</w:t>
            </w:r>
          </w:p>
        </w:tc>
        <w:tc>
          <w:tcPr>
            <w:tcW w:w="930" w:type="dxa"/>
            <w:gridSpan w:val="2"/>
            <w:tcBorders>
              <w:top w:val="single" w:sz="6" w:space="0" w:color="auto"/>
              <w:left w:val="single" w:sz="6" w:space="0" w:color="auto"/>
              <w:bottom w:val="single" w:sz="6" w:space="0" w:color="auto"/>
              <w:right w:val="nil"/>
            </w:tcBorders>
            <w:tcMar>
              <w:right w:w="0" w:type="dxa"/>
            </w:tcMar>
            <w:vAlign w:val="center"/>
          </w:tcPr>
          <w:p w:rsidR="007F021D" w:rsidRPr="00032AAB" w:rsidRDefault="007F021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0,00</w:t>
            </w:r>
          </w:p>
        </w:tc>
      </w:tr>
      <w:tr w:rsidR="007F021D" w:rsidRPr="00032AAB">
        <w:tblPrEx>
          <w:tblCellMar>
            <w:left w:w="15" w:type="dxa"/>
            <w:right w:w="15" w:type="dxa"/>
          </w:tblCellMar>
        </w:tblPrEx>
        <w:tc>
          <w:tcPr>
            <w:tcW w:w="2965" w:type="dxa"/>
            <w:tcBorders>
              <w:top w:val="single" w:sz="6" w:space="0" w:color="auto"/>
              <w:left w:val="nil"/>
              <w:bottom w:val="single" w:sz="6" w:space="0" w:color="auto"/>
              <w:right w:val="single" w:sz="6" w:space="0" w:color="auto"/>
            </w:tcBorders>
            <w:tcMar>
              <w:left w:w="0" w:type="dxa"/>
            </w:tcMar>
            <w:vAlign w:val="center"/>
          </w:tcPr>
          <w:p w:rsidR="007F021D" w:rsidRPr="00032AAB" w:rsidRDefault="007F021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sidRPr="00032AAB">
              <w:rPr>
                <w:rFonts w:ascii="Arial" w:hAnsi="Arial" w:cs="Arial"/>
                <w:sz w:val="12"/>
                <w:szCs w:val="12"/>
              </w:rPr>
              <w:t>Tipologia 200: Accensione prestiti a breve termine</w:t>
            </w:r>
          </w:p>
        </w:tc>
        <w:tc>
          <w:tcPr>
            <w:tcW w:w="945" w:type="dxa"/>
            <w:gridSpan w:val="2"/>
            <w:tcBorders>
              <w:top w:val="single" w:sz="6" w:space="0" w:color="auto"/>
              <w:left w:val="single" w:sz="6" w:space="0" w:color="auto"/>
              <w:bottom w:val="single" w:sz="6" w:space="0" w:color="auto"/>
              <w:right w:val="single" w:sz="6" w:space="0" w:color="auto"/>
            </w:tcBorders>
            <w:vAlign w:val="center"/>
          </w:tcPr>
          <w:p w:rsidR="007F021D" w:rsidRPr="00032AAB" w:rsidRDefault="007F021D"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0,00</w:t>
            </w:r>
          </w:p>
        </w:tc>
        <w:tc>
          <w:tcPr>
            <w:tcW w:w="930" w:type="dxa"/>
            <w:tcBorders>
              <w:top w:val="single" w:sz="6" w:space="0" w:color="auto"/>
              <w:left w:val="single" w:sz="6" w:space="0" w:color="auto"/>
              <w:bottom w:val="single" w:sz="6" w:space="0" w:color="auto"/>
              <w:right w:val="single" w:sz="6" w:space="0" w:color="auto"/>
            </w:tcBorders>
            <w:vAlign w:val="center"/>
          </w:tcPr>
          <w:p w:rsidR="007F021D" w:rsidRPr="00032AAB" w:rsidRDefault="007F021D"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0,00</w:t>
            </w:r>
          </w:p>
        </w:tc>
        <w:tc>
          <w:tcPr>
            <w:tcW w:w="960" w:type="dxa"/>
            <w:gridSpan w:val="2"/>
            <w:tcBorders>
              <w:top w:val="single" w:sz="6" w:space="0" w:color="auto"/>
              <w:left w:val="single" w:sz="6" w:space="0" w:color="auto"/>
              <w:bottom w:val="single" w:sz="6" w:space="0" w:color="auto"/>
              <w:right w:val="single" w:sz="6" w:space="0" w:color="auto"/>
            </w:tcBorders>
            <w:vAlign w:val="center"/>
          </w:tcPr>
          <w:p w:rsidR="007F021D" w:rsidRPr="00032AAB" w:rsidRDefault="007F021D"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0,00</w:t>
            </w:r>
          </w:p>
        </w:tc>
        <w:tc>
          <w:tcPr>
            <w:tcW w:w="990" w:type="dxa"/>
            <w:tcBorders>
              <w:top w:val="single" w:sz="6" w:space="0" w:color="auto"/>
              <w:left w:val="single" w:sz="6" w:space="0" w:color="auto"/>
              <w:bottom w:val="single" w:sz="6" w:space="0" w:color="auto"/>
              <w:right w:val="single" w:sz="6" w:space="0" w:color="auto"/>
            </w:tcBorders>
            <w:vAlign w:val="center"/>
          </w:tcPr>
          <w:p w:rsidR="007F021D" w:rsidRPr="00032AAB" w:rsidRDefault="007F021D"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0,00</w:t>
            </w:r>
          </w:p>
        </w:tc>
        <w:tc>
          <w:tcPr>
            <w:tcW w:w="960" w:type="dxa"/>
            <w:tcBorders>
              <w:top w:val="single" w:sz="6" w:space="0" w:color="auto"/>
              <w:left w:val="single" w:sz="6" w:space="0" w:color="auto"/>
              <w:bottom w:val="single" w:sz="6" w:space="0" w:color="auto"/>
              <w:right w:val="single" w:sz="6" w:space="0" w:color="auto"/>
            </w:tcBorders>
            <w:vAlign w:val="center"/>
          </w:tcPr>
          <w:p w:rsidR="007F021D" w:rsidRPr="00032AAB" w:rsidRDefault="007F021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0%</w:t>
            </w:r>
          </w:p>
        </w:tc>
        <w:tc>
          <w:tcPr>
            <w:tcW w:w="930" w:type="dxa"/>
            <w:tcBorders>
              <w:top w:val="single" w:sz="6" w:space="0" w:color="auto"/>
              <w:left w:val="single" w:sz="6" w:space="0" w:color="auto"/>
              <w:bottom w:val="single" w:sz="6" w:space="0" w:color="auto"/>
              <w:right w:val="single" w:sz="6" w:space="0" w:color="auto"/>
            </w:tcBorders>
            <w:vAlign w:val="center"/>
          </w:tcPr>
          <w:p w:rsidR="007F021D" w:rsidRPr="00032AAB" w:rsidRDefault="007F021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0,00</w:t>
            </w:r>
          </w:p>
        </w:tc>
        <w:tc>
          <w:tcPr>
            <w:tcW w:w="930" w:type="dxa"/>
            <w:gridSpan w:val="2"/>
            <w:tcBorders>
              <w:top w:val="single" w:sz="6" w:space="0" w:color="auto"/>
              <w:left w:val="single" w:sz="6" w:space="0" w:color="auto"/>
              <w:bottom w:val="single" w:sz="6" w:space="0" w:color="auto"/>
              <w:right w:val="nil"/>
            </w:tcBorders>
            <w:tcMar>
              <w:right w:w="0" w:type="dxa"/>
            </w:tcMar>
            <w:vAlign w:val="center"/>
          </w:tcPr>
          <w:p w:rsidR="007F021D" w:rsidRPr="00032AAB" w:rsidRDefault="007F021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0,00</w:t>
            </w:r>
          </w:p>
        </w:tc>
      </w:tr>
      <w:tr w:rsidR="007F021D" w:rsidRPr="00032AAB">
        <w:tblPrEx>
          <w:tblCellMar>
            <w:left w:w="15" w:type="dxa"/>
            <w:right w:w="15" w:type="dxa"/>
          </w:tblCellMar>
        </w:tblPrEx>
        <w:tc>
          <w:tcPr>
            <w:tcW w:w="2965" w:type="dxa"/>
            <w:tcBorders>
              <w:top w:val="single" w:sz="6" w:space="0" w:color="auto"/>
              <w:left w:val="nil"/>
              <w:bottom w:val="single" w:sz="6" w:space="0" w:color="auto"/>
              <w:right w:val="single" w:sz="6" w:space="0" w:color="auto"/>
            </w:tcBorders>
            <w:tcMar>
              <w:left w:w="0" w:type="dxa"/>
            </w:tcMar>
            <w:vAlign w:val="center"/>
          </w:tcPr>
          <w:p w:rsidR="007F021D" w:rsidRPr="00032AAB" w:rsidRDefault="007F021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sidRPr="00032AAB">
              <w:rPr>
                <w:rFonts w:ascii="Arial" w:hAnsi="Arial" w:cs="Arial"/>
                <w:sz w:val="12"/>
                <w:szCs w:val="12"/>
              </w:rPr>
              <w:t>Tipologia 300: Accensione mutui e altri finanziamenti a medio lungo termine</w:t>
            </w:r>
          </w:p>
        </w:tc>
        <w:tc>
          <w:tcPr>
            <w:tcW w:w="945" w:type="dxa"/>
            <w:gridSpan w:val="2"/>
            <w:tcBorders>
              <w:top w:val="single" w:sz="6" w:space="0" w:color="auto"/>
              <w:left w:val="single" w:sz="6" w:space="0" w:color="auto"/>
              <w:bottom w:val="single" w:sz="6" w:space="0" w:color="auto"/>
              <w:right w:val="single" w:sz="6" w:space="0" w:color="auto"/>
            </w:tcBorders>
            <w:vAlign w:val="center"/>
          </w:tcPr>
          <w:p w:rsidR="007F021D" w:rsidRPr="00032AAB" w:rsidRDefault="007F021D"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0,00</w:t>
            </w:r>
          </w:p>
        </w:tc>
        <w:tc>
          <w:tcPr>
            <w:tcW w:w="930" w:type="dxa"/>
            <w:tcBorders>
              <w:top w:val="single" w:sz="6" w:space="0" w:color="auto"/>
              <w:left w:val="single" w:sz="6" w:space="0" w:color="auto"/>
              <w:bottom w:val="single" w:sz="6" w:space="0" w:color="auto"/>
              <w:right w:val="single" w:sz="6" w:space="0" w:color="auto"/>
            </w:tcBorders>
            <w:vAlign w:val="center"/>
          </w:tcPr>
          <w:p w:rsidR="007F021D" w:rsidRPr="00032AAB" w:rsidRDefault="007F021D"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0,00</w:t>
            </w:r>
          </w:p>
        </w:tc>
        <w:tc>
          <w:tcPr>
            <w:tcW w:w="960" w:type="dxa"/>
            <w:gridSpan w:val="2"/>
            <w:tcBorders>
              <w:top w:val="single" w:sz="6" w:space="0" w:color="auto"/>
              <w:left w:val="single" w:sz="6" w:space="0" w:color="auto"/>
              <w:bottom w:val="single" w:sz="6" w:space="0" w:color="auto"/>
              <w:right w:val="single" w:sz="6" w:space="0" w:color="auto"/>
            </w:tcBorders>
            <w:vAlign w:val="center"/>
          </w:tcPr>
          <w:p w:rsidR="007F021D" w:rsidRPr="00032AAB" w:rsidRDefault="007F021D"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212.000,00</w:t>
            </w:r>
          </w:p>
        </w:tc>
        <w:tc>
          <w:tcPr>
            <w:tcW w:w="990" w:type="dxa"/>
            <w:tcBorders>
              <w:top w:val="single" w:sz="6" w:space="0" w:color="auto"/>
              <w:left w:val="single" w:sz="6" w:space="0" w:color="auto"/>
              <w:bottom w:val="single" w:sz="6" w:space="0" w:color="auto"/>
              <w:right w:val="single" w:sz="6" w:space="0" w:color="auto"/>
            </w:tcBorders>
            <w:vAlign w:val="center"/>
          </w:tcPr>
          <w:p w:rsidR="007F021D" w:rsidRPr="00032AAB" w:rsidRDefault="008D4133"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-10</w:t>
            </w:r>
            <w:r w:rsidR="007F021D">
              <w:rPr>
                <w:rFonts w:ascii="Arial" w:hAnsi="Arial" w:cs="Arial"/>
                <w:sz w:val="12"/>
                <w:szCs w:val="12"/>
              </w:rPr>
              <w:t>0,00</w:t>
            </w:r>
          </w:p>
        </w:tc>
        <w:tc>
          <w:tcPr>
            <w:tcW w:w="960" w:type="dxa"/>
            <w:tcBorders>
              <w:top w:val="single" w:sz="6" w:space="0" w:color="auto"/>
              <w:left w:val="single" w:sz="6" w:space="0" w:color="auto"/>
              <w:bottom w:val="single" w:sz="6" w:space="0" w:color="auto"/>
              <w:right w:val="single" w:sz="6" w:space="0" w:color="auto"/>
            </w:tcBorders>
            <w:vAlign w:val="center"/>
          </w:tcPr>
          <w:p w:rsidR="007F021D" w:rsidRPr="00032AAB" w:rsidRDefault="007F021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0%</w:t>
            </w:r>
          </w:p>
        </w:tc>
        <w:tc>
          <w:tcPr>
            <w:tcW w:w="930" w:type="dxa"/>
            <w:tcBorders>
              <w:top w:val="single" w:sz="6" w:space="0" w:color="auto"/>
              <w:left w:val="single" w:sz="6" w:space="0" w:color="auto"/>
              <w:bottom w:val="single" w:sz="6" w:space="0" w:color="auto"/>
              <w:right w:val="single" w:sz="6" w:space="0" w:color="auto"/>
            </w:tcBorders>
            <w:vAlign w:val="center"/>
          </w:tcPr>
          <w:p w:rsidR="007F021D" w:rsidRPr="00032AAB" w:rsidRDefault="007F021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930" w:type="dxa"/>
            <w:gridSpan w:val="2"/>
            <w:tcBorders>
              <w:top w:val="single" w:sz="6" w:space="0" w:color="auto"/>
              <w:left w:val="single" w:sz="6" w:space="0" w:color="auto"/>
              <w:bottom w:val="single" w:sz="6" w:space="0" w:color="auto"/>
              <w:right w:val="nil"/>
            </w:tcBorders>
            <w:tcMar>
              <w:right w:w="0" w:type="dxa"/>
            </w:tcMar>
            <w:vAlign w:val="center"/>
          </w:tcPr>
          <w:p w:rsidR="007F021D" w:rsidRPr="00032AAB" w:rsidRDefault="007F021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r>
      <w:tr w:rsidR="007F021D" w:rsidRPr="00032AAB">
        <w:tblPrEx>
          <w:tblCellMar>
            <w:left w:w="15" w:type="dxa"/>
            <w:right w:w="15" w:type="dxa"/>
          </w:tblCellMar>
        </w:tblPrEx>
        <w:tc>
          <w:tcPr>
            <w:tcW w:w="2965" w:type="dxa"/>
            <w:tcBorders>
              <w:top w:val="single" w:sz="6" w:space="0" w:color="auto"/>
              <w:left w:val="nil"/>
              <w:bottom w:val="single" w:sz="6" w:space="0" w:color="auto"/>
              <w:right w:val="single" w:sz="6" w:space="0" w:color="auto"/>
            </w:tcBorders>
            <w:tcMar>
              <w:left w:w="0" w:type="dxa"/>
            </w:tcMar>
            <w:vAlign w:val="center"/>
          </w:tcPr>
          <w:p w:rsidR="007F021D" w:rsidRPr="00032AAB" w:rsidRDefault="007F021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sidRPr="00032AAB">
              <w:rPr>
                <w:rFonts w:ascii="Arial" w:hAnsi="Arial" w:cs="Arial"/>
                <w:sz w:val="12"/>
                <w:szCs w:val="12"/>
              </w:rPr>
              <w:t>Tipologia 400: Altre forme di indebitamento</w:t>
            </w:r>
          </w:p>
        </w:tc>
        <w:tc>
          <w:tcPr>
            <w:tcW w:w="945" w:type="dxa"/>
            <w:gridSpan w:val="2"/>
            <w:tcBorders>
              <w:top w:val="single" w:sz="6" w:space="0" w:color="auto"/>
              <w:left w:val="single" w:sz="6" w:space="0" w:color="auto"/>
              <w:bottom w:val="single" w:sz="6" w:space="0" w:color="auto"/>
              <w:right w:val="single" w:sz="6" w:space="0" w:color="auto"/>
            </w:tcBorders>
            <w:vAlign w:val="center"/>
          </w:tcPr>
          <w:p w:rsidR="007F021D" w:rsidRPr="00032AAB" w:rsidRDefault="007F021D"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0,00</w:t>
            </w:r>
          </w:p>
        </w:tc>
        <w:tc>
          <w:tcPr>
            <w:tcW w:w="930" w:type="dxa"/>
            <w:tcBorders>
              <w:top w:val="single" w:sz="6" w:space="0" w:color="auto"/>
              <w:left w:val="single" w:sz="6" w:space="0" w:color="auto"/>
              <w:bottom w:val="single" w:sz="6" w:space="0" w:color="auto"/>
              <w:right w:val="single" w:sz="6" w:space="0" w:color="auto"/>
            </w:tcBorders>
            <w:vAlign w:val="center"/>
          </w:tcPr>
          <w:p w:rsidR="007F021D" w:rsidRPr="00032AAB" w:rsidRDefault="007F021D"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0,00</w:t>
            </w:r>
          </w:p>
        </w:tc>
        <w:tc>
          <w:tcPr>
            <w:tcW w:w="960" w:type="dxa"/>
            <w:gridSpan w:val="2"/>
            <w:tcBorders>
              <w:top w:val="single" w:sz="6" w:space="0" w:color="auto"/>
              <w:left w:val="single" w:sz="6" w:space="0" w:color="auto"/>
              <w:bottom w:val="single" w:sz="6" w:space="0" w:color="auto"/>
              <w:right w:val="single" w:sz="6" w:space="0" w:color="auto"/>
            </w:tcBorders>
            <w:vAlign w:val="center"/>
          </w:tcPr>
          <w:p w:rsidR="007F021D" w:rsidRPr="00032AAB" w:rsidRDefault="007F021D"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0,00</w:t>
            </w:r>
          </w:p>
        </w:tc>
        <w:tc>
          <w:tcPr>
            <w:tcW w:w="990" w:type="dxa"/>
            <w:tcBorders>
              <w:top w:val="single" w:sz="6" w:space="0" w:color="auto"/>
              <w:left w:val="single" w:sz="6" w:space="0" w:color="auto"/>
              <w:bottom w:val="single" w:sz="6" w:space="0" w:color="auto"/>
              <w:right w:val="single" w:sz="6" w:space="0" w:color="auto"/>
            </w:tcBorders>
            <w:vAlign w:val="center"/>
          </w:tcPr>
          <w:p w:rsidR="007F021D" w:rsidRPr="00032AAB" w:rsidRDefault="007F021D"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0,00</w:t>
            </w:r>
          </w:p>
        </w:tc>
        <w:tc>
          <w:tcPr>
            <w:tcW w:w="960" w:type="dxa"/>
            <w:tcBorders>
              <w:top w:val="single" w:sz="6" w:space="0" w:color="auto"/>
              <w:left w:val="single" w:sz="6" w:space="0" w:color="auto"/>
              <w:bottom w:val="single" w:sz="6" w:space="0" w:color="auto"/>
              <w:right w:val="single" w:sz="6" w:space="0" w:color="auto"/>
            </w:tcBorders>
            <w:vAlign w:val="center"/>
          </w:tcPr>
          <w:p w:rsidR="007F021D" w:rsidRPr="00032AAB" w:rsidRDefault="007F021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0%</w:t>
            </w:r>
          </w:p>
        </w:tc>
        <w:tc>
          <w:tcPr>
            <w:tcW w:w="930" w:type="dxa"/>
            <w:tcBorders>
              <w:top w:val="single" w:sz="6" w:space="0" w:color="auto"/>
              <w:left w:val="single" w:sz="6" w:space="0" w:color="auto"/>
              <w:bottom w:val="single" w:sz="6" w:space="0" w:color="auto"/>
              <w:right w:val="single" w:sz="6" w:space="0" w:color="auto"/>
            </w:tcBorders>
            <w:vAlign w:val="center"/>
          </w:tcPr>
          <w:p w:rsidR="007F021D" w:rsidRPr="00032AAB" w:rsidRDefault="007F021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0,00</w:t>
            </w:r>
          </w:p>
        </w:tc>
        <w:tc>
          <w:tcPr>
            <w:tcW w:w="930" w:type="dxa"/>
            <w:gridSpan w:val="2"/>
            <w:tcBorders>
              <w:top w:val="single" w:sz="6" w:space="0" w:color="auto"/>
              <w:left w:val="single" w:sz="6" w:space="0" w:color="auto"/>
              <w:bottom w:val="single" w:sz="6" w:space="0" w:color="auto"/>
              <w:right w:val="nil"/>
            </w:tcBorders>
            <w:tcMar>
              <w:right w:w="0" w:type="dxa"/>
            </w:tcMar>
            <w:vAlign w:val="center"/>
          </w:tcPr>
          <w:p w:rsidR="007F021D" w:rsidRPr="00032AAB" w:rsidRDefault="007F021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0,00</w:t>
            </w:r>
          </w:p>
        </w:tc>
      </w:tr>
      <w:tr w:rsidR="007F021D" w:rsidRPr="00032AAB">
        <w:tblPrEx>
          <w:tblCellMar>
            <w:left w:w="15" w:type="dxa"/>
            <w:right w:w="15" w:type="dxa"/>
          </w:tblCellMar>
        </w:tblPrEx>
        <w:tc>
          <w:tcPr>
            <w:tcW w:w="2965" w:type="dxa"/>
            <w:tcBorders>
              <w:top w:val="single" w:sz="6" w:space="0" w:color="auto"/>
              <w:left w:val="nil"/>
              <w:bottom w:val="single" w:sz="6" w:space="0" w:color="auto"/>
              <w:right w:val="single" w:sz="6" w:space="0" w:color="auto"/>
            </w:tcBorders>
            <w:shd w:val="clear" w:color="auto" w:fill="FFFF80"/>
            <w:tcMar>
              <w:left w:w="0" w:type="dxa"/>
            </w:tcMar>
            <w:vAlign w:val="center"/>
          </w:tcPr>
          <w:p w:rsidR="007F021D" w:rsidRPr="00032AAB" w:rsidRDefault="007F021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sidRPr="00032AAB">
              <w:rPr>
                <w:rFonts w:ascii="Arial" w:hAnsi="Arial" w:cs="Arial"/>
                <w:b/>
                <w:bCs/>
                <w:color w:val="000000"/>
                <w:sz w:val="12"/>
                <w:szCs w:val="12"/>
              </w:rPr>
              <w:t>Totale TITOLO 6 (60000): Accensione prestiti</w:t>
            </w:r>
          </w:p>
        </w:tc>
        <w:tc>
          <w:tcPr>
            <w:tcW w:w="945" w:type="dxa"/>
            <w:gridSpan w:val="2"/>
            <w:tcBorders>
              <w:top w:val="single" w:sz="6" w:space="0" w:color="auto"/>
              <w:left w:val="single" w:sz="6" w:space="0" w:color="auto"/>
              <w:bottom w:val="single" w:sz="6" w:space="0" w:color="auto"/>
              <w:right w:val="single" w:sz="6" w:space="0" w:color="auto"/>
            </w:tcBorders>
            <w:shd w:val="clear" w:color="auto" w:fill="FFFF80"/>
            <w:vAlign w:val="center"/>
          </w:tcPr>
          <w:p w:rsidR="007F021D" w:rsidRPr="00032AAB" w:rsidRDefault="007F021D"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b/>
                <w:bCs/>
                <w:color w:val="000000"/>
                <w:sz w:val="12"/>
                <w:szCs w:val="12"/>
              </w:rPr>
              <w:t>0,00</w:t>
            </w:r>
          </w:p>
        </w:tc>
        <w:tc>
          <w:tcPr>
            <w:tcW w:w="930" w:type="dxa"/>
            <w:tcBorders>
              <w:top w:val="single" w:sz="6" w:space="0" w:color="auto"/>
              <w:left w:val="single" w:sz="6" w:space="0" w:color="auto"/>
              <w:bottom w:val="single" w:sz="6" w:space="0" w:color="auto"/>
              <w:right w:val="single" w:sz="6" w:space="0" w:color="auto"/>
            </w:tcBorders>
            <w:shd w:val="clear" w:color="auto" w:fill="FFFF80"/>
            <w:vAlign w:val="center"/>
          </w:tcPr>
          <w:p w:rsidR="007F021D" w:rsidRPr="00032AAB" w:rsidRDefault="007F021D"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b/>
                <w:bCs/>
                <w:color w:val="000000"/>
                <w:sz w:val="12"/>
                <w:szCs w:val="12"/>
              </w:rPr>
              <w:t>0,00</w:t>
            </w:r>
          </w:p>
        </w:tc>
        <w:tc>
          <w:tcPr>
            <w:tcW w:w="960" w:type="dxa"/>
            <w:gridSpan w:val="2"/>
            <w:tcBorders>
              <w:top w:val="single" w:sz="6" w:space="0" w:color="auto"/>
              <w:left w:val="single" w:sz="6" w:space="0" w:color="auto"/>
              <w:bottom w:val="single" w:sz="6" w:space="0" w:color="auto"/>
              <w:right w:val="single" w:sz="6" w:space="0" w:color="auto"/>
            </w:tcBorders>
            <w:shd w:val="clear" w:color="auto" w:fill="FFFF80"/>
            <w:vAlign w:val="center"/>
          </w:tcPr>
          <w:p w:rsidR="007F021D" w:rsidRPr="00032AAB" w:rsidRDefault="007F021D"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b/>
                <w:bCs/>
                <w:color w:val="000000"/>
                <w:sz w:val="12"/>
                <w:szCs w:val="12"/>
              </w:rPr>
              <w:t>212.000,00</w:t>
            </w:r>
          </w:p>
        </w:tc>
        <w:tc>
          <w:tcPr>
            <w:tcW w:w="990" w:type="dxa"/>
            <w:tcBorders>
              <w:top w:val="single" w:sz="6" w:space="0" w:color="auto"/>
              <w:left w:val="single" w:sz="6" w:space="0" w:color="auto"/>
              <w:bottom w:val="single" w:sz="6" w:space="0" w:color="auto"/>
              <w:right w:val="single" w:sz="6" w:space="0" w:color="auto"/>
            </w:tcBorders>
            <w:shd w:val="clear" w:color="auto" w:fill="FFFF80"/>
            <w:vAlign w:val="center"/>
          </w:tcPr>
          <w:p w:rsidR="007F021D" w:rsidRPr="00032AAB" w:rsidRDefault="008D4133"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b/>
                <w:bCs/>
                <w:color w:val="000000"/>
                <w:sz w:val="12"/>
                <w:szCs w:val="12"/>
              </w:rPr>
              <w:t>-10</w:t>
            </w:r>
            <w:r w:rsidR="007F021D">
              <w:rPr>
                <w:rFonts w:ascii="Arial" w:hAnsi="Arial" w:cs="Arial"/>
                <w:b/>
                <w:bCs/>
                <w:color w:val="000000"/>
                <w:sz w:val="12"/>
                <w:szCs w:val="12"/>
              </w:rPr>
              <w:t>0,00</w:t>
            </w:r>
          </w:p>
        </w:tc>
        <w:tc>
          <w:tcPr>
            <w:tcW w:w="960" w:type="dxa"/>
            <w:tcBorders>
              <w:top w:val="single" w:sz="6" w:space="0" w:color="auto"/>
              <w:left w:val="single" w:sz="6" w:space="0" w:color="auto"/>
              <w:bottom w:val="single" w:sz="6" w:space="0" w:color="auto"/>
              <w:right w:val="single" w:sz="6" w:space="0" w:color="auto"/>
            </w:tcBorders>
            <w:shd w:val="clear" w:color="auto" w:fill="FFFF80"/>
            <w:vAlign w:val="center"/>
          </w:tcPr>
          <w:p w:rsidR="007F021D" w:rsidRPr="00032AAB" w:rsidRDefault="007F021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b/>
                <w:bCs/>
                <w:color w:val="000000"/>
                <w:sz w:val="12"/>
                <w:szCs w:val="12"/>
              </w:rPr>
              <w:t>0%</w:t>
            </w:r>
          </w:p>
        </w:tc>
        <w:tc>
          <w:tcPr>
            <w:tcW w:w="930" w:type="dxa"/>
            <w:tcBorders>
              <w:top w:val="single" w:sz="6" w:space="0" w:color="auto"/>
              <w:left w:val="single" w:sz="6" w:space="0" w:color="auto"/>
              <w:bottom w:val="single" w:sz="6" w:space="0" w:color="auto"/>
              <w:right w:val="single" w:sz="6" w:space="0" w:color="auto"/>
            </w:tcBorders>
            <w:shd w:val="clear" w:color="auto" w:fill="FFFF80"/>
            <w:vAlign w:val="center"/>
          </w:tcPr>
          <w:p w:rsidR="007F021D" w:rsidRPr="00032AAB" w:rsidRDefault="007F021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b/>
                <w:bCs/>
                <w:color w:val="000000"/>
                <w:sz w:val="12"/>
                <w:szCs w:val="12"/>
              </w:rPr>
              <w:t>0,00</w:t>
            </w:r>
          </w:p>
        </w:tc>
        <w:tc>
          <w:tcPr>
            <w:tcW w:w="930" w:type="dxa"/>
            <w:gridSpan w:val="2"/>
            <w:tcBorders>
              <w:top w:val="single" w:sz="6" w:space="0" w:color="auto"/>
              <w:left w:val="single" w:sz="6" w:space="0" w:color="auto"/>
              <w:bottom w:val="single" w:sz="6" w:space="0" w:color="auto"/>
              <w:right w:val="nil"/>
            </w:tcBorders>
            <w:shd w:val="clear" w:color="auto" w:fill="FFFF80"/>
            <w:tcMar>
              <w:right w:w="0" w:type="dxa"/>
            </w:tcMar>
            <w:vAlign w:val="center"/>
          </w:tcPr>
          <w:p w:rsidR="007F021D" w:rsidRPr="00032AAB" w:rsidRDefault="00AB0B99"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b/>
                <w:bCs/>
                <w:color w:val="000000"/>
                <w:sz w:val="12"/>
                <w:szCs w:val="12"/>
              </w:rPr>
              <w:t>0</w:t>
            </w:r>
            <w:r w:rsidR="007F021D" w:rsidRPr="00032AAB">
              <w:rPr>
                <w:rFonts w:ascii="Arial" w:hAnsi="Arial" w:cs="Arial"/>
                <w:b/>
                <w:bCs/>
                <w:color w:val="000000"/>
                <w:sz w:val="12"/>
                <w:szCs w:val="12"/>
              </w:rPr>
              <w:t>,00</w:t>
            </w:r>
          </w:p>
        </w:tc>
      </w:tr>
    </w:tbl>
    <w:p w:rsidR="00032AAB" w:rsidRPr="00032AAB" w:rsidRDefault="00032AAB" w:rsidP="00032AAB">
      <w:pPr>
        <w:widowControl w:val="0"/>
        <w:autoSpaceDE w:val="0"/>
        <w:autoSpaceDN w:val="0"/>
        <w:adjustRightInd w:val="0"/>
        <w:spacing w:after="0" w:line="240" w:lineRule="auto"/>
        <w:ind w:right="283"/>
        <w:rPr>
          <w:rFonts w:ascii="Arial" w:hAnsi="Arial" w:cs="Arial"/>
        </w:rPr>
      </w:pPr>
    </w:p>
    <w:p w:rsidR="00032AAB" w:rsidRPr="00032AAB" w:rsidRDefault="00032AAB" w:rsidP="00032AAB">
      <w:pPr>
        <w:widowControl w:val="0"/>
        <w:autoSpaceDE w:val="0"/>
        <w:autoSpaceDN w:val="0"/>
        <w:adjustRightInd w:val="0"/>
        <w:spacing w:after="0" w:line="240" w:lineRule="auto"/>
        <w:ind w:right="283"/>
        <w:jc w:val="both"/>
        <w:rPr>
          <w:rFonts w:ascii="Arial" w:hAnsi="Arial" w:cs="Arial"/>
          <w:sz w:val="24"/>
          <w:szCs w:val="24"/>
        </w:rPr>
      </w:pPr>
    </w:p>
    <w:p w:rsidR="00032AAB" w:rsidRPr="00032AAB" w:rsidRDefault="00032AAB" w:rsidP="00032AAB">
      <w:pPr>
        <w:widowControl w:val="0"/>
        <w:autoSpaceDE w:val="0"/>
        <w:autoSpaceDN w:val="0"/>
        <w:adjustRightInd w:val="0"/>
        <w:spacing w:after="0" w:line="240" w:lineRule="auto"/>
        <w:rPr>
          <w:rFonts w:ascii="Arial" w:hAnsi="Arial" w:cs="Arial"/>
          <w:i/>
          <w:iCs/>
          <w:sz w:val="24"/>
          <w:szCs w:val="24"/>
        </w:rPr>
      </w:pPr>
      <w:r w:rsidRPr="004B23BE">
        <w:rPr>
          <w:rFonts w:ascii="Arial" w:hAnsi="Arial" w:cs="Arial"/>
          <w:i/>
          <w:iCs/>
          <w:sz w:val="24"/>
          <w:szCs w:val="24"/>
          <w:highlight w:val="yellow"/>
        </w:rPr>
        <w:t>5.2.1.7 Entrate da anticipazione di cassa (7.00)</w:t>
      </w:r>
    </w:p>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p>
    <w:p w:rsidR="00032AAB" w:rsidRDefault="00032AAB" w:rsidP="00032AAB">
      <w:pPr>
        <w:widowControl w:val="0"/>
        <w:autoSpaceDE w:val="0"/>
        <w:autoSpaceDN w:val="0"/>
        <w:adjustRightInd w:val="0"/>
        <w:spacing w:after="0" w:line="240" w:lineRule="auto"/>
        <w:ind w:right="283"/>
        <w:jc w:val="both"/>
        <w:rPr>
          <w:rFonts w:ascii="Arial" w:hAnsi="Arial" w:cs="Arial"/>
        </w:rPr>
      </w:pPr>
      <w:r w:rsidRPr="00032AAB">
        <w:rPr>
          <w:rFonts w:ascii="Arial" w:hAnsi="Arial" w:cs="Arial"/>
        </w:rPr>
        <w:t>Le entrate del titolo 7 riportano le previsioni di una particolare fonte di finanziamento a breve costituita dalle anticipazioni da istituto tesoriere. L'andamento storico e prospettico di tali voci è rappresentato nella tabella successiva.</w:t>
      </w:r>
    </w:p>
    <w:p w:rsidR="00FC71EC" w:rsidRPr="00032AAB" w:rsidRDefault="00FC71EC" w:rsidP="00032AAB">
      <w:pPr>
        <w:widowControl w:val="0"/>
        <w:autoSpaceDE w:val="0"/>
        <w:autoSpaceDN w:val="0"/>
        <w:adjustRightInd w:val="0"/>
        <w:spacing w:after="0" w:line="240" w:lineRule="auto"/>
        <w:ind w:right="283"/>
        <w:jc w:val="both"/>
        <w:rPr>
          <w:rFonts w:ascii="Arial" w:hAnsi="Arial" w:cs="Arial"/>
        </w:rPr>
      </w:pPr>
    </w:p>
    <w:tbl>
      <w:tblPr>
        <w:tblW w:w="0" w:type="auto"/>
        <w:tblLayout w:type="fixed"/>
        <w:tblCellMar>
          <w:top w:w="28" w:type="dxa"/>
          <w:left w:w="51" w:type="dxa"/>
          <w:bottom w:w="28" w:type="dxa"/>
          <w:right w:w="66" w:type="dxa"/>
        </w:tblCellMar>
        <w:tblLook w:val="0000"/>
      </w:tblPr>
      <w:tblGrid>
        <w:gridCol w:w="2965"/>
        <w:gridCol w:w="317"/>
        <w:gridCol w:w="628"/>
        <w:gridCol w:w="930"/>
        <w:gridCol w:w="643"/>
        <w:gridCol w:w="317"/>
        <w:gridCol w:w="990"/>
        <w:gridCol w:w="960"/>
        <w:gridCol w:w="930"/>
        <w:gridCol w:w="730"/>
        <w:gridCol w:w="200"/>
      </w:tblGrid>
      <w:tr w:rsidR="00032AAB" w:rsidRPr="00032AAB">
        <w:tc>
          <w:tcPr>
            <w:tcW w:w="2965" w:type="dxa"/>
            <w:tcBorders>
              <w:top w:val="single" w:sz="6" w:space="0" w:color="auto"/>
              <w:left w:val="nil"/>
              <w:bottom w:val="nil"/>
              <w:right w:val="single" w:sz="6" w:space="0" w:color="auto"/>
            </w:tcBorders>
            <w:shd w:val="clear" w:color="auto" w:fill="FF8000"/>
            <w:vAlign w:val="bottom"/>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4"/>
                <w:szCs w:val="14"/>
              </w:rPr>
            </w:pPr>
            <w:r w:rsidRPr="00032AAB">
              <w:rPr>
                <w:rFonts w:ascii="Arial" w:hAnsi="Arial" w:cs="Arial"/>
                <w:b/>
                <w:bCs/>
                <w:color w:val="FFFFFF"/>
                <w:sz w:val="16"/>
                <w:szCs w:val="16"/>
              </w:rPr>
              <w:t>Tipologie</w:t>
            </w:r>
          </w:p>
        </w:tc>
        <w:tc>
          <w:tcPr>
            <w:tcW w:w="317" w:type="dxa"/>
            <w:tcBorders>
              <w:top w:val="single" w:sz="6" w:space="0" w:color="auto"/>
              <w:left w:val="single" w:sz="6" w:space="0" w:color="auto"/>
              <w:bottom w:val="nil"/>
              <w:right w:val="nil"/>
            </w:tcBorders>
            <w:shd w:val="clear" w:color="auto" w:fill="FF8000"/>
            <w:tcMar>
              <w:left w:w="66" w:type="dxa"/>
              <w:right w:w="51"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4"/>
                <w:szCs w:val="14"/>
              </w:rPr>
            </w:pPr>
          </w:p>
        </w:tc>
        <w:tc>
          <w:tcPr>
            <w:tcW w:w="2201" w:type="dxa"/>
            <w:gridSpan w:val="3"/>
            <w:tcBorders>
              <w:top w:val="single" w:sz="6" w:space="0" w:color="auto"/>
              <w:left w:val="nil"/>
              <w:bottom w:val="nil"/>
              <w:right w:val="nil"/>
            </w:tcBorders>
            <w:shd w:val="clear" w:color="auto" w:fill="FF8000"/>
            <w:tcMar>
              <w:left w:w="66" w:type="dxa"/>
              <w:right w:w="51"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4"/>
                <w:szCs w:val="14"/>
              </w:rPr>
            </w:pPr>
            <w:r w:rsidRPr="00032AAB">
              <w:rPr>
                <w:rFonts w:ascii="Arial" w:hAnsi="Arial" w:cs="Arial"/>
                <w:b/>
                <w:bCs/>
                <w:color w:val="FFFFFF"/>
                <w:sz w:val="16"/>
                <w:szCs w:val="16"/>
              </w:rPr>
              <w:t>Trend storico</w:t>
            </w:r>
          </w:p>
        </w:tc>
        <w:tc>
          <w:tcPr>
            <w:tcW w:w="317" w:type="dxa"/>
            <w:tcBorders>
              <w:top w:val="single" w:sz="6" w:space="0" w:color="auto"/>
              <w:left w:val="nil"/>
              <w:bottom w:val="nil"/>
              <w:right w:val="single" w:sz="6" w:space="0" w:color="auto"/>
            </w:tcBorders>
            <w:shd w:val="clear" w:color="auto" w:fill="FF8000"/>
            <w:tcMar>
              <w:left w:w="66"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4"/>
                <w:szCs w:val="14"/>
              </w:rPr>
            </w:pPr>
          </w:p>
        </w:tc>
        <w:tc>
          <w:tcPr>
            <w:tcW w:w="990" w:type="dxa"/>
            <w:tcBorders>
              <w:top w:val="single" w:sz="6" w:space="0" w:color="auto"/>
              <w:left w:val="single" w:sz="6" w:space="0" w:color="auto"/>
              <w:bottom w:val="nil"/>
              <w:right w:val="single" w:sz="6" w:space="0" w:color="auto"/>
            </w:tcBorders>
            <w:shd w:val="clear" w:color="auto" w:fill="FF8000"/>
            <w:tcMar>
              <w:left w:w="66"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4"/>
                <w:szCs w:val="14"/>
              </w:rPr>
            </w:pPr>
            <w:proofErr w:type="spellStart"/>
            <w:r w:rsidRPr="00032AAB">
              <w:rPr>
                <w:rFonts w:ascii="Arial" w:hAnsi="Arial" w:cs="Arial"/>
                <w:b/>
                <w:bCs/>
                <w:color w:val="FFFFFF"/>
                <w:sz w:val="16"/>
                <w:szCs w:val="16"/>
              </w:rPr>
              <w:t>Program</w:t>
            </w:r>
            <w:proofErr w:type="spellEnd"/>
            <w:r w:rsidRPr="00032AAB">
              <w:rPr>
                <w:rFonts w:ascii="Arial" w:hAnsi="Arial" w:cs="Arial"/>
                <w:b/>
                <w:bCs/>
                <w:color w:val="FFFFFF"/>
                <w:sz w:val="16"/>
                <w:szCs w:val="16"/>
              </w:rPr>
              <w:t>.</w:t>
            </w:r>
            <w:r w:rsidRPr="00032AAB">
              <w:rPr>
                <w:rFonts w:ascii="Arial" w:hAnsi="Arial" w:cs="Arial"/>
                <w:b/>
                <w:bCs/>
                <w:color w:val="FFFFFF"/>
                <w:sz w:val="16"/>
                <w:szCs w:val="16"/>
              </w:rPr>
              <w:br/>
              <w:t>Annua</w:t>
            </w:r>
          </w:p>
        </w:tc>
        <w:tc>
          <w:tcPr>
            <w:tcW w:w="960" w:type="dxa"/>
            <w:tcBorders>
              <w:top w:val="single" w:sz="6" w:space="0" w:color="auto"/>
              <w:left w:val="single" w:sz="6" w:space="0" w:color="auto"/>
              <w:bottom w:val="nil"/>
              <w:right w:val="single" w:sz="6" w:space="0" w:color="auto"/>
            </w:tcBorders>
            <w:shd w:val="clear" w:color="auto" w:fill="FF8000"/>
            <w:tcMar>
              <w:left w:w="66"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4"/>
                <w:szCs w:val="14"/>
              </w:rPr>
            </w:pPr>
            <w:r w:rsidRPr="00032AAB">
              <w:rPr>
                <w:rFonts w:ascii="Arial" w:hAnsi="Arial" w:cs="Arial"/>
                <w:b/>
                <w:bCs/>
                <w:color w:val="FFFFFF"/>
                <w:sz w:val="16"/>
                <w:szCs w:val="16"/>
              </w:rPr>
              <w:t xml:space="preserve">% </w:t>
            </w:r>
            <w:proofErr w:type="spellStart"/>
            <w:r w:rsidRPr="00032AAB">
              <w:rPr>
                <w:rFonts w:ascii="Arial" w:hAnsi="Arial" w:cs="Arial"/>
                <w:b/>
                <w:bCs/>
                <w:color w:val="FFFFFF"/>
                <w:sz w:val="16"/>
                <w:szCs w:val="16"/>
              </w:rPr>
              <w:t>Scostam</w:t>
            </w:r>
            <w:proofErr w:type="spellEnd"/>
            <w:r w:rsidRPr="00032AAB">
              <w:rPr>
                <w:rFonts w:ascii="Arial" w:hAnsi="Arial" w:cs="Arial"/>
                <w:b/>
                <w:bCs/>
                <w:color w:val="FFFFFF"/>
                <w:sz w:val="16"/>
                <w:szCs w:val="16"/>
              </w:rPr>
              <w:t>.</w:t>
            </w:r>
          </w:p>
        </w:tc>
        <w:tc>
          <w:tcPr>
            <w:tcW w:w="1660" w:type="dxa"/>
            <w:gridSpan w:val="2"/>
            <w:tcBorders>
              <w:top w:val="single" w:sz="6" w:space="0" w:color="auto"/>
              <w:left w:val="single" w:sz="6" w:space="0" w:color="auto"/>
              <w:bottom w:val="single" w:sz="6" w:space="0" w:color="auto"/>
              <w:right w:val="nil"/>
            </w:tcBorders>
            <w:shd w:val="clear" w:color="auto" w:fill="FF8000"/>
            <w:tcMar>
              <w:left w:w="66" w:type="dxa"/>
              <w:right w:w="56"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4"/>
                <w:szCs w:val="14"/>
              </w:rPr>
            </w:pPr>
            <w:r w:rsidRPr="00032AAB">
              <w:rPr>
                <w:rFonts w:ascii="Arial" w:hAnsi="Arial" w:cs="Arial"/>
                <w:b/>
                <w:bCs/>
                <w:color w:val="FFFFFF"/>
                <w:sz w:val="16"/>
                <w:szCs w:val="16"/>
              </w:rPr>
              <w:t>Programmazione pluriennale</w:t>
            </w:r>
          </w:p>
        </w:tc>
        <w:tc>
          <w:tcPr>
            <w:tcW w:w="200" w:type="dxa"/>
            <w:tcBorders>
              <w:top w:val="single" w:sz="6" w:space="0" w:color="auto"/>
              <w:left w:val="nil"/>
              <w:bottom w:val="single" w:sz="6" w:space="0" w:color="auto"/>
              <w:right w:val="nil"/>
            </w:tcBorders>
            <w:shd w:val="clear" w:color="auto" w:fill="FF8000"/>
            <w:tcMar>
              <w:left w:w="0" w:type="dxa"/>
              <w:right w:w="0"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4"/>
                <w:szCs w:val="14"/>
              </w:rPr>
            </w:pPr>
          </w:p>
        </w:tc>
      </w:tr>
      <w:tr w:rsidR="00BB000F" w:rsidRPr="00032AAB">
        <w:tc>
          <w:tcPr>
            <w:tcW w:w="2965" w:type="dxa"/>
            <w:tcBorders>
              <w:top w:val="nil"/>
              <w:left w:val="nil"/>
              <w:bottom w:val="single" w:sz="6" w:space="0" w:color="auto"/>
              <w:right w:val="single" w:sz="6" w:space="0" w:color="auto"/>
            </w:tcBorders>
            <w:shd w:val="clear" w:color="auto" w:fill="FF8000"/>
            <w:vAlign w:val="bottom"/>
          </w:tcPr>
          <w:p w:rsidR="00BB000F" w:rsidRPr="00032AAB" w:rsidRDefault="00BB000F"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4"/>
                <w:szCs w:val="14"/>
              </w:rPr>
            </w:pPr>
          </w:p>
        </w:tc>
        <w:tc>
          <w:tcPr>
            <w:tcW w:w="945" w:type="dxa"/>
            <w:gridSpan w:val="2"/>
            <w:tcBorders>
              <w:top w:val="single" w:sz="6" w:space="0" w:color="auto"/>
              <w:left w:val="single" w:sz="6" w:space="0" w:color="auto"/>
              <w:bottom w:val="single" w:sz="6" w:space="0" w:color="auto"/>
              <w:right w:val="single" w:sz="6" w:space="0" w:color="auto"/>
            </w:tcBorders>
            <w:shd w:val="clear" w:color="auto" w:fill="FF8000"/>
            <w:tcMar>
              <w:left w:w="66" w:type="dxa"/>
            </w:tcMar>
            <w:vAlign w:val="bottom"/>
          </w:tcPr>
          <w:p w:rsidR="00BB000F" w:rsidRPr="00032AAB" w:rsidRDefault="00BB000F"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6"/>
                <w:szCs w:val="16"/>
              </w:rPr>
            </w:pPr>
            <w:r w:rsidRPr="00032AAB">
              <w:rPr>
                <w:rFonts w:ascii="Arial" w:hAnsi="Arial" w:cs="Arial"/>
                <w:b/>
                <w:bCs/>
                <w:color w:val="FFFFFF"/>
                <w:sz w:val="16"/>
                <w:szCs w:val="16"/>
              </w:rPr>
              <w:t>2014</w:t>
            </w:r>
          </w:p>
        </w:tc>
        <w:tc>
          <w:tcPr>
            <w:tcW w:w="930" w:type="dxa"/>
            <w:tcBorders>
              <w:top w:val="single" w:sz="6" w:space="0" w:color="auto"/>
              <w:left w:val="single" w:sz="6" w:space="0" w:color="auto"/>
              <w:bottom w:val="single" w:sz="6" w:space="0" w:color="auto"/>
              <w:right w:val="single" w:sz="6" w:space="0" w:color="auto"/>
            </w:tcBorders>
            <w:shd w:val="clear" w:color="auto" w:fill="FF8000"/>
            <w:tcMar>
              <w:left w:w="66" w:type="dxa"/>
            </w:tcMar>
            <w:vAlign w:val="bottom"/>
          </w:tcPr>
          <w:p w:rsidR="00BB000F" w:rsidRPr="00032AAB" w:rsidRDefault="00BB000F"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6"/>
                <w:szCs w:val="16"/>
              </w:rPr>
            </w:pPr>
            <w:r w:rsidRPr="00032AAB">
              <w:rPr>
                <w:rFonts w:ascii="Arial" w:hAnsi="Arial" w:cs="Arial"/>
                <w:b/>
                <w:bCs/>
                <w:color w:val="FFFFFF"/>
                <w:sz w:val="16"/>
                <w:szCs w:val="16"/>
              </w:rPr>
              <w:t>2015</w:t>
            </w:r>
          </w:p>
        </w:tc>
        <w:tc>
          <w:tcPr>
            <w:tcW w:w="960" w:type="dxa"/>
            <w:gridSpan w:val="2"/>
            <w:tcBorders>
              <w:top w:val="single" w:sz="6" w:space="0" w:color="auto"/>
              <w:left w:val="single" w:sz="6" w:space="0" w:color="auto"/>
              <w:bottom w:val="single" w:sz="6" w:space="0" w:color="auto"/>
              <w:right w:val="single" w:sz="6" w:space="0" w:color="auto"/>
            </w:tcBorders>
            <w:shd w:val="clear" w:color="auto" w:fill="FF8000"/>
            <w:tcMar>
              <w:left w:w="66" w:type="dxa"/>
            </w:tcMar>
            <w:vAlign w:val="bottom"/>
          </w:tcPr>
          <w:p w:rsidR="00BB000F" w:rsidRPr="00032AAB" w:rsidRDefault="00BB000F"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6"/>
                <w:szCs w:val="16"/>
              </w:rPr>
            </w:pPr>
            <w:r w:rsidRPr="00032AAB">
              <w:rPr>
                <w:rFonts w:ascii="Arial" w:hAnsi="Arial" w:cs="Arial"/>
                <w:b/>
                <w:bCs/>
                <w:color w:val="FFFFFF"/>
                <w:sz w:val="16"/>
                <w:szCs w:val="16"/>
              </w:rPr>
              <w:t>2016</w:t>
            </w:r>
          </w:p>
        </w:tc>
        <w:tc>
          <w:tcPr>
            <w:tcW w:w="990" w:type="dxa"/>
            <w:tcBorders>
              <w:top w:val="nil"/>
              <w:left w:val="single" w:sz="6" w:space="0" w:color="auto"/>
              <w:bottom w:val="single" w:sz="6" w:space="0" w:color="auto"/>
              <w:right w:val="single" w:sz="6" w:space="0" w:color="auto"/>
            </w:tcBorders>
            <w:shd w:val="clear" w:color="auto" w:fill="FF8000"/>
            <w:tcMar>
              <w:left w:w="66" w:type="dxa"/>
            </w:tcMar>
            <w:vAlign w:val="bottom"/>
          </w:tcPr>
          <w:p w:rsidR="00BB000F" w:rsidRPr="00032AAB" w:rsidRDefault="00BB000F"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6"/>
                <w:szCs w:val="16"/>
              </w:rPr>
            </w:pPr>
            <w:r w:rsidRPr="00032AAB">
              <w:rPr>
                <w:rFonts w:ascii="Arial" w:hAnsi="Arial" w:cs="Arial"/>
                <w:b/>
                <w:bCs/>
                <w:color w:val="FFFFFF"/>
                <w:sz w:val="16"/>
                <w:szCs w:val="16"/>
              </w:rPr>
              <w:t>2017</w:t>
            </w:r>
          </w:p>
        </w:tc>
        <w:tc>
          <w:tcPr>
            <w:tcW w:w="960" w:type="dxa"/>
            <w:tcBorders>
              <w:top w:val="nil"/>
              <w:left w:val="single" w:sz="6" w:space="0" w:color="auto"/>
              <w:bottom w:val="single" w:sz="6" w:space="0" w:color="auto"/>
              <w:right w:val="single" w:sz="6" w:space="0" w:color="auto"/>
            </w:tcBorders>
            <w:shd w:val="clear" w:color="auto" w:fill="FF8000"/>
            <w:tcMar>
              <w:left w:w="66" w:type="dxa"/>
            </w:tcMar>
            <w:vAlign w:val="bottom"/>
          </w:tcPr>
          <w:p w:rsidR="00BB000F" w:rsidRPr="00032AAB" w:rsidRDefault="00BB000F"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6"/>
                <w:szCs w:val="16"/>
              </w:rPr>
            </w:pPr>
            <w:r>
              <w:rPr>
                <w:rFonts w:ascii="Arial" w:hAnsi="Arial" w:cs="Arial"/>
                <w:b/>
                <w:bCs/>
                <w:color w:val="FFFFFF"/>
                <w:sz w:val="16"/>
                <w:szCs w:val="16"/>
              </w:rPr>
              <w:t>2016</w:t>
            </w:r>
            <w:r w:rsidRPr="00032AAB">
              <w:rPr>
                <w:rFonts w:ascii="Arial" w:hAnsi="Arial" w:cs="Arial"/>
                <w:b/>
                <w:bCs/>
                <w:color w:val="FFFFFF"/>
                <w:sz w:val="16"/>
                <w:szCs w:val="16"/>
              </w:rPr>
              <w:t>/201</w:t>
            </w:r>
            <w:r>
              <w:rPr>
                <w:rFonts w:ascii="Arial" w:hAnsi="Arial" w:cs="Arial"/>
                <w:b/>
                <w:bCs/>
                <w:color w:val="FFFFFF"/>
                <w:sz w:val="16"/>
                <w:szCs w:val="16"/>
              </w:rPr>
              <w:t>7</w:t>
            </w:r>
          </w:p>
        </w:tc>
        <w:tc>
          <w:tcPr>
            <w:tcW w:w="930" w:type="dxa"/>
            <w:tcBorders>
              <w:top w:val="single" w:sz="6" w:space="0" w:color="auto"/>
              <w:left w:val="single" w:sz="6" w:space="0" w:color="auto"/>
              <w:bottom w:val="single" w:sz="6" w:space="0" w:color="auto"/>
              <w:right w:val="single" w:sz="6" w:space="0" w:color="auto"/>
            </w:tcBorders>
            <w:shd w:val="clear" w:color="auto" w:fill="FF8000"/>
            <w:tcMar>
              <w:left w:w="66" w:type="dxa"/>
              <w:right w:w="71" w:type="dxa"/>
            </w:tcMar>
            <w:vAlign w:val="bottom"/>
          </w:tcPr>
          <w:p w:rsidR="00BB000F" w:rsidRPr="00032AAB" w:rsidRDefault="00BB000F"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6"/>
                <w:szCs w:val="16"/>
              </w:rPr>
            </w:pPr>
            <w:r w:rsidRPr="00032AAB">
              <w:rPr>
                <w:rFonts w:ascii="Arial" w:hAnsi="Arial" w:cs="Arial"/>
                <w:b/>
                <w:bCs/>
                <w:color w:val="FFFFFF"/>
                <w:sz w:val="16"/>
                <w:szCs w:val="16"/>
              </w:rPr>
              <w:t>201</w:t>
            </w:r>
            <w:r w:rsidR="00E50751">
              <w:rPr>
                <w:rFonts w:ascii="Arial" w:hAnsi="Arial" w:cs="Arial"/>
                <w:b/>
                <w:bCs/>
                <w:color w:val="FFFFFF"/>
                <w:sz w:val="16"/>
                <w:szCs w:val="16"/>
              </w:rPr>
              <w:t>8</w:t>
            </w:r>
          </w:p>
        </w:tc>
        <w:tc>
          <w:tcPr>
            <w:tcW w:w="930" w:type="dxa"/>
            <w:gridSpan w:val="2"/>
            <w:tcBorders>
              <w:top w:val="single" w:sz="6" w:space="0" w:color="auto"/>
              <w:left w:val="single" w:sz="6" w:space="0" w:color="auto"/>
              <w:bottom w:val="single" w:sz="6" w:space="0" w:color="auto"/>
              <w:right w:val="nil"/>
            </w:tcBorders>
            <w:shd w:val="clear" w:color="auto" w:fill="FF8000"/>
            <w:tcMar>
              <w:left w:w="66" w:type="dxa"/>
              <w:right w:w="56" w:type="dxa"/>
            </w:tcMar>
            <w:vAlign w:val="bottom"/>
          </w:tcPr>
          <w:p w:rsidR="00BB000F" w:rsidRPr="00032AAB" w:rsidRDefault="00BB000F"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6"/>
                <w:szCs w:val="16"/>
              </w:rPr>
            </w:pPr>
            <w:r w:rsidRPr="00032AAB">
              <w:rPr>
                <w:rFonts w:ascii="Arial" w:hAnsi="Arial" w:cs="Arial"/>
                <w:b/>
                <w:bCs/>
                <w:color w:val="FFFFFF"/>
                <w:sz w:val="16"/>
                <w:szCs w:val="16"/>
              </w:rPr>
              <w:t>201</w:t>
            </w:r>
            <w:r w:rsidR="00E50751">
              <w:rPr>
                <w:rFonts w:ascii="Arial" w:hAnsi="Arial" w:cs="Arial"/>
                <w:b/>
                <w:bCs/>
                <w:color w:val="FFFFFF"/>
                <w:sz w:val="16"/>
                <w:szCs w:val="16"/>
              </w:rPr>
              <w:t>9</w:t>
            </w:r>
          </w:p>
        </w:tc>
      </w:tr>
      <w:tr w:rsidR="00BB000F" w:rsidRPr="00032AAB">
        <w:tblPrEx>
          <w:tblCellMar>
            <w:left w:w="15" w:type="dxa"/>
            <w:right w:w="15" w:type="dxa"/>
          </w:tblCellMar>
        </w:tblPrEx>
        <w:tc>
          <w:tcPr>
            <w:tcW w:w="2965" w:type="dxa"/>
            <w:tcBorders>
              <w:top w:val="single" w:sz="6" w:space="0" w:color="auto"/>
              <w:left w:val="nil"/>
              <w:bottom w:val="single" w:sz="6" w:space="0" w:color="auto"/>
              <w:right w:val="single" w:sz="6" w:space="0" w:color="auto"/>
            </w:tcBorders>
            <w:tcMar>
              <w:left w:w="0" w:type="dxa"/>
            </w:tcMar>
            <w:vAlign w:val="center"/>
          </w:tcPr>
          <w:p w:rsidR="00BB000F" w:rsidRPr="00032AAB" w:rsidRDefault="00BB000F"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sidRPr="00032AAB">
              <w:rPr>
                <w:rFonts w:ascii="Arial" w:hAnsi="Arial" w:cs="Arial"/>
                <w:sz w:val="12"/>
                <w:szCs w:val="12"/>
              </w:rPr>
              <w:t>Tipologia 100: Anticipazioni da istituto tesoriere/cassiere</w:t>
            </w:r>
          </w:p>
        </w:tc>
        <w:tc>
          <w:tcPr>
            <w:tcW w:w="945" w:type="dxa"/>
            <w:gridSpan w:val="2"/>
            <w:tcBorders>
              <w:top w:val="single" w:sz="6" w:space="0" w:color="auto"/>
              <w:left w:val="single" w:sz="6" w:space="0" w:color="auto"/>
              <w:bottom w:val="single" w:sz="6" w:space="0" w:color="auto"/>
              <w:right w:val="single" w:sz="6" w:space="0" w:color="auto"/>
            </w:tcBorders>
            <w:vAlign w:val="center"/>
          </w:tcPr>
          <w:p w:rsidR="00BB000F" w:rsidRPr="00032AAB" w:rsidRDefault="00BB000F"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0,00</w:t>
            </w:r>
          </w:p>
        </w:tc>
        <w:tc>
          <w:tcPr>
            <w:tcW w:w="930" w:type="dxa"/>
            <w:tcBorders>
              <w:top w:val="single" w:sz="6" w:space="0" w:color="auto"/>
              <w:left w:val="single" w:sz="6" w:space="0" w:color="auto"/>
              <w:bottom w:val="single" w:sz="6" w:space="0" w:color="auto"/>
              <w:right w:val="single" w:sz="6" w:space="0" w:color="auto"/>
            </w:tcBorders>
            <w:vAlign w:val="center"/>
          </w:tcPr>
          <w:p w:rsidR="00BB000F" w:rsidRPr="00032AAB" w:rsidRDefault="00BB000F"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0,00</w:t>
            </w:r>
          </w:p>
        </w:tc>
        <w:tc>
          <w:tcPr>
            <w:tcW w:w="960" w:type="dxa"/>
            <w:gridSpan w:val="2"/>
            <w:tcBorders>
              <w:top w:val="single" w:sz="6" w:space="0" w:color="auto"/>
              <w:left w:val="single" w:sz="6" w:space="0" w:color="auto"/>
              <w:bottom w:val="single" w:sz="6" w:space="0" w:color="auto"/>
              <w:right w:val="single" w:sz="6" w:space="0" w:color="auto"/>
            </w:tcBorders>
            <w:vAlign w:val="center"/>
          </w:tcPr>
          <w:p w:rsidR="00BB000F" w:rsidRPr="00032AAB" w:rsidRDefault="004B488B"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50</w:t>
            </w:r>
            <w:r w:rsidR="00BB000F" w:rsidRPr="00032AAB">
              <w:rPr>
                <w:rFonts w:ascii="Arial" w:hAnsi="Arial" w:cs="Arial"/>
                <w:sz w:val="12"/>
                <w:szCs w:val="12"/>
              </w:rPr>
              <w:t>0</w:t>
            </w:r>
            <w:r>
              <w:rPr>
                <w:rFonts w:ascii="Arial" w:hAnsi="Arial" w:cs="Arial"/>
                <w:sz w:val="12"/>
                <w:szCs w:val="12"/>
              </w:rPr>
              <w:t>.000</w:t>
            </w:r>
            <w:r w:rsidR="00BB000F" w:rsidRPr="00032AAB">
              <w:rPr>
                <w:rFonts w:ascii="Arial" w:hAnsi="Arial" w:cs="Arial"/>
                <w:sz w:val="12"/>
                <w:szCs w:val="12"/>
              </w:rPr>
              <w:t>,00</w:t>
            </w:r>
          </w:p>
        </w:tc>
        <w:tc>
          <w:tcPr>
            <w:tcW w:w="990" w:type="dxa"/>
            <w:tcBorders>
              <w:top w:val="single" w:sz="6" w:space="0" w:color="auto"/>
              <w:left w:val="single" w:sz="6" w:space="0" w:color="auto"/>
              <w:bottom w:val="single" w:sz="6" w:space="0" w:color="auto"/>
              <w:right w:val="single" w:sz="6" w:space="0" w:color="auto"/>
            </w:tcBorders>
            <w:vAlign w:val="center"/>
          </w:tcPr>
          <w:p w:rsidR="00BB000F" w:rsidRPr="00032AAB" w:rsidRDefault="004B488B"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500.00</w:t>
            </w:r>
            <w:r w:rsidR="00BB000F" w:rsidRPr="00032AAB">
              <w:rPr>
                <w:rFonts w:ascii="Arial" w:hAnsi="Arial" w:cs="Arial"/>
                <w:sz w:val="12"/>
                <w:szCs w:val="12"/>
              </w:rPr>
              <w:t>0,00</w:t>
            </w:r>
          </w:p>
        </w:tc>
        <w:tc>
          <w:tcPr>
            <w:tcW w:w="960" w:type="dxa"/>
            <w:tcBorders>
              <w:top w:val="single" w:sz="6" w:space="0" w:color="auto"/>
              <w:left w:val="single" w:sz="6" w:space="0" w:color="auto"/>
              <w:bottom w:val="single" w:sz="6" w:space="0" w:color="auto"/>
              <w:right w:val="single" w:sz="6" w:space="0" w:color="auto"/>
            </w:tcBorders>
            <w:vAlign w:val="center"/>
          </w:tcPr>
          <w:p w:rsidR="00BB000F" w:rsidRPr="00032AAB" w:rsidRDefault="00BB000F"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0,00%</w:t>
            </w:r>
          </w:p>
        </w:tc>
        <w:tc>
          <w:tcPr>
            <w:tcW w:w="930" w:type="dxa"/>
            <w:tcBorders>
              <w:top w:val="single" w:sz="6" w:space="0" w:color="auto"/>
              <w:left w:val="single" w:sz="6" w:space="0" w:color="auto"/>
              <w:bottom w:val="single" w:sz="6" w:space="0" w:color="auto"/>
              <w:right w:val="single" w:sz="6" w:space="0" w:color="auto"/>
            </w:tcBorders>
            <w:vAlign w:val="center"/>
          </w:tcPr>
          <w:p w:rsidR="00BB000F" w:rsidRPr="00032AAB" w:rsidRDefault="00BB000F"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0,00</w:t>
            </w:r>
          </w:p>
        </w:tc>
        <w:tc>
          <w:tcPr>
            <w:tcW w:w="930" w:type="dxa"/>
            <w:gridSpan w:val="2"/>
            <w:tcBorders>
              <w:top w:val="single" w:sz="6" w:space="0" w:color="auto"/>
              <w:left w:val="single" w:sz="6" w:space="0" w:color="auto"/>
              <w:bottom w:val="single" w:sz="6" w:space="0" w:color="auto"/>
              <w:right w:val="nil"/>
            </w:tcBorders>
            <w:tcMar>
              <w:right w:w="0" w:type="dxa"/>
            </w:tcMar>
            <w:vAlign w:val="center"/>
          </w:tcPr>
          <w:p w:rsidR="00BB000F" w:rsidRPr="00032AAB" w:rsidRDefault="00BB000F"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0,00</w:t>
            </w:r>
          </w:p>
        </w:tc>
      </w:tr>
      <w:tr w:rsidR="00BB000F" w:rsidRPr="00032AAB">
        <w:tblPrEx>
          <w:tblCellMar>
            <w:left w:w="15" w:type="dxa"/>
            <w:right w:w="15" w:type="dxa"/>
          </w:tblCellMar>
        </w:tblPrEx>
        <w:tc>
          <w:tcPr>
            <w:tcW w:w="2965" w:type="dxa"/>
            <w:tcBorders>
              <w:top w:val="single" w:sz="6" w:space="0" w:color="auto"/>
              <w:left w:val="nil"/>
              <w:bottom w:val="single" w:sz="6" w:space="0" w:color="auto"/>
              <w:right w:val="single" w:sz="6" w:space="0" w:color="auto"/>
            </w:tcBorders>
            <w:shd w:val="clear" w:color="auto" w:fill="FFFF80"/>
            <w:tcMar>
              <w:left w:w="0" w:type="dxa"/>
            </w:tcMar>
            <w:vAlign w:val="center"/>
          </w:tcPr>
          <w:p w:rsidR="00BB000F" w:rsidRPr="00032AAB" w:rsidRDefault="00BB000F"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sidRPr="00032AAB">
              <w:rPr>
                <w:rFonts w:ascii="Arial" w:hAnsi="Arial" w:cs="Arial"/>
                <w:b/>
                <w:bCs/>
                <w:color w:val="000000"/>
                <w:sz w:val="12"/>
                <w:szCs w:val="12"/>
              </w:rPr>
              <w:t>Totale TITOLO 7 (70000): Anticipazioni da istituto tesoriere/cassiere</w:t>
            </w:r>
          </w:p>
        </w:tc>
        <w:tc>
          <w:tcPr>
            <w:tcW w:w="945" w:type="dxa"/>
            <w:gridSpan w:val="2"/>
            <w:tcBorders>
              <w:top w:val="single" w:sz="6" w:space="0" w:color="auto"/>
              <w:left w:val="single" w:sz="6" w:space="0" w:color="auto"/>
              <w:bottom w:val="single" w:sz="6" w:space="0" w:color="auto"/>
              <w:right w:val="single" w:sz="6" w:space="0" w:color="auto"/>
            </w:tcBorders>
            <w:shd w:val="clear" w:color="auto" w:fill="FFFF80"/>
            <w:vAlign w:val="center"/>
          </w:tcPr>
          <w:p w:rsidR="00BB000F" w:rsidRPr="00032AAB" w:rsidRDefault="00BB000F"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b/>
                <w:bCs/>
                <w:color w:val="000000"/>
                <w:sz w:val="12"/>
                <w:szCs w:val="12"/>
              </w:rPr>
              <w:t>0,00</w:t>
            </w:r>
          </w:p>
        </w:tc>
        <w:tc>
          <w:tcPr>
            <w:tcW w:w="930" w:type="dxa"/>
            <w:tcBorders>
              <w:top w:val="single" w:sz="6" w:space="0" w:color="auto"/>
              <w:left w:val="single" w:sz="6" w:space="0" w:color="auto"/>
              <w:bottom w:val="single" w:sz="6" w:space="0" w:color="auto"/>
              <w:right w:val="single" w:sz="6" w:space="0" w:color="auto"/>
            </w:tcBorders>
            <w:shd w:val="clear" w:color="auto" w:fill="FFFF80"/>
            <w:vAlign w:val="center"/>
          </w:tcPr>
          <w:p w:rsidR="00BB000F" w:rsidRPr="00032AAB" w:rsidRDefault="00BB000F"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b/>
                <w:bCs/>
                <w:color w:val="000000"/>
                <w:sz w:val="12"/>
                <w:szCs w:val="12"/>
              </w:rPr>
              <w:t>0,00</w:t>
            </w:r>
          </w:p>
        </w:tc>
        <w:tc>
          <w:tcPr>
            <w:tcW w:w="960" w:type="dxa"/>
            <w:gridSpan w:val="2"/>
            <w:tcBorders>
              <w:top w:val="single" w:sz="6" w:space="0" w:color="auto"/>
              <w:left w:val="single" w:sz="6" w:space="0" w:color="auto"/>
              <w:bottom w:val="single" w:sz="6" w:space="0" w:color="auto"/>
              <w:right w:val="single" w:sz="6" w:space="0" w:color="auto"/>
            </w:tcBorders>
            <w:shd w:val="clear" w:color="auto" w:fill="FFFF80"/>
            <w:vAlign w:val="center"/>
          </w:tcPr>
          <w:p w:rsidR="00BB000F" w:rsidRPr="00032AAB" w:rsidRDefault="004B488B"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b/>
                <w:bCs/>
                <w:color w:val="000000"/>
                <w:sz w:val="12"/>
                <w:szCs w:val="12"/>
              </w:rPr>
              <w:t>5</w:t>
            </w:r>
            <w:r w:rsidR="00BB000F" w:rsidRPr="00032AAB">
              <w:rPr>
                <w:rFonts w:ascii="Arial" w:hAnsi="Arial" w:cs="Arial"/>
                <w:b/>
                <w:bCs/>
                <w:color w:val="000000"/>
                <w:sz w:val="12"/>
                <w:szCs w:val="12"/>
              </w:rPr>
              <w:t>0</w:t>
            </w:r>
            <w:r>
              <w:rPr>
                <w:rFonts w:ascii="Arial" w:hAnsi="Arial" w:cs="Arial"/>
                <w:b/>
                <w:bCs/>
                <w:color w:val="000000"/>
                <w:sz w:val="12"/>
                <w:szCs w:val="12"/>
              </w:rPr>
              <w:t>0.000</w:t>
            </w:r>
            <w:r w:rsidR="00BB000F" w:rsidRPr="00032AAB">
              <w:rPr>
                <w:rFonts w:ascii="Arial" w:hAnsi="Arial" w:cs="Arial"/>
                <w:b/>
                <w:bCs/>
                <w:color w:val="000000"/>
                <w:sz w:val="12"/>
                <w:szCs w:val="12"/>
              </w:rPr>
              <w:t>,00</w:t>
            </w:r>
          </w:p>
        </w:tc>
        <w:tc>
          <w:tcPr>
            <w:tcW w:w="990" w:type="dxa"/>
            <w:tcBorders>
              <w:top w:val="single" w:sz="6" w:space="0" w:color="auto"/>
              <w:left w:val="single" w:sz="6" w:space="0" w:color="auto"/>
              <w:bottom w:val="single" w:sz="6" w:space="0" w:color="auto"/>
              <w:right w:val="single" w:sz="6" w:space="0" w:color="auto"/>
            </w:tcBorders>
            <w:shd w:val="clear" w:color="auto" w:fill="FFFF80"/>
            <w:vAlign w:val="center"/>
          </w:tcPr>
          <w:p w:rsidR="00BB000F" w:rsidRPr="00032AAB" w:rsidRDefault="004B488B" w:rsidP="00CB4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b/>
                <w:bCs/>
                <w:color w:val="000000"/>
                <w:sz w:val="12"/>
                <w:szCs w:val="12"/>
              </w:rPr>
              <w:t>500.00</w:t>
            </w:r>
            <w:r w:rsidR="00BB000F" w:rsidRPr="00032AAB">
              <w:rPr>
                <w:rFonts w:ascii="Arial" w:hAnsi="Arial" w:cs="Arial"/>
                <w:b/>
                <w:bCs/>
                <w:color w:val="000000"/>
                <w:sz w:val="12"/>
                <w:szCs w:val="12"/>
              </w:rPr>
              <w:t>0,00</w:t>
            </w:r>
          </w:p>
        </w:tc>
        <w:tc>
          <w:tcPr>
            <w:tcW w:w="960" w:type="dxa"/>
            <w:tcBorders>
              <w:top w:val="single" w:sz="6" w:space="0" w:color="auto"/>
              <w:left w:val="single" w:sz="6" w:space="0" w:color="auto"/>
              <w:bottom w:val="single" w:sz="6" w:space="0" w:color="auto"/>
              <w:right w:val="single" w:sz="6" w:space="0" w:color="auto"/>
            </w:tcBorders>
            <w:shd w:val="clear" w:color="auto" w:fill="FFFF80"/>
            <w:vAlign w:val="center"/>
          </w:tcPr>
          <w:p w:rsidR="00BB000F" w:rsidRPr="00032AAB" w:rsidRDefault="00BB000F"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b/>
                <w:bCs/>
                <w:color w:val="000000"/>
                <w:sz w:val="12"/>
                <w:szCs w:val="12"/>
              </w:rPr>
              <w:t>0,00%</w:t>
            </w:r>
          </w:p>
        </w:tc>
        <w:tc>
          <w:tcPr>
            <w:tcW w:w="930" w:type="dxa"/>
            <w:tcBorders>
              <w:top w:val="single" w:sz="6" w:space="0" w:color="auto"/>
              <w:left w:val="single" w:sz="6" w:space="0" w:color="auto"/>
              <w:bottom w:val="single" w:sz="6" w:space="0" w:color="auto"/>
              <w:right w:val="single" w:sz="6" w:space="0" w:color="auto"/>
            </w:tcBorders>
            <w:shd w:val="clear" w:color="auto" w:fill="FFFF80"/>
            <w:vAlign w:val="center"/>
          </w:tcPr>
          <w:p w:rsidR="00BB000F" w:rsidRPr="00032AAB" w:rsidRDefault="00BB000F"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b/>
                <w:bCs/>
                <w:color w:val="000000"/>
                <w:sz w:val="12"/>
                <w:szCs w:val="12"/>
              </w:rPr>
              <w:t>0,00</w:t>
            </w:r>
          </w:p>
        </w:tc>
        <w:tc>
          <w:tcPr>
            <w:tcW w:w="930" w:type="dxa"/>
            <w:gridSpan w:val="2"/>
            <w:tcBorders>
              <w:top w:val="single" w:sz="6" w:space="0" w:color="auto"/>
              <w:left w:val="single" w:sz="6" w:space="0" w:color="auto"/>
              <w:bottom w:val="single" w:sz="6" w:space="0" w:color="auto"/>
              <w:right w:val="nil"/>
            </w:tcBorders>
            <w:shd w:val="clear" w:color="auto" w:fill="FFFF80"/>
            <w:tcMar>
              <w:right w:w="0" w:type="dxa"/>
            </w:tcMar>
            <w:vAlign w:val="center"/>
          </w:tcPr>
          <w:p w:rsidR="00BB000F" w:rsidRPr="00032AAB" w:rsidRDefault="00BB000F"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b/>
                <w:bCs/>
                <w:color w:val="000000"/>
                <w:sz w:val="12"/>
                <w:szCs w:val="12"/>
              </w:rPr>
              <w:t>0,00</w:t>
            </w:r>
          </w:p>
        </w:tc>
      </w:tr>
    </w:tbl>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p>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r w:rsidRPr="00032AAB">
        <w:rPr>
          <w:rFonts w:ascii="Arial" w:hAnsi="Arial" w:cs="Arial"/>
        </w:rPr>
        <w:t xml:space="preserve">Dall'esame delle risultanze desumibili dalla tabella che precede, si evidenzia come il nostro ente, nel prossimo triennio, </w:t>
      </w:r>
      <w:r w:rsidR="00AF0D83">
        <w:rPr>
          <w:rFonts w:ascii="Arial" w:hAnsi="Arial" w:cs="Arial"/>
        </w:rPr>
        <w:t xml:space="preserve">non prevede </w:t>
      </w:r>
      <w:r w:rsidRPr="00032AAB">
        <w:rPr>
          <w:rFonts w:ascii="Arial" w:hAnsi="Arial" w:cs="Arial"/>
        </w:rPr>
        <w:t>di attivare anticipazioni di tesoreria.</w:t>
      </w:r>
    </w:p>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p>
    <w:p w:rsidR="00032AAB" w:rsidRDefault="00032AAB" w:rsidP="00032AAB">
      <w:pPr>
        <w:widowControl w:val="0"/>
        <w:autoSpaceDE w:val="0"/>
        <w:autoSpaceDN w:val="0"/>
        <w:adjustRightInd w:val="0"/>
        <w:spacing w:after="0" w:line="240" w:lineRule="auto"/>
        <w:ind w:right="283"/>
        <w:jc w:val="both"/>
        <w:rPr>
          <w:rFonts w:ascii="Arial" w:hAnsi="Arial" w:cs="Arial"/>
        </w:rPr>
      </w:pPr>
      <w:r w:rsidRPr="00032AAB">
        <w:rPr>
          <w:rFonts w:ascii="Arial" w:hAnsi="Arial" w:cs="Arial"/>
        </w:rPr>
        <w:t>Per ulteriori approfondimenti si rinvia a quanto descritto nell'apposita sezione della nota integrativa.</w:t>
      </w:r>
    </w:p>
    <w:p w:rsidR="00314D09" w:rsidRDefault="00314D09" w:rsidP="00032AAB">
      <w:pPr>
        <w:widowControl w:val="0"/>
        <w:autoSpaceDE w:val="0"/>
        <w:autoSpaceDN w:val="0"/>
        <w:adjustRightInd w:val="0"/>
        <w:spacing w:after="0" w:line="240" w:lineRule="auto"/>
        <w:ind w:right="283"/>
        <w:jc w:val="both"/>
        <w:rPr>
          <w:rFonts w:ascii="Arial" w:hAnsi="Arial" w:cs="Arial"/>
        </w:rPr>
      </w:pPr>
    </w:p>
    <w:p w:rsidR="00314D09" w:rsidRPr="00032AAB" w:rsidRDefault="00314D09" w:rsidP="00032AAB">
      <w:pPr>
        <w:widowControl w:val="0"/>
        <w:autoSpaceDE w:val="0"/>
        <w:autoSpaceDN w:val="0"/>
        <w:adjustRightInd w:val="0"/>
        <w:spacing w:after="0" w:line="240" w:lineRule="auto"/>
        <w:ind w:right="283"/>
        <w:jc w:val="both"/>
        <w:rPr>
          <w:rFonts w:ascii="Arial" w:hAnsi="Arial" w:cs="Arial"/>
        </w:rPr>
      </w:pPr>
    </w:p>
    <w:p w:rsidR="00032AAB" w:rsidRDefault="00032AAB" w:rsidP="00032AAB">
      <w:pPr>
        <w:widowControl w:val="0"/>
        <w:autoSpaceDE w:val="0"/>
        <w:autoSpaceDN w:val="0"/>
        <w:adjustRightInd w:val="0"/>
        <w:spacing w:after="0" w:line="240" w:lineRule="auto"/>
        <w:ind w:right="283"/>
        <w:jc w:val="both"/>
        <w:rPr>
          <w:rFonts w:ascii="Arial" w:hAnsi="Arial" w:cs="Arial"/>
        </w:rPr>
      </w:pPr>
    </w:p>
    <w:tbl>
      <w:tblPr>
        <w:tblW w:w="0" w:type="auto"/>
        <w:tblLayout w:type="fixed"/>
        <w:tblCellMar>
          <w:left w:w="36" w:type="dxa"/>
          <w:right w:w="36" w:type="dxa"/>
        </w:tblCellMar>
        <w:tblLook w:val="0000"/>
      </w:tblPr>
      <w:tblGrid>
        <w:gridCol w:w="10189"/>
      </w:tblGrid>
      <w:tr w:rsidR="00032AAB" w:rsidRPr="00032AAB">
        <w:tc>
          <w:tcPr>
            <w:tcW w:w="10189" w:type="dxa"/>
            <w:tcBorders>
              <w:top w:val="nil"/>
              <w:left w:val="nil"/>
              <w:bottom w:val="nil"/>
              <w:right w:val="nil"/>
            </w:tcBorders>
            <w:shd w:val="clear" w:color="auto" w:fill="C0C0C0"/>
          </w:tcPr>
          <w:p w:rsidR="00032AAB" w:rsidRPr="00032AAB" w:rsidRDefault="00032AAB" w:rsidP="00032AAB">
            <w:pPr>
              <w:widowControl w:val="0"/>
              <w:autoSpaceDE w:val="0"/>
              <w:autoSpaceDN w:val="0"/>
              <w:adjustRightInd w:val="0"/>
              <w:spacing w:after="0" w:line="240" w:lineRule="auto"/>
              <w:rPr>
                <w:rFonts w:ascii="Arial" w:hAnsi="Arial" w:cs="Arial"/>
                <w:sz w:val="24"/>
                <w:szCs w:val="24"/>
              </w:rPr>
            </w:pPr>
            <w:r w:rsidRPr="00032AAB">
              <w:rPr>
                <w:rFonts w:ascii="Arial" w:hAnsi="Arial" w:cs="Arial"/>
                <w:b/>
                <w:bCs/>
                <w:sz w:val="24"/>
                <w:szCs w:val="24"/>
              </w:rPr>
              <w:t xml:space="preserve">5.3 ANALISI E VALUTAZIONE DEGLI IMPEGNI </w:t>
            </w:r>
            <w:proofErr w:type="spellStart"/>
            <w:r w:rsidRPr="00032AAB">
              <w:rPr>
                <w:rFonts w:ascii="Arial" w:hAnsi="Arial" w:cs="Arial"/>
                <w:b/>
                <w:bCs/>
                <w:sz w:val="24"/>
                <w:szCs w:val="24"/>
              </w:rPr>
              <w:t>DI</w:t>
            </w:r>
            <w:proofErr w:type="spellEnd"/>
            <w:r w:rsidRPr="00032AAB">
              <w:rPr>
                <w:rFonts w:ascii="Arial" w:hAnsi="Arial" w:cs="Arial"/>
                <w:b/>
                <w:bCs/>
                <w:sz w:val="24"/>
                <w:szCs w:val="24"/>
              </w:rPr>
              <w:t xml:space="preserve"> SPESA</w:t>
            </w:r>
          </w:p>
        </w:tc>
      </w:tr>
    </w:tbl>
    <w:p w:rsidR="00032AAB" w:rsidRPr="00032AAB" w:rsidRDefault="00032AAB" w:rsidP="00032AAB">
      <w:pPr>
        <w:widowControl w:val="0"/>
        <w:autoSpaceDE w:val="0"/>
        <w:autoSpaceDN w:val="0"/>
        <w:adjustRightInd w:val="0"/>
        <w:spacing w:after="0" w:line="240" w:lineRule="auto"/>
        <w:ind w:right="283"/>
        <w:rPr>
          <w:rFonts w:ascii="Arial" w:hAnsi="Arial" w:cs="Arial"/>
        </w:rPr>
      </w:pPr>
    </w:p>
    <w:p w:rsidR="00032AAB" w:rsidRDefault="00032AAB" w:rsidP="00032AAB">
      <w:pPr>
        <w:widowControl w:val="0"/>
        <w:autoSpaceDE w:val="0"/>
        <w:autoSpaceDN w:val="0"/>
        <w:adjustRightInd w:val="0"/>
        <w:spacing w:after="0" w:line="240" w:lineRule="auto"/>
        <w:ind w:right="283"/>
        <w:rPr>
          <w:rFonts w:ascii="Arial" w:hAnsi="Arial" w:cs="Arial"/>
        </w:rPr>
      </w:pPr>
    </w:p>
    <w:p w:rsidR="00BA0D35" w:rsidRDefault="00BA0D35" w:rsidP="00BA0D35">
      <w:pPr>
        <w:widowControl w:val="0"/>
        <w:autoSpaceDE w:val="0"/>
        <w:autoSpaceDN w:val="0"/>
        <w:adjustRightInd w:val="0"/>
        <w:spacing w:after="0" w:line="240" w:lineRule="auto"/>
        <w:ind w:right="283"/>
        <w:jc w:val="both"/>
        <w:rPr>
          <w:rFonts w:ascii="Arial" w:hAnsi="Arial" w:cs="Arial"/>
        </w:rPr>
      </w:pPr>
      <w:r>
        <w:rPr>
          <w:rFonts w:ascii="Arial" w:hAnsi="Arial" w:cs="Arial"/>
        </w:rPr>
        <w:t>Alla luce dell’impatto che la Legge di stabilità 2016 avrà sul Bilancio dell’Ente, si indicano i seguenti indirizzi relativi alle entrate:</w:t>
      </w:r>
    </w:p>
    <w:p w:rsidR="00BA0D35" w:rsidRDefault="00BA0D35" w:rsidP="00BA0D35">
      <w:pPr>
        <w:widowControl w:val="0"/>
        <w:autoSpaceDE w:val="0"/>
        <w:autoSpaceDN w:val="0"/>
        <w:adjustRightInd w:val="0"/>
        <w:spacing w:after="0" w:line="240" w:lineRule="auto"/>
        <w:ind w:right="283"/>
        <w:jc w:val="both"/>
        <w:rPr>
          <w:rFonts w:ascii="Arial" w:hAnsi="Arial" w:cs="Arial"/>
        </w:rPr>
      </w:pPr>
    </w:p>
    <w:p w:rsidR="00BA0D35" w:rsidRPr="00F953AC" w:rsidRDefault="00F953AC" w:rsidP="00BA0D35">
      <w:pPr>
        <w:autoSpaceDE w:val="0"/>
        <w:autoSpaceDN w:val="0"/>
        <w:adjustRightInd w:val="0"/>
        <w:spacing w:after="0" w:line="240" w:lineRule="auto"/>
        <w:jc w:val="both"/>
        <w:rPr>
          <w:rFonts w:ascii="Arial" w:hAnsi="Arial" w:cs="Arial"/>
        </w:rPr>
      </w:pPr>
      <w:r w:rsidRPr="00F953AC">
        <w:rPr>
          <w:rFonts w:ascii="Arial" w:hAnsi="Arial" w:cs="Arial"/>
        </w:rPr>
        <w:t>a</w:t>
      </w:r>
      <w:r w:rsidR="00BA0D35" w:rsidRPr="00F953AC">
        <w:rPr>
          <w:rFonts w:ascii="Arial" w:hAnsi="Arial" w:cs="Arial"/>
        </w:rPr>
        <w:t xml:space="preserve">) per la spesa corrente, l’azione di </w:t>
      </w:r>
      <w:proofErr w:type="spellStart"/>
      <w:r w:rsidR="00BA0D35" w:rsidRPr="00F953AC">
        <w:rPr>
          <w:rFonts w:ascii="Arial" w:hAnsi="Arial" w:cs="Arial"/>
        </w:rPr>
        <w:t>spending</w:t>
      </w:r>
      <w:proofErr w:type="spellEnd"/>
      <w:r w:rsidR="00BA0D35" w:rsidRPr="00F953AC">
        <w:rPr>
          <w:rFonts w:ascii="Arial" w:hAnsi="Arial" w:cs="Arial"/>
        </w:rPr>
        <w:t xml:space="preserve"> </w:t>
      </w:r>
      <w:proofErr w:type="spellStart"/>
      <w:r w:rsidR="00BA0D35" w:rsidRPr="00F953AC">
        <w:rPr>
          <w:rFonts w:ascii="Arial" w:hAnsi="Arial" w:cs="Arial"/>
        </w:rPr>
        <w:t>review</w:t>
      </w:r>
      <w:proofErr w:type="spellEnd"/>
      <w:r w:rsidR="00BA0D35" w:rsidRPr="00F953AC">
        <w:rPr>
          <w:rFonts w:ascii="Arial" w:hAnsi="Arial" w:cs="Arial"/>
        </w:rPr>
        <w:t xml:space="preserve"> annunciata nella nota di aggiornamento al DEF, ha un impatto sugli enti locali al momento non precisamente quantificato, tale comunque da richiedere la prosecuzione nelle azioni di riduzione della spesa corrente intraprese sino ad ora negli scorsi anni, anche alla luce delle previste assegnazioni del fondo di solidarietà comunale in misure crescente in relazione ai fabbisogni standard (dal 30% del 2016, al 40% nel 2017 e al 55% nel 2018) ; si evidenzia comunque la previsione del ddl di limitazione al turn </w:t>
      </w:r>
      <w:proofErr w:type="spellStart"/>
      <w:r w:rsidR="00BA0D35" w:rsidRPr="00F953AC">
        <w:rPr>
          <w:rFonts w:ascii="Arial" w:hAnsi="Arial" w:cs="Arial"/>
        </w:rPr>
        <w:t>over</w:t>
      </w:r>
      <w:proofErr w:type="spellEnd"/>
      <w:r w:rsidR="00BA0D35" w:rsidRPr="00F953AC">
        <w:rPr>
          <w:rFonts w:ascii="Arial" w:hAnsi="Arial" w:cs="Arial"/>
        </w:rPr>
        <w:t xml:space="preserve"> del personale 2016 al 25% della spesa dell’anno precedente, consentendo fino all’80% nel caso di impiego degli esuberi da amministrazioni provinciali.</w:t>
      </w:r>
    </w:p>
    <w:p w:rsidR="00F953AC" w:rsidRPr="00F953AC" w:rsidRDefault="00F953AC" w:rsidP="00BA0D35">
      <w:pPr>
        <w:autoSpaceDE w:val="0"/>
        <w:autoSpaceDN w:val="0"/>
        <w:adjustRightInd w:val="0"/>
        <w:spacing w:after="0" w:line="240" w:lineRule="auto"/>
        <w:jc w:val="both"/>
        <w:rPr>
          <w:rFonts w:ascii="Arial" w:hAnsi="Arial" w:cs="Arial"/>
        </w:rPr>
      </w:pPr>
    </w:p>
    <w:p w:rsidR="00D849F1" w:rsidRPr="00F953AC" w:rsidRDefault="00F953AC" w:rsidP="00D849F1">
      <w:pPr>
        <w:autoSpaceDE w:val="0"/>
        <w:autoSpaceDN w:val="0"/>
        <w:adjustRightInd w:val="0"/>
        <w:spacing w:after="0" w:line="240" w:lineRule="auto"/>
        <w:jc w:val="both"/>
        <w:rPr>
          <w:rFonts w:ascii="Arial" w:hAnsi="Arial" w:cs="Arial"/>
        </w:rPr>
      </w:pPr>
      <w:r w:rsidRPr="00F953AC">
        <w:rPr>
          <w:rFonts w:ascii="Arial" w:hAnsi="Arial" w:cs="Arial"/>
        </w:rPr>
        <w:t>b</w:t>
      </w:r>
      <w:r w:rsidR="00D849F1" w:rsidRPr="00F953AC">
        <w:rPr>
          <w:rFonts w:ascii="Arial" w:hAnsi="Arial" w:cs="Arial"/>
        </w:rPr>
        <w:t xml:space="preserve">) per le spese in conto capitale, la principale grandezza rilevante è data dall’impatto e dall’evoluzione del patto di stabilità nel il ddl stabilità 2016 persegue l’adozione di una nuova visione sul patto di stabilità interno, abrogando le regole vigenti del patto di stabilità interno e introducendo il saldo finale di competenza, che ragioni in termini di rilancio degli investimenti, di impiego delle risorse di cassa disponibili, di utilizzo dell’avanzo nei limiti del fondo crediti dubbia esigibilità e delle esclusioni dal patto assegnate per spese di edilizia scolastica; azioni che possono invece consentire una azione di convinta ripresa degli investimenti per </w:t>
      </w:r>
      <w:proofErr w:type="spellStart"/>
      <w:r w:rsidR="00D849F1" w:rsidRPr="00F953AC">
        <w:rPr>
          <w:rFonts w:ascii="Arial" w:hAnsi="Arial" w:cs="Arial"/>
        </w:rPr>
        <w:t>Villasanta</w:t>
      </w:r>
      <w:proofErr w:type="spellEnd"/>
      <w:r w:rsidR="00D849F1" w:rsidRPr="00F953AC">
        <w:rPr>
          <w:rFonts w:ascii="Arial" w:hAnsi="Arial" w:cs="Arial"/>
        </w:rPr>
        <w:t>.</w:t>
      </w:r>
    </w:p>
    <w:p w:rsidR="00D849F1" w:rsidRPr="00F953AC" w:rsidRDefault="00D849F1" w:rsidP="00D849F1">
      <w:pPr>
        <w:autoSpaceDE w:val="0"/>
        <w:autoSpaceDN w:val="0"/>
        <w:adjustRightInd w:val="0"/>
        <w:spacing w:after="0" w:line="240" w:lineRule="auto"/>
        <w:jc w:val="both"/>
        <w:rPr>
          <w:rFonts w:ascii="Arial" w:hAnsi="Arial" w:cs="Arial"/>
        </w:rPr>
      </w:pPr>
      <w:r w:rsidRPr="00F953AC">
        <w:rPr>
          <w:rFonts w:ascii="Arial" w:hAnsi="Arial" w:cs="Arial"/>
        </w:rPr>
        <w:t>Questi aspetti macro richiedono ovviamente di poter essere declinati definitivamente alla luce della legge di stabilità 2016.</w:t>
      </w:r>
    </w:p>
    <w:p w:rsidR="00BA0D35" w:rsidRDefault="00BA0D35" w:rsidP="00BA0D35">
      <w:pPr>
        <w:widowControl w:val="0"/>
        <w:autoSpaceDE w:val="0"/>
        <w:autoSpaceDN w:val="0"/>
        <w:adjustRightInd w:val="0"/>
        <w:spacing w:after="0" w:line="240" w:lineRule="auto"/>
        <w:ind w:right="283"/>
        <w:jc w:val="both"/>
        <w:rPr>
          <w:rFonts w:ascii="Arial" w:hAnsi="Arial" w:cs="Arial"/>
        </w:rPr>
      </w:pPr>
    </w:p>
    <w:p w:rsidR="00F953AC" w:rsidRPr="00F953AC" w:rsidRDefault="00F953AC" w:rsidP="00F953AC">
      <w:pPr>
        <w:autoSpaceDE w:val="0"/>
        <w:autoSpaceDN w:val="0"/>
        <w:adjustRightInd w:val="0"/>
        <w:spacing w:after="0" w:line="240" w:lineRule="auto"/>
        <w:jc w:val="both"/>
        <w:rPr>
          <w:rFonts w:ascii="Arial" w:hAnsi="Arial" w:cs="Arial"/>
        </w:rPr>
      </w:pPr>
      <w:r w:rsidRPr="00F953AC">
        <w:rPr>
          <w:rFonts w:ascii="Arial" w:hAnsi="Arial" w:cs="Arial"/>
        </w:rPr>
        <w:t>Il livello della spesa corrente manterrà tendenzialmente valori comparabili a quelli previsti dal bilancio triennale in corso,  evidenziando comunque una manovra di riduzione della spesa o di maggiori entrate destinate prioritariamente al potenziamento di servizi esistenti a seguito di una maggiore domanda e al completamento del percorso della armonizzazione in merito ai fondi crediti dubbia esigibilità e ad fondi rischi minori entrate.</w:t>
      </w:r>
    </w:p>
    <w:p w:rsidR="00BA0D35" w:rsidRDefault="00BA0D35" w:rsidP="00BA0D35">
      <w:pPr>
        <w:widowControl w:val="0"/>
        <w:autoSpaceDE w:val="0"/>
        <w:autoSpaceDN w:val="0"/>
        <w:adjustRightInd w:val="0"/>
        <w:spacing w:after="0" w:line="240" w:lineRule="auto"/>
        <w:ind w:right="283"/>
        <w:jc w:val="both"/>
        <w:rPr>
          <w:rFonts w:ascii="Arial" w:hAnsi="Arial" w:cs="Arial"/>
        </w:rPr>
      </w:pPr>
    </w:p>
    <w:p w:rsidR="00032AAB" w:rsidRPr="00032AAB" w:rsidRDefault="00032AAB" w:rsidP="00032AAB">
      <w:pPr>
        <w:widowControl w:val="0"/>
        <w:autoSpaceDE w:val="0"/>
        <w:autoSpaceDN w:val="0"/>
        <w:adjustRightInd w:val="0"/>
        <w:spacing w:after="0" w:line="240" w:lineRule="auto"/>
        <w:ind w:right="283"/>
        <w:rPr>
          <w:rFonts w:ascii="Arial" w:hAnsi="Arial" w:cs="Arial"/>
        </w:rPr>
      </w:pPr>
    </w:p>
    <w:tbl>
      <w:tblPr>
        <w:tblW w:w="0" w:type="auto"/>
        <w:tblLayout w:type="fixed"/>
        <w:tblCellMar>
          <w:left w:w="36" w:type="dxa"/>
          <w:right w:w="36" w:type="dxa"/>
        </w:tblCellMar>
        <w:tblLook w:val="0000"/>
      </w:tblPr>
      <w:tblGrid>
        <w:gridCol w:w="10412"/>
      </w:tblGrid>
      <w:tr w:rsidR="00032AAB" w:rsidRPr="00032AAB">
        <w:tc>
          <w:tcPr>
            <w:tcW w:w="10412" w:type="dxa"/>
            <w:tcBorders>
              <w:top w:val="nil"/>
              <w:left w:val="nil"/>
              <w:bottom w:val="single" w:sz="6" w:space="0" w:color="auto"/>
              <w:right w:val="nil"/>
            </w:tcBorders>
          </w:tcPr>
          <w:p w:rsidR="00032AAB" w:rsidRPr="00D56246" w:rsidRDefault="00032AAB" w:rsidP="00032AAB">
            <w:pPr>
              <w:widowControl w:val="0"/>
              <w:autoSpaceDE w:val="0"/>
              <w:autoSpaceDN w:val="0"/>
              <w:adjustRightInd w:val="0"/>
              <w:spacing w:after="0" w:line="240" w:lineRule="auto"/>
              <w:rPr>
                <w:rFonts w:ascii="Arial" w:hAnsi="Arial" w:cs="Arial"/>
                <w:sz w:val="24"/>
                <w:szCs w:val="24"/>
              </w:rPr>
            </w:pPr>
            <w:r w:rsidRPr="00D56246">
              <w:rPr>
                <w:rFonts w:ascii="Arial" w:hAnsi="Arial" w:cs="Arial"/>
                <w:b/>
                <w:bCs/>
                <w:sz w:val="24"/>
                <w:szCs w:val="24"/>
              </w:rPr>
              <w:t>5.3.1 La visione d'insieme</w:t>
            </w:r>
          </w:p>
        </w:tc>
      </w:tr>
    </w:tbl>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p>
    <w:p w:rsid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r w:rsidRPr="00032AAB">
        <w:rPr>
          <w:rFonts w:ascii="Arial" w:hAnsi="Arial" w:cs="Arial"/>
        </w:rPr>
        <w:t>Nel nostro ente le risultanze contabili aggregate per titoli di entrata e di spesa, sono sintetizzate nella tabella sottostante, che espone gli effetti dell'intera attività programmata in termini di valori.</w:t>
      </w:r>
    </w:p>
    <w:p w:rsidR="00FC71EC" w:rsidRDefault="00FC71EC"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p>
    <w:tbl>
      <w:tblPr>
        <w:tblW w:w="0" w:type="auto"/>
        <w:tblLayout w:type="fixed"/>
        <w:tblCellMar>
          <w:top w:w="28" w:type="dxa"/>
          <w:left w:w="23" w:type="dxa"/>
          <w:bottom w:w="28" w:type="dxa"/>
          <w:right w:w="53" w:type="dxa"/>
        </w:tblCellMar>
        <w:tblLook w:val="0000"/>
      </w:tblPr>
      <w:tblGrid>
        <w:gridCol w:w="5425"/>
        <w:gridCol w:w="1440"/>
        <w:gridCol w:w="1410"/>
        <w:gridCol w:w="1350"/>
      </w:tblGrid>
      <w:tr w:rsidR="00D56246" w:rsidRPr="00032AAB" w:rsidTr="00BA21E0">
        <w:tc>
          <w:tcPr>
            <w:tcW w:w="5425" w:type="dxa"/>
            <w:tcBorders>
              <w:top w:val="single" w:sz="6" w:space="0" w:color="auto"/>
              <w:left w:val="nil"/>
              <w:bottom w:val="single" w:sz="6" w:space="0" w:color="auto"/>
              <w:right w:val="single" w:sz="6" w:space="0" w:color="auto"/>
            </w:tcBorders>
            <w:shd w:val="clear" w:color="auto" w:fill="FF8000"/>
            <w:vAlign w:val="center"/>
          </w:tcPr>
          <w:p w:rsidR="00D56246" w:rsidRPr="00032AAB" w:rsidRDefault="00D56246" w:rsidP="00BA2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color w:val="FFFFFF"/>
                <w:sz w:val="18"/>
                <w:szCs w:val="18"/>
              </w:rPr>
            </w:pPr>
            <w:r w:rsidRPr="00032AAB">
              <w:rPr>
                <w:rFonts w:ascii="Arial" w:hAnsi="Arial" w:cs="Arial"/>
                <w:b/>
                <w:bCs/>
                <w:color w:val="FFFFFF"/>
                <w:sz w:val="18"/>
                <w:szCs w:val="18"/>
              </w:rPr>
              <w:t>Totali Entrate e Spese a confronto</w:t>
            </w:r>
          </w:p>
        </w:tc>
        <w:tc>
          <w:tcPr>
            <w:tcW w:w="1440" w:type="dxa"/>
            <w:tcBorders>
              <w:top w:val="single" w:sz="6" w:space="0" w:color="auto"/>
              <w:left w:val="single" w:sz="6" w:space="0" w:color="auto"/>
              <w:bottom w:val="single" w:sz="6" w:space="0" w:color="auto"/>
              <w:right w:val="single" w:sz="6" w:space="0" w:color="auto"/>
            </w:tcBorders>
            <w:shd w:val="clear" w:color="auto" w:fill="FF8000"/>
            <w:tcMar>
              <w:left w:w="53" w:type="dxa"/>
            </w:tcMar>
            <w:vAlign w:val="center"/>
          </w:tcPr>
          <w:p w:rsidR="00D56246" w:rsidRPr="00032AAB" w:rsidRDefault="00D56246" w:rsidP="00BA2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Pr>
                <w:rFonts w:ascii="Arial" w:hAnsi="Arial" w:cs="Arial"/>
                <w:b/>
                <w:bCs/>
                <w:color w:val="FFFFFF"/>
                <w:sz w:val="18"/>
                <w:szCs w:val="18"/>
              </w:rPr>
              <w:t>2017</w:t>
            </w:r>
          </w:p>
        </w:tc>
        <w:tc>
          <w:tcPr>
            <w:tcW w:w="1410" w:type="dxa"/>
            <w:tcBorders>
              <w:top w:val="single" w:sz="6" w:space="0" w:color="auto"/>
              <w:left w:val="single" w:sz="6" w:space="0" w:color="auto"/>
              <w:bottom w:val="single" w:sz="6" w:space="0" w:color="auto"/>
              <w:right w:val="single" w:sz="6" w:space="0" w:color="auto"/>
            </w:tcBorders>
            <w:shd w:val="clear" w:color="auto" w:fill="FF8000"/>
            <w:tcMar>
              <w:left w:w="53" w:type="dxa"/>
            </w:tcMar>
            <w:vAlign w:val="center"/>
          </w:tcPr>
          <w:p w:rsidR="00D56246" w:rsidRPr="00032AAB" w:rsidRDefault="00D56246" w:rsidP="00BA2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Pr>
                <w:rFonts w:ascii="Arial" w:hAnsi="Arial" w:cs="Arial"/>
                <w:b/>
                <w:bCs/>
                <w:color w:val="FFFFFF"/>
                <w:sz w:val="18"/>
                <w:szCs w:val="18"/>
              </w:rPr>
              <w:t>2018</w:t>
            </w:r>
          </w:p>
        </w:tc>
        <w:tc>
          <w:tcPr>
            <w:tcW w:w="1350" w:type="dxa"/>
            <w:tcBorders>
              <w:top w:val="single" w:sz="6" w:space="0" w:color="auto"/>
              <w:left w:val="single" w:sz="6" w:space="0" w:color="auto"/>
              <w:bottom w:val="single" w:sz="6" w:space="0" w:color="auto"/>
              <w:right w:val="nil"/>
            </w:tcBorders>
            <w:shd w:val="clear" w:color="auto" w:fill="FF8000"/>
            <w:tcMar>
              <w:left w:w="53" w:type="dxa"/>
              <w:right w:w="38" w:type="dxa"/>
            </w:tcMar>
            <w:vAlign w:val="center"/>
          </w:tcPr>
          <w:p w:rsidR="00D56246" w:rsidRPr="00032AAB" w:rsidRDefault="00D56246" w:rsidP="00BA2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Pr>
                <w:rFonts w:ascii="Arial" w:hAnsi="Arial" w:cs="Arial"/>
                <w:b/>
                <w:bCs/>
                <w:color w:val="FFFFFF"/>
                <w:sz w:val="18"/>
                <w:szCs w:val="18"/>
              </w:rPr>
              <w:t>2019</w:t>
            </w:r>
          </w:p>
        </w:tc>
      </w:tr>
    </w:tbl>
    <w:p w:rsidR="00D56246" w:rsidRDefault="00D56246"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p>
    <w:tbl>
      <w:tblPr>
        <w:tblW w:w="0" w:type="auto"/>
        <w:tblInd w:w="15" w:type="dxa"/>
        <w:tblLayout w:type="fixed"/>
        <w:tblCellMar>
          <w:top w:w="28" w:type="dxa"/>
          <w:left w:w="38" w:type="dxa"/>
          <w:bottom w:w="28" w:type="dxa"/>
          <w:right w:w="53" w:type="dxa"/>
        </w:tblCellMar>
        <w:tblLook w:val="0000"/>
      </w:tblPr>
      <w:tblGrid>
        <w:gridCol w:w="5425"/>
        <w:gridCol w:w="1440"/>
        <w:gridCol w:w="1410"/>
        <w:gridCol w:w="1350"/>
      </w:tblGrid>
      <w:tr w:rsidR="00D56246" w:rsidRPr="00032AAB" w:rsidTr="00BA21E0">
        <w:tc>
          <w:tcPr>
            <w:tcW w:w="5425" w:type="dxa"/>
            <w:tcBorders>
              <w:top w:val="single" w:sz="6" w:space="0" w:color="auto"/>
              <w:left w:val="nil"/>
              <w:bottom w:val="single" w:sz="6" w:space="0" w:color="auto"/>
              <w:right w:val="single" w:sz="6" w:space="0" w:color="auto"/>
            </w:tcBorders>
            <w:shd w:val="clear" w:color="auto" w:fill="FF8000"/>
            <w:vAlign w:val="center"/>
          </w:tcPr>
          <w:p w:rsidR="00D56246" w:rsidRPr="00032AAB" w:rsidRDefault="00D56246" w:rsidP="00BA2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FFFFFF"/>
                <w:sz w:val="16"/>
                <w:szCs w:val="16"/>
              </w:rPr>
              <w:t>Entrate destinate a finanziare i programmi dell'Amministrazione</w:t>
            </w:r>
          </w:p>
        </w:tc>
        <w:tc>
          <w:tcPr>
            <w:tcW w:w="1440" w:type="dxa"/>
            <w:tcBorders>
              <w:top w:val="single" w:sz="6" w:space="0" w:color="auto"/>
              <w:left w:val="single" w:sz="6" w:space="0" w:color="auto"/>
              <w:bottom w:val="single" w:sz="6" w:space="0" w:color="auto"/>
              <w:right w:val="single" w:sz="6" w:space="0" w:color="auto"/>
            </w:tcBorders>
            <w:shd w:val="clear" w:color="auto" w:fill="FF8000"/>
            <w:tcMar>
              <w:left w:w="53" w:type="dxa"/>
            </w:tcMar>
            <w:vAlign w:val="center"/>
          </w:tcPr>
          <w:p w:rsidR="00D56246" w:rsidRPr="00032AAB" w:rsidRDefault="00D56246" w:rsidP="00BA2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6"/>
                <w:szCs w:val="16"/>
              </w:rPr>
            </w:pPr>
          </w:p>
        </w:tc>
        <w:tc>
          <w:tcPr>
            <w:tcW w:w="1410" w:type="dxa"/>
            <w:tcBorders>
              <w:top w:val="single" w:sz="6" w:space="0" w:color="auto"/>
              <w:left w:val="single" w:sz="6" w:space="0" w:color="auto"/>
              <w:bottom w:val="single" w:sz="6" w:space="0" w:color="auto"/>
              <w:right w:val="single" w:sz="6" w:space="0" w:color="auto"/>
            </w:tcBorders>
            <w:shd w:val="clear" w:color="auto" w:fill="FF8000"/>
            <w:tcMar>
              <w:left w:w="53" w:type="dxa"/>
            </w:tcMar>
            <w:vAlign w:val="center"/>
          </w:tcPr>
          <w:p w:rsidR="00D56246" w:rsidRPr="00032AAB" w:rsidRDefault="00D56246" w:rsidP="00BA2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6"/>
                <w:szCs w:val="16"/>
              </w:rPr>
            </w:pPr>
          </w:p>
        </w:tc>
        <w:tc>
          <w:tcPr>
            <w:tcW w:w="1350" w:type="dxa"/>
            <w:tcBorders>
              <w:top w:val="single" w:sz="6" w:space="0" w:color="auto"/>
              <w:left w:val="single" w:sz="6" w:space="0" w:color="auto"/>
              <w:bottom w:val="single" w:sz="6" w:space="0" w:color="auto"/>
              <w:right w:val="nil"/>
            </w:tcBorders>
            <w:shd w:val="clear" w:color="auto" w:fill="FF8000"/>
            <w:tcMar>
              <w:left w:w="53" w:type="dxa"/>
              <w:right w:w="38" w:type="dxa"/>
            </w:tcMar>
            <w:vAlign w:val="center"/>
          </w:tcPr>
          <w:p w:rsidR="00D56246" w:rsidRPr="00032AAB" w:rsidRDefault="00D56246" w:rsidP="00BA2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6"/>
                <w:szCs w:val="16"/>
              </w:rPr>
            </w:pPr>
          </w:p>
        </w:tc>
      </w:tr>
      <w:tr w:rsidR="00D56246" w:rsidRPr="00032AAB" w:rsidTr="00BA21E0">
        <w:tc>
          <w:tcPr>
            <w:tcW w:w="5425" w:type="dxa"/>
            <w:tcBorders>
              <w:top w:val="single" w:sz="6" w:space="0" w:color="auto"/>
              <w:left w:val="nil"/>
              <w:bottom w:val="single" w:sz="6" w:space="0" w:color="auto"/>
              <w:right w:val="single" w:sz="6" w:space="0" w:color="auto"/>
            </w:tcBorders>
            <w:shd w:val="clear" w:color="auto" w:fill="FFFFFF"/>
            <w:vAlign w:val="center"/>
          </w:tcPr>
          <w:p w:rsidR="00D56246" w:rsidRPr="00032AAB" w:rsidRDefault="00D56246" w:rsidP="00BA2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Avanzo d'</w:t>
            </w:r>
            <w:proofErr w:type="spellStart"/>
            <w:r w:rsidRPr="00032AAB">
              <w:rPr>
                <w:rFonts w:ascii="Arial" w:hAnsi="Arial" w:cs="Arial"/>
                <w:sz w:val="16"/>
                <w:szCs w:val="16"/>
              </w:rPr>
              <w:t>amministazione</w:t>
            </w:r>
            <w:proofErr w:type="spellEnd"/>
          </w:p>
        </w:tc>
        <w:tc>
          <w:tcPr>
            <w:tcW w:w="144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D56246" w:rsidRPr="00D56246" w:rsidRDefault="008C2E6E" w:rsidP="00BA2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D56246" w:rsidRPr="00032AAB" w:rsidRDefault="00D56246" w:rsidP="00BA2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w:t>
            </w:r>
          </w:p>
        </w:tc>
        <w:tc>
          <w:tcPr>
            <w:tcW w:w="1350" w:type="dxa"/>
            <w:tcBorders>
              <w:top w:val="single" w:sz="6" w:space="0" w:color="auto"/>
              <w:left w:val="single" w:sz="6" w:space="0" w:color="auto"/>
              <w:bottom w:val="single" w:sz="6" w:space="0" w:color="auto"/>
              <w:right w:val="nil"/>
            </w:tcBorders>
            <w:shd w:val="clear" w:color="auto" w:fill="FFFFFF"/>
            <w:tcMar>
              <w:left w:w="53" w:type="dxa"/>
              <w:right w:w="38" w:type="dxa"/>
            </w:tcMar>
            <w:vAlign w:val="center"/>
          </w:tcPr>
          <w:p w:rsidR="00D56246" w:rsidRPr="00032AAB" w:rsidRDefault="00D56246" w:rsidP="00BA2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w:t>
            </w:r>
          </w:p>
        </w:tc>
      </w:tr>
      <w:tr w:rsidR="00D56246" w:rsidRPr="00032AAB" w:rsidTr="00BA21E0">
        <w:tc>
          <w:tcPr>
            <w:tcW w:w="5425" w:type="dxa"/>
            <w:tcBorders>
              <w:top w:val="single" w:sz="6" w:space="0" w:color="auto"/>
              <w:left w:val="nil"/>
              <w:bottom w:val="single" w:sz="6" w:space="0" w:color="auto"/>
              <w:right w:val="single" w:sz="6" w:space="0" w:color="auto"/>
            </w:tcBorders>
            <w:shd w:val="clear" w:color="auto" w:fill="FFFFFF"/>
            <w:vAlign w:val="center"/>
          </w:tcPr>
          <w:p w:rsidR="00D56246" w:rsidRPr="00032AAB" w:rsidRDefault="00D56246" w:rsidP="00BA2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Fondo pluriennale vincolato</w:t>
            </w:r>
          </w:p>
        </w:tc>
        <w:tc>
          <w:tcPr>
            <w:tcW w:w="144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D56246" w:rsidRPr="00D56246" w:rsidRDefault="00D56246" w:rsidP="00BA2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D56246">
              <w:rPr>
                <w:rFonts w:ascii="Arial" w:hAnsi="Arial" w:cs="Arial"/>
                <w:sz w:val="16"/>
                <w:szCs w:val="16"/>
              </w:rPr>
              <w:t>3.371.401,00</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D56246" w:rsidRPr="00D56246" w:rsidRDefault="00D56246" w:rsidP="00BA2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D56246">
              <w:rPr>
                <w:rFonts w:ascii="Arial" w:hAnsi="Arial" w:cs="Arial"/>
                <w:sz w:val="16"/>
                <w:szCs w:val="16"/>
              </w:rPr>
              <w:t>2.530.000,00</w:t>
            </w:r>
          </w:p>
        </w:tc>
        <w:tc>
          <w:tcPr>
            <w:tcW w:w="1350" w:type="dxa"/>
            <w:tcBorders>
              <w:top w:val="single" w:sz="6" w:space="0" w:color="auto"/>
              <w:left w:val="single" w:sz="6" w:space="0" w:color="auto"/>
              <w:bottom w:val="single" w:sz="6" w:space="0" w:color="auto"/>
              <w:right w:val="nil"/>
            </w:tcBorders>
            <w:shd w:val="clear" w:color="auto" w:fill="FFFFFF"/>
            <w:tcMar>
              <w:left w:w="53" w:type="dxa"/>
              <w:right w:w="38" w:type="dxa"/>
            </w:tcMar>
            <w:vAlign w:val="center"/>
          </w:tcPr>
          <w:p w:rsidR="00D56246" w:rsidRPr="00D56246" w:rsidRDefault="00D56246" w:rsidP="00BA2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D56246">
              <w:rPr>
                <w:rFonts w:ascii="Arial" w:hAnsi="Arial" w:cs="Arial"/>
                <w:sz w:val="16"/>
                <w:szCs w:val="16"/>
              </w:rPr>
              <w:t>1.485.000,00</w:t>
            </w:r>
          </w:p>
        </w:tc>
      </w:tr>
      <w:tr w:rsidR="00D56246" w:rsidRPr="00032AAB" w:rsidTr="00BA21E0">
        <w:tc>
          <w:tcPr>
            <w:tcW w:w="5425" w:type="dxa"/>
            <w:tcBorders>
              <w:top w:val="single" w:sz="6" w:space="0" w:color="auto"/>
              <w:left w:val="nil"/>
              <w:bottom w:val="single" w:sz="6" w:space="0" w:color="auto"/>
              <w:right w:val="single" w:sz="6" w:space="0" w:color="auto"/>
            </w:tcBorders>
            <w:shd w:val="clear" w:color="auto" w:fill="FFFFFF"/>
            <w:vAlign w:val="center"/>
          </w:tcPr>
          <w:p w:rsidR="00D56246" w:rsidRPr="00032AAB" w:rsidRDefault="00D56246" w:rsidP="00BA2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Totale TITOLO 1 (10000): Entrate correnti di natura tributaria, contributiva e perequativa</w:t>
            </w:r>
          </w:p>
        </w:tc>
        <w:tc>
          <w:tcPr>
            <w:tcW w:w="144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D56246" w:rsidRPr="00D56246" w:rsidRDefault="00D56246" w:rsidP="00BA2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D56246">
              <w:rPr>
                <w:rFonts w:ascii="Arial" w:hAnsi="Arial" w:cs="Arial"/>
                <w:sz w:val="16"/>
                <w:szCs w:val="16"/>
              </w:rPr>
              <w:t>7.906.000,00</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D56246" w:rsidRPr="00D56246" w:rsidRDefault="00D56246" w:rsidP="00BA2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D56246">
              <w:rPr>
                <w:rFonts w:ascii="Arial" w:hAnsi="Arial" w:cs="Arial"/>
                <w:sz w:val="16"/>
                <w:szCs w:val="16"/>
              </w:rPr>
              <w:t>7.888.000,00</w:t>
            </w:r>
          </w:p>
        </w:tc>
        <w:tc>
          <w:tcPr>
            <w:tcW w:w="1350" w:type="dxa"/>
            <w:tcBorders>
              <w:top w:val="single" w:sz="6" w:space="0" w:color="auto"/>
              <w:left w:val="single" w:sz="6" w:space="0" w:color="auto"/>
              <w:bottom w:val="single" w:sz="6" w:space="0" w:color="auto"/>
              <w:right w:val="nil"/>
            </w:tcBorders>
            <w:shd w:val="clear" w:color="auto" w:fill="FFFFFF"/>
            <w:tcMar>
              <w:left w:w="53" w:type="dxa"/>
              <w:right w:w="38" w:type="dxa"/>
            </w:tcMar>
            <w:vAlign w:val="center"/>
          </w:tcPr>
          <w:p w:rsidR="00D56246" w:rsidRPr="00D56246" w:rsidRDefault="00D56246" w:rsidP="00BA2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D56246">
              <w:rPr>
                <w:rFonts w:ascii="Arial" w:hAnsi="Arial" w:cs="Arial"/>
                <w:sz w:val="16"/>
                <w:szCs w:val="16"/>
              </w:rPr>
              <w:t>7.969.000,00</w:t>
            </w:r>
          </w:p>
        </w:tc>
      </w:tr>
      <w:tr w:rsidR="00D56246" w:rsidRPr="00032AAB" w:rsidTr="00BA21E0">
        <w:tc>
          <w:tcPr>
            <w:tcW w:w="5425" w:type="dxa"/>
            <w:tcBorders>
              <w:top w:val="single" w:sz="6" w:space="0" w:color="auto"/>
              <w:left w:val="nil"/>
              <w:bottom w:val="single" w:sz="6" w:space="0" w:color="auto"/>
              <w:right w:val="single" w:sz="6" w:space="0" w:color="auto"/>
            </w:tcBorders>
            <w:shd w:val="clear" w:color="auto" w:fill="FFFFFF"/>
            <w:vAlign w:val="center"/>
          </w:tcPr>
          <w:p w:rsidR="00D56246" w:rsidRPr="00032AAB" w:rsidRDefault="00D56246" w:rsidP="00BA2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Totale TITOLO 2 (20000): Trasferimenti correnti</w:t>
            </w:r>
          </w:p>
        </w:tc>
        <w:tc>
          <w:tcPr>
            <w:tcW w:w="144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D56246" w:rsidRPr="00D56246" w:rsidRDefault="00D56246" w:rsidP="00BA2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D56246">
              <w:rPr>
                <w:rFonts w:ascii="Arial" w:hAnsi="Arial" w:cs="Arial"/>
                <w:sz w:val="16"/>
                <w:szCs w:val="16"/>
              </w:rPr>
              <w:t>468.000,00</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D56246" w:rsidRPr="00D56246" w:rsidRDefault="00D56246" w:rsidP="00BA2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D56246">
              <w:rPr>
                <w:rFonts w:ascii="Arial" w:hAnsi="Arial" w:cs="Arial"/>
                <w:sz w:val="16"/>
                <w:szCs w:val="16"/>
              </w:rPr>
              <w:t>468.000,00</w:t>
            </w:r>
          </w:p>
        </w:tc>
        <w:tc>
          <w:tcPr>
            <w:tcW w:w="1350" w:type="dxa"/>
            <w:tcBorders>
              <w:top w:val="single" w:sz="6" w:space="0" w:color="auto"/>
              <w:left w:val="single" w:sz="6" w:space="0" w:color="auto"/>
              <w:bottom w:val="single" w:sz="6" w:space="0" w:color="auto"/>
              <w:right w:val="nil"/>
            </w:tcBorders>
            <w:shd w:val="clear" w:color="auto" w:fill="FFFFFF"/>
            <w:tcMar>
              <w:left w:w="53" w:type="dxa"/>
              <w:right w:w="38" w:type="dxa"/>
            </w:tcMar>
            <w:vAlign w:val="center"/>
          </w:tcPr>
          <w:p w:rsidR="00D56246" w:rsidRPr="00D56246" w:rsidRDefault="00D56246" w:rsidP="00BA2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D56246">
              <w:rPr>
                <w:rFonts w:ascii="Arial" w:hAnsi="Arial" w:cs="Arial"/>
                <w:sz w:val="16"/>
                <w:szCs w:val="16"/>
              </w:rPr>
              <w:t>468.000,00</w:t>
            </w:r>
          </w:p>
        </w:tc>
      </w:tr>
      <w:tr w:rsidR="00D56246" w:rsidRPr="00032AAB" w:rsidTr="00BA21E0">
        <w:tc>
          <w:tcPr>
            <w:tcW w:w="5425" w:type="dxa"/>
            <w:tcBorders>
              <w:top w:val="single" w:sz="6" w:space="0" w:color="auto"/>
              <w:left w:val="nil"/>
              <w:bottom w:val="single" w:sz="6" w:space="0" w:color="auto"/>
              <w:right w:val="single" w:sz="6" w:space="0" w:color="auto"/>
            </w:tcBorders>
            <w:shd w:val="clear" w:color="auto" w:fill="FFFFFF"/>
            <w:vAlign w:val="center"/>
          </w:tcPr>
          <w:p w:rsidR="00D56246" w:rsidRPr="00032AAB" w:rsidRDefault="00D56246" w:rsidP="00BA2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Totale TITOLO 3 (30000): Entrate extratributarie</w:t>
            </w:r>
          </w:p>
        </w:tc>
        <w:tc>
          <w:tcPr>
            <w:tcW w:w="144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D56246" w:rsidRPr="00D56246" w:rsidRDefault="00D56246" w:rsidP="00BA2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D56246">
              <w:rPr>
                <w:rFonts w:ascii="Arial" w:hAnsi="Arial" w:cs="Arial"/>
                <w:sz w:val="16"/>
                <w:szCs w:val="16"/>
              </w:rPr>
              <w:t>2.246.600,00</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D56246" w:rsidRPr="00D56246" w:rsidRDefault="00D56246" w:rsidP="00BA2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D56246">
              <w:rPr>
                <w:rFonts w:ascii="Arial" w:hAnsi="Arial" w:cs="Arial"/>
                <w:sz w:val="16"/>
                <w:szCs w:val="16"/>
              </w:rPr>
              <w:t>2.247.500,00</w:t>
            </w:r>
          </w:p>
        </w:tc>
        <w:tc>
          <w:tcPr>
            <w:tcW w:w="1350" w:type="dxa"/>
            <w:tcBorders>
              <w:top w:val="single" w:sz="6" w:space="0" w:color="auto"/>
              <w:left w:val="single" w:sz="6" w:space="0" w:color="auto"/>
              <w:bottom w:val="single" w:sz="6" w:space="0" w:color="auto"/>
              <w:right w:val="nil"/>
            </w:tcBorders>
            <w:shd w:val="clear" w:color="auto" w:fill="FFFFFF"/>
            <w:tcMar>
              <w:left w:w="53" w:type="dxa"/>
              <w:right w:w="38" w:type="dxa"/>
            </w:tcMar>
            <w:vAlign w:val="center"/>
          </w:tcPr>
          <w:p w:rsidR="00D56246" w:rsidRPr="00D56246" w:rsidRDefault="00D56246" w:rsidP="00BA2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D56246">
              <w:rPr>
                <w:rFonts w:ascii="Arial" w:hAnsi="Arial" w:cs="Arial"/>
                <w:sz w:val="16"/>
                <w:szCs w:val="16"/>
              </w:rPr>
              <w:t>2.247.500,00</w:t>
            </w:r>
          </w:p>
        </w:tc>
      </w:tr>
      <w:tr w:rsidR="00D56246" w:rsidRPr="00032AAB" w:rsidTr="00BA21E0">
        <w:tc>
          <w:tcPr>
            <w:tcW w:w="5425" w:type="dxa"/>
            <w:tcBorders>
              <w:top w:val="single" w:sz="6" w:space="0" w:color="auto"/>
              <w:left w:val="nil"/>
              <w:bottom w:val="single" w:sz="6" w:space="0" w:color="auto"/>
              <w:right w:val="single" w:sz="6" w:space="0" w:color="auto"/>
            </w:tcBorders>
            <w:shd w:val="clear" w:color="auto" w:fill="FFFFFF"/>
            <w:vAlign w:val="center"/>
          </w:tcPr>
          <w:p w:rsidR="00D56246" w:rsidRPr="00032AAB" w:rsidRDefault="00D56246" w:rsidP="00BA2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Totale TITOLO 4 (40000): Entrate in conto capitale</w:t>
            </w:r>
          </w:p>
        </w:tc>
        <w:tc>
          <w:tcPr>
            <w:tcW w:w="144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D56246" w:rsidRPr="00D56246" w:rsidRDefault="00D56246" w:rsidP="00BA2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D56246">
              <w:rPr>
                <w:rFonts w:ascii="Arial" w:hAnsi="Arial" w:cs="Arial"/>
                <w:sz w:val="16"/>
                <w:szCs w:val="16"/>
              </w:rPr>
              <w:t>919.000,00</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D56246" w:rsidRPr="00D56246" w:rsidRDefault="00D56246" w:rsidP="00BA2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D56246">
              <w:rPr>
                <w:rFonts w:ascii="Arial" w:hAnsi="Arial" w:cs="Arial"/>
                <w:sz w:val="16"/>
                <w:szCs w:val="16"/>
              </w:rPr>
              <w:t>914.000,00</w:t>
            </w:r>
          </w:p>
        </w:tc>
        <w:tc>
          <w:tcPr>
            <w:tcW w:w="1350" w:type="dxa"/>
            <w:tcBorders>
              <w:top w:val="single" w:sz="6" w:space="0" w:color="auto"/>
              <w:left w:val="single" w:sz="6" w:space="0" w:color="auto"/>
              <w:bottom w:val="single" w:sz="6" w:space="0" w:color="auto"/>
              <w:right w:val="nil"/>
            </w:tcBorders>
            <w:shd w:val="clear" w:color="auto" w:fill="FFFFFF"/>
            <w:tcMar>
              <w:left w:w="53" w:type="dxa"/>
              <w:right w:w="38" w:type="dxa"/>
            </w:tcMar>
            <w:vAlign w:val="center"/>
          </w:tcPr>
          <w:p w:rsidR="00D56246" w:rsidRPr="00D56246" w:rsidRDefault="00D56246" w:rsidP="00BA2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D56246">
              <w:rPr>
                <w:rFonts w:ascii="Arial" w:hAnsi="Arial" w:cs="Arial"/>
                <w:sz w:val="16"/>
                <w:szCs w:val="16"/>
              </w:rPr>
              <w:t>850.000,00</w:t>
            </w:r>
          </w:p>
        </w:tc>
      </w:tr>
      <w:tr w:rsidR="00D56246" w:rsidRPr="00032AAB" w:rsidTr="00BA21E0">
        <w:tc>
          <w:tcPr>
            <w:tcW w:w="5425" w:type="dxa"/>
            <w:tcBorders>
              <w:top w:val="single" w:sz="6" w:space="0" w:color="auto"/>
              <w:left w:val="nil"/>
              <w:bottom w:val="single" w:sz="6" w:space="0" w:color="auto"/>
              <w:right w:val="single" w:sz="6" w:space="0" w:color="auto"/>
            </w:tcBorders>
            <w:shd w:val="clear" w:color="auto" w:fill="FFFFFF"/>
            <w:vAlign w:val="center"/>
          </w:tcPr>
          <w:p w:rsidR="00D56246" w:rsidRPr="00032AAB" w:rsidRDefault="00D56246" w:rsidP="00BA2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Totale TITOLO 5 (50000): Entrate da riduzione di attività finanziarie</w:t>
            </w:r>
          </w:p>
        </w:tc>
        <w:tc>
          <w:tcPr>
            <w:tcW w:w="144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D56246" w:rsidRPr="00D56246" w:rsidRDefault="00D56246" w:rsidP="00BA2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D56246">
              <w:rPr>
                <w:rFonts w:ascii="Arial" w:hAnsi="Arial" w:cs="Arial"/>
                <w:sz w:val="16"/>
                <w:szCs w:val="16"/>
              </w:rPr>
              <w:t>10.000,00</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D56246" w:rsidRPr="00D56246" w:rsidRDefault="00D56246" w:rsidP="00BA2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D56246">
              <w:rPr>
                <w:rFonts w:ascii="Arial" w:hAnsi="Arial" w:cs="Arial"/>
                <w:sz w:val="16"/>
                <w:szCs w:val="16"/>
              </w:rPr>
              <w:t>0,00</w:t>
            </w:r>
          </w:p>
        </w:tc>
        <w:tc>
          <w:tcPr>
            <w:tcW w:w="1350" w:type="dxa"/>
            <w:tcBorders>
              <w:top w:val="single" w:sz="6" w:space="0" w:color="auto"/>
              <w:left w:val="single" w:sz="6" w:space="0" w:color="auto"/>
              <w:bottom w:val="single" w:sz="6" w:space="0" w:color="auto"/>
              <w:right w:val="nil"/>
            </w:tcBorders>
            <w:shd w:val="clear" w:color="auto" w:fill="FFFFFF"/>
            <w:tcMar>
              <w:left w:w="53" w:type="dxa"/>
              <w:right w:w="38" w:type="dxa"/>
            </w:tcMar>
            <w:vAlign w:val="center"/>
          </w:tcPr>
          <w:p w:rsidR="00D56246" w:rsidRPr="00D56246" w:rsidRDefault="00D56246" w:rsidP="00BA2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D56246">
              <w:rPr>
                <w:rFonts w:ascii="Arial" w:hAnsi="Arial" w:cs="Arial"/>
                <w:sz w:val="16"/>
                <w:szCs w:val="16"/>
              </w:rPr>
              <w:t>0,00</w:t>
            </w:r>
          </w:p>
        </w:tc>
      </w:tr>
      <w:tr w:rsidR="00D56246" w:rsidRPr="00032AAB" w:rsidTr="00BA21E0">
        <w:tc>
          <w:tcPr>
            <w:tcW w:w="5425" w:type="dxa"/>
            <w:tcBorders>
              <w:top w:val="single" w:sz="6" w:space="0" w:color="auto"/>
              <w:left w:val="nil"/>
              <w:bottom w:val="single" w:sz="6" w:space="0" w:color="auto"/>
              <w:right w:val="single" w:sz="6" w:space="0" w:color="auto"/>
            </w:tcBorders>
            <w:shd w:val="clear" w:color="auto" w:fill="FFFFFF"/>
            <w:vAlign w:val="center"/>
          </w:tcPr>
          <w:p w:rsidR="00D56246" w:rsidRPr="00032AAB" w:rsidRDefault="00D56246" w:rsidP="00BA2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Totale TITOLO 6 (60000): Accensione prestiti</w:t>
            </w:r>
          </w:p>
        </w:tc>
        <w:tc>
          <w:tcPr>
            <w:tcW w:w="144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D56246" w:rsidRPr="00D56246" w:rsidRDefault="00D56246" w:rsidP="00BA2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D56246">
              <w:rPr>
                <w:rFonts w:ascii="Arial" w:hAnsi="Arial" w:cs="Arial"/>
                <w:sz w:val="16"/>
                <w:szCs w:val="16"/>
              </w:rPr>
              <w:t>0,00</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D56246" w:rsidRPr="00D56246" w:rsidRDefault="00D56246" w:rsidP="00BA2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D56246">
              <w:rPr>
                <w:rFonts w:ascii="Arial" w:hAnsi="Arial" w:cs="Arial"/>
                <w:sz w:val="16"/>
                <w:szCs w:val="16"/>
              </w:rPr>
              <w:t>0,00</w:t>
            </w:r>
          </w:p>
        </w:tc>
        <w:tc>
          <w:tcPr>
            <w:tcW w:w="1350" w:type="dxa"/>
            <w:tcBorders>
              <w:top w:val="single" w:sz="6" w:space="0" w:color="auto"/>
              <w:left w:val="single" w:sz="6" w:space="0" w:color="auto"/>
              <w:bottom w:val="single" w:sz="6" w:space="0" w:color="auto"/>
              <w:right w:val="nil"/>
            </w:tcBorders>
            <w:shd w:val="clear" w:color="auto" w:fill="FFFFFF"/>
            <w:tcMar>
              <w:left w:w="53" w:type="dxa"/>
              <w:right w:w="38" w:type="dxa"/>
            </w:tcMar>
            <w:vAlign w:val="center"/>
          </w:tcPr>
          <w:p w:rsidR="00D56246" w:rsidRPr="00D56246" w:rsidRDefault="00D56246" w:rsidP="00BA2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D56246">
              <w:rPr>
                <w:rFonts w:ascii="Arial" w:hAnsi="Arial" w:cs="Arial"/>
                <w:sz w:val="16"/>
                <w:szCs w:val="16"/>
              </w:rPr>
              <w:t>0,00</w:t>
            </w:r>
          </w:p>
        </w:tc>
      </w:tr>
      <w:tr w:rsidR="00D56246" w:rsidRPr="00032AAB" w:rsidTr="00BA21E0">
        <w:tc>
          <w:tcPr>
            <w:tcW w:w="5425" w:type="dxa"/>
            <w:tcBorders>
              <w:top w:val="single" w:sz="6" w:space="0" w:color="auto"/>
              <w:left w:val="nil"/>
              <w:bottom w:val="single" w:sz="6" w:space="0" w:color="auto"/>
              <w:right w:val="single" w:sz="6" w:space="0" w:color="auto"/>
            </w:tcBorders>
            <w:shd w:val="clear" w:color="auto" w:fill="FFFFFF"/>
            <w:vAlign w:val="center"/>
          </w:tcPr>
          <w:p w:rsidR="00D56246" w:rsidRPr="00032AAB" w:rsidRDefault="00D56246" w:rsidP="00BA2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Totale TITOLO 7 (70000): Anticipazioni da istituto tesoriere/cassiere</w:t>
            </w:r>
          </w:p>
        </w:tc>
        <w:tc>
          <w:tcPr>
            <w:tcW w:w="144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D56246" w:rsidRPr="00D56246" w:rsidRDefault="00D56246" w:rsidP="00BA2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D56246">
              <w:rPr>
                <w:rFonts w:ascii="Arial" w:hAnsi="Arial" w:cs="Arial"/>
                <w:sz w:val="16"/>
                <w:szCs w:val="16"/>
              </w:rPr>
              <w:t>500.000,00</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D56246" w:rsidRPr="00D56246" w:rsidRDefault="00D56246" w:rsidP="00BA2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D56246">
              <w:rPr>
                <w:rFonts w:ascii="Arial" w:hAnsi="Arial" w:cs="Arial"/>
                <w:sz w:val="16"/>
                <w:szCs w:val="16"/>
              </w:rPr>
              <w:t>0,00</w:t>
            </w:r>
          </w:p>
        </w:tc>
        <w:tc>
          <w:tcPr>
            <w:tcW w:w="1350" w:type="dxa"/>
            <w:tcBorders>
              <w:top w:val="single" w:sz="6" w:space="0" w:color="auto"/>
              <w:left w:val="single" w:sz="6" w:space="0" w:color="auto"/>
              <w:bottom w:val="single" w:sz="6" w:space="0" w:color="auto"/>
              <w:right w:val="nil"/>
            </w:tcBorders>
            <w:shd w:val="clear" w:color="auto" w:fill="FFFFFF"/>
            <w:tcMar>
              <w:left w:w="53" w:type="dxa"/>
              <w:right w:w="38" w:type="dxa"/>
            </w:tcMar>
            <w:vAlign w:val="center"/>
          </w:tcPr>
          <w:p w:rsidR="00D56246" w:rsidRPr="00D56246" w:rsidRDefault="00D56246" w:rsidP="00BA2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D56246">
              <w:rPr>
                <w:rFonts w:ascii="Arial" w:hAnsi="Arial" w:cs="Arial"/>
                <w:sz w:val="16"/>
                <w:szCs w:val="16"/>
              </w:rPr>
              <w:t>0,00</w:t>
            </w:r>
          </w:p>
        </w:tc>
      </w:tr>
      <w:tr w:rsidR="00D56246" w:rsidRPr="00032AAB" w:rsidTr="00BA21E0">
        <w:tc>
          <w:tcPr>
            <w:tcW w:w="5425" w:type="dxa"/>
            <w:tcBorders>
              <w:top w:val="single" w:sz="6" w:space="0" w:color="auto"/>
              <w:left w:val="nil"/>
              <w:bottom w:val="single" w:sz="6" w:space="0" w:color="auto"/>
              <w:right w:val="single" w:sz="6" w:space="0" w:color="auto"/>
            </w:tcBorders>
            <w:shd w:val="clear" w:color="auto" w:fill="FFFFFF"/>
            <w:vAlign w:val="center"/>
          </w:tcPr>
          <w:p w:rsidR="00D56246" w:rsidRPr="00032AAB" w:rsidRDefault="00D56246" w:rsidP="00BA2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Totale TITOLO 9 (90000): Entrate per conto terzi e partite di giro</w:t>
            </w:r>
          </w:p>
        </w:tc>
        <w:tc>
          <w:tcPr>
            <w:tcW w:w="144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D56246" w:rsidRPr="00D56246" w:rsidRDefault="00D56246" w:rsidP="00BA2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D56246">
              <w:rPr>
                <w:rFonts w:ascii="Arial" w:hAnsi="Arial" w:cs="Arial"/>
                <w:sz w:val="16"/>
                <w:szCs w:val="16"/>
              </w:rPr>
              <w:t>2.050.000,00</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D56246" w:rsidRPr="00D56246" w:rsidRDefault="00D56246" w:rsidP="00BA2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D56246">
              <w:rPr>
                <w:rFonts w:ascii="Arial" w:hAnsi="Arial" w:cs="Arial"/>
                <w:sz w:val="16"/>
                <w:szCs w:val="16"/>
              </w:rPr>
              <w:t>0,00</w:t>
            </w:r>
          </w:p>
        </w:tc>
        <w:tc>
          <w:tcPr>
            <w:tcW w:w="1350" w:type="dxa"/>
            <w:tcBorders>
              <w:top w:val="single" w:sz="6" w:space="0" w:color="auto"/>
              <w:left w:val="single" w:sz="6" w:space="0" w:color="auto"/>
              <w:bottom w:val="single" w:sz="6" w:space="0" w:color="auto"/>
              <w:right w:val="nil"/>
            </w:tcBorders>
            <w:shd w:val="clear" w:color="auto" w:fill="FFFFFF"/>
            <w:tcMar>
              <w:left w:w="53" w:type="dxa"/>
              <w:right w:w="38" w:type="dxa"/>
            </w:tcMar>
            <w:vAlign w:val="center"/>
          </w:tcPr>
          <w:p w:rsidR="00D56246" w:rsidRPr="00D56246" w:rsidRDefault="00D56246" w:rsidP="00BA2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D56246">
              <w:rPr>
                <w:rFonts w:ascii="Arial" w:hAnsi="Arial" w:cs="Arial"/>
                <w:sz w:val="16"/>
                <w:szCs w:val="16"/>
              </w:rPr>
              <w:t>0,00</w:t>
            </w:r>
          </w:p>
        </w:tc>
      </w:tr>
      <w:tr w:rsidR="00D56246" w:rsidRPr="00032AAB" w:rsidTr="00BA21E0">
        <w:tc>
          <w:tcPr>
            <w:tcW w:w="5425" w:type="dxa"/>
            <w:tcBorders>
              <w:top w:val="single" w:sz="6" w:space="0" w:color="auto"/>
              <w:left w:val="nil"/>
              <w:bottom w:val="single" w:sz="6" w:space="0" w:color="auto"/>
              <w:right w:val="single" w:sz="6" w:space="0" w:color="auto"/>
            </w:tcBorders>
            <w:shd w:val="clear" w:color="auto" w:fill="FFFF80"/>
            <w:vAlign w:val="center"/>
          </w:tcPr>
          <w:p w:rsidR="00D56246" w:rsidRPr="00032AAB" w:rsidRDefault="00D56246" w:rsidP="00BA2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000000"/>
                <w:sz w:val="16"/>
                <w:szCs w:val="16"/>
              </w:rPr>
              <w:t>TOTALE Entrate</w:t>
            </w:r>
          </w:p>
        </w:tc>
        <w:tc>
          <w:tcPr>
            <w:tcW w:w="1440" w:type="dxa"/>
            <w:tcBorders>
              <w:top w:val="single" w:sz="6" w:space="0" w:color="auto"/>
              <w:left w:val="single" w:sz="6" w:space="0" w:color="auto"/>
              <w:bottom w:val="single" w:sz="6" w:space="0" w:color="auto"/>
              <w:right w:val="single" w:sz="6" w:space="0" w:color="auto"/>
            </w:tcBorders>
            <w:shd w:val="clear" w:color="auto" w:fill="FFFF80"/>
            <w:tcMar>
              <w:left w:w="53" w:type="dxa"/>
            </w:tcMar>
            <w:vAlign w:val="bottom"/>
          </w:tcPr>
          <w:p w:rsidR="00D56246" w:rsidRDefault="00D56246">
            <w:pPr>
              <w:jc w:val="right"/>
              <w:rPr>
                <w:rFonts w:ascii="Arial" w:hAnsi="Arial" w:cs="Arial"/>
                <w:b/>
                <w:bCs/>
                <w:color w:val="000000"/>
                <w:sz w:val="16"/>
                <w:szCs w:val="16"/>
              </w:rPr>
            </w:pPr>
            <w:r>
              <w:rPr>
                <w:rFonts w:ascii="Arial" w:hAnsi="Arial" w:cs="Arial"/>
                <w:b/>
                <w:bCs/>
                <w:color w:val="000000"/>
                <w:sz w:val="16"/>
                <w:szCs w:val="16"/>
              </w:rPr>
              <w:t>17.471.001,00</w:t>
            </w:r>
          </w:p>
        </w:tc>
        <w:tc>
          <w:tcPr>
            <w:tcW w:w="1410" w:type="dxa"/>
            <w:tcBorders>
              <w:top w:val="single" w:sz="6" w:space="0" w:color="auto"/>
              <w:left w:val="single" w:sz="6" w:space="0" w:color="auto"/>
              <w:bottom w:val="single" w:sz="6" w:space="0" w:color="auto"/>
              <w:right w:val="single" w:sz="6" w:space="0" w:color="auto"/>
            </w:tcBorders>
            <w:shd w:val="clear" w:color="auto" w:fill="FFFF80"/>
            <w:tcMar>
              <w:left w:w="53" w:type="dxa"/>
            </w:tcMar>
            <w:vAlign w:val="bottom"/>
          </w:tcPr>
          <w:p w:rsidR="00D56246" w:rsidRDefault="00D56246">
            <w:pPr>
              <w:jc w:val="right"/>
              <w:rPr>
                <w:rFonts w:ascii="Arial" w:hAnsi="Arial" w:cs="Arial"/>
                <w:b/>
                <w:bCs/>
                <w:color w:val="000000"/>
                <w:sz w:val="16"/>
                <w:szCs w:val="16"/>
              </w:rPr>
            </w:pPr>
            <w:r>
              <w:rPr>
                <w:rFonts w:ascii="Arial" w:hAnsi="Arial" w:cs="Arial"/>
                <w:b/>
                <w:bCs/>
                <w:color w:val="000000"/>
                <w:sz w:val="16"/>
                <w:szCs w:val="16"/>
              </w:rPr>
              <w:t>14.047.500,00</w:t>
            </w:r>
          </w:p>
        </w:tc>
        <w:tc>
          <w:tcPr>
            <w:tcW w:w="1350" w:type="dxa"/>
            <w:tcBorders>
              <w:top w:val="single" w:sz="6" w:space="0" w:color="auto"/>
              <w:left w:val="single" w:sz="6" w:space="0" w:color="auto"/>
              <w:bottom w:val="single" w:sz="6" w:space="0" w:color="auto"/>
              <w:right w:val="nil"/>
            </w:tcBorders>
            <w:shd w:val="clear" w:color="auto" w:fill="FFFF80"/>
            <w:tcMar>
              <w:left w:w="53" w:type="dxa"/>
              <w:right w:w="38" w:type="dxa"/>
            </w:tcMar>
            <w:vAlign w:val="bottom"/>
          </w:tcPr>
          <w:p w:rsidR="00D56246" w:rsidRDefault="00D56246">
            <w:pPr>
              <w:jc w:val="right"/>
              <w:rPr>
                <w:rFonts w:ascii="Arial" w:hAnsi="Arial" w:cs="Arial"/>
                <w:b/>
                <w:bCs/>
                <w:color w:val="000000"/>
                <w:sz w:val="16"/>
                <w:szCs w:val="16"/>
              </w:rPr>
            </w:pPr>
            <w:r>
              <w:rPr>
                <w:rFonts w:ascii="Arial" w:hAnsi="Arial" w:cs="Arial"/>
                <w:b/>
                <w:bCs/>
                <w:color w:val="000000"/>
                <w:sz w:val="16"/>
                <w:szCs w:val="16"/>
              </w:rPr>
              <w:t>13.019.500,00</w:t>
            </w:r>
          </w:p>
        </w:tc>
      </w:tr>
    </w:tbl>
    <w:p w:rsidR="00D56246" w:rsidRDefault="00D56246"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p>
    <w:p w:rsidR="00EB4C10" w:rsidRDefault="00EB4C10"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p>
    <w:p w:rsidR="00EB4C10" w:rsidRDefault="00EB4C10"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p>
    <w:tbl>
      <w:tblPr>
        <w:tblW w:w="0" w:type="auto"/>
        <w:tblInd w:w="15" w:type="dxa"/>
        <w:tblLayout w:type="fixed"/>
        <w:tblCellMar>
          <w:top w:w="28" w:type="dxa"/>
          <w:left w:w="38" w:type="dxa"/>
          <w:bottom w:w="28" w:type="dxa"/>
          <w:right w:w="53" w:type="dxa"/>
        </w:tblCellMar>
        <w:tblLook w:val="0000"/>
      </w:tblPr>
      <w:tblGrid>
        <w:gridCol w:w="5425"/>
        <w:gridCol w:w="1440"/>
        <w:gridCol w:w="1410"/>
        <w:gridCol w:w="1350"/>
      </w:tblGrid>
      <w:tr w:rsidR="00314D09" w:rsidRPr="00032AAB" w:rsidTr="00D56246">
        <w:tc>
          <w:tcPr>
            <w:tcW w:w="5425" w:type="dxa"/>
            <w:tcBorders>
              <w:top w:val="single" w:sz="6" w:space="0" w:color="auto"/>
              <w:left w:val="nil"/>
              <w:bottom w:val="single" w:sz="6" w:space="0" w:color="auto"/>
              <w:right w:val="single" w:sz="6" w:space="0" w:color="auto"/>
            </w:tcBorders>
            <w:shd w:val="clear" w:color="auto" w:fill="FF8000"/>
            <w:vAlign w:val="center"/>
          </w:tcPr>
          <w:p w:rsidR="00314D09" w:rsidRPr="00032AAB" w:rsidRDefault="00314D09"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FFFFFF"/>
                <w:sz w:val="16"/>
                <w:szCs w:val="16"/>
              </w:rPr>
              <w:lastRenderedPageBreak/>
              <w:t>Spese impegnate per finanziare i programmi dell'amministrazione</w:t>
            </w:r>
          </w:p>
        </w:tc>
        <w:tc>
          <w:tcPr>
            <w:tcW w:w="1440" w:type="dxa"/>
            <w:tcBorders>
              <w:top w:val="single" w:sz="6" w:space="0" w:color="auto"/>
              <w:left w:val="single" w:sz="6" w:space="0" w:color="auto"/>
              <w:bottom w:val="single" w:sz="6" w:space="0" w:color="auto"/>
              <w:right w:val="single" w:sz="6" w:space="0" w:color="auto"/>
            </w:tcBorders>
            <w:shd w:val="clear" w:color="auto" w:fill="FF8000"/>
            <w:tcMar>
              <w:left w:w="53" w:type="dxa"/>
            </w:tcMar>
            <w:vAlign w:val="center"/>
          </w:tcPr>
          <w:p w:rsidR="00314D09" w:rsidRPr="00032AAB" w:rsidRDefault="00CC4730" w:rsidP="009316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Pr>
                <w:rFonts w:ascii="Arial" w:hAnsi="Arial" w:cs="Arial"/>
                <w:b/>
                <w:bCs/>
                <w:color w:val="FFFFFF"/>
                <w:sz w:val="18"/>
                <w:szCs w:val="18"/>
              </w:rPr>
              <w:t>2017</w:t>
            </w:r>
          </w:p>
        </w:tc>
        <w:tc>
          <w:tcPr>
            <w:tcW w:w="1410" w:type="dxa"/>
            <w:tcBorders>
              <w:top w:val="single" w:sz="6" w:space="0" w:color="auto"/>
              <w:left w:val="single" w:sz="6" w:space="0" w:color="auto"/>
              <w:bottom w:val="single" w:sz="6" w:space="0" w:color="auto"/>
              <w:right w:val="single" w:sz="6" w:space="0" w:color="auto"/>
            </w:tcBorders>
            <w:shd w:val="clear" w:color="auto" w:fill="FF8000"/>
            <w:tcMar>
              <w:left w:w="53" w:type="dxa"/>
            </w:tcMar>
            <w:vAlign w:val="center"/>
          </w:tcPr>
          <w:p w:rsidR="00314D09" w:rsidRPr="00032AAB" w:rsidRDefault="00CC4730" w:rsidP="009316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Pr>
                <w:rFonts w:ascii="Arial" w:hAnsi="Arial" w:cs="Arial"/>
                <w:b/>
                <w:bCs/>
                <w:color w:val="FFFFFF"/>
                <w:sz w:val="18"/>
                <w:szCs w:val="18"/>
              </w:rPr>
              <w:t>2018</w:t>
            </w:r>
          </w:p>
        </w:tc>
        <w:tc>
          <w:tcPr>
            <w:tcW w:w="1350" w:type="dxa"/>
            <w:tcBorders>
              <w:top w:val="single" w:sz="6" w:space="0" w:color="auto"/>
              <w:left w:val="single" w:sz="6" w:space="0" w:color="auto"/>
              <w:bottom w:val="single" w:sz="6" w:space="0" w:color="auto"/>
              <w:right w:val="nil"/>
            </w:tcBorders>
            <w:shd w:val="clear" w:color="auto" w:fill="FF8000"/>
            <w:tcMar>
              <w:left w:w="53" w:type="dxa"/>
              <w:right w:w="38" w:type="dxa"/>
            </w:tcMar>
            <w:vAlign w:val="center"/>
          </w:tcPr>
          <w:p w:rsidR="00314D09" w:rsidRPr="00032AAB" w:rsidRDefault="00CC4730" w:rsidP="009316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Pr>
                <w:rFonts w:ascii="Arial" w:hAnsi="Arial" w:cs="Arial"/>
                <w:b/>
                <w:bCs/>
                <w:color w:val="FFFFFF"/>
                <w:sz w:val="18"/>
                <w:szCs w:val="18"/>
              </w:rPr>
              <w:t>2019</w:t>
            </w:r>
          </w:p>
        </w:tc>
      </w:tr>
      <w:tr w:rsidR="00032AAB" w:rsidRPr="00032AAB" w:rsidTr="00D56246">
        <w:tc>
          <w:tcPr>
            <w:tcW w:w="5425"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Disavanzo d' amministrazione</w:t>
            </w:r>
          </w:p>
        </w:tc>
        <w:tc>
          <w:tcPr>
            <w:tcW w:w="144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0,00</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0,00</w:t>
            </w:r>
          </w:p>
        </w:tc>
        <w:tc>
          <w:tcPr>
            <w:tcW w:w="1350" w:type="dxa"/>
            <w:tcBorders>
              <w:top w:val="single" w:sz="6" w:space="0" w:color="auto"/>
              <w:left w:val="single" w:sz="6" w:space="0" w:color="auto"/>
              <w:bottom w:val="single" w:sz="6" w:space="0" w:color="auto"/>
              <w:right w:val="nil"/>
            </w:tcBorders>
            <w:shd w:val="clear" w:color="auto" w:fill="FFFFFF"/>
            <w:tcMar>
              <w:left w:w="53" w:type="dxa"/>
              <w:right w:w="38"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0,00</w:t>
            </w:r>
          </w:p>
        </w:tc>
      </w:tr>
      <w:tr w:rsidR="00032AAB" w:rsidRPr="00032AAB" w:rsidTr="00D56246">
        <w:tc>
          <w:tcPr>
            <w:tcW w:w="5425"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Totale Titolo 1 - Spese correnti</w:t>
            </w:r>
          </w:p>
        </w:tc>
        <w:tc>
          <w:tcPr>
            <w:tcW w:w="144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032AAB" w:rsidRPr="00032AAB" w:rsidRDefault="00EB4C10" w:rsidP="00C17E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10.015.001,00</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032AAB" w:rsidRPr="00032AAB" w:rsidRDefault="00EB4C10" w:rsidP="00C17E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9.903.500,00</w:t>
            </w:r>
          </w:p>
        </w:tc>
        <w:tc>
          <w:tcPr>
            <w:tcW w:w="1350" w:type="dxa"/>
            <w:tcBorders>
              <w:top w:val="single" w:sz="6" w:space="0" w:color="auto"/>
              <w:left w:val="single" w:sz="6" w:space="0" w:color="auto"/>
              <w:bottom w:val="single" w:sz="6" w:space="0" w:color="auto"/>
              <w:right w:val="nil"/>
            </w:tcBorders>
            <w:shd w:val="clear" w:color="auto" w:fill="FFFFFF"/>
            <w:tcMar>
              <w:left w:w="53" w:type="dxa"/>
              <w:right w:w="38" w:type="dxa"/>
            </w:tcMar>
            <w:vAlign w:val="center"/>
          </w:tcPr>
          <w:p w:rsidR="00032AAB" w:rsidRPr="00032AAB" w:rsidRDefault="00EB4C10"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9.959.100,00</w:t>
            </w:r>
          </w:p>
        </w:tc>
      </w:tr>
      <w:tr w:rsidR="00032AAB" w:rsidRPr="00032AAB" w:rsidTr="00D56246">
        <w:tc>
          <w:tcPr>
            <w:tcW w:w="5425"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Totale Titolo 2 - Spese in conto capitale</w:t>
            </w:r>
          </w:p>
        </w:tc>
        <w:tc>
          <w:tcPr>
            <w:tcW w:w="144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032AAB" w:rsidRPr="00032AAB" w:rsidRDefault="00EB4C10" w:rsidP="00C17E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4.261.000,00</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032AAB" w:rsidRPr="00032AAB" w:rsidRDefault="00EB4C10" w:rsidP="00C17E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3.484.000,00</w:t>
            </w:r>
          </w:p>
        </w:tc>
        <w:tc>
          <w:tcPr>
            <w:tcW w:w="1350" w:type="dxa"/>
            <w:tcBorders>
              <w:top w:val="single" w:sz="6" w:space="0" w:color="auto"/>
              <w:left w:val="single" w:sz="6" w:space="0" w:color="auto"/>
              <w:bottom w:val="single" w:sz="6" w:space="0" w:color="auto"/>
              <w:right w:val="nil"/>
            </w:tcBorders>
            <w:shd w:val="clear" w:color="auto" w:fill="FFFFFF"/>
            <w:tcMar>
              <w:left w:w="53" w:type="dxa"/>
              <w:right w:w="38" w:type="dxa"/>
            </w:tcMar>
            <w:vAlign w:val="center"/>
          </w:tcPr>
          <w:p w:rsidR="00032AAB" w:rsidRPr="00032AAB" w:rsidRDefault="00EB4C10"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2.375.000,00</w:t>
            </w:r>
          </w:p>
        </w:tc>
      </w:tr>
      <w:tr w:rsidR="00032AAB" w:rsidRPr="00032AAB" w:rsidTr="00D56246">
        <w:tc>
          <w:tcPr>
            <w:tcW w:w="5425"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Totale Titolo 3 - Spese per incremento di attività finanziarie</w:t>
            </w:r>
          </w:p>
        </w:tc>
        <w:tc>
          <w:tcPr>
            <w:tcW w:w="144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032AAB" w:rsidRPr="00032AAB" w:rsidRDefault="00EB4C10"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10.000,00</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032AAB" w:rsidRPr="00032AAB" w:rsidRDefault="008C2E6E"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50" w:type="dxa"/>
            <w:tcBorders>
              <w:top w:val="single" w:sz="6" w:space="0" w:color="auto"/>
              <w:left w:val="single" w:sz="6" w:space="0" w:color="auto"/>
              <w:bottom w:val="single" w:sz="6" w:space="0" w:color="auto"/>
              <w:right w:val="nil"/>
            </w:tcBorders>
            <w:shd w:val="clear" w:color="auto" w:fill="FFFFFF"/>
            <w:tcMar>
              <w:left w:w="53" w:type="dxa"/>
              <w:right w:w="38" w:type="dxa"/>
            </w:tcMar>
            <w:vAlign w:val="center"/>
          </w:tcPr>
          <w:p w:rsidR="00032AAB" w:rsidRPr="00032AAB" w:rsidRDefault="008C2E6E"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r>
      <w:tr w:rsidR="00032AAB" w:rsidRPr="00032AAB" w:rsidTr="00D56246">
        <w:tc>
          <w:tcPr>
            <w:tcW w:w="5425"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Totale Titolo 4 - Rimborso prestiti</w:t>
            </w:r>
          </w:p>
        </w:tc>
        <w:tc>
          <w:tcPr>
            <w:tcW w:w="144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032AAB" w:rsidRPr="00032AAB" w:rsidRDefault="00EB4C10"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635.000,00</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032AAB" w:rsidRPr="00032AAB" w:rsidRDefault="00EB4C10"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660.000,00</w:t>
            </w:r>
          </w:p>
        </w:tc>
        <w:tc>
          <w:tcPr>
            <w:tcW w:w="1350" w:type="dxa"/>
            <w:tcBorders>
              <w:top w:val="single" w:sz="6" w:space="0" w:color="auto"/>
              <w:left w:val="single" w:sz="6" w:space="0" w:color="auto"/>
              <w:bottom w:val="single" w:sz="6" w:space="0" w:color="auto"/>
              <w:right w:val="nil"/>
            </w:tcBorders>
            <w:shd w:val="clear" w:color="auto" w:fill="FFFFFF"/>
            <w:tcMar>
              <w:left w:w="53" w:type="dxa"/>
              <w:right w:w="38" w:type="dxa"/>
            </w:tcMar>
            <w:vAlign w:val="center"/>
          </w:tcPr>
          <w:p w:rsidR="00032AAB" w:rsidRPr="00032AAB" w:rsidRDefault="00EB4C10"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685.400,00</w:t>
            </w:r>
          </w:p>
        </w:tc>
      </w:tr>
      <w:tr w:rsidR="00032AAB" w:rsidRPr="00032AAB" w:rsidTr="00D56246">
        <w:tc>
          <w:tcPr>
            <w:tcW w:w="5425"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Totale Titolo 5 - Chiusura Anticipazioni ricevute da istituto tesoriere/cassiere</w:t>
            </w:r>
          </w:p>
        </w:tc>
        <w:tc>
          <w:tcPr>
            <w:tcW w:w="144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032AAB" w:rsidRPr="00032AAB" w:rsidRDefault="00EB4C10"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500.000,00</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032AAB" w:rsidRPr="00032AAB" w:rsidRDefault="008C2E6E"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50" w:type="dxa"/>
            <w:tcBorders>
              <w:top w:val="single" w:sz="6" w:space="0" w:color="auto"/>
              <w:left w:val="single" w:sz="6" w:space="0" w:color="auto"/>
              <w:bottom w:val="single" w:sz="6" w:space="0" w:color="auto"/>
              <w:right w:val="nil"/>
            </w:tcBorders>
            <w:shd w:val="clear" w:color="auto" w:fill="FFFFFF"/>
            <w:tcMar>
              <w:left w:w="53" w:type="dxa"/>
              <w:right w:w="38" w:type="dxa"/>
            </w:tcMar>
            <w:vAlign w:val="center"/>
          </w:tcPr>
          <w:p w:rsidR="00032AAB" w:rsidRPr="00032AAB" w:rsidRDefault="008C2E6E"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r>
      <w:tr w:rsidR="00032AAB" w:rsidRPr="00032AAB" w:rsidTr="00D56246">
        <w:tc>
          <w:tcPr>
            <w:tcW w:w="5425"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Totale Titolo 7 - Spese per conto terzi e partite di giro</w:t>
            </w:r>
          </w:p>
        </w:tc>
        <w:tc>
          <w:tcPr>
            <w:tcW w:w="144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032AAB" w:rsidRPr="00032AAB" w:rsidRDefault="00EB4C10"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2.050.000,00</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032AAB" w:rsidRPr="00032AAB" w:rsidRDefault="008C2E6E"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50" w:type="dxa"/>
            <w:tcBorders>
              <w:top w:val="single" w:sz="6" w:space="0" w:color="auto"/>
              <w:left w:val="single" w:sz="6" w:space="0" w:color="auto"/>
              <w:bottom w:val="single" w:sz="6" w:space="0" w:color="auto"/>
              <w:right w:val="nil"/>
            </w:tcBorders>
            <w:shd w:val="clear" w:color="auto" w:fill="FFFFFF"/>
            <w:tcMar>
              <w:left w:w="53" w:type="dxa"/>
              <w:right w:w="38" w:type="dxa"/>
            </w:tcMar>
            <w:vAlign w:val="center"/>
          </w:tcPr>
          <w:p w:rsidR="00032AAB" w:rsidRPr="00032AAB" w:rsidRDefault="008C2E6E"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r>
      <w:tr w:rsidR="00991A49" w:rsidRPr="00032AAB" w:rsidTr="00D56246">
        <w:tc>
          <w:tcPr>
            <w:tcW w:w="5425" w:type="dxa"/>
            <w:tcBorders>
              <w:top w:val="single" w:sz="6" w:space="0" w:color="auto"/>
              <w:left w:val="nil"/>
              <w:bottom w:val="single" w:sz="6" w:space="0" w:color="auto"/>
              <w:right w:val="single" w:sz="6" w:space="0" w:color="auto"/>
            </w:tcBorders>
            <w:shd w:val="clear" w:color="auto" w:fill="FFFF80"/>
            <w:vAlign w:val="center"/>
          </w:tcPr>
          <w:p w:rsidR="00991A49" w:rsidRPr="00032AAB" w:rsidRDefault="00991A49"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000000"/>
                <w:sz w:val="16"/>
                <w:szCs w:val="16"/>
              </w:rPr>
              <w:t>TOTALE Spese</w:t>
            </w:r>
          </w:p>
        </w:tc>
        <w:tc>
          <w:tcPr>
            <w:tcW w:w="1440" w:type="dxa"/>
            <w:tcBorders>
              <w:top w:val="single" w:sz="6" w:space="0" w:color="auto"/>
              <w:left w:val="single" w:sz="6" w:space="0" w:color="auto"/>
              <w:bottom w:val="single" w:sz="6" w:space="0" w:color="auto"/>
              <w:right w:val="single" w:sz="6" w:space="0" w:color="auto"/>
            </w:tcBorders>
            <w:shd w:val="clear" w:color="auto" w:fill="FFFF80"/>
            <w:tcMar>
              <w:left w:w="53" w:type="dxa"/>
            </w:tcMar>
            <w:vAlign w:val="bottom"/>
          </w:tcPr>
          <w:p w:rsidR="00991A49" w:rsidRDefault="00991A49">
            <w:pPr>
              <w:jc w:val="right"/>
              <w:rPr>
                <w:rFonts w:ascii="Arial" w:hAnsi="Arial" w:cs="Arial"/>
                <w:b/>
                <w:bCs/>
                <w:color w:val="000000"/>
                <w:sz w:val="16"/>
                <w:szCs w:val="16"/>
              </w:rPr>
            </w:pPr>
            <w:r>
              <w:rPr>
                <w:rFonts w:ascii="Arial" w:hAnsi="Arial" w:cs="Arial"/>
                <w:b/>
                <w:bCs/>
                <w:color w:val="000000"/>
                <w:sz w:val="16"/>
                <w:szCs w:val="16"/>
              </w:rPr>
              <w:t>17.471.001,00</w:t>
            </w:r>
          </w:p>
        </w:tc>
        <w:tc>
          <w:tcPr>
            <w:tcW w:w="1410" w:type="dxa"/>
            <w:tcBorders>
              <w:top w:val="single" w:sz="6" w:space="0" w:color="auto"/>
              <w:left w:val="single" w:sz="6" w:space="0" w:color="auto"/>
              <w:bottom w:val="single" w:sz="6" w:space="0" w:color="auto"/>
              <w:right w:val="single" w:sz="6" w:space="0" w:color="auto"/>
            </w:tcBorders>
            <w:shd w:val="clear" w:color="auto" w:fill="FFFF80"/>
            <w:tcMar>
              <w:left w:w="53" w:type="dxa"/>
            </w:tcMar>
            <w:vAlign w:val="bottom"/>
          </w:tcPr>
          <w:p w:rsidR="00991A49" w:rsidRDefault="00991A49">
            <w:pPr>
              <w:jc w:val="right"/>
              <w:rPr>
                <w:rFonts w:ascii="Arial" w:hAnsi="Arial" w:cs="Arial"/>
                <w:b/>
                <w:bCs/>
                <w:color w:val="000000"/>
                <w:sz w:val="16"/>
                <w:szCs w:val="16"/>
              </w:rPr>
            </w:pPr>
            <w:r>
              <w:rPr>
                <w:rFonts w:ascii="Arial" w:hAnsi="Arial" w:cs="Arial"/>
                <w:b/>
                <w:bCs/>
                <w:color w:val="000000"/>
                <w:sz w:val="16"/>
                <w:szCs w:val="16"/>
              </w:rPr>
              <w:t>14.047.500,00</w:t>
            </w:r>
          </w:p>
        </w:tc>
        <w:tc>
          <w:tcPr>
            <w:tcW w:w="1350" w:type="dxa"/>
            <w:tcBorders>
              <w:top w:val="single" w:sz="6" w:space="0" w:color="auto"/>
              <w:left w:val="single" w:sz="6" w:space="0" w:color="auto"/>
              <w:bottom w:val="single" w:sz="6" w:space="0" w:color="auto"/>
              <w:right w:val="nil"/>
            </w:tcBorders>
            <w:shd w:val="clear" w:color="auto" w:fill="FFFF80"/>
            <w:tcMar>
              <w:left w:w="53" w:type="dxa"/>
              <w:right w:w="38" w:type="dxa"/>
            </w:tcMar>
            <w:vAlign w:val="bottom"/>
          </w:tcPr>
          <w:p w:rsidR="00991A49" w:rsidRDefault="00991A49">
            <w:pPr>
              <w:jc w:val="right"/>
              <w:rPr>
                <w:rFonts w:ascii="Arial" w:hAnsi="Arial" w:cs="Arial"/>
                <w:b/>
                <w:bCs/>
                <w:color w:val="000000"/>
                <w:sz w:val="16"/>
                <w:szCs w:val="16"/>
              </w:rPr>
            </w:pPr>
            <w:r>
              <w:rPr>
                <w:rFonts w:ascii="Arial" w:hAnsi="Arial" w:cs="Arial"/>
                <w:b/>
                <w:bCs/>
                <w:color w:val="000000"/>
                <w:sz w:val="16"/>
                <w:szCs w:val="16"/>
              </w:rPr>
              <w:t>13.019.500,00</w:t>
            </w:r>
          </w:p>
        </w:tc>
      </w:tr>
    </w:tbl>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p>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r w:rsidRPr="00032AAB">
        <w:rPr>
          <w:rFonts w:ascii="Arial" w:hAnsi="Arial" w:cs="Arial"/>
        </w:rPr>
        <w:t>Tale rappresentazione, seppur interessante in termini di visione d'insieme della gestione, non è in grado di evidenziare gli effetti dell'utilizzo delle risorse funzionali al conseguimento degli indirizzi che l'amministrazione ha posto. Per tale attività è necessario procedere all'analisi della spesa articolata per missioni, programmi ed obiettivi.</w:t>
      </w:r>
    </w:p>
    <w:p w:rsidR="00032AAB" w:rsidRDefault="00032AAB" w:rsidP="00032AAB">
      <w:pPr>
        <w:widowControl w:val="0"/>
        <w:autoSpaceDE w:val="0"/>
        <w:autoSpaceDN w:val="0"/>
        <w:adjustRightInd w:val="0"/>
        <w:spacing w:after="0" w:line="240" w:lineRule="auto"/>
        <w:ind w:right="283"/>
        <w:jc w:val="both"/>
        <w:rPr>
          <w:rFonts w:ascii="Arial" w:hAnsi="Arial" w:cs="Arial"/>
        </w:rPr>
      </w:pPr>
    </w:p>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p>
    <w:tbl>
      <w:tblPr>
        <w:tblW w:w="0" w:type="auto"/>
        <w:tblLayout w:type="fixed"/>
        <w:tblCellMar>
          <w:left w:w="36" w:type="dxa"/>
          <w:right w:w="36" w:type="dxa"/>
        </w:tblCellMar>
        <w:tblLook w:val="0000"/>
      </w:tblPr>
      <w:tblGrid>
        <w:gridCol w:w="10412"/>
      </w:tblGrid>
      <w:tr w:rsidR="00032AAB" w:rsidRPr="00032AAB">
        <w:tc>
          <w:tcPr>
            <w:tcW w:w="10412" w:type="dxa"/>
            <w:tcBorders>
              <w:top w:val="nil"/>
              <w:left w:val="nil"/>
              <w:bottom w:val="single" w:sz="6" w:space="0" w:color="auto"/>
              <w:right w:val="nil"/>
            </w:tcBorders>
          </w:tcPr>
          <w:p w:rsidR="00032AAB" w:rsidRPr="00032AAB" w:rsidRDefault="00032AAB" w:rsidP="00032AAB">
            <w:pPr>
              <w:widowControl w:val="0"/>
              <w:autoSpaceDE w:val="0"/>
              <w:autoSpaceDN w:val="0"/>
              <w:adjustRightInd w:val="0"/>
              <w:spacing w:after="0" w:line="240" w:lineRule="auto"/>
              <w:rPr>
                <w:rFonts w:ascii="Arial" w:hAnsi="Arial" w:cs="Arial"/>
                <w:sz w:val="24"/>
                <w:szCs w:val="24"/>
              </w:rPr>
            </w:pPr>
            <w:r w:rsidRPr="00032AAB">
              <w:rPr>
                <w:rFonts w:ascii="Arial" w:hAnsi="Arial" w:cs="Arial"/>
                <w:b/>
                <w:bCs/>
                <w:sz w:val="24"/>
                <w:szCs w:val="24"/>
              </w:rPr>
              <w:t>5.3.2 Programmi ed obiettivi operativi</w:t>
            </w:r>
          </w:p>
        </w:tc>
      </w:tr>
    </w:tbl>
    <w:p w:rsidR="00032AAB" w:rsidRPr="00032AAB" w:rsidRDefault="00032AAB" w:rsidP="00032AAB">
      <w:pPr>
        <w:widowControl w:val="0"/>
        <w:autoSpaceDE w:val="0"/>
        <w:autoSpaceDN w:val="0"/>
        <w:adjustRightInd w:val="0"/>
        <w:spacing w:after="0" w:line="240" w:lineRule="auto"/>
        <w:rPr>
          <w:rFonts w:ascii="Arial" w:hAnsi="Arial" w:cs="Arial"/>
          <w:sz w:val="24"/>
          <w:szCs w:val="24"/>
        </w:rPr>
      </w:pPr>
    </w:p>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r w:rsidRPr="00032AAB">
        <w:rPr>
          <w:rFonts w:ascii="Arial" w:hAnsi="Arial" w:cs="Arial"/>
        </w:rPr>
        <w:t>Come già segnalato nella parte introduttiva del presente lavoro, il DUP, nelle intenzioni del legislatore, costituisce il documento di maggiore importanza nella definizione degli indirizzi e dal quale si evincono le scelte strategiche e programmatiche operate dall'amministrazione.</w:t>
      </w:r>
    </w:p>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r w:rsidRPr="00032AAB">
        <w:rPr>
          <w:rFonts w:ascii="Arial" w:hAnsi="Arial" w:cs="Arial"/>
        </w:rPr>
        <w:t>Gli obiettivi gestionali, infatti, non costituiscono che una ulteriore definizione dell'attività programmatica definita già nelle missioni e nei programmi del DUP.</w:t>
      </w:r>
    </w:p>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r w:rsidRPr="00032AAB">
        <w:rPr>
          <w:rFonts w:ascii="Arial" w:hAnsi="Arial" w:cs="Arial"/>
        </w:rPr>
        <w:t xml:space="preserve">Nella prima parte del documento abbiamo già analizzato le missioni che compongono la spesa </w:t>
      </w:r>
      <w:r w:rsidR="008E29AA">
        <w:rPr>
          <w:rFonts w:ascii="Arial" w:hAnsi="Arial" w:cs="Arial"/>
        </w:rPr>
        <w:t xml:space="preserve">accorpate per ambiti strategici costruiti prendendo come riferimento il programma di mandato </w:t>
      </w:r>
      <w:r w:rsidRPr="00032AAB">
        <w:rPr>
          <w:rFonts w:ascii="Arial" w:hAnsi="Arial" w:cs="Arial"/>
        </w:rPr>
        <w:t xml:space="preserve">ed individuato gli obiettivi strategici ad </w:t>
      </w:r>
      <w:proofErr w:type="spellStart"/>
      <w:r w:rsidRPr="00032AAB">
        <w:rPr>
          <w:rFonts w:ascii="Arial" w:hAnsi="Arial" w:cs="Arial"/>
        </w:rPr>
        <w:t>ess</w:t>
      </w:r>
      <w:r w:rsidR="0012591C">
        <w:rPr>
          <w:rFonts w:ascii="Arial" w:hAnsi="Arial" w:cs="Arial"/>
        </w:rPr>
        <w:t>i</w:t>
      </w:r>
      <w:r w:rsidR="00E00B94">
        <w:rPr>
          <w:rFonts w:ascii="Arial" w:hAnsi="Arial" w:cs="Arial"/>
        </w:rPr>
        <w:t>riferiti</w:t>
      </w:r>
      <w:proofErr w:type="spellEnd"/>
      <w:r w:rsidRPr="00032AAB">
        <w:rPr>
          <w:rFonts w:ascii="Arial" w:hAnsi="Arial" w:cs="Arial"/>
        </w:rPr>
        <w:t>.</w:t>
      </w:r>
    </w:p>
    <w:p w:rsid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r w:rsidRPr="00032AAB">
        <w:rPr>
          <w:rFonts w:ascii="Arial" w:hAnsi="Arial" w:cs="Arial"/>
        </w:rPr>
        <w:t>Nella presente sezione, invece approfondiremo l'analisi delle missioni e dei programmi correlati</w:t>
      </w:r>
      <w:r w:rsidR="00EC56FE">
        <w:rPr>
          <w:rFonts w:ascii="Arial" w:hAnsi="Arial" w:cs="Arial"/>
        </w:rPr>
        <w:t xml:space="preserve"> agli obiettivi operativi che guideranno l’Ente nel triennio di programmazione nonché </w:t>
      </w:r>
      <w:r w:rsidRPr="00032AAB">
        <w:rPr>
          <w:rFonts w:ascii="Arial" w:hAnsi="Arial" w:cs="Arial"/>
        </w:rPr>
        <w:t>le risorse umane finanziarie e strumentali assegnate per conseguirli.</w:t>
      </w:r>
    </w:p>
    <w:p w:rsidR="00112748" w:rsidRPr="00112748" w:rsidRDefault="00112748" w:rsidP="00112748">
      <w:pPr>
        <w:rPr>
          <w:rFonts w:ascii="Arial" w:hAnsi="Arial" w:cs="Arial"/>
        </w:rPr>
      </w:pPr>
      <w:r w:rsidRPr="00112748">
        <w:rPr>
          <w:rFonts w:ascii="Arial" w:hAnsi="Arial" w:cs="Arial"/>
        </w:rPr>
        <w:t xml:space="preserve">Gli </w:t>
      </w:r>
      <w:proofErr w:type="spellStart"/>
      <w:r w:rsidRPr="00112748">
        <w:rPr>
          <w:rFonts w:ascii="Arial" w:hAnsi="Arial" w:cs="Arial"/>
          <w:b/>
        </w:rPr>
        <w:t>obiettivi</w:t>
      </w:r>
      <w:r w:rsidR="00E00B94">
        <w:rPr>
          <w:rFonts w:ascii="Arial" w:hAnsi="Arial" w:cs="Arial"/>
        </w:rPr>
        <w:t>operativi</w:t>
      </w:r>
      <w:proofErr w:type="spellEnd"/>
      <w:r w:rsidR="00E00B94">
        <w:rPr>
          <w:rFonts w:ascii="Arial" w:hAnsi="Arial" w:cs="Arial"/>
        </w:rPr>
        <w:t xml:space="preserve"> </w:t>
      </w:r>
      <w:r w:rsidRPr="00112748">
        <w:rPr>
          <w:rFonts w:ascii="Arial" w:hAnsi="Arial" w:cs="Arial"/>
        </w:rPr>
        <w:t>individuati con riferimento a ciascun programma:</w:t>
      </w:r>
    </w:p>
    <w:p w:rsidR="00112748" w:rsidRPr="00112748" w:rsidRDefault="00112748" w:rsidP="00112748">
      <w:pPr>
        <w:numPr>
          <w:ilvl w:val="0"/>
          <w:numId w:val="15"/>
        </w:numPr>
        <w:spacing w:after="0" w:line="240" w:lineRule="auto"/>
        <w:jc w:val="both"/>
        <w:rPr>
          <w:rFonts w:ascii="Arial" w:hAnsi="Arial" w:cs="Arial"/>
        </w:rPr>
      </w:pPr>
      <w:r w:rsidRPr="00112748">
        <w:rPr>
          <w:rFonts w:ascii="Arial" w:hAnsi="Arial" w:cs="Arial"/>
        </w:rPr>
        <w:t xml:space="preserve">costituiscono </w:t>
      </w:r>
      <w:r w:rsidRPr="00112748">
        <w:rPr>
          <w:rFonts w:ascii="Arial" w:hAnsi="Arial" w:cs="Arial"/>
          <w:b/>
        </w:rPr>
        <w:t>indirizzo vincolante</w:t>
      </w:r>
      <w:r w:rsidRPr="00112748">
        <w:rPr>
          <w:rFonts w:ascii="Arial" w:hAnsi="Arial" w:cs="Arial"/>
        </w:rPr>
        <w:t xml:space="preserve"> per i successivi atti di programmazione, in applicazione del principio della coerenza tra i documenti di programmazione;</w:t>
      </w:r>
    </w:p>
    <w:p w:rsidR="00112748" w:rsidRPr="00112748" w:rsidRDefault="00112748" w:rsidP="00112748">
      <w:pPr>
        <w:numPr>
          <w:ilvl w:val="0"/>
          <w:numId w:val="15"/>
        </w:numPr>
        <w:spacing w:after="0" w:line="240" w:lineRule="auto"/>
        <w:jc w:val="both"/>
        <w:rPr>
          <w:rFonts w:ascii="Arial" w:hAnsi="Arial" w:cs="Arial"/>
        </w:rPr>
      </w:pPr>
      <w:r w:rsidRPr="00112748">
        <w:rPr>
          <w:rFonts w:ascii="Arial" w:hAnsi="Arial" w:cs="Arial"/>
        </w:rPr>
        <w:t xml:space="preserve">devono essere </w:t>
      </w:r>
      <w:r w:rsidRPr="00112748">
        <w:rPr>
          <w:rFonts w:ascii="Arial" w:hAnsi="Arial" w:cs="Arial"/>
          <w:b/>
        </w:rPr>
        <w:t>controllati annualmente</w:t>
      </w:r>
      <w:r w:rsidRPr="00112748">
        <w:rPr>
          <w:rFonts w:ascii="Arial" w:hAnsi="Arial" w:cs="Arial"/>
        </w:rPr>
        <w:t xml:space="preserve"> a fine di verificarne il grado di raggiungimento </w:t>
      </w:r>
      <w:r w:rsidRPr="00112748">
        <w:rPr>
          <w:rFonts w:ascii="Arial" w:hAnsi="Arial" w:cs="Arial"/>
          <w:b/>
        </w:rPr>
        <w:t>e, laddove necessario, modificati</w:t>
      </w:r>
      <w:r w:rsidRPr="00112748">
        <w:rPr>
          <w:rFonts w:ascii="Arial" w:hAnsi="Arial" w:cs="Arial"/>
        </w:rPr>
        <w:t>, dandone adeguata giustificazione.</w:t>
      </w:r>
    </w:p>
    <w:p w:rsidR="00112748" w:rsidRPr="00112748" w:rsidRDefault="00112748"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p>
    <w:p w:rsidR="009D5973" w:rsidRDefault="009D5973"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r>
        <w:rPr>
          <w:rFonts w:ascii="Arial" w:hAnsi="Arial" w:cs="Arial"/>
        </w:rPr>
        <w:t>Nelle tabelle che seguono sono individuati gli obiettivi operativi da raggiungere per ogni programma di spesa in coerenza con quelli strategici definiti nella sezione strategica</w:t>
      </w:r>
      <w:r w:rsidR="00C443D6">
        <w:rPr>
          <w:rFonts w:ascii="Arial" w:hAnsi="Arial" w:cs="Arial"/>
        </w:rPr>
        <w:t xml:space="preserve"> nonché gli aspetti finanziari </w:t>
      </w:r>
      <w:r w:rsidR="00B15570">
        <w:rPr>
          <w:rFonts w:ascii="Arial" w:hAnsi="Arial" w:cs="Arial"/>
        </w:rPr>
        <w:t xml:space="preserve">relativi </w:t>
      </w:r>
      <w:r w:rsidR="00506776">
        <w:rPr>
          <w:rFonts w:ascii="Arial" w:hAnsi="Arial" w:cs="Arial"/>
        </w:rPr>
        <w:t xml:space="preserve">all’intero triennio </w:t>
      </w:r>
      <w:r w:rsidR="00B15570">
        <w:rPr>
          <w:rFonts w:ascii="Arial" w:hAnsi="Arial" w:cs="Arial"/>
        </w:rPr>
        <w:t>riferiti alle missioni e relativi programmi di spesa.</w:t>
      </w:r>
    </w:p>
    <w:p w:rsidR="007D7CC3" w:rsidRDefault="007D7CC3"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p>
    <w:p w:rsidR="00363408" w:rsidRDefault="00363408"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b/>
        </w:rPr>
      </w:pPr>
    </w:p>
    <w:p w:rsidR="00AF0D83" w:rsidRDefault="00AF0D83"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b/>
        </w:rPr>
      </w:pPr>
    </w:p>
    <w:p w:rsidR="00AF0D83" w:rsidRDefault="00AF0D83"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b/>
        </w:rPr>
      </w:pPr>
    </w:p>
    <w:p w:rsidR="00AF0D83" w:rsidRDefault="00AF0D83"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b/>
        </w:rPr>
      </w:pPr>
    </w:p>
    <w:p w:rsidR="00AF0D83" w:rsidRDefault="00AF0D83"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b/>
        </w:rPr>
      </w:pPr>
    </w:p>
    <w:p w:rsidR="00AF0D83" w:rsidRDefault="00AF0D83"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b/>
        </w:rPr>
      </w:pPr>
    </w:p>
    <w:p w:rsidR="00AF0D83" w:rsidRDefault="00AF0D83"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b/>
        </w:rPr>
      </w:pPr>
    </w:p>
    <w:p w:rsidR="00AF0D83" w:rsidRDefault="00AF0D83"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b/>
        </w:rPr>
      </w:pPr>
    </w:p>
    <w:p w:rsidR="00AF0D83" w:rsidRDefault="00AF0D83"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b/>
        </w:rPr>
      </w:pPr>
    </w:p>
    <w:p w:rsidR="00AF0D83" w:rsidRDefault="00AF0D83"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b/>
        </w:rPr>
      </w:pPr>
    </w:p>
    <w:p w:rsidR="00AF0D83" w:rsidRDefault="00AF0D83"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b/>
        </w:rPr>
      </w:pPr>
    </w:p>
    <w:p w:rsidR="00AF0D83" w:rsidRDefault="00AF0D83"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b/>
        </w:rPr>
      </w:pPr>
    </w:p>
    <w:p w:rsidR="00AF0D83" w:rsidRDefault="00AF0D83"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b/>
        </w:rPr>
      </w:pPr>
    </w:p>
    <w:p w:rsidR="00AF0D83" w:rsidRDefault="00AF0D83"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b/>
        </w:rPr>
      </w:pPr>
    </w:p>
    <w:p w:rsidR="00AF0D83" w:rsidRDefault="00AF0D83"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b/>
        </w:rPr>
      </w:pPr>
    </w:p>
    <w:p w:rsidR="007D7CC3" w:rsidRDefault="007D7CC3"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b/>
        </w:rPr>
      </w:pPr>
      <w:r w:rsidRPr="007D7CC3">
        <w:rPr>
          <w:rFonts w:ascii="Arial" w:hAnsi="Arial" w:cs="Arial"/>
          <w:b/>
        </w:rPr>
        <w:t>OBIETTIVI OPERATIVI PER MISSIONI E PROGRAMMI.</w:t>
      </w:r>
    </w:p>
    <w:p w:rsidR="007D7CC3" w:rsidRDefault="007D7CC3"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b/>
        </w:rPr>
      </w:pPr>
    </w:p>
    <w:p w:rsidR="00070C8B" w:rsidRDefault="00070C8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b/>
        </w:rPr>
      </w:pPr>
    </w:p>
    <w:p w:rsidR="00F370DE" w:rsidRPr="005365EC" w:rsidRDefault="00F370DE" w:rsidP="00F370DE">
      <w:pPr>
        <w:widowControl w:val="0"/>
        <w:autoSpaceDE w:val="0"/>
        <w:autoSpaceDN w:val="0"/>
        <w:adjustRightInd w:val="0"/>
        <w:spacing w:after="0" w:line="240" w:lineRule="auto"/>
        <w:ind w:right="283"/>
        <w:jc w:val="both"/>
        <w:rPr>
          <w:rFonts w:ascii="Arial" w:hAnsi="Arial" w:cs="Arial"/>
          <w:b/>
        </w:rPr>
      </w:pPr>
      <w:r w:rsidRPr="005365EC">
        <w:rPr>
          <w:rFonts w:ascii="Arial" w:hAnsi="Arial" w:cs="Arial"/>
          <w:b/>
        </w:rPr>
        <w:t>AMBITO : EQUITA’.</w:t>
      </w:r>
    </w:p>
    <w:p w:rsidR="00070C8B" w:rsidRDefault="00070C8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b/>
        </w:rPr>
      </w:pPr>
    </w:p>
    <w:p w:rsidR="00EB4BC3" w:rsidRDefault="00EB4BC3"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b/>
        </w:rPr>
      </w:pPr>
    </w:p>
    <w:tbl>
      <w:tblPr>
        <w:tblW w:w="10520" w:type="dxa"/>
        <w:tblInd w:w="75" w:type="dxa"/>
        <w:tblCellMar>
          <w:left w:w="70" w:type="dxa"/>
          <w:right w:w="70" w:type="dxa"/>
        </w:tblCellMar>
        <w:tblLook w:val="04A0"/>
      </w:tblPr>
      <w:tblGrid>
        <w:gridCol w:w="384"/>
        <w:gridCol w:w="989"/>
        <w:gridCol w:w="1629"/>
        <w:gridCol w:w="365"/>
        <w:gridCol w:w="1573"/>
        <w:gridCol w:w="2302"/>
        <w:gridCol w:w="899"/>
        <w:gridCol w:w="500"/>
        <w:gridCol w:w="499"/>
        <w:gridCol w:w="499"/>
        <w:gridCol w:w="881"/>
      </w:tblGrid>
      <w:tr w:rsidR="000D03D8" w:rsidRPr="000D03D8" w:rsidTr="000D03D8">
        <w:trPr>
          <w:trHeight w:val="720"/>
        </w:trPr>
        <w:tc>
          <w:tcPr>
            <w:tcW w:w="1400" w:type="dxa"/>
            <w:gridSpan w:val="2"/>
            <w:tcBorders>
              <w:top w:val="single" w:sz="4" w:space="0" w:color="auto"/>
              <w:left w:val="single" w:sz="4" w:space="0" w:color="auto"/>
              <w:bottom w:val="single" w:sz="4" w:space="0" w:color="auto"/>
              <w:right w:val="single" w:sz="4" w:space="0" w:color="000000"/>
            </w:tcBorders>
            <w:shd w:val="clear" w:color="000000" w:fill="808080"/>
            <w:vAlign w:val="center"/>
            <w:hideMark/>
          </w:tcPr>
          <w:p w:rsidR="000D03D8" w:rsidRPr="000D03D8" w:rsidRDefault="000D03D8" w:rsidP="000D03D8">
            <w:pPr>
              <w:spacing w:after="0" w:line="240" w:lineRule="auto"/>
              <w:jc w:val="center"/>
              <w:rPr>
                <w:rFonts w:ascii="Century Gothic" w:eastAsia="Times New Roman" w:hAnsi="Century Gothic"/>
                <w:b/>
                <w:bCs/>
                <w:color w:val="FFFFFF"/>
                <w:sz w:val="16"/>
                <w:szCs w:val="16"/>
                <w:lang w:eastAsia="it-IT"/>
              </w:rPr>
            </w:pPr>
            <w:r w:rsidRPr="000D03D8">
              <w:rPr>
                <w:rFonts w:ascii="Century Gothic" w:eastAsia="Times New Roman" w:hAnsi="Century Gothic"/>
                <w:b/>
                <w:bCs/>
                <w:color w:val="FFFFFF"/>
                <w:sz w:val="16"/>
                <w:szCs w:val="16"/>
                <w:lang w:eastAsia="it-IT"/>
              </w:rPr>
              <w:t>Missione</w:t>
            </w:r>
          </w:p>
        </w:tc>
        <w:tc>
          <w:tcPr>
            <w:tcW w:w="1500" w:type="dxa"/>
            <w:tcBorders>
              <w:top w:val="single" w:sz="4" w:space="0" w:color="auto"/>
              <w:left w:val="nil"/>
              <w:bottom w:val="single" w:sz="4" w:space="0" w:color="auto"/>
              <w:right w:val="single" w:sz="4" w:space="0" w:color="auto"/>
            </w:tcBorders>
            <w:shd w:val="clear" w:color="000000" w:fill="808080"/>
            <w:vAlign w:val="center"/>
            <w:hideMark/>
          </w:tcPr>
          <w:p w:rsidR="000D03D8" w:rsidRPr="000D03D8" w:rsidRDefault="000D03D8" w:rsidP="000D03D8">
            <w:pPr>
              <w:spacing w:after="0" w:line="240" w:lineRule="auto"/>
              <w:jc w:val="center"/>
              <w:rPr>
                <w:rFonts w:ascii="Century Gothic" w:eastAsia="Times New Roman" w:hAnsi="Century Gothic"/>
                <w:b/>
                <w:bCs/>
                <w:color w:val="FFFFFF"/>
                <w:sz w:val="16"/>
                <w:szCs w:val="16"/>
                <w:lang w:eastAsia="it-IT"/>
              </w:rPr>
            </w:pPr>
            <w:r w:rsidRPr="000D03D8">
              <w:rPr>
                <w:rFonts w:ascii="Century Gothic" w:eastAsia="Times New Roman" w:hAnsi="Century Gothic"/>
                <w:b/>
                <w:bCs/>
                <w:color w:val="FFFFFF"/>
                <w:sz w:val="16"/>
                <w:szCs w:val="16"/>
                <w:lang w:eastAsia="it-IT"/>
              </w:rPr>
              <w:t>Obiettivo strategico</w:t>
            </w:r>
          </w:p>
        </w:tc>
        <w:tc>
          <w:tcPr>
            <w:tcW w:w="2000" w:type="dxa"/>
            <w:gridSpan w:val="2"/>
            <w:tcBorders>
              <w:top w:val="single" w:sz="4" w:space="0" w:color="auto"/>
              <w:left w:val="nil"/>
              <w:bottom w:val="single" w:sz="4" w:space="0" w:color="auto"/>
              <w:right w:val="single" w:sz="4" w:space="0" w:color="000000"/>
            </w:tcBorders>
            <w:shd w:val="clear" w:color="000000" w:fill="808080"/>
            <w:vAlign w:val="center"/>
            <w:hideMark/>
          </w:tcPr>
          <w:p w:rsidR="000D03D8" w:rsidRPr="000D03D8" w:rsidRDefault="000D03D8" w:rsidP="000D03D8">
            <w:pPr>
              <w:spacing w:after="0" w:line="240" w:lineRule="auto"/>
              <w:jc w:val="center"/>
              <w:rPr>
                <w:rFonts w:ascii="Century Gothic" w:eastAsia="Times New Roman" w:hAnsi="Century Gothic"/>
                <w:b/>
                <w:bCs/>
                <w:color w:val="FFFFFF"/>
                <w:sz w:val="16"/>
                <w:szCs w:val="16"/>
                <w:lang w:eastAsia="it-IT"/>
              </w:rPr>
            </w:pPr>
            <w:r w:rsidRPr="000D03D8">
              <w:rPr>
                <w:rFonts w:ascii="Century Gothic" w:eastAsia="Times New Roman" w:hAnsi="Century Gothic"/>
                <w:b/>
                <w:bCs/>
                <w:color w:val="FFFFFF"/>
                <w:sz w:val="16"/>
                <w:szCs w:val="16"/>
                <w:lang w:eastAsia="it-IT"/>
              </w:rPr>
              <w:t>Programma</w:t>
            </w:r>
          </w:p>
        </w:tc>
        <w:tc>
          <w:tcPr>
            <w:tcW w:w="2460" w:type="dxa"/>
            <w:tcBorders>
              <w:top w:val="single" w:sz="4" w:space="0" w:color="auto"/>
              <w:left w:val="nil"/>
              <w:bottom w:val="single" w:sz="4" w:space="0" w:color="auto"/>
              <w:right w:val="single" w:sz="4" w:space="0" w:color="auto"/>
            </w:tcBorders>
            <w:shd w:val="clear" w:color="000000" w:fill="808080"/>
            <w:vAlign w:val="center"/>
            <w:hideMark/>
          </w:tcPr>
          <w:p w:rsidR="000D03D8" w:rsidRPr="000D03D8" w:rsidRDefault="000D03D8" w:rsidP="000D03D8">
            <w:pPr>
              <w:spacing w:after="0" w:line="240" w:lineRule="auto"/>
              <w:jc w:val="center"/>
              <w:rPr>
                <w:rFonts w:ascii="Century Gothic" w:eastAsia="Times New Roman" w:hAnsi="Century Gothic"/>
                <w:b/>
                <w:bCs/>
                <w:color w:val="FFFFFF"/>
                <w:sz w:val="16"/>
                <w:szCs w:val="16"/>
                <w:lang w:eastAsia="it-IT"/>
              </w:rPr>
            </w:pPr>
            <w:r w:rsidRPr="000D03D8">
              <w:rPr>
                <w:rFonts w:ascii="Century Gothic" w:eastAsia="Times New Roman" w:hAnsi="Century Gothic"/>
                <w:b/>
                <w:bCs/>
                <w:color w:val="FFFFFF"/>
                <w:sz w:val="16"/>
                <w:szCs w:val="16"/>
                <w:lang w:eastAsia="it-IT"/>
              </w:rPr>
              <w:t>Obiettivo operativo</w:t>
            </w:r>
          </w:p>
        </w:tc>
        <w:tc>
          <w:tcPr>
            <w:tcW w:w="880" w:type="dxa"/>
            <w:tcBorders>
              <w:top w:val="single" w:sz="4" w:space="0" w:color="auto"/>
              <w:left w:val="nil"/>
              <w:bottom w:val="single" w:sz="4" w:space="0" w:color="auto"/>
              <w:right w:val="single" w:sz="4" w:space="0" w:color="auto"/>
            </w:tcBorders>
            <w:shd w:val="clear" w:color="000000" w:fill="808080"/>
            <w:vAlign w:val="center"/>
            <w:hideMark/>
          </w:tcPr>
          <w:p w:rsidR="000D03D8" w:rsidRPr="000D03D8" w:rsidRDefault="000D03D8" w:rsidP="000D03D8">
            <w:pPr>
              <w:spacing w:after="0" w:line="240" w:lineRule="auto"/>
              <w:jc w:val="center"/>
              <w:rPr>
                <w:rFonts w:ascii="Century Gothic" w:eastAsia="Times New Roman" w:hAnsi="Century Gothic"/>
                <w:b/>
                <w:bCs/>
                <w:color w:val="FFFFFF"/>
                <w:sz w:val="16"/>
                <w:szCs w:val="16"/>
                <w:lang w:eastAsia="it-IT"/>
              </w:rPr>
            </w:pPr>
            <w:r w:rsidRPr="000D03D8">
              <w:rPr>
                <w:rFonts w:ascii="Century Gothic" w:eastAsia="Times New Roman" w:hAnsi="Century Gothic"/>
                <w:b/>
                <w:bCs/>
                <w:color w:val="FFFFFF"/>
                <w:sz w:val="16"/>
                <w:szCs w:val="16"/>
                <w:lang w:eastAsia="it-IT"/>
              </w:rPr>
              <w:t>Assessore</w:t>
            </w:r>
          </w:p>
        </w:tc>
        <w:tc>
          <w:tcPr>
            <w:tcW w:w="500" w:type="dxa"/>
            <w:tcBorders>
              <w:top w:val="single" w:sz="4" w:space="0" w:color="auto"/>
              <w:left w:val="nil"/>
              <w:bottom w:val="single" w:sz="4" w:space="0" w:color="auto"/>
              <w:right w:val="single" w:sz="4" w:space="0" w:color="auto"/>
            </w:tcBorders>
            <w:shd w:val="clear" w:color="000000" w:fill="808080"/>
            <w:vAlign w:val="center"/>
            <w:hideMark/>
          </w:tcPr>
          <w:p w:rsidR="000D03D8" w:rsidRPr="000D03D8" w:rsidRDefault="000D03D8" w:rsidP="000D03D8">
            <w:pPr>
              <w:spacing w:after="0" w:line="240" w:lineRule="auto"/>
              <w:jc w:val="center"/>
              <w:rPr>
                <w:rFonts w:ascii="Century Gothic" w:eastAsia="Times New Roman" w:hAnsi="Century Gothic"/>
                <w:b/>
                <w:bCs/>
                <w:color w:val="FFFFFF"/>
                <w:sz w:val="16"/>
                <w:szCs w:val="16"/>
                <w:lang w:eastAsia="it-IT"/>
              </w:rPr>
            </w:pPr>
            <w:r w:rsidRPr="000D03D8">
              <w:rPr>
                <w:rFonts w:ascii="Century Gothic" w:eastAsia="Times New Roman" w:hAnsi="Century Gothic"/>
                <w:b/>
                <w:bCs/>
                <w:color w:val="FFFFFF"/>
                <w:sz w:val="16"/>
                <w:szCs w:val="16"/>
                <w:lang w:eastAsia="it-IT"/>
              </w:rPr>
              <w:t>2017</w:t>
            </w:r>
          </w:p>
        </w:tc>
        <w:tc>
          <w:tcPr>
            <w:tcW w:w="440" w:type="dxa"/>
            <w:tcBorders>
              <w:top w:val="single" w:sz="4" w:space="0" w:color="auto"/>
              <w:left w:val="nil"/>
              <w:bottom w:val="single" w:sz="4" w:space="0" w:color="auto"/>
              <w:right w:val="single" w:sz="4" w:space="0" w:color="auto"/>
            </w:tcBorders>
            <w:shd w:val="clear" w:color="000000" w:fill="808080"/>
            <w:vAlign w:val="center"/>
            <w:hideMark/>
          </w:tcPr>
          <w:p w:rsidR="000D03D8" w:rsidRPr="000D03D8" w:rsidRDefault="000D03D8" w:rsidP="000D03D8">
            <w:pPr>
              <w:spacing w:after="0" w:line="240" w:lineRule="auto"/>
              <w:jc w:val="center"/>
              <w:rPr>
                <w:rFonts w:ascii="Century Gothic" w:eastAsia="Times New Roman" w:hAnsi="Century Gothic"/>
                <w:b/>
                <w:bCs/>
                <w:color w:val="FFFFFF"/>
                <w:sz w:val="16"/>
                <w:szCs w:val="16"/>
                <w:lang w:eastAsia="it-IT"/>
              </w:rPr>
            </w:pPr>
            <w:r w:rsidRPr="000D03D8">
              <w:rPr>
                <w:rFonts w:ascii="Century Gothic" w:eastAsia="Times New Roman" w:hAnsi="Century Gothic"/>
                <w:b/>
                <w:bCs/>
                <w:color w:val="FFFFFF"/>
                <w:sz w:val="16"/>
                <w:szCs w:val="16"/>
                <w:lang w:eastAsia="it-IT"/>
              </w:rPr>
              <w:t>2018</w:t>
            </w:r>
          </w:p>
        </w:tc>
        <w:tc>
          <w:tcPr>
            <w:tcW w:w="440" w:type="dxa"/>
            <w:tcBorders>
              <w:top w:val="single" w:sz="4" w:space="0" w:color="auto"/>
              <w:left w:val="nil"/>
              <w:bottom w:val="single" w:sz="4" w:space="0" w:color="auto"/>
              <w:right w:val="single" w:sz="4" w:space="0" w:color="auto"/>
            </w:tcBorders>
            <w:shd w:val="clear" w:color="000000" w:fill="808080"/>
            <w:vAlign w:val="center"/>
            <w:hideMark/>
          </w:tcPr>
          <w:p w:rsidR="000D03D8" w:rsidRPr="000D03D8" w:rsidRDefault="000D03D8" w:rsidP="000D03D8">
            <w:pPr>
              <w:spacing w:after="0" w:line="240" w:lineRule="auto"/>
              <w:jc w:val="center"/>
              <w:rPr>
                <w:rFonts w:ascii="Century Gothic" w:eastAsia="Times New Roman" w:hAnsi="Century Gothic"/>
                <w:b/>
                <w:bCs/>
                <w:color w:val="FFFFFF"/>
                <w:sz w:val="16"/>
                <w:szCs w:val="16"/>
                <w:lang w:eastAsia="it-IT"/>
              </w:rPr>
            </w:pPr>
            <w:r w:rsidRPr="000D03D8">
              <w:rPr>
                <w:rFonts w:ascii="Century Gothic" w:eastAsia="Times New Roman" w:hAnsi="Century Gothic"/>
                <w:b/>
                <w:bCs/>
                <w:color w:val="FFFFFF"/>
                <w:sz w:val="16"/>
                <w:szCs w:val="16"/>
                <w:lang w:eastAsia="it-IT"/>
              </w:rPr>
              <w:t>2019</w:t>
            </w:r>
          </w:p>
        </w:tc>
        <w:tc>
          <w:tcPr>
            <w:tcW w:w="900" w:type="dxa"/>
            <w:tcBorders>
              <w:top w:val="single" w:sz="4" w:space="0" w:color="auto"/>
              <w:left w:val="nil"/>
              <w:bottom w:val="single" w:sz="4" w:space="0" w:color="auto"/>
              <w:right w:val="single" w:sz="4" w:space="0" w:color="auto"/>
            </w:tcBorders>
            <w:shd w:val="clear" w:color="000000" w:fill="808080"/>
            <w:vAlign w:val="center"/>
            <w:hideMark/>
          </w:tcPr>
          <w:p w:rsidR="000D03D8" w:rsidRPr="000D03D8" w:rsidRDefault="000D03D8" w:rsidP="000D03D8">
            <w:pPr>
              <w:spacing w:after="0" w:line="240" w:lineRule="auto"/>
              <w:jc w:val="center"/>
              <w:rPr>
                <w:rFonts w:ascii="Century Gothic" w:eastAsia="Times New Roman" w:hAnsi="Century Gothic"/>
                <w:b/>
                <w:bCs/>
                <w:color w:val="FFFFFF"/>
                <w:sz w:val="14"/>
                <w:szCs w:val="14"/>
                <w:lang w:eastAsia="it-IT"/>
              </w:rPr>
            </w:pPr>
            <w:r w:rsidRPr="000D03D8">
              <w:rPr>
                <w:rFonts w:ascii="Century Gothic" w:eastAsia="Times New Roman" w:hAnsi="Century Gothic"/>
                <w:b/>
                <w:bCs/>
                <w:color w:val="FFFFFF"/>
                <w:sz w:val="14"/>
                <w:szCs w:val="14"/>
                <w:lang w:eastAsia="it-IT"/>
              </w:rPr>
              <w:t>Raccordo con processi PEG</w:t>
            </w:r>
          </w:p>
        </w:tc>
      </w:tr>
      <w:tr w:rsidR="000D03D8" w:rsidRPr="000D03D8" w:rsidTr="000D03D8">
        <w:trPr>
          <w:trHeight w:val="345"/>
        </w:trPr>
        <w:tc>
          <w:tcPr>
            <w:tcW w:w="400" w:type="dxa"/>
            <w:vMerge w:val="restart"/>
            <w:tcBorders>
              <w:top w:val="nil"/>
              <w:left w:val="single" w:sz="4" w:space="0" w:color="auto"/>
              <w:bottom w:val="single" w:sz="4" w:space="0" w:color="000000"/>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1</w:t>
            </w:r>
          </w:p>
        </w:tc>
        <w:tc>
          <w:tcPr>
            <w:tcW w:w="1000" w:type="dxa"/>
            <w:vMerge w:val="restart"/>
            <w:tcBorders>
              <w:top w:val="nil"/>
              <w:left w:val="single" w:sz="4" w:space="0" w:color="auto"/>
              <w:bottom w:val="single" w:sz="4" w:space="0" w:color="000000"/>
              <w:right w:val="single" w:sz="4" w:space="0" w:color="auto"/>
            </w:tcBorders>
            <w:shd w:val="clear" w:color="auto" w:fill="auto"/>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Servizi istituzionali e generali</w:t>
            </w:r>
          </w:p>
        </w:tc>
        <w:tc>
          <w:tcPr>
            <w:tcW w:w="1500" w:type="dxa"/>
            <w:vMerge w:val="restart"/>
            <w:tcBorders>
              <w:top w:val="nil"/>
              <w:left w:val="single" w:sz="4" w:space="0" w:color="auto"/>
              <w:bottom w:val="single" w:sz="4" w:space="0" w:color="000000"/>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 xml:space="preserve">Promuovere un fisco più equo ed equilibrato </w:t>
            </w:r>
          </w:p>
        </w:tc>
        <w:tc>
          <w:tcPr>
            <w:tcW w:w="400" w:type="dxa"/>
            <w:vMerge w:val="restart"/>
            <w:tcBorders>
              <w:top w:val="nil"/>
              <w:left w:val="single" w:sz="4" w:space="0" w:color="auto"/>
              <w:bottom w:val="single" w:sz="4" w:space="0" w:color="000000"/>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4</w:t>
            </w:r>
          </w:p>
        </w:tc>
        <w:tc>
          <w:tcPr>
            <w:tcW w:w="1600" w:type="dxa"/>
            <w:vMerge w:val="restart"/>
            <w:tcBorders>
              <w:top w:val="nil"/>
              <w:left w:val="single" w:sz="4" w:space="0" w:color="auto"/>
              <w:bottom w:val="single" w:sz="4" w:space="0" w:color="000000"/>
              <w:right w:val="single" w:sz="4" w:space="0" w:color="auto"/>
            </w:tcBorders>
            <w:shd w:val="clear" w:color="auto" w:fill="auto"/>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Gestione delle entrate tributarie e servizi fiscali</w:t>
            </w:r>
          </w:p>
        </w:tc>
        <w:tc>
          <w:tcPr>
            <w:tcW w:w="2460" w:type="dxa"/>
            <w:vMerge w:val="restart"/>
            <w:tcBorders>
              <w:top w:val="nil"/>
              <w:left w:val="single" w:sz="4" w:space="0" w:color="auto"/>
              <w:bottom w:val="single" w:sz="4" w:space="0" w:color="000000"/>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 xml:space="preserve">Garantire un riequilibrio del carico fiscale, delle aliquote e delle tariffe a favore delle fasce più deboli puntando sul miglioramento burocratico e sulla lotta all'evasione </w:t>
            </w:r>
          </w:p>
        </w:tc>
        <w:tc>
          <w:tcPr>
            <w:tcW w:w="880" w:type="dxa"/>
            <w:vMerge w:val="restart"/>
            <w:tcBorders>
              <w:top w:val="nil"/>
              <w:left w:val="single" w:sz="4" w:space="0" w:color="auto"/>
              <w:bottom w:val="single" w:sz="4" w:space="0" w:color="000000"/>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proofErr w:type="spellStart"/>
            <w:r w:rsidRPr="000D03D8">
              <w:rPr>
                <w:rFonts w:ascii="Century Gothic" w:eastAsia="Times New Roman" w:hAnsi="Century Gothic"/>
                <w:color w:val="000000"/>
                <w:sz w:val="16"/>
                <w:szCs w:val="16"/>
                <w:lang w:eastAsia="it-IT"/>
              </w:rPr>
              <w:t>Valtolina</w:t>
            </w:r>
            <w:proofErr w:type="spellEnd"/>
          </w:p>
        </w:tc>
        <w:tc>
          <w:tcPr>
            <w:tcW w:w="500" w:type="dxa"/>
            <w:vMerge w:val="restart"/>
            <w:tcBorders>
              <w:top w:val="nil"/>
              <w:left w:val="single" w:sz="4" w:space="0" w:color="auto"/>
              <w:bottom w:val="single" w:sz="4" w:space="0" w:color="000000"/>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X</w:t>
            </w:r>
          </w:p>
        </w:tc>
        <w:tc>
          <w:tcPr>
            <w:tcW w:w="440" w:type="dxa"/>
            <w:vMerge w:val="restart"/>
            <w:tcBorders>
              <w:top w:val="nil"/>
              <w:left w:val="single" w:sz="4" w:space="0" w:color="auto"/>
              <w:bottom w:val="single" w:sz="4" w:space="0" w:color="000000"/>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X</w:t>
            </w:r>
          </w:p>
        </w:tc>
        <w:tc>
          <w:tcPr>
            <w:tcW w:w="440" w:type="dxa"/>
            <w:vMerge w:val="restart"/>
            <w:tcBorders>
              <w:top w:val="nil"/>
              <w:left w:val="single" w:sz="4" w:space="0" w:color="auto"/>
              <w:bottom w:val="single" w:sz="4" w:space="0" w:color="000000"/>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X</w:t>
            </w:r>
          </w:p>
        </w:tc>
        <w:tc>
          <w:tcPr>
            <w:tcW w:w="900" w:type="dxa"/>
            <w:vMerge w:val="restart"/>
            <w:tcBorders>
              <w:top w:val="nil"/>
              <w:left w:val="single" w:sz="4" w:space="0" w:color="auto"/>
              <w:bottom w:val="single" w:sz="4" w:space="0" w:color="000000"/>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n. 902</w:t>
            </w:r>
          </w:p>
        </w:tc>
      </w:tr>
      <w:tr w:rsidR="000D03D8" w:rsidRPr="000D03D8" w:rsidTr="000D03D8">
        <w:trPr>
          <w:trHeight w:val="1665"/>
        </w:trPr>
        <w:tc>
          <w:tcPr>
            <w:tcW w:w="400"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1000"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1500"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400"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1600"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2460"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880"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500"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440"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440"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900"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r>
      <w:tr w:rsidR="000D03D8" w:rsidRPr="000D03D8" w:rsidTr="000D03D8">
        <w:trPr>
          <w:trHeight w:val="168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6</w:t>
            </w:r>
          </w:p>
        </w:tc>
        <w:tc>
          <w:tcPr>
            <w:tcW w:w="100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Politiche giovanili, sport, tempo libero</w:t>
            </w:r>
          </w:p>
        </w:tc>
        <w:tc>
          <w:tcPr>
            <w:tcW w:w="150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 xml:space="preserve">Supportare la transizione alla vita adulta agevolando l'autonomia e l'interdipendenza </w:t>
            </w:r>
          </w:p>
        </w:tc>
        <w:tc>
          <w:tcPr>
            <w:tcW w:w="40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2</w:t>
            </w:r>
          </w:p>
        </w:tc>
        <w:tc>
          <w:tcPr>
            <w:tcW w:w="160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Giovani</w:t>
            </w:r>
          </w:p>
        </w:tc>
        <w:tc>
          <w:tcPr>
            <w:tcW w:w="246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Offrire  progetti, iniziative e spazi per favorire la responsabilizzazione , la formazi</w:t>
            </w:r>
            <w:r>
              <w:rPr>
                <w:rFonts w:ascii="Century Gothic" w:eastAsia="Times New Roman" w:hAnsi="Century Gothic"/>
                <w:color w:val="000000"/>
                <w:sz w:val="16"/>
                <w:szCs w:val="16"/>
                <w:lang w:eastAsia="it-IT"/>
              </w:rPr>
              <w:t>o</w:t>
            </w:r>
            <w:r w:rsidRPr="000D03D8">
              <w:rPr>
                <w:rFonts w:ascii="Century Gothic" w:eastAsia="Times New Roman" w:hAnsi="Century Gothic"/>
                <w:color w:val="000000"/>
                <w:sz w:val="16"/>
                <w:szCs w:val="16"/>
                <w:lang w:eastAsia="it-IT"/>
              </w:rPr>
              <w:t>ne e la  socializzazione dei giovani.</w:t>
            </w:r>
          </w:p>
        </w:tc>
        <w:tc>
          <w:tcPr>
            <w:tcW w:w="88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proofErr w:type="spellStart"/>
            <w:r w:rsidRPr="000D03D8">
              <w:rPr>
                <w:rFonts w:ascii="Century Gothic" w:eastAsia="Times New Roman" w:hAnsi="Century Gothic"/>
                <w:color w:val="000000"/>
                <w:sz w:val="16"/>
                <w:szCs w:val="16"/>
                <w:lang w:eastAsia="it-IT"/>
              </w:rPr>
              <w:t>Fagnani</w:t>
            </w:r>
            <w:proofErr w:type="spellEnd"/>
          </w:p>
        </w:tc>
        <w:tc>
          <w:tcPr>
            <w:tcW w:w="50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X</w:t>
            </w:r>
          </w:p>
        </w:tc>
        <w:tc>
          <w:tcPr>
            <w:tcW w:w="44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X</w:t>
            </w:r>
          </w:p>
        </w:tc>
        <w:tc>
          <w:tcPr>
            <w:tcW w:w="44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X</w:t>
            </w:r>
          </w:p>
        </w:tc>
        <w:tc>
          <w:tcPr>
            <w:tcW w:w="90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n. 1204</w:t>
            </w:r>
          </w:p>
        </w:tc>
      </w:tr>
      <w:tr w:rsidR="000D03D8" w:rsidRPr="000D03D8" w:rsidTr="000D03D8">
        <w:trPr>
          <w:trHeight w:val="148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8</w:t>
            </w:r>
          </w:p>
        </w:tc>
        <w:tc>
          <w:tcPr>
            <w:tcW w:w="100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Assetto del territorio ed edilizia abitativa</w:t>
            </w:r>
          </w:p>
        </w:tc>
        <w:tc>
          <w:tcPr>
            <w:tcW w:w="1500" w:type="dxa"/>
            <w:vMerge w:val="restart"/>
            <w:tcBorders>
              <w:top w:val="nil"/>
              <w:left w:val="single" w:sz="4" w:space="0" w:color="auto"/>
              <w:bottom w:val="single" w:sz="4" w:space="0" w:color="000000"/>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 xml:space="preserve">Favorire il passaggio dall'assistenzialismo in risposta alle emergenze sociali ad un intervento attivo basato sulla prevenzione e su risposte strutturali </w:t>
            </w:r>
          </w:p>
        </w:tc>
        <w:tc>
          <w:tcPr>
            <w:tcW w:w="40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2</w:t>
            </w:r>
          </w:p>
        </w:tc>
        <w:tc>
          <w:tcPr>
            <w:tcW w:w="160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Edilizia residenziale pubblica e locale e piani di edilizia economico-popolare</w:t>
            </w:r>
          </w:p>
        </w:tc>
        <w:tc>
          <w:tcPr>
            <w:tcW w:w="246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 xml:space="preserve">Valutare nuove possibilità in tema di gestione del patrimonio di Edilizia Residenziale Pubblica </w:t>
            </w:r>
          </w:p>
        </w:tc>
        <w:tc>
          <w:tcPr>
            <w:tcW w:w="88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 xml:space="preserve">Natalizi Baldi </w:t>
            </w:r>
          </w:p>
        </w:tc>
        <w:tc>
          <w:tcPr>
            <w:tcW w:w="50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X</w:t>
            </w:r>
          </w:p>
        </w:tc>
        <w:tc>
          <w:tcPr>
            <w:tcW w:w="44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X</w:t>
            </w:r>
          </w:p>
        </w:tc>
        <w:tc>
          <w:tcPr>
            <w:tcW w:w="44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X</w:t>
            </w:r>
          </w:p>
        </w:tc>
        <w:tc>
          <w:tcPr>
            <w:tcW w:w="90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n. 710</w:t>
            </w:r>
          </w:p>
        </w:tc>
      </w:tr>
      <w:tr w:rsidR="000D03D8" w:rsidRPr="000D03D8" w:rsidTr="000D03D8">
        <w:trPr>
          <w:trHeight w:val="1485"/>
        </w:trPr>
        <w:tc>
          <w:tcPr>
            <w:tcW w:w="400" w:type="dxa"/>
            <w:vMerge w:val="restart"/>
            <w:tcBorders>
              <w:top w:val="nil"/>
              <w:left w:val="single" w:sz="4" w:space="0" w:color="auto"/>
              <w:bottom w:val="single" w:sz="4" w:space="0" w:color="000000"/>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12</w:t>
            </w:r>
          </w:p>
        </w:tc>
        <w:tc>
          <w:tcPr>
            <w:tcW w:w="1000" w:type="dxa"/>
            <w:vMerge w:val="restart"/>
            <w:tcBorders>
              <w:top w:val="nil"/>
              <w:left w:val="single" w:sz="4" w:space="0" w:color="auto"/>
              <w:bottom w:val="single" w:sz="4" w:space="0" w:color="000000"/>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sz w:val="16"/>
                <w:szCs w:val="16"/>
                <w:lang w:eastAsia="it-IT"/>
              </w:rPr>
            </w:pPr>
            <w:r w:rsidRPr="000D03D8">
              <w:rPr>
                <w:rFonts w:ascii="Century Gothic" w:eastAsia="Times New Roman" w:hAnsi="Century Gothic"/>
                <w:sz w:val="16"/>
                <w:szCs w:val="16"/>
                <w:lang w:eastAsia="it-IT"/>
              </w:rPr>
              <w:t>Diritti sociali, politiche sociali e famiglia</w:t>
            </w:r>
          </w:p>
        </w:tc>
        <w:tc>
          <w:tcPr>
            <w:tcW w:w="1500"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400" w:type="dxa"/>
            <w:vMerge w:val="restart"/>
            <w:tcBorders>
              <w:top w:val="nil"/>
              <w:left w:val="single" w:sz="4" w:space="0" w:color="auto"/>
              <w:bottom w:val="single" w:sz="4" w:space="0" w:color="000000"/>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1</w:t>
            </w:r>
          </w:p>
        </w:tc>
        <w:tc>
          <w:tcPr>
            <w:tcW w:w="1600" w:type="dxa"/>
            <w:vMerge w:val="restart"/>
            <w:tcBorders>
              <w:top w:val="nil"/>
              <w:left w:val="single" w:sz="4" w:space="0" w:color="auto"/>
              <w:bottom w:val="single" w:sz="4" w:space="0" w:color="000000"/>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Interventi per l'infanzia e i minori e per asili nido</w:t>
            </w:r>
          </w:p>
        </w:tc>
        <w:tc>
          <w:tcPr>
            <w:tcW w:w="246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 xml:space="preserve">Promuovere interventi educativi di cura e prevenzione a favore dei minori nelle diverse fasi evolutive.      </w:t>
            </w:r>
          </w:p>
        </w:tc>
        <w:tc>
          <w:tcPr>
            <w:tcW w:w="88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proofErr w:type="spellStart"/>
            <w:r w:rsidRPr="000D03D8">
              <w:rPr>
                <w:rFonts w:ascii="Century Gothic" w:eastAsia="Times New Roman" w:hAnsi="Century Gothic"/>
                <w:color w:val="000000"/>
                <w:sz w:val="16"/>
                <w:szCs w:val="16"/>
                <w:lang w:eastAsia="it-IT"/>
              </w:rPr>
              <w:t>Varisco</w:t>
            </w:r>
            <w:proofErr w:type="spellEnd"/>
          </w:p>
        </w:tc>
        <w:tc>
          <w:tcPr>
            <w:tcW w:w="50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X</w:t>
            </w:r>
          </w:p>
        </w:tc>
        <w:tc>
          <w:tcPr>
            <w:tcW w:w="44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X</w:t>
            </w:r>
          </w:p>
        </w:tc>
        <w:tc>
          <w:tcPr>
            <w:tcW w:w="44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X</w:t>
            </w:r>
          </w:p>
        </w:tc>
        <w:tc>
          <w:tcPr>
            <w:tcW w:w="90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n. 611 - 620</w:t>
            </w:r>
          </w:p>
        </w:tc>
      </w:tr>
      <w:tr w:rsidR="000D03D8" w:rsidRPr="000D03D8" w:rsidTr="000D03D8">
        <w:trPr>
          <w:trHeight w:val="2760"/>
        </w:trPr>
        <w:tc>
          <w:tcPr>
            <w:tcW w:w="400"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1000"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sz w:val="16"/>
                <w:szCs w:val="16"/>
                <w:lang w:eastAsia="it-IT"/>
              </w:rPr>
            </w:pPr>
          </w:p>
        </w:tc>
        <w:tc>
          <w:tcPr>
            <w:tcW w:w="1500"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400"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1600"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246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 xml:space="preserve"> Far diventare l'Asilo Nido Comunale  punto  di riferimento educativo aperto al territorio.</w:t>
            </w:r>
          </w:p>
        </w:tc>
        <w:tc>
          <w:tcPr>
            <w:tcW w:w="88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proofErr w:type="spellStart"/>
            <w:r w:rsidRPr="000D03D8">
              <w:rPr>
                <w:rFonts w:ascii="Century Gothic" w:eastAsia="Times New Roman" w:hAnsi="Century Gothic"/>
                <w:color w:val="000000"/>
                <w:sz w:val="16"/>
                <w:szCs w:val="16"/>
                <w:lang w:eastAsia="it-IT"/>
              </w:rPr>
              <w:t>Varisco</w:t>
            </w:r>
            <w:proofErr w:type="spellEnd"/>
          </w:p>
        </w:tc>
        <w:tc>
          <w:tcPr>
            <w:tcW w:w="50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X</w:t>
            </w:r>
          </w:p>
        </w:tc>
        <w:tc>
          <w:tcPr>
            <w:tcW w:w="44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X</w:t>
            </w:r>
          </w:p>
        </w:tc>
        <w:tc>
          <w:tcPr>
            <w:tcW w:w="44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X</w:t>
            </w:r>
          </w:p>
        </w:tc>
        <w:tc>
          <w:tcPr>
            <w:tcW w:w="90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 xml:space="preserve">                                                                                                                                                                                                                                 n. 610</w:t>
            </w:r>
          </w:p>
        </w:tc>
      </w:tr>
      <w:tr w:rsidR="000D03D8" w:rsidRPr="000D03D8" w:rsidTr="000D03D8">
        <w:trPr>
          <w:trHeight w:val="1575"/>
        </w:trPr>
        <w:tc>
          <w:tcPr>
            <w:tcW w:w="400"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1000"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sz w:val="16"/>
                <w:szCs w:val="16"/>
                <w:lang w:eastAsia="it-IT"/>
              </w:rPr>
            </w:pPr>
          </w:p>
        </w:tc>
        <w:tc>
          <w:tcPr>
            <w:tcW w:w="1500"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40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2</w:t>
            </w:r>
          </w:p>
        </w:tc>
        <w:tc>
          <w:tcPr>
            <w:tcW w:w="160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Interventi per la disabilità</w:t>
            </w:r>
          </w:p>
        </w:tc>
        <w:tc>
          <w:tcPr>
            <w:tcW w:w="246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Attivare progetti e interventi per favorire l'integrazione e lo sviluppo dell'autonomia del cittadino disabile sostenendo la famiglia nei propri compiti educativi e di cura.</w:t>
            </w:r>
          </w:p>
        </w:tc>
        <w:tc>
          <w:tcPr>
            <w:tcW w:w="88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proofErr w:type="spellStart"/>
            <w:r w:rsidRPr="000D03D8">
              <w:rPr>
                <w:rFonts w:ascii="Century Gothic" w:eastAsia="Times New Roman" w:hAnsi="Century Gothic"/>
                <w:color w:val="000000"/>
                <w:sz w:val="16"/>
                <w:szCs w:val="16"/>
                <w:lang w:eastAsia="it-IT"/>
              </w:rPr>
              <w:t>Varisco</w:t>
            </w:r>
            <w:proofErr w:type="spellEnd"/>
          </w:p>
        </w:tc>
        <w:tc>
          <w:tcPr>
            <w:tcW w:w="50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X</w:t>
            </w:r>
          </w:p>
        </w:tc>
        <w:tc>
          <w:tcPr>
            <w:tcW w:w="44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X</w:t>
            </w:r>
          </w:p>
        </w:tc>
        <w:tc>
          <w:tcPr>
            <w:tcW w:w="440" w:type="dxa"/>
            <w:tcBorders>
              <w:top w:val="nil"/>
              <w:left w:val="nil"/>
              <w:bottom w:val="nil"/>
              <w:right w:val="nil"/>
            </w:tcBorders>
            <w:shd w:val="clear" w:color="auto" w:fill="auto"/>
            <w:noWrap/>
            <w:vAlign w:val="bottom"/>
            <w:hideMark/>
          </w:tcPr>
          <w:p w:rsidR="000D03D8" w:rsidRPr="000D03D8" w:rsidRDefault="00E923FE" w:rsidP="000D03D8">
            <w:pPr>
              <w:spacing w:after="0" w:line="240" w:lineRule="auto"/>
              <w:rPr>
                <w:rFonts w:eastAsia="Times New Roman"/>
                <w:color w:val="000000"/>
                <w:lang w:eastAsia="it-IT"/>
              </w:rPr>
            </w:pPr>
            <w:r>
              <w:rPr>
                <w:rFonts w:eastAsia="Times New Roman"/>
                <w:noProof/>
                <w:color w:val="000000"/>
                <w:lang w:eastAsia="it-IT"/>
              </w:rPr>
              <w:pict>
                <v:shapetype id="_x0000_t202" coordsize="21600,21600" o:spt="202" path="m,l,21600r21600,l21600,xe">
                  <v:stroke joinstyle="miter"/>
                  <v:path gradientshapeok="t" o:connecttype="rect"/>
                </v:shapetype>
                <v:shape id="Casella di testo 15" o:spid="_x0000_s1026" type="#_x0000_t202" style="position:absolute;margin-left:21pt;margin-top:4.5pt;width:4.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" fillcolor="white [3201]" strokecolor="#7f7f7f [1601]"/>
              </w:pict>
            </w:r>
          </w:p>
          <w:tbl>
            <w:tblPr>
              <w:tblW w:w="0" w:type="auto"/>
              <w:tblCellSpacing w:w="0" w:type="dxa"/>
              <w:tblCellMar>
                <w:left w:w="0" w:type="dxa"/>
                <w:right w:w="0" w:type="dxa"/>
              </w:tblCellMar>
              <w:tblLook w:val="04A0"/>
            </w:tblPr>
            <w:tblGrid>
              <w:gridCol w:w="354"/>
            </w:tblGrid>
            <w:tr w:rsidR="000D03D8" w:rsidRPr="000D03D8">
              <w:trPr>
                <w:trHeight w:val="1575"/>
                <w:tblCellSpacing w:w="0" w:type="dxa"/>
              </w:trPr>
              <w:tc>
                <w:tcPr>
                  <w:tcW w:w="44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X</w:t>
                  </w:r>
                </w:p>
              </w:tc>
            </w:tr>
          </w:tbl>
          <w:p w:rsidR="000D03D8" w:rsidRPr="000D03D8" w:rsidRDefault="000D03D8" w:rsidP="000D03D8">
            <w:pPr>
              <w:spacing w:after="0" w:line="240" w:lineRule="auto"/>
              <w:rPr>
                <w:rFonts w:eastAsia="Times New Roman"/>
                <w:color w:val="000000"/>
                <w:lang w:eastAsia="it-IT"/>
              </w:rPr>
            </w:pPr>
          </w:p>
        </w:tc>
        <w:tc>
          <w:tcPr>
            <w:tcW w:w="90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n. 612</w:t>
            </w:r>
          </w:p>
        </w:tc>
      </w:tr>
      <w:tr w:rsidR="000D03D8" w:rsidRPr="000D03D8" w:rsidTr="000D03D8">
        <w:trPr>
          <w:trHeight w:val="2265"/>
        </w:trPr>
        <w:tc>
          <w:tcPr>
            <w:tcW w:w="400"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1000"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sz w:val="16"/>
                <w:szCs w:val="16"/>
                <w:lang w:eastAsia="it-IT"/>
              </w:rPr>
            </w:pPr>
          </w:p>
        </w:tc>
        <w:tc>
          <w:tcPr>
            <w:tcW w:w="1500"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40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3</w:t>
            </w:r>
          </w:p>
        </w:tc>
        <w:tc>
          <w:tcPr>
            <w:tcW w:w="160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Interventi per gli anziani</w:t>
            </w:r>
          </w:p>
        </w:tc>
        <w:tc>
          <w:tcPr>
            <w:tcW w:w="246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Promuovere interventi di cura, preven</w:t>
            </w:r>
            <w:r>
              <w:rPr>
                <w:rFonts w:ascii="Century Gothic" w:eastAsia="Times New Roman" w:hAnsi="Century Gothic"/>
                <w:color w:val="000000"/>
                <w:sz w:val="16"/>
                <w:szCs w:val="16"/>
                <w:lang w:eastAsia="it-IT"/>
              </w:rPr>
              <w:t>z</w:t>
            </w:r>
            <w:r w:rsidRPr="000D03D8">
              <w:rPr>
                <w:rFonts w:ascii="Century Gothic" w:eastAsia="Times New Roman" w:hAnsi="Century Gothic"/>
                <w:color w:val="000000"/>
                <w:sz w:val="16"/>
                <w:szCs w:val="16"/>
                <w:lang w:eastAsia="it-IT"/>
              </w:rPr>
              <w:t>ione e promozione dell'autonomia , della socializzazione e del benessere delle persone anziane favorendone il più possibile la permanenza al domicilio.</w:t>
            </w:r>
          </w:p>
        </w:tc>
        <w:tc>
          <w:tcPr>
            <w:tcW w:w="88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proofErr w:type="spellStart"/>
            <w:r w:rsidRPr="000D03D8">
              <w:rPr>
                <w:rFonts w:ascii="Century Gothic" w:eastAsia="Times New Roman" w:hAnsi="Century Gothic"/>
                <w:color w:val="000000"/>
                <w:sz w:val="16"/>
                <w:szCs w:val="16"/>
                <w:lang w:eastAsia="it-IT"/>
              </w:rPr>
              <w:t>Varisco</w:t>
            </w:r>
            <w:proofErr w:type="spellEnd"/>
          </w:p>
        </w:tc>
        <w:tc>
          <w:tcPr>
            <w:tcW w:w="50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X</w:t>
            </w:r>
          </w:p>
        </w:tc>
        <w:tc>
          <w:tcPr>
            <w:tcW w:w="44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X</w:t>
            </w:r>
          </w:p>
        </w:tc>
        <w:tc>
          <w:tcPr>
            <w:tcW w:w="44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X</w:t>
            </w:r>
          </w:p>
        </w:tc>
        <w:tc>
          <w:tcPr>
            <w:tcW w:w="90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n. 613 - 614</w:t>
            </w:r>
          </w:p>
        </w:tc>
      </w:tr>
      <w:tr w:rsidR="000D03D8" w:rsidRPr="000D03D8" w:rsidTr="000D03D8">
        <w:trPr>
          <w:trHeight w:val="2535"/>
        </w:trPr>
        <w:tc>
          <w:tcPr>
            <w:tcW w:w="400"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1000"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sz w:val="16"/>
                <w:szCs w:val="16"/>
                <w:lang w:eastAsia="it-IT"/>
              </w:rPr>
            </w:pPr>
          </w:p>
        </w:tc>
        <w:tc>
          <w:tcPr>
            <w:tcW w:w="1500"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40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4</w:t>
            </w:r>
          </w:p>
        </w:tc>
        <w:tc>
          <w:tcPr>
            <w:tcW w:w="160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Interventi per soggetti a rischio di esclusione sociale</w:t>
            </w:r>
          </w:p>
        </w:tc>
        <w:tc>
          <w:tcPr>
            <w:tcW w:w="246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Supportare l'inclusione e l'integrazione degli stranieri in collaborazione con i soggetti del territorio.                                 Supportare una gestione efficace delle nuove fragilità anche in collaborazione con i soggetti attivi del territorio.</w:t>
            </w:r>
          </w:p>
        </w:tc>
        <w:tc>
          <w:tcPr>
            <w:tcW w:w="88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proofErr w:type="spellStart"/>
            <w:r w:rsidRPr="000D03D8">
              <w:rPr>
                <w:rFonts w:ascii="Century Gothic" w:eastAsia="Times New Roman" w:hAnsi="Century Gothic"/>
                <w:color w:val="000000"/>
                <w:sz w:val="16"/>
                <w:szCs w:val="16"/>
                <w:lang w:eastAsia="it-IT"/>
              </w:rPr>
              <w:t>Varisco</w:t>
            </w:r>
            <w:proofErr w:type="spellEnd"/>
          </w:p>
        </w:tc>
        <w:tc>
          <w:tcPr>
            <w:tcW w:w="50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X</w:t>
            </w:r>
          </w:p>
        </w:tc>
        <w:tc>
          <w:tcPr>
            <w:tcW w:w="44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X</w:t>
            </w:r>
          </w:p>
        </w:tc>
        <w:tc>
          <w:tcPr>
            <w:tcW w:w="44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X</w:t>
            </w:r>
          </w:p>
        </w:tc>
        <w:tc>
          <w:tcPr>
            <w:tcW w:w="90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n. 615 - 616</w:t>
            </w:r>
          </w:p>
        </w:tc>
      </w:tr>
      <w:tr w:rsidR="000D03D8" w:rsidRPr="000D03D8" w:rsidTr="000D03D8">
        <w:trPr>
          <w:trHeight w:val="1320"/>
        </w:trPr>
        <w:tc>
          <w:tcPr>
            <w:tcW w:w="400"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1000"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sz w:val="16"/>
                <w:szCs w:val="16"/>
                <w:lang w:eastAsia="it-IT"/>
              </w:rPr>
            </w:pPr>
          </w:p>
        </w:tc>
        <w:tc>
          <w:tcPr>
            <w:tcW w:w="1500"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40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5</w:t>
            </w:r>
          </w:p>
        </w:tc>
        <w:tc>
          <w:tcPr>
            <w:tcW w:w="160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Interventi per le famiglie</w:t>
            </w:r>
          </w:p>
        </w:tc>
        <w:tc>
          <w:tcPr>
            <w:tcW w:w="246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 xml:space="preserve">Tutelare la famiglia attraverso l'attivazione di strumenti innovativi e partenariati con il territorio </w:t>
            </w:r>
          </w:p>
        </w:tc>
        <w:tc>
          <w:tcPr>
            <w:tcW w:w="88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proofErr w:type="spellStart"/>
            <w:r w:rsidRPr="000D03D8">
              <w:rPr>
                <w:rFonts w:ascii="Century Gothic" w:eastAsia="Times New Roman" w:hAnsi="Century Gothic"/>
                <w:color w:val="000000"/>
                <w:sz w:val="16"/>
                <w:szCs w:val="16"/>
                <w:lang w:eastAsia="it-IT"/>
              </w:rPr>
              <w:t>Varisco</w:t>
            </w:r>
            <w:proofErr w:type="spellEnd"/>
          </w:p>
        </w:tc>
        <w:tc>
          <w:tcPr>
            <w:tcW w:w="50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X</w:t>
            </w:r>
          </w:p>
        </w:tc>
        <w:tc>
          <w:tcPr>
            <w:tcW w:w="44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X</w:t>
            </w:r>
          </w:p>
        </w:tc>
        <w:tc>
          <w:tcPr>
            <w:tcW w:w="44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X</w:t>
            </w:r>
          </w:p>
        </w:tc>
        <w:tc>
          <w:tcPr>
            <w:tcW w:w="90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n. 617</w:t>
            </w:r>
          </w:p>
        </w:tc>
      </w:tr>
      <w:tr w:rsidR="000D03D8" w:rsidRPr="000D03D8" w:rsidTr="000D03D8">
        <w:trPr>
          <w:trHeight w:val="1545"/>
        </w:trPr>
        <w:tc>
          <w:tcPr>
            <w:tcW w:w="400"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1000"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sz w:val="16"/>
                <w:szCs w:val="16"/>
                <w:lang w:eastAsia="it-IT"/>
              </w:rPr>
            </w:pPr>
          </w:p>
        </w:tc>
        <w:tc>
          <w:tcPr>
            <w:tcW w:w="1500"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40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7</w:t>
            </w:r>
          </w:p>
        </w:tc>
        <w:tc>
          <w:tcPr>
            <w:tcW w:w="160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Programmazione e governo della rete dei servizi sociosanitari e sociali</w:t>
            </w:r>
          </w:p>
        </w:tc>
        <w:tc>
          <w:tcPr>
            <w:tcW w:w="246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 xml:space="preserve">Promuovere politiche sociali coordinate a livello di ambito territoriale tentando di uniformare regolamenti e procedure </w:t>
            </w:r>
          </w:p>
        </w:tc>
        <w:tc>
          <w:tcPr>
            <w:tcW w:w="88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proofErr w:type="spellStart"/>
            <w:r w:rsidRPr="000D03D8">
              <w:rPr>
                <w:rFonts w:ascii="Century Gothic" w:eastAsia="Times New Roman" w:hAnsi="Century Gothic"/>
                <w:color w:val="000000"/>
                <w:sz w:val="16"/>
                <w:szCs w:val="16"/>
                <w:lang w:eastAsia="it-IT"/>
              </w:rPr>
              <w:t>Varisco</w:t>
            </w:r>
            <w:proofErr w:type="spellEnd"/>
          </w:p>
        </w:tc>
        <w:tc>
          <w:tcPr>
            <w:tcW w:w="50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X</w:t>
            </w:r>
          </w:p>
        </w:tc>
        <w:tc>
          <w:tcPr>
            <w:tcW w:w="44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X</w:t>
            </w:r>
          </w:p>
        </w:tc>
        <w:tc>
          <w:tcPr>
            <w:tcW w:w="44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X</w:t>
            </w:r>
          </w:p>
        </w:tc>
        <w:tc>
          <w:tcPr>
            <w:tcW w:w="90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n. 618</w:t>
            </w:r>
          </w:p>
        </w:tc>
      </w:tr>
      <w:tr w:rsidR="000D03D8" w:rsidRPr="000D03D8" w:rsidTr="000D03D8">
        <w:trPr>
          <w:trHeight w:val="1605"/>
        </w:trPr>
        <w:tc>
          <w:tcPr>
            <w:tcW w:w="400"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1000"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sz w:val="16"/>
                <w:szCs w:val="16"/>
                <w:lang w:eastAsia="it-IT"/>
              </w:rPr>
            </w:pPr>
          </w:p>
        </w:tc>
        <w:tc>
          <w:tcPr>
            <w:tcW w:w="1500"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40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8</w:t>
            </w:r>
          </w:p>
        </w:tc>
        <w:tc>
          <w:tcPr>
            <w:tcW w:w="160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Cooperazione e associazionismo</w:t>
            </w:r>
          </w:p>
        </w:tc>
        <w:tc>
          <w:tcPr>
            <w:tcW w:w="246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Sostenere e valorizzare le attività delle associazioni di promozione sociale presenti sul territorio nell'ambito di una progettazione condivisa e pianificata.</w:t>
            </w:r>
          </w:p>
        </w:tc>
        <w:tc>
          <w:tcPr>
            <w:tcW w:w="88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proofErr w:type="spellStart"/>
            <w:r w:rsidRPr="000D03D8">
              <w:rPr>
                <w:rFonts w:ascii="Century Gothic" w:eastAsia="Times New Roman" w:hAnsi="Century Gothic"/>
                <w:color w:val="000000"/>
                <w:sz w:val="16"/>
                <w:szCs w:val="16"/>
                <w:lang w:eastAsia="it-IT"/>
              </w:rPr>
              <w:t>Varisco</w:t>
            </w:r>
            <w:proofErr w:type="spellEnd"/>
          </w:p>
        </w:tc>
        <w:tc>
          <w:tcPr>
            <w:tcW w:w="50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X</w:t>
            </w:r>
          </w:p>
        </w:tc>
        <w:tc>
          <w:tcPr>
            <w:tcW w:w="44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X</w:t>
            </w:r>
          </w:p>
        </w:tc>
        <w:tc>
          <w:tcPr>
            <w:tcW w:w="44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X</w:t>
            </w:r>
          </w:p>
        </w:tc>
        <w:tc>
          <w:tcPr>
            <w:tcW w:w="90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n. 619</w:t>
            </w:r>
          </w:p>
        </w:tc>
      </w:tr>
    </w:tbl>
    <w:p w:rsidR="00595BE5" w:rsidRDefault="00595BE5"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b/>
        </w:rPr>
      </w:pPr>
    </w:p>
    <w:p w:rsidR="00595BE5" w:rsidRDefault="00595BE5"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b/>
        </w:rPr>
      </w:pPr>
    </w:p>
    <w:p w:rsidR="00AF0D83" w:rsidRDefault="00AF0D83"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b/>
        </w:rPr>
      </w:pPr>
    </w:p>
    <w:p w:rsidR="00AF0D83" w:rsidRDefault="00AF0D83"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b/>
        </w:rPr>
      </w:pPr>
    </w:p>
    <w:p w:rsidR="00AF0D83" w:rsidRDefault="00AF0D83"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b/>
        </w:rPr>
      </w:pPr>
    </w:p>
    <w:p w:rsidR="00AF0D83" w:rsidRDefault="00AF0D83"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b/>
        </w:rPr>
      </w:pPr>
    </w:p>
    <w:p w:rsidR="00AF0D83" w:rsidRDefault="00AF0D83"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b/>
        </w:rPr>
      </w:pPr>
    </w:p>
    <w:p w:rsidR="00AF0D83" w:rsidRDefault="00AF0D83"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b/>
        </w:rPr>
      </w:pPr>
    </w:p>
    <w:p w:rsidR="00AF0D83" w:rsidRDefault="00AF0D83"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b/>
        </w:rPr>
      </w:pPr>
    </w:p>
    <w:p w:rsidR="00AF0D83" w:rsidRDefault="00AF0D83"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b/>
        </w:rPr>
      </w:pPr>
    </w:p>
    <w:p w:rsidR="00AF0D83" w:rsidRDefault="00AF0D83"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b/>
        </w:rPr>
      </w:pPr>
    </w:p>
    <w:p w:rsidR="00AF0D83" w:rsidRDefault="00AF0D83"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b/>
        </w:rPr>
      </w:pPr>
    </w:p>
    <w:p w:rsidR="00AF0D83" w:rsidRDefault="00AF0D83"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b/>
        </w:rPr>
      </w:pPr>
    </w:p>
    <w:p w:rsidR="00AF0D83" w:rsidRDefault="00AF0D83"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b/>
        </w:rPr>
      </w:pPr>
    </w:p>
    <w:p w:rsidR="00AF0D83" w:rsidRDefault="00AF0D83"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b/>
        </w:rPr>
      </w:pPr>
    </w:p>
    <w:p w:rsidR="00AF0D83" w:rsidRDefault="00AF0D83"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b/>
        </w:rPr>
      </w:pPr>
    </w:p>
    <w:p w:rsidR="00AF0D83" w:rsidRDefault="00AF0D83"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b/>
        </w:rPr>
      </w:pPr>
    </w:p>
    <w:p w:rsidR="00AF0D83" w:rsidRDefault="00AF0D83"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b/>
        </w:rPr>
      </w:pPr>
    </w:p>
    <w:p w:rsidR="00595BE5" w:rsidRPr="007D7CC3" w:rsidRDefault="00595BE5"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b/>
        </w:rPr>
      </w:pPr>
    </w:p>
    <w:p w:rsidR="00363408" w:rsidRDefault="00363408" w:rsidP="00363408">
      <w:pPr>
        <w:widowControl w:val="0"/>
        <w:autoSpaceDE w:val="0"/>
        <w:autoSpaceDN w:val="0"/>
        <w:adjustRightInd w:val="0"/>
        <w:spacing w:after="0" w:line="240" w:lineRule="auto"/>
        <w:ind w:right="283"/>
        <w:jc w:val="both"/>
        <w:rPr>
          <w:rFonts w:ascii="Arial" w:hAnsi="Arial" w:cs="Arial"/>
          <w:b/>
        </w:rPr>
      </w:pPr>
      <w:r>
        <w:rPr>
          <w:rFonts w:ascii="Arial" w:hAnsi="Arial" w:cs="Arial"/>
          <w:b/>
        </w:rPr>
        <w:lastRenderedPageBreak/>
        <w:t>AMBITO : CULTURA CRESCITA E SVILUPPO .</w:t>
      </w:r>
    </w:p>
    <w:p w:rsidR="00897BC8" w:rsidRDefault="00897BC8"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p>
    <w:p w:rsidR="00F01C1A" w:rsidRDefault="00F01C1A"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p>
    <w:tbl>
      <w:tblPr>
        <w:tblW w:w="10760" w:type="dxa"/>
        <w:tblInd w:w="75" w:type="dxa"/>
        <w:tblCellMar>
          <w:left w:w="70" w:type="dxa"/>
          <w:right w:w="70" w:type="dxa"/>
        </w:tblCellMar>
        <w:tblLook w:val="04A0"/>
      </w:tblPr>
      <w:tblGrid>
        <w:gridCol w:w="318"/>
        <w:gridCol w:w="1207"/>
        <w:gridCol w:w="1475"/>
        <w:gridCol w:w="229"/>
        <w:gridCol w:w="1614"/>
        <w:gridCol w:w="2291"/>
        <w:gridCol w:w="899"/>
        <w:gridCol w:w="517"/>
        <w:gridCol w:w="534"/>
        <w:gridCol w:w="499"/>
        <w:gridCol w:w="1177"/>
      </w:tblGrid>
      <w:tr w:rsidR="000D03D8" w:rsidRPr="000D03D8" w:rsidTr="000D03D8">
        <w:trPr>
          <w:trHeight w:val="510"/>
        </w:trPr>
        <w:tc>
          <w:tcPr>
            <w:tcW w:w="1420" w:type="dxa"/>
            <w:gridSpan w:val="2"/>
            <w:tcBorders>
              <w:top w:val="single" w:sz="4" w:space="0" w:color="auto"/>
              <w:left w:val="single" w:sz="4" w:space="0" w:color="auto"/>
              <w:bottom w:val="single" w:sz="4" w:space="0" w:color="auto"/>
              <w:right w:val="single" w:sz="4" w:space="0" w:color="000000"/>
            </w:tcBorders>
            <w:shd w:val="clear" w:color="000000" w:fill="00B050"/>
            <w:vAlign w:val="center"/>
            <w:hideMark/>
          </w:tcPr>
          <w:p w:rsidR="000D03D8" w:rsidRPr="000D03D8" w:rsidRDefault="000D03D8" w:rsidP="000D03D8">
            <w:pPr>
              <w:spacing w:after="0" w:line="240" w:lineRule="auto"/>
              <w:jc w:val="center"/>
              <w:rPr>
                <w:rFonts w:ascii="Century Gothic" w:eastAsia="Times New Roman" w:hAnsi="Century Gothic"/>
                <w:b/>
                <w:bCs/>
                <w:color w:val="FFFFFF"/>
                <w:sz w:val="16"/>
                <w:szCs w:val="16"/>
                <w:lang w:eastAsia="it-IT"/>
              </w:rPr>
            </w:pPr>
            <w:r w:rsidRPr="000D03D8">
              <w:rPr>
                <w:rFonts w:ascii="Century Gothic" w:eastAsia="Times New Roman" w:hAnsi="Century Gothic"/>
                <w:b/>
                <w:bCs/>
                <w:color w:val="FFFFFF"/>
                <w:sz w:val="16"/>
                <w:szCs w:val="16"/>
                <w:lang w:eastAsia="it-IT"/>
              </w:rPr>
              <w:t>Missione</w:t>
            </w:r>
          </w:p>
        </w:tc>
        <w:tc>
          <w:tcPr>
            <w:tcW w:w="1500" w:type="dxa"/>
            <w:tcBorders>
              <w:top w:val="single" w:sz="4" w:space="0" w:color="auto"/>
              <w:left w:val="nil"/>
              <w:bottom w:val="single" w:sz="4" w:space="0" w:color="auto"/>
              <w:right w:val="single" w:sz="4" w:space="0" w:color="auto"/>
            </w:tcBorders>
            <w:shd w:val="clear" w:color="000000" w:fill="00B050"/>
            <w:vAlign w:val="center"/>
            <w:hideMark/>
          </w:tcPr>
          <w:p w:rsidR="000D03D8" w:rsidRPr="000D03D8" w:rsidRDefault="000D03D8" w:rsidP="000D03D8">
            <w:pPr>
              <w:spacing w:after="0" w:line="240" w:lineRule="auto"/>
              <w:jc w:val="center"/>
              <w:rPr>
                <w:rFonts w:ascii="Century Gothic" w:eastAsia="Times New Roman" w:hAnsi="Century Gothic"/>
                <w:b/>
                <w:bCs/>
                <w:color w:val="FFFFFF"/>
                <w:sz w:val="16"/>
                <w:szCs w:val="16"/>
                <w:lang w:eastAsia="it-IT"/>
              </w:rPr>
            </w:pPr>
            <w:r w:rsidRPr="000D03D8">
              <w:rPr>
                <w:rFonts w:ascii="Century Gothic" w:eastAsia="Times New Roman" w:hAnsi="Century Gothic"/>
                <w:b/>
                <w:bCs/>
                <w:color w:val="FFFFFF"/>
                <w:sz w:val="16"/>
                <w:szCs w:val="16"/>
                <w:lang w:eastAsia="it-IT"/>
              </w:rPr>
              <w:t>Obiettivo strategico</w:t>
            </w:r>
          </w:p>
        </w:tc>
        <w:tc>
          <w:tcPr>
            <w:tcW w:w="1820" w:type="dxa"/>
            <w:gridSpan w:val="2"/>
            <w:tcBorders>
              <w:top w:val="single" w:sz="4" w:space="0" w:color="auto"/>
              <w:left w:val="nil"/>
              <w:bottom w:val="single" w:sz="4" w:space="0" w:color="auto"/>
              <w:right w:val="single" w:sz="4" w:space="0" w:color="000000"/>
            </w:tcBorders>
            <w:shd w:val="clear" w:color="000000" w:fill="00B050"/>
            <w:vAlign w:val="center"/>
            <w:hideMark/>
          </w:tcPr>
          <w:p w:rsidR="000D03D8" w:rsidRPr="000D03D8" w:rsidRDefault="000D03D8" w:rsidP="000D03D8">
            <w:pPr>
              <w:spacing w:after="0" w:line="240" w:lineRule="auto"/>
              <w:jc w:val="center"/>
              <w:rPr>
                <w:rFonts w:ascii="Century Gothic" w:eastAsia="Times New Roman" w:hAnsi="Century Gothic"/>
                <w:b/>
                <w:bCs/>
                <w:color w:val="FFFFFF"/>
                <w:sz w:val="16"/>
                <w:szCs w:val="16"/>
                <w:lang w:eastAsia="it-IT"/>
              </w:rPr>
            </w:pPr>
            <w:r w:rsidRPr="000D03D8">
              <w:rPr>
                <w:rFonts w:ascii="Century Gothic" w:eastAsia="Times New Roman" w:hAnsi="Century Gothic"/>
                <w:b/>
                <w:bCs/>
                <w:color w:val="FFFFFF"/>
                <w:sz w:val="16"/>
                <w:szCs w:val="16"/>
                <w:lang w:eastAsia="it-IT"/>
              </w:rPr>
              <w:t>Programma</w:t>
            </w:r>
          </w:p>
        </w:tc>
        <w:tc>
          <w:tcPr>
            <w:tcW w:w="2420" w:type="dxa"/>
            <w:tcBorders>
              <w:top w:val="single" w:sz="4" w:space="0" w:color="auto"/>
              <w:left w:val="nil"/>
              <w:bottom w:val="single" w:sz="4" w:space="0" w:color="auto"/>
              <w:right w:val="single" w:sz="4" w:space="0" w:color="auto"/>
            </w:tcBorders>
            <w:shd w:val="clear" w:color="000000" w:fill="00B050"/>
            <w:vAlign w:val="center"/>
            <w:hideMark/>
          </w:tcPr>
          <w:p w:rsidR="000D03D8" w:rsidRPr="000D03D8" w:rsidRDefault="000D03D8" w:rsidP="000D03D8">
            <w:pPr>
              <w:spacing w:after="0" w:line="240" w:lineRule="auto"/>
              <w:jc w:val="center"/>
              <w:rPr>
                <w:rFonts w:ascii="Century Gothic" w:eastAsia="Times New Roman" w:hAnsi="Century Gothic"/>
                <w:b/>
                <w:bCs/>
                <w:color w:val="FFFFFF"/>
                <w:sz w:val="16"/>
                <w:szCs w:val="16"/>
                <w:lang w:eastAsia="it-IT"/>
              </w:rPr>
            </w:pPr>
            <w:r w:rsidRPr="000D03D8">
              <w:rPr>
                <w:rFonts w:ascii="Century Gothic" w:eastAsia="Times New Roman" w:hAnsi="Century Gothic"/>
                <w:b/>
                <w:bCs/>
                <w:color w:val="FFFFFF"/>
                <w:sz w:val="16"/>
                <w:szCs w:val="16"/>
                <w:lang w:eastAsia="it-IT"/>
              </w:rPr>
              <w:t>Obiettivo operativo</w:t>
            </w:r>
          </w:p>
        </w:tc>
        <w:tc>
          <w:tcPr>
            <w:tcW w:w="820" w:type="dxa"/>
            <w:tcBorders>
              <w:top w:val="single" w:sz="4" w:space="0" w:color="auto"/>
              <w:left w:val="nil"/>
              <w:bottom w:val="single" w:sz="4" w:space="0" w:color="auto"/>
              <w:right w:val="single" w:sz="4" w:space="0" w:color="auto"/>
            </w:tcBorders>
            <w:shd w:val="clear" w:color="000000" w:fill="00B050"/>
            <w:vAlign w:val="center"/>
            <w:hideMark/>
          </w:tcPr>
          <w:p w:rsidR="000D03D8" w:rsidRPr="000D03D8" w:rsidRDefault="000D03D8" w:rsidP="000D03D8">
            <w:pPr>
              <w:spacing w:after="0" w:line="240" w:lineRule="auto"/>
              <w:jc w:val="center"/>
              <w:rPr>
                <w:rFonts w:ascii="Century Gothic" w:eastAsia="Times New Roman" w:hAnsi="Century Gothic"/>
                <w:b/>
                <w:bCs/>
                <w:color w:val="FFFFFF"/>
                <w:sz w:val="16"/>
                <w:szCs w:val="16"/>
                <w:lang w:eastAsia="it-IT"/>
              </w:rPr>
            </w:pPr>
            <w:r w:rsidRPr="000D03D8">
              <w:rPr>
                <w:rFonts w:ascii="Century Gothic" w:eastAsia="Times New Roman" w:hAnsi="Century Gothic"/>
                <w:b/>
                <w:bCs/>
                <w:color w:val="FFFFFF"/>
                <w:sz w:val="16"/>
                <w:szCs w:val="16"/>
                <w:lang w:eastAsia="it-IT"/>
              </w:rPr>
              <w:t>Assessore</w:t>
            </w:r>
          </w:p>
        </w:tc>
        <w:tc>
          <w:tcPr>
            <w:tcW w:w="520" w:type="dxa"/>
            <w:tcBorders>
              <w:top w:val="single" w:sz="4" w:space="0" w:color="auto"/>
              <w:left w:val="nil"/>
              <w:bottom w:val="single" w:sz="4" w:space="0" w:color="auto"/>
              <w:right w:val="single" w:sz="4" w:space="0" w:color="auto"/>
            </w:tcBorders>
            <w:shd w:val="clear" w:color="000000" w:fill="00B050"/>
            <w:vAlign w:val="center"/>
            <w:hideMark/>
          </w:tcPr>
          <w:p w:rsidR="000D03D8" w:rsidRPr="000D03D8" w:rsidRDefault="000D03D8" w:rsidP="000D03D8">
            <w:pPr>
              <w:spacing w:after="0" w:line="240" w:lineRule="auto"/>
              <w:jc w:val="center"/>
              <w:rPr>
                <w:rFonts w:ascii="Century Gothic" w:eastAsia="Times New Roman" w:hAnsi="Century Gothic"/>
                <w:b/>
                <w:bCs/>
                <w:color w:val="FFFFFF"/>
                <w:sz w:val="16"/>
                <w:szCs w:val="16"/>
                <w:lang w:eastAsia="it-IT"/>
              </w:rPr>
            </w:pPr>
            <w:r w:rsidRPr="000D03D8">
              <w:rPr>
                <w:rFonts w:ascii="Century Gothic" w:eastAsia="Times New Roman" w:hAnsi="Century Gothic"/>
                <w:b/>
                <w:bCs/>
                <w:color w:val="FFFFFF"/>
                <w:sz w:val="16"/>
                <w:szCs w:val="16"/>
                <w:lang w:eastAsia="it-IT"/>
              </w:rPr>
              <w:t>2017</w:t>
            </w:r>
          </w:p>
        </w:tc>
        <w:tc>
          <w:tcPr>
            <w:tcW w:w="540" w:type="dxa"/>
            <w:tcBorders>
              <w:top w:val="single" w:sz="4" w:space="0" w:color="auto"/>
              <w:left w:val="nil"/>
              <w:bottom w:val="single" w:sz="4" w:space="0" w:color="auto"/>
              <w:right w:val="single" w:sz="4" w:space="0" w:color="auto"/>
            </w:tcBorders>
            <w:shd w:val="clear" w:color="000000" w:fill="00B050"/>
            <w:vAlign w:val="center"/>
            <w:hideMark/>
          </w:tcPr>
          <w:p w:rsidR="000D03D8" w:rsidRPr="000D03D8" w:rsidRDefault="000D03D8" w:rsidP="000D03D8">
            <w:pPr>
              <w:spacing w:after="0" w:line="240" w:lineRule="auto"/>
              <w:jc w:val="center"/>
              <w:rPr>
                <w:rFonts w:ascii="Century Gothic" w:eastAsia="Times New Roman" w:hAnsi="Century Gothic"/>
                <w:b/>
                <w:bCs/>
                <w:color w:val="FFFFFF"/>
                <w:sz w:val="16"/>
                <w:szCs w:val="16"/>
                <w:lang w:eastAsia="it-IT"/>
              </w:rPr>
            </w:pPr>
            <w:r w:rsidRPr="000D03D8">
              <w:rPr>
                <w:rFonts w:ascii="Century Gothic" w:eastAsia="Times New Roman" w:hAnsi="Century Gothic"/>
                <w:b/>
                <w:bCs/>
                <w:color w:val="FFFFFF"/>
                <w:sz w:val="16"/>
                <w:szCs w:val="16"/>
                <w:lang w:eastAsia="it-IT"/>
              </w:rPr>
              <w:t>2018</w:t>
            </w:r>
          </w:p>
        </w:tc>
        <w:tc>
          <w:tcPr>
            <w:tcW w:w="480" w:type="dxa"/>
            <w:tcBorders>
              <w:top w:val="single" w:sz="4" w:space="0" w:color="auto"/>
              <w:left w:val="nil"/>
              <w:bottom w:val="single" w:sz="4" w:space="0" w:color="auto"/>
              <w:right w:val="single" w:sz="4" w:space="0" w:color="auto"/>
            </w:tcBorders>
            <w:shd w:val="clear" w:color="000000" w:fill="00B050"/>
            <w:vAlign w:val="center"/>
            <w:hideMark/>
          </w:tcPr>
          <w:p w:rsidR="000D03D8" w:rsidRPr="000D03D8" w:rsidRDefault="000D03D8" w:rsidP="000D03D8">
            <w:pPr>
              <w:spacing w:after="0" w:line="240" w:lineRule="auto"/>
              <w:jc w:val="center"/>
              <w:rPr>
                <w:rFonts w:ascii="Century Gothic" w:eastAsia="Times New Roman" w:hAnsi="Century Gothic"/>
                <w:b/>
                <w:bCs/>
                <w:color w:val="FFFFFF"/>
                <w:sz w:val="16"/>
                <w:szCs w:val="16"/>
                <w:lang w:eastAsia="it-IT"/>
              </w:rPr>
            </w:pPr>
            <w:r w:rsidRPr="000D03D8">
              <w:rPr>
                <w:rFonts w:ascii="Century Gothic" w:eastAsia="Times New Roman" w:hAnsi="Century Gothic"/>
                <w:b/>
                <w:bCs/>
                <w:color w:val="FFFFFF"/>
                <w:sz w:val="16"/>
                <w:szCs w:val="16"/>
                <w:lang w:eastAsia="it-IT"/>
              </w:rPr>
              <w:t>2019</w:t>
            </w:r>
          </w:p>
        </w:tc>
        <w:tc>
          <w:tcPr>
            <w:tcW w:w="1240" w:type="dxa"/>
            <w:tcBorders>
              <w:top w:val="single" w:sz="4" w:space="0" w:color="auto"/>
              <w:left w:val="nil"/>
              <w:bottom w:val="single" w:sz="4" w:space="0" w:color="auto"/>
              <w:right w:val="single" w:sz="4" w:space="0" w:color="auto"/>
            </w:tcBorders>
            <w:shd w:val="clear" w:color="000000" w:fill="00B050"/>
            <w:vAlign w:val="center"/>
            <w:hideMark/>
          </w:tcPr>
          <w:p w:rsidR="000D03D8" w:rsidRPr="000D03D8" w:rsidRDefault="000D03D8" w:rsidP="000D03D8">
            <w:pPr>
              <w:spacing w:after="0" w:line="240" w:lineRule="auto"/>
              <w:jc w:val="center"/>
              <w:rPr>
                <w:rFonts w:ascii="Century Gothic" w:eastAsia="Times New Roman" w:hAnsi="Century Gothic"/>
                <w:b/>
                <w:bCs/>
                <w:color w:val="FFFFFF"/>
                <w:sz w:val="14"/>
                <w:szCs w:val="14"/>
                <w:lang w:eastAsia="it-IT"/>
              </w:rPr>
            </w:pPr>
            <w:r w:rsidRPr="000D03D8">
              <w:rPr>
                <w:rFonts w:ascii="Century Gothic" w:eastAsia="Times New Roman" w:hAnsi="Century Gothic"/>
                <w:b/>
                <w:bCs/>
                <w:color w:val="FFFFFF"/>
                <w:sz w:val="14"/>
                <w:szCs w:val="14"/>
                <w:lang w:eastAsia="it-IT"/>
              </w:rPr>
              <w:t>Raccordo con processi PEG</w:t>
            </w:r>
          </w:p>
        </w:tc>
      </w:tr>
      <w:tr w:rsidR="000D03D8" w:rsidRPr="000D03D8" w:rsidTr="000D03D8">
        <w:trPr>
          <w:trHeight w:val="615"/>
        </w:trPr>
        <w:tc>
          <w:tcPr>
            <w:tcW w:w="2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4</w:t>
            </w:r>
          </w:p>
        </w:tc>
        <w:tc>
          <w:tcPr>
            <w:tcW w:w="1194" w:type="dxa"/>
            <w:vMerge w:val="restart"/>
            <w:tcBorders>
              <w:top w:val="nil"/>
              <w:left w:val="single" w:sz="4" w:space="0" w:color="auto"/>
              <w:bottom w:val="single" w:sz="4" w:space="0" w:color="000000"/>
              <w:right w:val="single" w:sz="4" w:space="0" w:color="auto"/>
            </w:tcBorders>
            <w:shd w:val="clear" w:color="auto" w:fill="auto"/>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Istruzione e diritto allo studio</w:t>
            </w:r>
          </w:p>
        </w:tc>
        <w:tc>
          <w:tcPr>
            <w:tcW w:w="1500" w:type="dxa"/>
            <w:vMerge w:val="restart"/>
            <w:tcBorders>
              <w:top w:val="nil"/>
              <w:left w:val="single" w:sz="4" w:space="0" w:color="auto"/>
              <w:bottom w:val="single" w:sz="4" w:space="0" w:color="000000"/>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 xml:space="preserve">Sostenere la scuola quale strumento primario di crescita, di identità del territorio e di formazione dei cittadini di domani </w:t>
            </w:r>
          </w:p>
        </w:tc>
        <w:tc>
          <w:tcPr>
            <w:tcW w:w="141"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1</w:t>
            </w:r>
          </w:p>
        </w:tc>
        <w:tc>
          <w:tcPr>
            <w:tcW w:w="1679"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Istruzione prescolastica</w:t>
            </w:r>
          </w:p>
        </w:tc>
        <w:tc>
          <w:tcPr>
            <w:tcW w:w="2420" w:type="dxa"/>
            <w:vMerge w:val="restart"/>
            <w:tcBorders>
              <w:top w:val="nil"/>
              <w:left w:val="single" w:sz="4" w:space="0" w:color="auto"/>
              <w:bottom w:val="single" w:sz="4" w:space="0" w:color="000000"/>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 xml:space="preserve">Promuovere il diritto allo studio e la scolarità con particolare attenzione alle fasce deboli della popolazione .     Proseguire il confronto nel tavolo di lavoro permanente ed intersettoriale con l'istituzione scolastica finalizzato a coordinare gli interventi e le azioni in materia anche di natura culturale  e sociale. </w:t>
            </w:r>
          </w:p>
        </w:tc>
        <w:tc>
          <w:tcPr>
            <w:tcW w:w="820" w:type="dxa"/>
            <w:vMerge w:val="restart"/>
            <w:tcBorders>
              <w:top w:val="nil"/>
              <w:left w:val="single" w:sz="4" w:space="0" w:color="auto"/>
              <w:bottom w:val="single" w:sz="4" w:space="0" w:color="000000"/>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proofErr w:type="spellStart"/>
            <w:r w:rsidRPr="000D03D8">
              <w:rPr>
                <w:rFonts w:ascii="Century Gothic" w:eastAsia="Times New Roman" w:hAnsi="Century Gothic"/>
                <w:color w:val="000000"/>
                <w:sz w:val="16"/>
                <w:szCs w:val="16"/>
                <w:lang w:eastAsia="it-IT"/>
              </w:rPr>
              <w:t>Varisco</w:t>
            </w:r>
            <w:proofErr w:type="spellEnd"/>
          </w:p>
        </w:tc>
        <w:tc>
          <w:tcPr>
            <w:tcW w:w="52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X</w:t>
            </w:r>
          </w:p>
        </w:tc>
        <w:tc>
          <w:tcPr>
            <w:tcW w:w="54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X</w:t>
            </w:r>
          </w:p>
        </w:tc>
        <w:tc>
          <w:tcPr>
            <w:tcW w:w="48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X</w:t>
            </w:r>
          </w:p>
        </w:tc>
        <w:tc>
          <w:tcPr>
            <w:tcW w:w="124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n. 595 - 507</w:t>
            </w:r>
          </w:p>
        </w:tc>
      </w:tr>
      <w:tr w:rsidR="000D03D8" w:rsidRPr="000D03D8" w:rsidTr="000D03D8">
        <w:trPr>
          <w:trHeight w:val="795"/>
        </w:trPr>
        <w:tc>
          <w:tcPr>
            <w:tcW w:w="226"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1194"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1500"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141"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2</w:t>
            </w:r>
          </w:p>
        </w:tc>
        <w:tc>
          <w:tcPr>
            <w:tcW w:w="1679"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Altri ordini di istruzione non universitaria</w:t>
            </w:r>
          </w:p>
        </w:tc>
        <w:tc>
          <w:tcPr>
            <w:tcW w:w="2420"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820"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52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X</w:t>
            </w:r>
          </w:p>
        </w:tc>
        <w:tc>
          <w:tcPr>
            <w:tcW w:w="54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X</w:t>
            </w:r>
          </w:p>
        </w:tc>
        <w:tc>
          <w:tcPr>
            <w:tcW w:w="48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X</w:t>
            </w:r>
          </w:p>
        </w:tc>
        <w:tc>
          <w:tcPr>
            <w:tcW w:w="124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n. 596 - 508</w:t>
            </w:r>
          </w:p>
        </w:tc>
      </w:tr>
      <w:tr w:rsidR="000D03D8" w:rsidRPr="000D03D8" w:rsidTr="000D03D8">
        <w:trPr>
          <w:trHeight w:val="615"/>
        </w:trPr>
        <w:tc>
          <w:tcPr>
            <w:tcW w:w="226"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1194"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1500"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141"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6</w:t>
            </w:r>
          </w:p>
        </w:tc>
        <w:tc>
          <w:tcPr>
            <w:tcW w:w="1679"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Servizi ausiliari all'istruzione</w:t>
            </w:r>
          </w:p>
        </w:tc>
        <w:tc>
          <w:tcPr>
            <w:tcW w:w="2420"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820"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52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X</w:t>
            </w:r>
          </w:p>
        </w:tc>
        <w:tc>
          <w:tcPr>
            <w:tcW w:w="54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X</w:t>
            </w:r>
          </w:p>
        </w:tc>
        <w:tc>
          <w:tcPr>
            <w:tcW w:w="48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X</w:t>
            </w:r>
          </w:p>
        </w:tc>
        <w:tc>
          <w:tcPr>
            <w:tcW w:w="124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n. 509</w:t>
            </w:r>
          </w:p>
        </w:tc>
      </w:tr>
      <w:tr w:rsidR="000D03D8" w:rsidRPr="000D03D8" w:rsidTr="000D03D8">
        <w:trPr>
          <w:trHeight w:val="1545"/>
        </w:trPr>
        <w:tc>
          <w:tcPr>
            <w:tcW w:w="226"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1194"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1500"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141"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 </w:t>
            </w:r>
          </w:p>
        </w:tc>
        <w:tc>
          <w:tcPr>
            <w:tcW w:w="1679"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 </w:t>
            </w:r>
          </w:p>
        </w:tc>
        <w:tc>
          <w:tcPr>
            <w:tcW w:w="2420"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820"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52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 </w:t>
            </w:r>
          </w:p>
        </w:tc>
        <w:tc>
          <w:tcPr>
            <w:tcW w:w="54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 </w:t>
            </w:r>
          </w:p>
        </w:tc>
        <w:tc>
          <w:tcPr>
            <w:tcW w:w="48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 </w:t>
            </w:r>
          </w:p>
        </w:tc>
        <w:tc>
          <w:tcPr>
            <w:tcW w:w="124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 </w:t>
            </w:r>
          </w:p>
        </w:tc>
      </w:tr>
      <w:tr w:rsidR="000D03D8" w:rsidRPr="000D03D8" w:rsidTr="000D03D8">
        <w:trPr>
          <w:trHeight w:val="885"/>
        </w:trPr>
        <w:tc>
          <w:tcPr>
            <w:tcW w:w="2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5</w:t>
            </w:r>
          </w:p>
        </w:tc>
        <w:tc>
          <w:tcPr>
            <w:tcW w:w="1194" w:type="dxa"/>
            <w:vMerge w:val="restart"/>
            <w:tcBorders>
              <w:top w:val="nil"/>
              <w:left w:val="single" w:sz="4" w:space="0" w:color="auto"/>
              <w:bottom w:val="single" w:sz="4" w:space="0" w:color="000000"/>
              <w:right w:val="single" w:sz="4" w:space="0" w:color="auto"/>
            </w:tcBorders>
            <w:shd w:val="clear" w:color="auto" w:fill="auto"/>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Tutela e valorizzazione attività culturali</w:t>
            </w:r>
          </w:p>
        </w:tc>
        <w:tc>
          <w:tcPr>
            <w:tcW w:w="1500" w:type="dxa"/>
            <w:vMerge w:val="restart"/>
            <w:tcBorders>
              <w:top w:val="nil"/>
              <w:left w:val="single" w:sz="4" w:space="0" w:color="auto"/>
              <w:bottom w:val="single" w:sz="4" w:space="0" w:color="000000"/>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 xml:space="preserve">Diffondere la cultura non solo come intrattenimento ma anche come spazio comune di confronto, relazione , crescita socio-economica e di valorizzazione del territorio </w:t>
            </w:r>
          </w:p>
        </w:tc>
        <w:tc>
          <w:tcPr>
            <w:tcW w:w="141"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1</w:t>
            </w:r>
          </w:p>
        </w:tc>
        <w:tc>
          <w:tcPr>
            <w:tcW w:w="1679"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Valorizzazione dei beni di interesse storico</w:t>
            </w:r>
          </w:p>
        </w:tc>
        <w:tc>
          <w:tcPr>
            <w:tcW w:w="2420" w:type="dxa"/>
            <w:vMerge w:val="restart"/>
            <w:tcBorders>
              <w:top w:val="nil"/>
              <w:left w:val="single" w:sz="4" w:space="0" w:color="auto"/>
              <w:bottom w:val="single" w:sz="4" w:space="0" w:color="000000"/>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 xml:space="preserve">Offrire ai cittadini un percorso pianificato di proposte culturali e di valorizzazione del patrimonio storico - artistico che favoriscano la socializzazione e il senso di appartenenza alla comunità anche con il contributo delle associazioni </w:t>
            </w:r>
            <w:proofErr w:type="spellStart"/>
            <w:r w:rsidRPr="000D03D8">
              <w:rPr>
                <w:rFonts w:ascii="Century Gothic" w:eastAsia="Times New Roman" w:hAnsi="Century Gothic"/>
                <w:color w:val="000000"/>
                <w:sz w:val="16"/>
                <w:szCs w:val="16"/>
                <w:lang w:eastAsia="it-IT"/>
              </w:rPr>
              <w:t>villasantesi</w:t>
            </w:r>
            <w:proofErr w:type="spellEnd"/>
            <w:r w:rsidRPr="000D03D8">
              <w:rPr>
                <w:rFonts w:ascii="Century Gothic" w:eastAsia="Times New Roman" w:hAnsi="Century Gothic"/>
                <w:color w:val="000000"/>
                <w:sz w:val="16"/>
                <w:szCs w:val="16"/>
                <w:lang w:eastAsia="it-IT"/>
              </w:rPr>
              <w:t xml:space="preserve">, configurando Villa </w:t>
            </w:r>
            <w:proofErr w:type="spellStart"/>
            <w:r w:rsidRPr="000D03D8">
              <w:rPr>
                <w:rFonts w:ascii="Century Gothic" w:eastAsia="Times New Roman" w:hAnsi="Century Gothic"/>
                <w:color w:val="000000"/>
                <w:sz w:val="16"/>
                <w:szCs w:val="16"/>
                <w:lang w:eastAsia="it-IT"/>
              </w:rPr>
              <w:t>Camperio</w:t>
            </w:r>
            <w:proofErr w:type="spellEnd"/>
            <w:r w:rsidRPr="000D03D8">
              <w:rPr>
                <w:rFonts w:ascii="Century Gothic" w:eastAsia="Times New Roman" w:hAnsi="Century Gothic"/>
                <w:color w:val="000000"/>
                <w:sz w:val="16"/>
                <w:szCs w:val="16"/>
                <w:lang w:eastAsia="it-IT"/>
              </w:rPr>
              <w:t xml:space="preserve"> come vera e propria Casa della Cultura.                                 Valorizzare la  Biblioteca Civica quale laboratorio di proposte culturali rendendo il servizio più funzionale ai bisogni dei cittadini e rivedendo l'organizzazione e la destinazione degli spazi.</w:t>
            </w:r>
          </w:p>
        </w:tc>
        <w:tc>
          <w:tcPr>
            <w:tcW w:w="820" w:type="dxa"/>
            <w:vMerge w:val="restart"/>
            <w:tcBorders>
              <w:top w:val="nil"/>
              <w:left w:val="single" w:sz="4" w:space="0" w:color="auto"/>
              <w:bottom w:val="single" w:sz="4" w:space="0" w:color="000000"/>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proofErr w:type="spellStart"/>
            <w:r w:rsidRPr="000D03D8">
              <w:rPr>
                <w:rFonts w:ascii="Century Gothic" w:eastAsia="Times New Roman" w:hAnsi="Century Gothic"/>
                <w:color w:val="000000"/>
                <w:sz w:val="16"/>
                <w:szCs w:val="16"/>
                <w:lang w:eastAsia="it-IT"/>
              </w:rPr>
              <w:t>Fagnani</w:t>
            </w:r>
            <w:proofErr w:type="spellEnd"/>
          </w:p>
        </w:tc>
        <w:tc>
          <w:tcPr>
            <w:tcW w:w="52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x</w:t>
            </w:r>
          </w:p>
        </w:tc>
        <w:tc>
          <w:tcPr>
            <w:tcW w:w="54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X</w:t>
            </w:r>
          </w:p>
        </w:tc>
        <w:tc>
          <w:tcPr>
            <w:tcW w:w="48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X</w:t>
            </w:r>
          </w:p>
        </w:tc>
        <w:tc>
          <w:tcPr>
            <w:tcW w:w="124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n. 1201</w:t>
            </w:r>
          </w:p>
        </w:tc>
      </w:tr>
      <w:tr w:rsidR="000D03D8" w:rsidRPr="000D03D8" w:rsidTr="000D03D8">
        <w:trPr>
          <w:trHeight w:val="4710"/>
        </w:trPr>
        <w:tc>
          <w:tcPr>
            <w:tcW w:w="226"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1194"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1500"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141"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2</w:t>
            </w:r>
          </w:p>
        </w:tc>
        <w:tc>
          <w:tcPr>
            <w:tcW w:w="1679"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Attività culturali e interventi diversi nel settore culturale</w:t>
            </w:r>
          </w:p>
        </w:tc>
        <w:tc>
          <w:tcPr>
            <w:tcW w:w="2420"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820"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52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X</w:t>
            </w:r>
          </w:p>
        </w:tc>
        <w:tc>
          <w:tcPr>
            <w:tcW w:w="54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X</w:t>
            </w:r>
          </w:p>
        </w:tc>
        <w:tc>
          <w:tcPr>
            <w:tcW w:w="48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X</w:t>
            </w:r>
          </w:p>
        </w:tc>
        <w:tc>
          <w:tcPr>
            <w:tcW w:w="124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n. 1202 - 1203</w:t>
            </w:r>
          </w:p>
        </w:tc>
      </w:tr>
      <w:tr w:rsidR="000D03D8" w:rsidRPr="000D03D8" w:rsidTr="000D03D8">
        <w:trPr>
          <w:trHeight w:val="6075"/>
        </w:trPr>
        <w:tc>
          <w:tcPr>
            <w:tcW w:w="226" w:type="dxa"/>
            <w:tcBorders>
              <w:top w:val="nil"/>
              <w:left w:val="single" w:sz="4" w:space="0" w:color="auto"/>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lastRenderedPageBreak/>
              <w:t>6</w:t>
            </w:r>
          </w:p>
        </w:tc>
        <w:tc>
          <w:tcPr>
            <w:tcW w:w="1194"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Politiche giovanili, sport, tempo libero</w:t>
            </w:r>
          </w:p>
        </w:tc>
        <w:tc>
          <w:tcPr>
            <w:tcW w:w="150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 xml:space="preserve">Supportare una pianificazione  delle attività sportive, culturali e del tempo libero in ottica integrata con le associazioni sportive locali. </w:t>
            </w:r>
          </w:p>
        </w:tc>
        <w:tc>
          <w:tcPr>
            <w:tcW w:w="141"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1</w:t>
            </w:r>
          </w:p>
        </w:tc>
        <w:tc>
          <w:tcPr>
            <w:tcW w:w="1679"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Sport e tempo libero</w:t>
            </w:r>
          </w:p>
        </w:tc>
        <w:tc>
          <w:tcPr>
            <w:tcW w:w="242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Garantire un presidio congiunto delle attività sportive attraverso il  "contratto etico per  lo sport " che diventi patto condiviso di corresponsabilità per una sana educazione sportiva nonché aderendo al protocollo "Territori di sport". Supportare e coordinare eventi di carattere ricreativo e le attività delle associazioni sportive, culturali e di promozione sociale.                   Valorizzare il Centro Sportivo Comunale mediante  interventi di riqualificazione e ampliamento delle strutture esistenti al fine di incentivare la pratica dell'attività sportiva agonistica e non.</w:t>
            </w:r>
          </w:p>
        </w:tc>
        <w:tc>
          <w:tcPr>
            <w:tcW w:w="82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 xml:space="preserve">Sindaco, </w:t>
            </w:r>
            <w:proofErr w:type="spellStart"/>
            <w:r w:rsidRPr="000D03D8">
              <w:rPr>
                <w:rFonts w:ascii="Century Gothic" w:eastAsia="Times New Roman" w:hAnsi="Century Gothic"/>
                <w:color w:val="000000"/>
                <w:sz w:val="16"/>
                <w:szCs w:val="16"/>
                <w:lang w:eastAsia="it-IT"/>
              </w:rPr>
              <w:t>Fagnani</w:t>
            </w:r>
            <w:proofErr w:type="spellEnd"/>
          </w:p>
        </w:tc>
        <w:tc>
          <w:tcPr>
            <w:tcW w:w="52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X</w:t>
            </w:r>
          </w:p>
        </w:tc>
        <w:tc>
          <w:tcPr>
            <w:tcW w:w="54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X</w:t>
            </w:r>
          </w:p>
        </w:tc>
        <w:tc>
          <w:tcPr>
            <w:tcW w:w="48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X</w:t>
            </w:r>
          </w:p>
        </w:tc>
        <w:tc>
          <w:tcPr>
            <w:tcW w:w="124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n. 510 - 1205</w:t>
            </w:r>
          </w:p>
        </w:tc>
      </w:tr>
      <w:tr w:rsidR="000D03D8" w:rsidRPr="000D03D8" w:rsidTr="000D03D8">
        <w:trPr>
          <w:trHeight w:val="360"/>
        </w:trPr>
        <w:tc>
          <w:tcPr>
            <w:tcW w:w="2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14</w:t>
            </w:r>
          </w:p>
        </w:tc>
        <w:tc>
          <w:tcPr>
            <w:tcW w:w="1194" w:type="dxa"/>
            <w:vMerge w:val="restart"/>
            <w:tcBorders>
              <w:top w:val="nil"/>
              <w:left w:val="single" w:sz="4" w:space="0" w:color="auto"/>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Sviluppo economico e competitività</w:t>
            </w:r>
          </w:p>
        </w:tc>
        <w:tc>
          <w:tcPr>
            <w:tcW w:w="1500" w:type="dxa"/>
            <w:vMerge w:val="restart"/>
            <w:tcBorders>
              <w:top w:val="nil"/>
              <w:left w:val="single" w:sz="4" w:space="0" w:color="auto"/>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 xml:space="preserve">Stimolare il ruolo della rete commerciale cittadina quale strumento per lo sviluppo e la crescita dell'intero territorio </w:t>
            </w:r>
          </w:p>
        </w:tc>
        <w:tc>
          <w:tcPr>
            <w:tcW w:w="1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2</w:t>
            </w:r>
          </w:p>
        </w:tc>
        <w:tc>
          <w:tcPr>
            <w:tcW w:w="1679" w:type="dxa"/>
            <w:vMerge w:val="restart"/>
            <w:tcBorders>
              <w:top w:val="nil"/>
              <w:left w:val="single" w:sz="4" w:space="0" w:color="auto"/>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Commercio - reti distributive - tutela dei consumatori</w:t>
            </w:r>
          </w:p>
        </w:tc>
        <w:tc>
          <w:tcPr>
            <w:tcW w:w="2420" w:type="dxa"/>
            <w:vMerge w:val="restart"/>
            <w:tcBorders>
              <w:top w:val="nil"/>
              <w:left w:val="single" w:sz="4" w:space="0" w:color="auto"/>
              <w:bottom w:val="single" w:sz="4" w:space="0" w:color="000000"/>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 xml:space="preserve">Attivare e promuovere iniziative di aggregazione sociale e culturale in collaborazione con il Distretto "Corona del Parco" e con le associazioni locali, volte a favorire la rete commerciale del paese , l'attività turistica ed i fattori </w:t>
            </w:r>
            <w:proofErr w:type="spellStart"/>
            <w:r w:rsidRPr="000D03D8">
              <w:rPr>
                <w:rFonts w:ascii="Century Gothic" w:eastAsia="Times New Roman" w:hAnsi="Century Gothic"/>
                <w:color w:val="000000"/>
                <w:sz w:val="16"/>
                <w:szCs w:val="16"/>
                <w:lang w:eastAsia="it-IT"/>
              </w:rPr>
              <w:t>identitari</w:t>
            </w:r>
            <w:proofErr w:type="spellEnd"/>
            <w:r w:rsidRPr="000D03D8">
              <w:rPr>
                <w:rFonts w:ascii="Century Gothic" w:eastAsia="Times New Roman" w:hAnsi="Century Gothic"/>
                <w:color w:val="000000"/>
                <w:sz w:val="16"/>
                <w:szCs w:val="16"/>
                <w:lang w:eastAsia="it-IT"/>
              </w:rPr>
              <w:t>.</w:t>
            </w:r>
          </w:p>
        </w:tc>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proofErr w:type="spellStart"/>
            <w:r w:rsidRPr="000D03D8">
              <w:rPr>
                <w:rFonts w:ascii="Century Gothic" w:eastAsia="Times New Roman" w:hAnsi="Century Gothic"/>
                <w:color w:val="000000"/>
                <w:sz w:val="16"/>
                <w:szCs w:val="16"/>
                <w:lang w:eastAsia="it-IT"/>
              </w:rPr>
              <w:t>Fagnani</w:t>
            </w:r>
            <w:proofErr w:type="spellEnd"/>
          </w:p>
        </w:tc>
        <w:tc>
          <w:tcPr>
            <w:tcW w:w="520" w:type="dxa"/>
            <w:vMerge w:val="restart"/>
            <w:tcBorders>
              <w:top w:val="nil"/>
              <w:left w:val="single" w:sz="4" w:space="0" w:color="auto"/>
              <w:bottom w:val="single" w:sz="4" w:space="0" w:color="000000"/>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X</w:t>
            </w:r>
          </w:p>
        </w:tc>
        <w:tc>
          <w:tcPr>
            <w:tcW w:w="540" w:type="dxa"/>
            <w:vMerge w:val="restart"/>
            <w:tcBorders>
              <w:top w:val="nil"/>
              <w:left w:val="single" w:sz="4" w:space="0" w:color="auto"/>
              <w:bottom w:val="single" w:sz="4" w:space="0" w:color="000000"/>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X</w:t>
            </w:r>
          </w:p>
        </w:tc>
        <w:tc>
          <w:tcPr>
            <w:tcW w:w="480" w:type="dxa"/>
            <w:vMerge w:val="restart"/>
            <w:tcBorders>
              <w:top w:val="nil"/>
              <w:left w:val="single" w:sz="4" w:space="0" w:color="auto"/>
              <w:bottom w:val="single" w:sz="4" w:space="0" w:color="000000"/>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X</w:t>
            </w:r>
          </w:p>
        </w:tc>
        <w:tc>
          <w:tcPr>
            <w:tcW w:w="1240" w:type="dxa"/>
            <w:vMerge w:val="restart"/>
            <w:tcBorders>
              <w:top w:val="nil"/>
              <w:left w:val="single" w:sz="4" w:space="0" w:color="auto"/>
              <w:bottom w:val="single" w:sz="4" w:space="0" w:color="000000"/>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n. 713 - 715</w:t>
            </w:r>
          </w:p>
        </w:tc>
      </w:tr>
      <w:tr w:rsidR="000D03D8" w:rsidRPr="000D03D8" w:rsidTr="000D03D8">
        <w:trPr>
          <w:trHeight w:val="2490"/>
        </w:trPr>
        <w:tc>
          <w:tcPr>
            <w:tcW w:w="226" w:type="dxa"/>
            <w:vMerge/>
            <w:tcBorders>
              <w:top w:val="nil"/>
              <w:left w:val="single" w:sz="4" w:space="0" w:color="auto"/>
              <w:bottom w:val="single" w:sz="4" w:space="0" w:color="auto"/>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1194" w:type="dxa"/>
            <w:vMerge/>
            <w:tcBorders>
              <w:top w:val="nil"/>
              <w:left w:val="single" w:sz="4" w:space="0" w:color="auto"/>
              <w:bottom w:val="single" w:sz="4" w:space="0" w:color="auto"/>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1500" w:type="dxa"/>
            <w:vMerge/>
            <w:tcBorders>
              <w:top w:val="nil"/>
              <w:left w:val="single" w:sz="4" w:space="0" w:color="auto"/>
              <w:bottom w:val="single" w:sz="4" w:space="0" w:color="auto"/>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141" w:type="dxa"/>
            <w:vMerge/>
            <w:tcBorders>
              <w:top w:val="nil"/>
              <w:left w:val="single" w:sz="4" w:space="0" w:color="auto"/>
              <w:bottom w:val="single" w:sz="4" w:space="0" w:color="auto"/>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1679" w:type="dxa"/>
            <w:vMerge/>
            <w:tcBorders>
              <w:top w:val="nil"/>
              <w:left w:val="single" w:sz="4" w:space="0" w:color="auto"/>
              <w:bottom w:val="single" w:sz="4" w:space="0" w:color="auto"/>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2420"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820" w:type="dxa"/>
            <w:vMerge/>
            <w:tcBorders>
              <w:top w:val="nil"/>
              <w:left w:val="single" w:sz="4" w:space="0" w:color="auto"/>
              <w:bottom w:val="single" w:sz="4" w:space="0" w:color="auto"/>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520"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540"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480"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1240"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r>
      <w:tr w:rsidR="000D03D8" w:rsidRPr="000D03D8" w:rsidTr="000D03D8">
        <w:trPr>
          <w:trHeight w:val="1710"/>
        </w:trPr>
        <w:tc>
          <w:tcPr>
            <w:tcW w:w="226" w:type="dxa"/>
            <w:vMerge/>
            <w:tcBorders>
              <w:top w:val="nil"/>
              <w:left w:val="single" w:sz="4" w:space="0" w:color="auto"/>
              <w:bottom w:val="single" w:sz="4" w:space="0" w:color="auto"/>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1194" w:type="dxa"/>
            <w:vMerge/>
            <w:tcBorders>
              <w:top w:val="nil"/>
              <w:left w:val="single" w:sz="4" w:space="0" w:color="auto"/>
              <w:bottom w:val="single" w:sz="4" w:space="0" w:color="auto"/>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1500" w:type="dxa"/>
            <w:vMerge/>
            <w:tcBorders>
              <w:top w:val="nil"/>
              <w:left w:val="single" w:sz="4" w:space="0" w:color="auto"/>
              <w:bottom w:val="single" w:sz="4" w:space="0" w:color="auto"/>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141"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4</w:t>
            </w:r>
          </w:p>
        </w:tc>
        <w:tc>
          <w:tcPr>
            <w:tcW w:w="1679"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 xml:space="preserve">Reti ed altri servizi di pubblica utilità </w:t>
            </w:r>
          </w:p>
        </w:tc>
        <w:tc>
          <w:tcPr>
            <w:tcW w:w="242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Facilitare il rapporto con gli operatori delle attività economico - produttive attraverso la semplificazione e l'informatizzazione delle procedure</w:t>
            </w:r>
          </w:p>
        </w:tc>
        <w:tc>
          <w:tcPr>
            <w:tcW w:w="82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Sindaco</w:t>
            </w:r>
          </w:p>
        </w:tc>
        <w:tc>
          <w:tcPr>
            <w:tcW w:w="52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X</w:t>
            </w:r>
          </w:p>
        </w:tc>
        <w:tc>
          <w:tcPr>
            <w:tcW w:w="54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X</w:t>
            </w:r>
          </w:p>
        </w:tc>
        <w:tc>
          <w:tcPr>
            <w:tcW w:w="48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X</w:t>
            </w:r>
          </w:p>
        </w:tc>
        <w:tc>
          <w:tcPr>
            <w:tcW w:w="124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 xml:space="preserve">n. 714 - </w:t>
            </w:r>
          </w:p>
        </w:tc>
      </w:tr>
    </w:tbl>
    <w:p w:rsidR="00572B74" w:rsidRDefault="00572B74"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p>
    <w:p w:rsidR="0001169B" w:rsidRDefault="0001169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p>
    <w:p w:rsidR="000D03D8" w:rsidRDefault="000D03D8"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p>
    <w:p w:rsidR="000D03D8" w:rsidRDefault="000D03D8"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p>
    <w:p w:rsidR="000D03D8" w:rsidRDefault="000D03D8"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p>
    <w:p w:rsidR="000D03D8" w:rsidRDefault="000D03D8"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p>
    <w:p w:rsidR="000D03D8" w:rsidRDefault="000D03D8"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p>
    <w:p w:rsidR="000D03D8" w:rsidRDefault="000D03D8"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p>
    <w:p w:rsidR="000D03D8" w:rsidRDefault="000D03D8"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p>
    <w:p w:rsidR="000D03D8" w:rsidRDefault="000D03D8"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p>
    <w:p w:rsidR="000D03D8" w:rsidRDefault="000D03D8"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p>
    <w:p w:rsidR="000D03D8" w:rsidRDefault="000D03D8"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p>
    <w:p w:rsidR="000D03D8" w:rsidRDefault="000D03D8"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p>
    <w:p w:rsidR="000D03D8" w:rsidRDefault="000D03D8"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p>
    <w:p w:rsidR="000D03D8" w:rsidRDefault="000D03D8"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p>
    <w:p w:rsidR="00631281" w:rsidRDefault="00631281" w:rsidP="00631281">
      <w:pPr>
        <w:widowControl w:val="0"/>
        <w:autoSpaceDE w:val="0"/>
        <w:autoSpaceDN w:val="0"/>
        <w:adjustRightInd w:val="0"/>
        <w:spacing w:after="0" w:line="240" w:lineRule="auto"/>
        <w:ind w:right="283"/>
        <w:jc w:val="both"/>
        <w:rPr>
          <w:rFonts w:ascii="Arial" w:hAnsi="Arial" w:cs="Arial"/>
          <w:b/>
        </w:rPr>
      </w:pPr>
      <w:r>
        <w:rPr>
          <w:rFonts w:ascii="Arial" w:hAnsi="Arial" w:cs="Arial"/>
          <w:b/>
        </w:rPr>
        <w:t>AMBITO : TERRITORIO E MOBILITA’.</w:t>
      </w:r>
    </w:p>
    <w:p w:rsidR="00F45003" w:rsidRDefault="00F45003"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p>
    <w:p w:rsidR="00BA21E0" w:rsidRDefault="00BA21E0"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p>
    <w:tbl>
      <w:tblPr>
        <w:tblW w:w="9580" w:type="dxa"/>
        <w:tblInd w:w="75" w:type="dxa"/>
        <w:tblCellMar>
          <w:left w:w="70" w:type="dxa"/>
          <w:right w:w="70" w:type="dxa"/>
        </w:tblCellMar>
        <w:tblLook w:val="04A0"/>
      </w:tblPr>
      <w:tblGrid>
        <w:gridCol w:w="296"/>
        <w:gridCol w:w="1171"/>
        <w:gridCol w:w="1175"/>
        <w:gridCol w:w="286"/>
        <w:gridCol w:w="1400"/>
        <w:gridCol w:w="2657"/>
        <w:gridCol w:w="883"/>
        <w:gridCol w:w="454"/>
        <w:gridCol w:w="454"/>
        <w:gridCol w:w="454"/>
        <w:gridCol w:w="861"/>
      </w:tblGrid>
      <w:tr w:rsidR="000D03D8" w:rsidRPr="000D03D8" w:rsidTr="000D03D8">
        <w:trPr>
          <w:trHeight w:val="630"/>
        </w:trPr>
        <w:tc>
          <w:tcPr>
            <w:tcW w:w="1305" w:type="dxa"/>
            <w:gridSpan w:val="2"/>
            <w:tcBorders>
              <w:top w:val="single" w:sz="4" w:space="0" w:color="auto"/>
              <w:left w:val="single" w:sz="4" w:space="0" w:color="auto"/>
              <w:bottom w:val="single" w:sz="4" w:space="0" w:color="auto"/>
              <w:right w:val="single" w:sz="4" w:space="0" w:color="000000"/>
            </w:tcBorders>
            <w:shd w:val="clear" w:color="000000" w:fill="974706"/>
            <w:vAlign w:val="center"/>
            <w:hideMark/>
          </w:tcPr>
          <w:p w:rsidR="000D03D8" w:rsidRPr="000D03D8" w:rsidRDefault="000D03D8" w:rsidP="000D03D8">
            <w:pPr>
              <w:spacing w:after="0" w:line="240" w:lineRule="auto"/>
              <w:jc w:val="center"/>
              <w:rPr>
                <w:rFonts w:ascii="Century Gothic" w:eastAsia="Times New Roman" w:hAnsi="Century Gothic"/>
                <w:b/>
                <w:bCs/>
                <w:color w:val="FFFFFF"/>
                <w:sz w:val="14"/>
                <w:szCs w:val="14"/>
                <w:lang w:eastAsia="it-IT"/>
              </w:rPr>
            </w:pPr>
            <w:r w:rsidRPr="000D03D8">
              <w:rPr>
                <w:rFonts w:ascii="Century Gothic" w:eastAsia="Times New Roman" w:hAnsi="Century Gothic"/>
                <w:b/>
                <w:bCs/>
                <w:color w:val="FFFFFF"/>
                <w:sz w:val="14"/>
                <w:szCs w:val="14"/>
                <w:lang w:eastAsia="it-IT"/>
              </w:rPr>
              <w:t>Missione</w:t>
            </w:r>
          </w:p>
        </w:tc>
        <w:tc>
          <w:tcPr>
            <w:tcW w:w="1182" w:type="dxa"/>
            <w:tcBorders>
              <w:top w:val="single" w:sz="4" w:space="0" w:color="auto"/>
              <w:left w:val="nil"/>
              <w:bottom w:val="single" w:sz="4" w:space="0" w:color="auto"/>
              <w:right w:val="single" w:sz="4" w:space="0" w:color="auto"/>
            </w:tcBorders>
            <w:shd w:val="clear" w:color="000000" w:fill="974706"/>
            <w:vAlign w:val="center"/>
            <w:hideMark/>
          </w:tcPr>
          <w:p w:rsidR="000D03D8" w:rsidRPr="000D03D8" w:rsidRDefault="000D03D8" w:rsidP="000D03D8">
            <w:pPr>
              <w:spacing w:after="0" w:line="240" w:lineRule="auto"/>
              <w:jc w:val="center"/>
              <w:rPr>
                <w:rFonts w:ascii="Century Gothic" w:eastAsia="Times New Roman" w:hAnsi="Century Gothic"/>
                <w:b/>
                <w:bCs/>
                <w:color w:val="FFFFFF"/>
                <w:sz w:val="14"/>
                <w:szCs w:val="14"/>
                <w:lang w:eastAsia="it-IT"/>
              </w:rPr>
            </w:pPr>
            <w:r w:rsidRPr="000D03D8">
              <w:rPr>
                <w:rFonts w:ascii="Century Gothic" w:eastAsia="Times New Roman" w:hAnsi="Century Gothic"/>
                <w:b/>
                <w:bCs/>
                <w:color w:val="FFFFFF"/>
                <w:sz w:val="14"/>
                <w:szCs w:val="14"/>
                <w:lang w:eastAsia="it-IT"/>
              </w:rPr>
              <w:t>Obiettivo strategico</w:t>
            </w:r>
          </w:p>
        </w:tc>
        <w:tc>
          <w:tcPr>
            <w:tcW w:w="1576" w:type="dxa"/>
            <w:gridSpan w:val="2"/>
            <w:tcBorders>
              <w:top w:val="single" w:sz="4" w:space="0" w:color="auto"/>
              <w:left w:val="nil"/>
              <w:bottom w:val="single" w:sz="4" w:space="0" w:color="auto"/>
              <w:right w:val="single" w:sz="4" w:space="0" w:color="000000"/>
            </w:tcBorders>
            <w:shd w:val="clear" w:color="000000" w:fill="974706"/>
            <w:vAlign w:val="center"/>
            <w:hideMark/>
          </w:tcPr>
          <w:p w:rsidR="000D03D8" w:rsidRPr="000D03D8" w:rsidRDefault="000D03D8" w:rsidP="000D03D8">
            <w:pPr>
              <w:spacing w:after="0" w:line="240" w:lineRule="auto"/>
              <w:jc w:val="center"/>
              <w:rPr>
                <w:rFonts w:ascii="Century Gothic" w:eastAsia="Times New Roman" w:hAnsi="Century Gothic"/>
                <w:b/>
                <w:bCs/>
                <w:color w:val="FFFFFF"/>
                <w:sz w:val="14"/>
                <w:szCs w:val="14"/>
                <w:lang w:eastAsia="it-IT"/>
              </w:rPr>
            </w:pPr>
            <w:r w:rsidRPr="000D03D8">
              <w:rPr>
                <w:rFonts w:ascii="Century Gothic" w:eastAsia="Times New Roman" w:hAnsi="Century Gothic"/>
                <w:b/>
                <w:bCs/>
                <w:color w:val="FFFFFF"/>
                <w:sz w:val="14"/>
                <w:szCs w:val="14"/>
                <w:lang w:eastAsia="it-IT"/>
              </w:rPr>
              <w:t>Programma</w:t>
            </w:r>
          </w:p>
        </w:tc>
        <w:tc>
          <w:tcPr>
            <w:tcW w:w="2547" w:type="dxa"/>
            <w:tcBorders>
              <w:top w:val="single" w:sz="4" w:space="0" w:color="auto"/>
              <w:left w:val="nil"/>
              <w:bottom w:val="single" w:sz="4" w:space="0" w:color="auto"/>
              <w:right w:val="single" w:sz="4" w:space="0" w:color="auto"/>
            </w:tcBorders>
            <w:shd w:val="clear" w:color="000000" w:fill="974706"/>
            <w:vAlign w:val="center"/>
            <w:hideMark/>
          </w:tcPr>
          <w:p w:rsidR="000D03D8" w:rsidRPr="000D03D8" w:rsidRDefault="000D03D8" w:rsidP="000D03D8">
            <w:pPr>
              <w:spacing w:after="0" w:line="240" w:lineRule="auto"/>
              <w:jc w:val="center"/>
              <w:rPr>
                <w:rFonts w:ascii="Century Gothic" w:eastAsia="Times New Roman" w:hAnsi="Century Gothic"/>
                <w:b/>
                <w:bCs/>
                <w:color w:val="FFFFFF"/>
                <w:sz w:val="14"/>
                <w:szCs w:val="14"/>
                <w:lang w:eastAsia="it-IT"/>
              </w:rPr>
            </w:pPr>
            <w:r w:rsidRPr="000D03D8">
              <w:rPr>
                <w:rFonts w:ascii="Century Gothic" w:eastAsia="Times New Roman" w:hAnsi="Century Gothic"/>
                <w:b/>
                <w:bCs/>
                <w:color w:val="FFFFFF"/>
                <w:sz w:val="14"/>
                <w:szCs w:val="14"/>
                <w:lang w:eastAsia="it-IT"/>
              </w:rPr>
              <w:t>Obiettivo operativo</w:t>
            </w:r>
          </w:p>
        </w:tc>
        <w:tc>
          <w:tcPr>
            <w:tcW w:w="883" w:type="dxa"/>
            <w:tcBorders>
              <w:top w:val="single" w:sz="4" w:space="0" w:color="auto"/>
              <w:left w:val="nil"/>
              <w:bottom w:val="single" w:sz="4" w:space="0" w:color="auto"/>
              <w:right w:val="single" w:sz="4" w:space="0" w:color="auto"/>
            </w:tcBorders>
            <w:shd w:val="clear" w:color="000000" w:fill="974706"/>
            <w:vAlign w:val="center"/>
            <w:hideMark/>
          </w:tcPr>
          <w:p w:rsidR="000D03D8" w:rsidRPr="000D03D8" w:rsidRDefault="000D03D8" w:rsidP="000D03D8">
            <w:pPr>
              <w:spacing w:after="0" w:line="240" w:lineRule="auto"/>
              <w:jc w:val="center"/>
              <w:rPr>
                <w:rFonts w:ascii="Century Gothic" w:eastAsia="Times New Roman" w:hAnsi="Century Gothic"/>
                <w:b/>
                <w:bCs/>
                <w:color w:val="FFFFFF"/>
                <w:sz w:val="14"/>
                <w:szCs w:val="14"/>
                <w:lang w:eastAsia="it-IT"/>
              </w:rPr>
            </w:pPr>
            <w:r w:rsidRPr="000D03D8">
              <w:rPr>
                <w:rFonts w:ascii="Century Gothic" w:eastAsia="Times New Roman" w:hAnsi="Century Gothic"/>
                <w:b/>
                <w:bCs/>
                <w:color w:val="FFFFFF"/>
                <w:sz w:val="14"/>
                <w:szCs w:val="14"/>
                <w:lang w:eastAsia="it-IT"/>
              </w:rPr>
              <w:t>Assessore</w:t>
            </w:r>
          </w:p>
        </w:tc>
        <w:tc>
          <w:tcPr>
            <w:tcW w:w="416" w:type="dxa"/>
            <w:tcBorders>
              <w:top w:val="single" w:sz="4" w:space="0" w:color="auto"/>
              <w:left w:val="nil"/>
              <w:bottom w:val="single" w:sz="4" w:space="0" w:color="auto"/>
              <w:right w:val="single" w:sz="4" w:space="0" w:color="auto"/>
            </w:tcBorders>
            <w:shd w:val="clear" w:color="000000" w:fill="974706"/>
            <w:vAlign w:val="center"/>
            <w:hideMark/>
          </w:tcPr>
          <w:p w:rsidR="000D03D8" w:rsidRPr="000D03D8" w:rsidRDefault="000D03D8" w:rsidP="000D03D8">
            <w:pPr>
              <w:spacing w:after="0" w:line="240" w:lineRule="auto"/>
              <w:jc w:val="center"/>
              <w:rPr>
                <w:rFonts w:ascii="Century Gothic" w:eastAsia="Times New Roman" w:hAnsi="Century Gothic"/>
                <w:b/>
                <w:bCs/>
                <w:color w:val="FFFFFF"/>
                <w:sz w:val="14"/>
                <w:szCs w:val="14"/>
                <w:lang w:eastAsia="it-IT"/>
              </w:rPr>
            </w:pPr>
            <w:r w:rsidRPr="000D03D8">
              <w:rPr>
                <w:rFonts w:ascii="Century Gothic" w:eastAsia="Times New Roman" w:hAnsi="Century Gothic"/>
                <w:b/>
                <w:bCs/>
                <w:color w:val="FFFFFF"/>
                <w:sz w:val="14"/>
                <w:szCs w:val="14"/>
                <w:lang w:eastAsia="it-IT"/>
              </w:rPr>
              <w:t>2017</w:t>
            </w:r>
          </w:p>
        </w:tc>
        <w:tc>
          <w:tcPr>
            <w:tcW w:w="399" w:type="dxa"/>
            <w:tcBorders>
              <w:top w:val="single" w:sz="4" w:space="0" w:color="auto"/>
              <w:left w:val="nil"/>
              <w:bottom w:val="single" w:sz="4" w:space="0" w:color="auto"/>
              <w:right w:val="single" w:sz="4" w:space="0" w:color="auto"/>
            </w:tcBorders>
            <w:shd w:val="clear" w:color="000000" w:fill="974706"/>
            <w:vAlign w:val="center"/>
            <w:hideMark/>
          </w:tcPr>
          <w:p w:rsidR="000D03D8" w:rsidRPr="000D03D8" w:rsidRDefault="000D03D8" w:rsidP="000D03D8">
            <w:pPr>
              <w:spacing w:after="0" w:line="240" w:lineRule="auto"/>
              <w:jc w:val="center"/>
              <w:rPr>
                <w:rFonts w:ascii="Century Gothic" w:eastAsia="Times New Roman" w:hAnsi="Century Gothic"/>
                <w:b/>
                <w:bCs/>
                <w:color w:val="FFFFFF"/>
                <w:sz w:val="14"/>
                <w:szCs w:val="14"/>
                <w:lang w:eastAsia="it-IT"/>
              </w:rPr>
            </w:pPr>
            <w:r w:rsidRPr="000D03D8">
              <w:rPr>
                <w:rFonts w:ascii="Century Gothic" w:eastAsia="Times New Roman" w:hAnsi="Century Gothic"/>
                <w:b/>
                <w:bCs/>
                <w:color w:val="FFFFFF"/>
                <w:sz w:val="14"/>
                <w:szCs w:val="14"/>
                <w:lang w:eastAsia="it-IT"/>
              </w:rPr>
              <w:t>2018</w:t>
            </w:r>
          </w:p>
        </w:tc>
        <w:tc>
          <w:tcPr>
            <w:tcW w:w="411" w:type="dxa"/>
            <w:tcBorders>
              <w:top w:val="single" w:sz="4" w:space="0" w:color="auto"/>
              <w:left w:val="nil"/>
              <w:bottom w:val="single" w:sz="4" w:space="0" w:color="auto"/>
              <w:right w:val="single" w:sz="4" w:space="0" w:color="auto"/>
            </w:tcBorders>
            <w:shd w:val="clear" w:color="000000" w:fill="974706"/>
            <w:vAlign w:val="center"/>
            <w:hideMark/>
          </w:tcPr>
          <w:p w:rsidR="000D03D8" w:rsidRPr="000D03D8" w:rsidRDefault="000D03D8" w:rsidP="000D03D8">
            <w:pPr>
              <w:spacing w:after="0" w:line="240" w:lineRule="auto"/>
              <w:jc w:val="center"/>
              <w:rPr>
                <w:rFonts w:ascii="Century Gothic" w:eastAsia="Times New Roman" w:hAnsi="Century Gothic"/>
                <w:b/>
                <w:bCs/>
                <w:color w:val="FFFFFF"/>
                <w:sz w:val="14"/>
                <w:szCs w:val="14"/>
                <w:lang w:eastAsia="it-IT"/>
              </w:rPr>
            </w:pPr>
            <w:r w:rsidRPr="000D03D8">
              <w:rPr>
                <w:rFonts w:ascii="Century Gothic" w:eastAsia="Times New Roman" w:hAnsi="Century Gothic"/>
                <w:b/>
                <w:bCs/>
                <w:color w:val="FFFFFF"/>
                <w:sz w:val="14"/>
                <w:szCs w:val="14"/>
                <w:lang w:eastAsia="it-IT"/>
              </w:rPr>
              <w:t>2019</w:t>
            </w:r>
          </w:p>
        </w:tc>
        <w:tc>
          <w:tcPr>
            <w:tcW w:w="861" w:type="dxa"/>
            <w:tcBorders>
              <w:top w:val="single" w:sz="4" w:space="0" w:color="auto"/>
              <w:left w:val="nil"/>
              <w:bottom w:val="single" w:sz="4" w:space="0" w:color="auto"/>
              <w:right w:val="single" w:sz="4" w:space="0" w:color="auto"/>
            </w:tcBorders>
            <w:shd w:val="clear" w:color="000000" w:fill="974706"/>
            <w:vAlign w:val="center"/>
            <w:hideMark/>
          </w:tcPr>
          <w:p w:rsidR="000D03D8" w:rsidRPr="000D03D8" w:rsidRDefault="000D03D8" w:rsidP="000D03D8">
            <w:pPr>
              <w:spacing w:after="0" w:line="240" w:lineRule="auto"/>
              <w:jc w:val="center"/>
              <w:rPr>
                <w:rFonts w:ascii="Century Gothic" w:eastAsia="Times New Roman" w:hAnsi="Century Gothic"/>
                <w:b/>
                <w:bCs/>
                <w:color w:val="FFFFFF"/>
                <w:sz w:val="12"/>
                <w:szCs w:val="12"/>
                <w:lang w:eastAsia="it-IT"/>
              </w:rPr>
            </w:pPr>
            <w:r w:rsidRPr="000D03D8">
              <w:rPr>
                <w:rFonts w:ascii="Century Gothic" w:eastAsia="Times New Roman" w:hAnsi="Century Gothic"/>
                <w:b/>
                <w:bCs/>
                <w:color w:val="FFFFFF"/>
                <w:sz w:val="12"/>
                <w:szCs w:val="12"/>
                <w:lang w:eastAsia="it-IT"/>
              </w:rPr>
              <w:t>Raccordo con processi PEG</w:t>
            </w:r>
          </w:p>
        </w:tc>
      </w:tr>
      <w:tr w:rsidR="000D03D8" w:rsidRPr="000D03D8" w:rsidTr="000D03D8">
        <w:trPr>
          <w:trHeight w:val="2340"/>
        </w:trPr>
        <w:tc>
          <w:tcPr>
            <w:tcW w:w="18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3</w:t>
            </w:r>
          </w:p>
        </w:tc>
        <w:tc>
          <w:tcPr>
            <w:tcW w:w="1118" w:type="dxa"/>
            <w:vMerge w:val="restart"/>
            <w:tcBorders>
              <w:top w:val="nil"/>
              <w:left w:val="single" w:sz="4" w:space="0" w:color="auto"/>
              <w:bottom w:val="single" w:sz="4" w:space="0" w:color="000000"/>
              <w:right w:val="single" w:sz="4" w:space="0" w:color="auto"/>
            </w:tcBorders>
            <w:shd w:val="clear" w:color="auto" w:fill="auto"/>
            <w:vAlign w:val="center"/>
            <w:hideMark/>
          </w:tcPr>
          <w:p w:rsidR="000D03D8" w:rsidRPr="000D03D8" w:rsidRDefault="000D03D8" w:rsidP="000D03D8">
            <w:pPr>
              <w:spacing w:after="0" w:line="240" w:lineRule="auto"/>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Ordine Pubblico e Sicurezza</w:t>
            </w:r>
          </w:p>
        </w:tc>
        <w:tc>
          <w:tcPr>
            <w:tcW w:w="1182" w:type="dxa"/>
            <w:vMerge w:val="restart"/>
            <w:tcBorders>
              <w:top w:val="nil"/>
              <w:left w:val="single" w:sz="4" w:space="0" w:color="auto"/>
              <w:bottom w:val="single" w:sz="4" w:space="0" w:color="000000"/>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Rafforzare  la sicurezza dei cittadini e la tutela del territorio attraverso un'attenta pianificazione degli interventi e la valorizzazione del presidio sociale.</w:t>
            </w:r>
          </w:p>
        </w:tc>
        <w:tc>
          <w:tcPr>
            <w:tcW w:w="286"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1</w:t>
            </w:r>
          </w:p>
        </w:tc>
        <w:tc>
          <w:tcPr>
            <w:tcW w:w="129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Polizia locale e amministrativa</w:t>
            </w:r>
          </w:p>
        </w:tc>
        <w:tc>
          <w:tcPr>
            <w:tcW w:w="2547"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Mantenere il controllo del territorio attraverso i servizi istituzionali predisposti dalla Polizia Locale migliorando il rapporto con il cittadino attraverso presenza visibilità e prossimità, in coordinamento con le forze dell'ordine territoriali.</w:t>
            </w:r>
          </w:p>
        </w:tc>
        <w:tc>
          <w:tcPr>
            <w:tcW w:w="883"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Sindaco</w:t>
            </w:r>
          </w:p>
        </w:tc>
        <w:tc>
          <w:tcPr>
            <w:tcW w:w="416"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X</w:t>
            </w:r>
          </w:p>
        </w:tc>
        <w:tc>
          <w:tcPr>
            <w:tcW w:w="399"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X</w:t>
            </w:r>
          </w:p>
        </w:tc>
        <w:tc>
          <w:tcPr>
            <w:tcW w:w="411"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X</w:t>
            </w:r>
          </w:p>
        </w:tc>
        <w:tc>
          <w:tcPr>
            <w:tcW w:w="861"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n. 1004</w:t>
            </w:r>
          </w:p>
        </w:tc>
      </w:tr>
      <w:tr w:rsidR="000D03D8" w:rsidRPr="000D03D8" w:rsidTr="000D03D8">
        <w:trPr>
          <w:trHeight w:val="4515"/>
        </w:trPr>
        <w:tc>
          <w:tcPr>
            <w:tcW w:w="187"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4"/>
                <w:szCs w:val="14"/>
                <w:lang w:eastAsia="it-IT"/>
              </w:rPr>
            </w:pPr>
          </w:p>
        </w:tc>
        <w:tc>
          <w:tcPr>
            <w:tcW w:w="1118"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4"/>
                <w:szCs w:val="14"/>
                <w:lang w:eastAsia="it-IT"/>
              </w:rPr>
            </w:pPr>
          </w:p>
        </w:tc>
        <w:tc>
          <w:tcPr>
            <w:tcW w:w="1182"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4"/>
                <w:szCs w:val="14"/>
                <w:lang w:eastAsia="it-IT"/>
              </w:rPr>
            </w:pPr>
          </w:p>
        </w:tc>
        <w:tc>
          <w:tcPr>
            <w:tcW w:w="286"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2</w:t>
            </w:r>
          </w:p>
        </w:tc>
        <w:tc>
          <w:tcPr>
            <w:tcW w:w="129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Sistema integrato di sicurezza urbana</w:t>
            </w:r>
          </w:p>
        </w:tc>
        <w:tc>
          <w:tcPr>
            <w:tcW w:w="2547" w:type="dxa"/>
            <w:tcBorders>
              <w:top w:val="nil"/>
              <w:left w:val="nil"/>
              <w:bottom w:val="nil"/>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Garantire la sicurezza delle aree più sensibili mediante interventi mirati anche attraverso la razi</w:t>
            </w:r>
            <w:r>
              <w:rPr>
                <w:rFonts w:ascii="Century Gothic" w:eastAsia="Times New Roman" w:hAnsi="Century Gothic"/>
                <w:color w:val="000000"/>
                <w:sz w:val="14"/>
                <w:szCs w:val="14"/>
                <w:lang w:eastAsia="it-IT"/>
              </w:rPr>
              <w:t>o</w:t>
            </w:r>
            <w:r w:rsidRPr="000D03D8">
              <w:rPr>
                <w:rFonts w:ascii="Century Gothic" w:eastAsia="Times New Roman" w:hAnsi="Century Gothic"/>
                <w:color w:val="000000"/>
                <w:sz w:val="14"/>
                <w:szCs w:val="14"/>
                <w:lang w:eastAsia="it-IT"/>
              </w:rPr>
              <w:t xml:space="preserve">nalizzazione e l'implementazione del sistema di video sorveglianza. </w:t>
            </w:r>
          </w:p>
        </w:tc>
        <w:tc>
          <w:tcPr>
            <w:tcW w:w="883"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Sindaco</w:t>
            </w:r>
          </w:p>
        </w:tc>
        <w:tc>
          <w:tcPr>
            <w:tcW w:w="416"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X</w:t>
            </w:r>
          </w:p>
        </w:tc>
        <w:tc>
          <w:tcPr>
            <w:tcW w:w="399"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X</w:t>
            </w:r>
          </w:p>
        </w:tc>
        <w:tc>
          <w:tcPr>
            <w:tcW w:w="411"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X</w:t>
            </w:r>
          </w:p>
        </w:tc>
        <w:tc>
          <w:tcPr>
            <w:tcW w:w="861"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n. 1005</w:t>
            </w:r>
          </w:p>
        </w:tc>
      </w:tr>
      <w:tr w:rsidR="000D03D8" w:rsidRPr="000D03D8" w:rsidTr="000D03D8">
        <w:trPr>
          <w:trHeight w:val="435"/>
        </w:trPr>
        <w:tc>
          <w:tcPr>
            <w:tcW w:w="18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11</w:t>
            </w:r>
          </w:p>
        </w:tc>
        <w:tc>
          <w:tcPr>
            <w:tcW w:w="1118" w:type="dxa"/>
            <w:vMerge w:val="restart"/>
            <w:tcBorders>
              <w:top w:val="nil"/>
              <w:left w:val="single" w:sz="4" w:space="0" w:color="auto"/>
              <w:bottom w:val="single" w:sz="4" w:space="0" w:color="000000"/>
              <w:right w:val="single" w:sz="4" w:space="0" w:color="auto"/>
            </w:tcBorders>
            <w:shd w:val="clear" w:color="auto" w:fill="auto"/>
            <w:vAlign w:val="center"/>
            <w:hideMark/>
          </w:tcPr>
          <w:p w:rsidR="000D03D8" w:rsidRPr="000D03D8" w:rsidRDefault="000D03D8" w:rsidP="000D03D8">
            <w:pPr>
              <w:spacing w:after="0" w:line="240" w:lineRule="auto"/>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Soccorso civile</w:t>
            </w:r>
          </w:p>
        </w:tc>
        <w:tc>
          <w:tcPr>
            <w:tcW w:w="1182"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4"/>
                <w:szCs w:val="14"/>
                <w:lang w:eastAsia="it-IT"/>
              </w:rPr>
            </w:pPr>
          </w:p>
        </w:tc>
        <w:tc>
          <w:tcPr>
            <w:tcW w:w="2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1</w:t>
            </w:r>
          </w:p>
        </w:tc>
        <w:tc>
          <w:tcPr>
            <w:tcW w:w="1290" w:type="dxa"/>
            <w:vMerge w:val="restart"/>
            <w:tcBorders>
              <w:top w:val="nil"/>
              <w:left w:val="single" w:sz="4" w:space="0" w:color="auto"/>
              <w:bottom w:val="single" w:sz="4" w:space="0" w:color="000000"/>
              <w:right w:val="single" w:sz="4" w:space="0" w:color="auto"/>
            </w:tcBorders>
            <w:shd w:val="clear" w:color="auto" w:fill="auto"/>
            <w:vAlign w:val="center"/>
            <w:hideMark/>
          </w:tcPr>
          <w:p w:rsidR="000D03D8" w:rsidRPr="000D03D8" w:rsidRDefault="000D03D8" w:rsidP="000D03D8">
            <w:pPr>
              <w:spacing w:after="0" w:line="240" w:lineRule="auto"/>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Sistema di protezione civile</w:t>
            </w:r>
          </w:p>
        </w:tc>
        <w:tc>
          <w:tcPr>
            <w:tcW w:w="25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 xml:space="preserve">Sviluppare la pianificazione della previsione e prevenzione degli eventi calamitosi mediante aggiornamento del Piano Comunale di emergenza , anche incentivando e valorizzando il rapporto con le associazioni di volontariato di Protezione Civile. </w:t>
            </w:r>
          </w:p>
        </w:tc>
        <w:tc>
          <w:tcPr>
            <w:tcW w:w="88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Sindaco</w:t>
            </w:r>
          </w:p>
        </w:tc>
        <w:tc>
          <w:tcPr>
            <w:tcW w:w="4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X</w:t>
            </w:r>
          </w:p>
        </w:tc>
        <w:tc>
          <w:tcPr>
            <w:tcW w:w="3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X</w:t>
            </w:r>
          </w:p>
        </w:tc>
        <w:tc>
          <w:tcPr>
            <w:tcW w:w="41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X</w:t>
            </w:r>
          </w:p>
        </w:tc>
        <w:tc>
          <w:tcPr>
            <w:tcW w:w="86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n. 1006</w:t>
            </w:r>
          </w:p>
        </w:tc>
      </w:tr>
      <w:tr w:rsidR="000D03D8" w:rsidRPr="000D03D8" w:rsidTr="000D03D8">
        <w:trPr>
          <w:trHeight w:val="2565"/>
        </w:trPr>
        <w:tc>
          <w:tcPr>
            <w:tcW w:w="187"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4"/>
                <w:szCs w:val="14"/>
                <w:lang w:eastAsia="it-IT"/>
              </w:rPr>
            </w:pPr>
          </w:p>
        </w:tc>
        <w:tc>
          <w:tcPr>
            <w:tcW w:w="1118"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4"/>
                <w:szCs w:val="14"/>
                <w:lang w:eastAsia="it-IT"/>
              </w:rPr>
            </w:pPr>
          </w:p>
        </w:tc>
        <w:tc>
          <w:tcPr>
            <w:tcW w:w="1182"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4"/>
                <w:szCs w:val="14"/>
                <w:lang w:eastAsia="it-IT"/>
              </w:rPr>
            </w:pPr>
          </w:p>
        </w:tc>
        <w:tc>
          <w:tcPr>
            <w:tcW w:w="286"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4"/>
                <w:szCs w:val="14"/>
                <w:lang w:eastAsia="it-IT"/>
              </w:rPr>
            </w:pPr>
          </w:p>
        </w:tc>
        <w:tc>
          <w:tcPr>
            <w:tcW w:w="1290"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4"/>
                <w:szCs w:val="14"/>
                <w:lang w:eastAsia="it-IT"/>
              </w:rPr>
            </w:pPr>
          </w:p>
        </w:tc>
        <w:tc>
          <w:tcPr>
            <w:tcW w:w="2547" w:type="dxa"/>
            <w:vMerge/>
            <w:tcBorders>
              <w:top w:val="single" w:sz="4" w:space="0" w:color="auto"/>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4"/>
                <w:szCs w:val="14"/>
                <w:lang w:eastAsia="it-IT"/>
              </w:rPr>
            </w:pPr>
          </w:p>
        </w:tc>
        <w:tc>
          <w:tcPr>
            <w:tcW w:w="883"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4"/>
                <w:szCs w:val="14"/>
                <w:lang w:eastAsia="it-IT"/>
              </w:rPr>
            </w:pPr>
          </w:p>
        </w:tc>
        <w:tc>
          <w:tcPr>
            <w:tcW w:w="416"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4"/>
                <w:szCs w:val="14"/>
                <w:lang w:eastAsia="it-IT"/>
              </w:rPr>
            </w:pPr>
          </w:p>
        </w:tc>
        <w:tc>
          <w:tcPr>
            <w:tcW w:w="399"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4"/>
                <w:szCs w:val="14"/>
                <w:lang w:eastAsia="it-IT"/>
              </w:rPr>
            </w:pPr>
          </w:p>
        </w:tc>
        <w:tc>
          <w:tcPr>
            <w:tcW w:w="411"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4"/>
                <w:szCs w:val="14"/>
                <w:lang w:eastAsia="it-IT"/>
              </w:rPr>
            </w:pPr>
          </w:p>
        </w:tc>
        <w:tc>
          <w:tcPr>
            <w:tcW w:w="861"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4"/>
                <w:szCs w:val="14"/>
                <w:lang w:eastAsia="it-IT"/>
              </w:rPr>
            </w:pPr>
          </w:p>
        </w:tc>
      </w:tr>
      <w:tr w:rsidR="000D03D8" w:rsidRPr="000D03D8" w:rsidTr="000D03D8">
        <w:trPr>
          <w:trHeight w:val="5085"/>
        </w:trPr>
        <w:tc>
          <w:tcPr>
            <w:tcW w:w="187" w:type="dxa"/>
            <w:tcBorders>
              <w:top w:val="nil"/>
              <w:left w:val="single" w:sz="4" w:space="0" w:color="auto"/>
              <w:bottom w:val="nil"/>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lastRenderedPageBreak/>
              <w:t>8</w:t>
            </w:r>
          </w:p>
        </w:tc>
        <w:tc>
          <w:tcPr>
            <w:tcW w:w="1118" w:type="dxa"/>
            <w:tcBorders>
              <w:top w:val="nil"/>
              <w:left w:val="nil"/>
              <w:bottom w:val="nil"/>
              <w:right w:val="single" w:sz="4" w:space="0" w:color="auto"/>
            </w:tcBorders>
            <w:shd w:val="clear" w:color="auto" w:fill="auto"/>
            <w:vAlign w:val="center"/>
            <w:hideMark/>
          </w:tcPr>
          <w:p w:rsidR="000D03D8" w:rsidRPr="000D03D8" w:rsidRDefault="000D03D8" w:rsidP="000D03D8">
            <w:pPr>
              <w:spacing w:after="0" w:line="240" w:lineRule="auto"/>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Assetto del territorio ed edilizia abitativa</w:t>
            </w:r>
          </w:p>
        </w:tc>
        <w:tc>
          <w:tcPr>
            <w:tcW w:w="1182" w:type="dxa"/>
            <w:tcBorders>
              <w:top w:val="nil"/>
              <w:left w:val="nil"/>
              <w:bottom w:val="nil"/>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 xml:space="preserve">Attuare una politica del territorio improntata al risparmio del consumo del suolo, alla difesa delle aree agricole residue e delle aree libere a ridosso del Parco </w:t>
            </w:r>
            <w:proofErr w:type="spellStart"/>
            <w:r w:rsidRPr="000D03D8">
              <w:rPr>
                <w:rFonts w:ascii="Century Gothic" w:eastAsia="Times New Roman" w:hAnsi="Century Gothic"/>
                <w:color w:val="000000"/>
                <w:sz w:val="14"/>
                <w:szCs w:val="14"/>
                <w:lang w:eastAsia="it-IT"/>
              </w:rPr>
              <w:t>nonchè</w:t>
            </w:r>
            <w:proofErr w:type="spellEnd"/>
            <w:r w:rsidRPr="000D03D8">
              <w:rPr>
                <w:rFonts w:ascii="Century Gothic" w:eastAsia="Times New Roman" w:hAnsi="Century Gothic"/>
                <w:color w:val="000000"/>
                <w:sz w:val="14"/>
                <w:szCs w:val="14"/>
                <w:lang w:eastAsia="it-IT"/>
              </w:rPr>
              <w:t xml:space="preserve"> ai principi di  eco sostenibilità e vivibilità urbana.</w:t>
            </w:r>
          </w:p>
        </w:tc>
        <w:tc>
          <w:tcPr>
            <w:tcW w:w="286"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1</w:t>
            </w:r>
          </w:p>
        </w:tc>
        <w:tc>
          <w:tcPr>
            <w:tcW w:w="129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Urb</w:t>
            </w:r>
            <w:r>
              <w:rPr>
                <w:rFonts w:ascii="Century Gothic" w:eastAsia="Times New Roman" w:hAnsi="Century Gothic"/>
                <w:color w:val="000000"/>
                <w:sz w:val="14"/>
                <w:szCs w:val="14"/>
                <w:lang w:eastAsia="it-IT"/>
              </w:rPr>
              <w:t>a</w:t>
            </w:r>
            <w:r w:rsidRPr="000D03D8">
              <w:rPr>
                <w:rFonts w:ascii="Century Gothic" w:eastAsia="Times New Roman" w:hAnsi="Century Gothic"/>
                <w:color w:val="000000"/>
                <w:sz w:val="14"/>
                <w:szCs w:val="14"/>
                <w:lang w:eastAsia="it-IT"/>
              </w:rPr>
              <w:t>nistica ed assetto del territorio</w:t>
            </w:r>
          </w:p>
        </w:tc>
        <w:tc>
          <w:tcPr>
            <w:tcW w:w="2547"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Recuperare e riqualificare le aree dismesse favorendo progetti legati ad attività  produttive finalizzate allo sviluppo economico del territorio.                          Promuovere la mobilità ciclo pedonale all'interno della pianificazione attuativa. Adeguare gli strumenti di pianificazione generale e i rel</w:t>
            </w:r>
            <w:r>
              <w:rPr>
                <w:rFonts w:ascii="Century Gothic" w:eastAsia="Times New Roman" w:hAnsi="Century Gothic"/>
                <w:color w:val="000000"/>
                <w:sz w:val="14"/>
                <w:szCs w:val="14"/>
                <w:lang w:eastAsia="it-IT"/>
              </w:rPr>
              <w:t>a</w:t>
            </w:r>
            <w:r w:rsidRPr="000D03D8">
              <w:rPr>
                <w:rFonts w:ascii="Century Gothic" w:eastAsia="Times New Roman" w:hAnsi="Century Gothic"/>
                <w:color w:val="000000"/>
                <w:sz w:val="14"/>
                <w:szCs w:val="14"/>
                <w:lang w:eastAsia="it-IT"/>
              </w:rPr>
              <w:t>tivi allegati alle modifiche normative intervenute.</w:t>
            </w:r>
          </w:p>
        </w:tc>
        <w:tc>
          <w:tcPr>
            <w:tcW w:w="883"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Sindaco</w:t>
            </w:r>
          </w:p>
        </w:tc>
        <w:tc>
          <w:tcPr>
            <w:tcW w:w="416"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X</w:t>
            </w:r>
          </w:p>
        </w:tc>
        <w:tc>
          <w:tcPr>
            <w:tcW w:w="399"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X</w:t>
            </w:r>
          </w:p>
        </w:tc>
        <w:tc>
          <w:tcPr>
            <w:tcW w:w="411"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X</w:t>
            </w:r>
          </w:p>
        </w:tc>
        <w:tc>
          <w:tcPr>
            <w:tcW w:w="861"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n. 708 - 819</w:t>
            </w:r>
          </w:p>
        </w:tc>
      </w:tr>
      <w:tr w:rsidR="000D03D8" w:rsidRPr="000D03D8" w:rsidTr="000D03D8">
        <w:trPr>
          <w:trHeight w:val="2415"/>
        </w:trPr>
        <w:tc>
          <w:tcPr>
            <w:tcW w:w="187"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9</w:t>
            </w:r>
          </w:p>
        </w:tc>
        <w:tc>
          <w:tcPr>
            <w:tcW w:w="1118" w:type="dxa"/>
            <w:vMerge w:val="restart"/>
            <w:tcBorders>
              <w:top w:val="single" w:sz="4" w:space="0" w:color="auto"/>
              <w:left w:val="single" w:sz="4" w:space="0" w:color="auto"/>
              <w:bottom w:val="nil"/>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Sviluppo sostenibile e tutela del territorio e dell'ambiente</w:t>
            </w:r>
          </w:p>
        </w:tc>
        <w:tc>
          <w:tcPr>
            <w:tcW w:w="11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 xml:space="preserve">Incrementare la qualità dell'abitare a </w:t>
            </w:r>
            <w:proofErr w:type="spellStart"/>
            <w:r w:rsidRPr="000D03D8">
              <w:rPr>
                <w:rFonts w:ascii="Century Gothic" w:eastAsia="Times New Roman" w:hAnsi="Century Gothic"/>
                <w:color w:val="000000"/>
                <w:sz w:val="14"/>
                <w:szCs w:val="14"/>
                <w:lang w:eastAsia="it-IT"/>
              </w:rPr>
              <w:t>Villasanta</w:t>
            </w:r>
            <w:proofErr w:type="spellEnd"/>
            <w:r w:rsidRPr="000D03D8">
              <w:rPr>
                <w:rFonts w:ascii="Century Gothic" w:eastAsia="Times New Roman" w:hAnsi="Century Gothic"/>
                <w:color w:val="000000"/>
                <w:sz w:val="14"/>
                <w:szCs w:val="14"/>
                <w:lang w:eastAsia="it-IT"/>
              </w:rPr>
              <w:t xml:space="preserve"> </w:t>
            </w:r>
          </w:p>
        </w:tc>
        <w:tc>
          <w:tcPr>
            <w:tcW w:w="286"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1</w:t>
            </w:r>
          </w:p>
        </w:tc>
        <w:tc>
          <w:tcPr>
            <w:tcW w:w="129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Difesa del suolo</w:t>
            </w:r>
          </w:p>
        </w:tc>
        <w:tc>
          <w:tcPr>
            <w:tcW w:w="2547" w:type="dxa"/>
            <w:vMerge w:val="restart"/>
            <w:tcBorders>
              <w:top w:val="nil"/>
              <w:left w:val="single" w:sz="4" w:space="0" w:color="auto"/>
              <w:bottom w:val="single" w:sz="4" w:space="0" w:color="000000"/>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 xml:space="preserve"> Salvaguardare la qualità de</w:t>
            </w:r>
            <w:r>
              <w:rPr>
                <w:rFonts w:ascii="Century Gothic" w:eastAsia="Times New Roman" w:hAnsi="Century Gothic"/>
                <w:color w:val="000000"/>
                <w:sz w:val="14"/>
                <w:szCs w:val="14"/>
                <w:lang w:eastAsia="it-IT"/>
              </w:rPr>
              <w:t>l</w:t>
            </w:r>
            <w:r w:rsidRPr="000D03D8">
              <w:rPr>
                <w:rFonts w:ascii="Century Gothic" w:eastAsia="Times New Roman" w:hAnsi="Century Gothic"/>
                <w:color w:val="000000"/>
                <w:sz w:val="14"/>
                <w:szCs w:val="14"/>
                <w:lang w:eastAsia="it-IT"/>
              </w:rPr>
              <w:t xml:space="preserve">l'aria e  lo stato di salute del territorio  e delle  aree inquinate anche con intese </w:t>
            </w:r>
            <w:proofErr w:type="spellStart"/>
            <w:r w:rsidRPr="000D03D8">
              <w:rPr>
                <w:rFonts w:ascii="Century Gothic" w:eastAsia="Times New Roman" w:hAnsi="Century Gothic"/>
                <w:color w:val="000000"/>
                <w:sz w:val="14"/>
                <w:szCs w:val="14"/>
                <w:lang w:eastAsia="it-IT"/>
              </w:rPr>
              <w:t>sovracomunali</w:t>
            </w:r>
            <w:proofErr w:type="spellEnd"/>
            <w:r w:rsidRPr="000D03D8">
              <w:rPr>
                <w:rFonts w:ascii="Century Gothic" w:eastAsia="Times New Roman" w:hAnsi="Century Gothic"/>
                <w:color w:val="000000"/>
                <w:sz w:val="14"/>
                <w:szCs w:val="14"/>
                <w:lang w:eastAsia="it-IT"/>
              </w:rPr>
              <w:t xml:space="preserve"> e attuando azioni e misure previste dal PAES </w:t>
            </w:r>
            <w:proofErr w:type="spellStart"/>
            <w:r w:rsidRPr="000D03D8">
              <w:rPr>
                <w:rFonts w:ascii="Century Gothic" w:eastAsia="Times New Roman" w:hAnsi="Century Gothic"/>
                <w:color w:val="000000"/>
                <w:sz w:val="14"/>
                <w:szCs w:val="14"/>
                <w:lang w:eastAsia="it-IT"/>
              </w:rPr>
              <w:t>nonchè</w:t>
            </w:r>
            <w:proofErr w:type="spellEnd"/>
            <w:r w:rsidRPr="000D03D8">
              <w:rPr>
                <w:rFonts w:ascii="Century Gothic" w:eastAsia="Times New Roman" w:hAnsi="Century Gothic"/>
                <w:color w:val="000000"/>
                <w:sz w:val="14"/>
                <w:szCs w:val="14"/>
                <w:lang w:eastAsia="it-IT"/>
              </w:rPr>
              <w:t xml:space="preserve"> adeguando lo studio idrogeologico allegato al PGT.                                                                                                                           Ampliare gli spazi a verde pubblico e riqualificare le aree a verde attrezzato. Garantire la manutenzione del patrimonio arboreo e delle aree a verde e il livello di fruibilità di quelle a</w:t>
            </w:r>
            <w:r>
              <w:rPr>
                <w:rFonts w:ascii="Century Gothic" w:eastAsia="Times New Roman" w:hAnsi="Century Gothic"/>
                <w:color w:val="000000"/>
                <w:sz w:val="14"/>
                <w:szCs w:val="14"/>
                <w:lang w:eastAsia="it-IT"/>
              </w:rPr>
              <w:t>t</w:t>
            </w:r>
            <w:r w:rsidRPr="000D03D8">
              <w:rPr>
                <w:rFonts w:ascii="Century Gothic" w:eastAsia="Times New Roman" w:hAnsi="Century Gothic"/>
                <w:color w:val="000000"/>
                <w:sz w:val="14"/>
                <w:szCs w:val="14"/>
                <w:lang w:eastAsia="it-IT"/>
              </w:rPr>
              <w:t xml:space="preserve">trezzate </w:t>
            </w:r>
            <w:proofErr w:type="spellStart"/>
            <w:r w:rsidRPr="000D03D8">
              <w:rPr>
                <w:rFonts w:ascii="Century Gothic" w:eastAsia="Times New Roman" w:hAnsi="Century Gothic"/>
                <w:color w:val="000000"/>
                <w:sz w:val="14"/>
                <w:szCs w:val="14"/>
                <w:lang w:eastAsia="it-IT"/>
              </w:rPr>
              <w:t>affinchè</w:t>
            </w:r>
            <w:proofErr w:type="spellEnd"/>
            <w:r w:rsidRPr="000D03D8">
              <w:rPr>
                <w:rFonts w:ascii="Century Gothic" w:eastAsia="Times New Roman" w:hAnsi="Century Gothic"/>
                <w:color w:val="000000"/>
                <w:sz w:val="14"/>
                <w:szCs w:val="14"/>
                <w:lang w:eastAsia="it-IT"/>
              </w:rPr>
              <w:t xml:space="preserve"> diventino luoghi di ritrovo e aggregazione.</w:t>
            </w:r>
          </w:p>
        </w:tc>
        <w:tc>
          <w:tcPr>
            <w:tcW w:w="883"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Sindaco</w:t>
            </w:r>
          </w:p>
        </w:tc>
        <w:tc>
          <w:tcPr>
            <w:tcW w:w="416"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X</w:t>
            </w:r>
          </w:p>
        </w:tc>
        <w:tc>
          <w:tcPr>
            <w:tcW w:w="399"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X</w:t>
            </w:r>
          </w:p>
        </w:tc>
        <w:tc>
          <w:tcPr>
            <w:tcW w:w="411"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X</w:t>
            </w:r>
          </w:p>
        </w:tc>
        <w:tc>
          <w:tcPr>
            <w:tcW w:w="861"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 xml:space="preserve">n. 711 </w:t>
            </w:r>
          </w:p>
        </w:tc>
      </w:tr>
      <w:tr w:rsidR="000D03D8" w:rsidRPr="000D03D8" w:rsidTr="000D03D8">
        <w:trPr>
          <w:trHeight w:val="1545"/>
        </w:trPr>
        <w:tc>
          <w:tcPr>
            <w:tcW w:w="187" w:type="dxa"/>
            <w:vMerge/>
            <w:tcBorders>
              <w:top w:val="single" w:sz="4" w:space="0" w:color="auto"/>
              <w:left w:val="single" w:sz="4" w:space="0" w:color="auto"/>
              <w:bottom w:val="nil"/>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4"/>
                <w:szCs w:val="14"/>
                <w:lang w:eastAsia="it-IT"/>
              </w:rPr>
            </w:pPr>
          </w:p>
        </w:tc>
        <w:tc>
          <w:tcPr>
            <w:tcW w:w="1118" w:type="dxa"/>
            <w:vMerge/>
            <w:tcBorders>
              <w:top w:val="single" w:sz="4" w:space="0" w:color="auto"/>
              <w:left w:val="single" w:sz="4" w:space="0" w:color="auto"/>
              <w:bottom w:val="nil"/>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4"/>
                <w:szCs w:val="14"/>
                <w:lang w:eastAsia="it-IT"/>
              </w:rPr>
            </w:pPr>
          </w:p>
        </w:tc>
        <w:tc>
          <w:tcPr>
            <w:tcW w:w="1182" w:type="dxa"/>
            <w:vMerge/>
            <w:tcBorders>
              <w:top w:val="single" w:sz="4" w:space="0" w:color="auto"/>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4"/>
                <w:szCs w:val="14"/>
                <w:lang w:eastAsia="it-IT"/>
              </w:rPr>
            </w:pPr>
          </w:p>
        </w:tc>
        <w:tc>
          <w:tcPr>
            <w:tcW w:w="286"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8</w:t>
            </w:r>
          </w:p>
        </w:tc>
        <w:tc>
          <w:tcPr>
            <w:tcW w:w="129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Qualità dell'aria e riduzione dell'inquinamento.</w:t>
            </w:r>
          </w:p>
        </w:tc>
        <w:tc>
          <w:tcPr>
            <w:tcW w:w="2547"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4"/>
                <w:szCs w:val="14"/>
                <w:lang w:eastAsia="it-IT"/>
              </w:rPr>
            </w:pPr>
          </w:p>
        </w:tc>
        <w:tc>
          <w:tcPr>
            <w:tcW w:w="883"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 xml:space="preserve">Natalizi Baldi </w:t>
            </w:r>
          </w:p>
        </w:tc>
        <w:tc>
          <w:tcPr>
            <w:tcW w:w="416"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X</w:t>
            </w:r>
          </w:p>
        </w:tc>
        <w:tc>
          <w:tcPr>
            <w:tcW w:w="399"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X</w:t>
            </w:r>
          </w:p>
        </w:tc>
        <w:tc>
          <w:tcPr>
            <w:tcW w:w="411"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X</w:t>
            </w:r>
          </w:p>
        </w:tc>
        <w:tc>
          <w:tcPr>
            <w:tcW w:w="861"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n. 825</w:t>
            </w:r>
          </w:p>
        </w:tc>
      </w:tr>
      <w:tr w:rsidR="000D03D8" w:rsidRPr="000D03D8" w:rsidTr="000D03D8">
        <w:trPr>
          <w:trHeight w:val="1080"/>
        </w:trPr>
        <w:tc>
          <w:tcPr>
            <w:tcW w:w="187" w:type="dxa"/>
            <w:vMerge/>
            <w:tcBorders>
              <w:top w:val="single" w:sz="4" w:space="0" w:color="auto"/>
              <w:left w:val="single" w:sz="4" w:space="0" w:color="auto"/>
              <w:bottom w:val="nil"/>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4"/>
                <w:szCs w:val="14"/>
                <w:lang w:eastAsia="it-IT"/>
              </w:rPr>
            </w:pPr>
          </w:p>
        </w:tc>
        <w:tc>
          <w:tcPr>
            <w:tcW w:w="1118" w:type="dxa"/>
            <w:vMerge/>
            <w:tcBorders>
              <w:top w:val="single" w:sz="4" w:space="0" w:color="auto"/>
              <w:left w:val="single" w:sz="4" w:space="0" w:color="auto"/>
              <w:bottom w:val="nil"/>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4"/>
                <w:szCs w:val="14"/>
                <w:lang w:eastAsia="it-IT"/>
              </w:rPr>
            </w:pPr>
          </w:p>
        </w:tc>
        <w:tc>
          <w:tcPr>
            <w:tcW w:w="1182" w:type="dxa"/>
            <w:vMerge/>
            <w:tcBorders>
              <w:top w:val="single" w:sz="4" w:space="0" w:color="auto"/>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4"/>
                <w:szCs w:val="14"/>
                <w:lang w:eastAsia="it-IT"/>
              </w:rPr>
            </w:pPr>
          </w:p>
        </w:tc>
        <w:tc>
          <w:tcPr>
            <w:tcW w:w="286"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2</w:t>
            </w:r>
          </w:p>
        </w:tc>
        <w:tc>
          <w:tcPr>
            <w:tcW w:w="129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Tutela, valorizzazione e recupero ambientale</w:t>
            </w:r>
          </w:p>
        </w:tc>
        <w:tc>
          <w:tcPr>
            <w:tcW w:w="2547"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4"/>
                <w:szCs w:val="14"/>
                <w:lang w:eastAsia="it-IT"/>
              </w:rPr>
            </w:pPr>
          </w:p>
        </w:tc>
        <w:tc>
          <w:tcPr>
            <w:tcW w:w="883"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 xml:space="preserve">Natalizi Baldi </w:t>
            </w:r>
          </w:p>
        </w:tc>
        <w:tc>
          <w:tcPr>
            <w:tcW w:w="416"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X</w:t>
            </w:r>
          </w:p>
        </w:tc>
        <w:tc>
          <w:tcPr>
            <w:tcW w:w="399"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x</w:t>
            </w:r>
          </w:p>
        </w:tc>
        <w:tc>
          <w:tcPr>
            <w:tcW w:w="411"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X</w:t>
            </w:r>
          </w:p>
        </w:tc>
        <w:tc>
          <w:tcPr>
            <w:tcW w:w="861"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n. 817 - 818</w:t>
            </w:r>
          </w:p>
        </w:tc>
      </w:tr>
      <w:tr w:rsidR="000D03D8" w:rsidRPr="000D03D8" w:rsidTr="000D03D8">
        <w:trPr>
          <w:trHeight w:val="2340"/>
        </w:trPr>
        <w:tc>
          <w:tcPr>
            <w:tcW w:w="187" w:type="dxa"/>
            <w:vMerge/>
            <w:tcBorders>
              <w:top w:val="single" w:sz="4" w:space="0" w:color="auto"/>
              <w:left w:val="single" w:sz="4" w:space="0" w:color="auto"/>
              <w:bottom w:val="nil"/>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4"/>
                <w:szCs w:val="14"/>
                <w:lang w:eastAsia="it-IT"/>
              </w:rPr>
            </w:pPr>
          </w:p>
        </w:tc>
        <w:tc>
          <w:tcPr>
            <w:tcW w:w="1118" w:type="dxa"/>
            <w:vMerge/>
            <w:tcBorders>
              <w:top w:val="single" w:sz="4" w:space="0" w:color="auto"/>
              <w:left w:val="single" w:sz="4" w:space="0" w:color="auto"/>
              <w:bottom w:val="nil"/>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4"/>
                <w:szCs w:val="14"/>
                <w:lang w:eastAsia="it-IT"/>
              </w:rPr>
            </w:pPr>
          </w:p>
        </w:tc>
        <w:tc>
          <w:tcPr>
            <w:tcW w:w="1182" w:type="dxa"/>
            <w:vMerge/>
            <w:tcBorders>
              <w:top w:val="single" w:sz="4" w:space="0" w:color="auto"/>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4"/>
                <w:szCs w:val="14"/>
                <w:lang w:eastAsia="it-IT"/>
              </w:rPr>
            </w:pPr>
          </w:p>
        </w:tc>
        <w:tc>
          <w:tcPr>
            <w:tcW w:w="286"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3</w:t>
            </w:r>
          </w:p>
        </w:tc>
        <w:tc>
          <w:tcPr>
            <w:tcW w:w="129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Rifiuti</w:t>
            </w:r>
          </w:p>
        </w:tc>
        <w:tc>
          <w:tcPr>
            <w:tcW w:w="2547"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Attivare percorsi virtuosi per raggiungere l'obiettivo di "rifiuti zero" .                    Migliorare la pulizia del paese e rendere più efficaci le varie forme di raccolta e smaltimento delle varie frazioni di rifiuto in collaborazione con CEM Srl.</w:t>
            </w:r>
          </w:p>
        </w:tc>
        <w:tc>
          <w:tcPr>
            <w:tcW w:w="883"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 xml:space="preserve">Natalizi Baldi </w:t>
            </w:r>
          </w:p>
        </w:tc>
        <w:tc>
          <w:tcPr>
            <w:tcW w:w="416"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X</w:t>
            </w:r>
          </w:p>
        </w:tc>
        <w:tc>
          <w:tcPr>
            <w:tcW w:w="399"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X</w:t>
            </w:r>
          </w:p>
        </w:tc>
        <w:tc>
          <w:tcPr>
            <w:tcW w:w="411"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X</w:t>
            </w:r>
          </w:p>
        </w:tc>
        <w:tc>
          <w:tcPr>
            <w:tcW w:w="861"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n. 822</w:t>
            </w:r>
          </w:p>
        </w:tc>
      </w:tr>
      <w:tr w:rsidR="000D03D8" w:rsidRPr="000D03D8" w:rsidTr="000D03D8">
        <w:trPr>
          <w:trHeight w:val="2160"/>
        </w:trPr>
        <w:tc>
          <w:tcPr>
            <w:tcW w:w="187" w:type="dxa"/>
            <w:vMerge/>
            <w:tcBorders>
              <w:top w:val="single" w:sz="4" w:space="0" w:color="auto"/>
              <w:left w:val="single" w:sz="4" w:space="0" w:color="auto"/>
              <w:bottom w:val="nil"/>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4"/>
                <w:szCs w:val="14"/>
                <w:lang w:eastAsia="it-IT"/>
              </w:rPr>
            </w:pPr>
          </w:p>
        </w:tc>
        <w:tc>
          <w:tcPr>
            <w:tcW w:w="1118" w:type="dxa"/>
            <w:vMerge/>
            <w:tcBorders>
              <w:top w:val="single" w:sz="4" w:space="0" w:color="auto"/>
              <w:left w:val="single" w:sz="4" w:space="0" w:color="auto"/>
              <w:bottom w:val="nil"/>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4"/>
                <w:szCs w:val="14"/>
                <w:lang w:eastAsia="it-IT"/>
              </w:rPr>
            </w:pPr>
          </w:p>
        </w:tc>
        <w:tc>
          <w:tcPr>
            <w:tcW w:w="1182" w:type="dxa"/>
            <w:vMerge/>
            <w:tcBorders>
              <w:top w:val="single" w:sz="4" w:space="0" w:color="auto"/>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4"/>
                <w:szCs w:val="14"/>
                <w:lang w:eastAsia="it-IT"/>
              </w:rPr>
            </w:pPr>
          </w:p>
        </w:tc>
        <w:tc>
          <w:tcPr>
            <w:tcW w:w="286"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4</w:t>
            </w:r>
          </w:p>
        </w:tc>
        <w:tc>
          <w:tcPr>
            <w:tcW w:w="129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Servizio idrico integrato</w:t>
            </w:r>
          </w:p>
        </w:tc>
        <w:tc>
          <w:tcPr>
            <w:tcW w:w="2547"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 xml:space="preserve">Trasformare il tema dell'acqua da problema a risorsa .    Vigilare e monitorare con il supporto dell'ASL il servizio di distribuzione dell'acqua in concessione a terzi con particolare attenzione alla qualità dell'acqua distribuita. </w:t>
            </w:r>
          </w:p>
        </w:tc>
        <w:tc>
          <w:tcPr>
            <w:tcW w:w="883"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 xml:space="preserve">Natalizi Baldi </w:t>
            </w:r>
          </w:p>
        </w:tc>
        <w:tc>
          <w:tcPr>
            <w:tcW w:w="416"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X</w:t>
            </w:r>
          </w:p>
        </w:tc>
        <w:tc>
          <w:tcPr>
            <w:tcW w:w="399"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X</w:t>
            </w:r>
          </w:p>
        </w:tc>
        <w:tc>
          <w:tcPr>
            <w:tcW w:w="411"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X</w:t>
            </w:r>
          </w:p>
        </w:tc>
        <w:tc>
          <w:tcPr>
            <w:tcW w:w="861"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n. 821</w:t>
            </w:r>
          </w:p>
        </w:tc>
      </w:tr>
      <w:tr w:rsidR="000D03D8" w:rsidRPr="000D03D8" w:rsidTr="000D03D8">
        <w:trPr>
          <w:trHeight w:val="2445"/>
        </w:trPr>
        <w:tc>
          <w:tcPr>
            <w:tcW w:w="187" w:type="dxa"/>
            <w:vMerge/>
            <w:tcBorders>
              <w:top w:val="single" w:sz="4" w:space="0" w:color="auto"/>
              <w:left w:val="single" w:sz="4" w:space="0" w:color="auto"/>
              <w:bottom w:val="nil"/>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4"/>
                <w:szCs w:val="14"/>
                <w:lang w:eastAsia="it-IT"/>
              </w:rPr>
            </w:pPr>
          </w:p>
        </w:tc>
        <w:tc>
          <w:tcPr>
            <w:tcW w:w="1118" w:type="dxa"/>
            <w:vMerge/>
            <w:tcBorders>
              <w:top w:val="single" w:sz="4" w:space="0" w:color="auto"/>
              <w:left w:val="single" w:sz="4" w:space="0" w:color="auto"/>
              <w:bottom w:val="nil"/>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4"/>
                <w:szCs w:val="14"/>
                <w:lang w:eastAsia="it-IT"/>
              </w:rPr>
            </w:pPr>
          </w:p>
        </w:tc>
        <w:tc>
          <w:tcPr>
            <w:tcW w:w="1182" w:type="dxa"/>
            <w:vMerge/>
            <w:tcBorders>
              <w:top w:val="single" w:sz="4" w:space="0" w:color="auto"/>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4"/>
                <w:szCs w:val="14"/>
                <w:lang w:eastAsia="it-IT"/>
              </w:rPr>
            </w:pPr>
          </w:p>
        </w:tc>
        <w:tc>
          <w:tcPr>
            <w:tcW w:w="286"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5</w:t>
            </w:r>
          </w:p>
        </w:tc>
        <w:tc>
          <w:tcPr>
            <w:tcW w:w="129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Aree protette , parchi naturali , protezione naturalistica e forestazione.</w:t>
            </w:r>
          </w:p>
        </w:tc>
        <w:tc>
          <w:tcPr>
            <w:tcW w:w="2547"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Rafforzare l'azione amminist</w:t>
            </w:r>
            <w:r>
              <w:rPr>
                <w:rFonts w:ascii="Century Gothic" w:eastAsia="Times New Roman" w:hAnsi="Century Gothic"/>
                <w:color w:val="000000"/>
                <w:sz w:val="14"/>
                <w:szCs w:val="14"/>
                <w:lang w:eastAsia="it-IT"/>
              </w:rPr>
              <w:t>r</w:t>
            </w:r>
            <w:r w:rsidRPr="000D03D8">
              <w:rPr>
                <w:rFonts w:ascii="Century Gothic" w:eastAsia="Times New Roman" w:hAnsi="Century Gothic"/>
                <w:color w:val="000000"/>
                <w:sz w:val="14"/>
                <w:szCs w:val="14"/>
                <w:lang w:eastAsia="it-IT"/>
              </w:rPr>
              <w:t xml:space="preserve">ativa nell'ambito della gestione del Parco reale , dei  parchi Valle </w:t>
            </w:r>
            <w:proofErr w:type="spellStart"/>
            <w:r w:rsidRPr="000D03D8">
              <w:rPr>
                <w:rFonts w:ascii="Century Gothic" w:eastAsia="Times New Roman" w:hAnsi="Century Gothic"/>
                <w:color w:val="000000"/>
                <w:sz w:val="14"/>
                <w:szCs w:val="14"/>
                <w:lang w:eastAsia="it-IT"/>
              </w:rPr>
              <w:t>Lambro</w:t>
            </w:r>
            <w:proofErr w:type="spellEnd"/>
            <w:r w:rsidRPr="000D03D8">
              <w:rPr>
                <w:rFonts w:ascii="Century Gothic" w:eastAsia="Times New Roman" w:hAnsi="Century Gothic"/>
                <w:color w:val="000000"/>
                <w:sz w:val="14"/>
                <w:szCs w:val="14"/>
                <w:lang w:eastAsia="it-IT"/>
              </w:rPr>
              <w:t xml:space="preserve"> e </w:t>
            </w:r>
            <w:proofErr w:type="spellStart"/>
            <w:r w:rsidRPr="000D03D8">
              <w:rPr>
                <w:rFonts w:ascii="Century Gothic" w:eastAsia="Times New Roman" w:hAnsi="Century Gothic"/>
                <w:color w:val="000000"/>
                <w:sz w:val="14"/>
                <w:szCs w:val="14"/>
                <w:lang w:eastAsia="it-IT"/>
              </w:rPr>
              <w:t>Plis</w:t>
            </w:r>
            <w:proofErr w:type="spellEnd"/>
            <w:r w:rsidRPr="000D03D8">
              <w:rPr>
                <w:rFonts w:ascii="Century Gothic" w:eastAsia="Times New Roman" w:hAnsi="Century Gothic"/>
                <w:color w:val="000000"/>
                <w:sz w:val="14"/>
                <w:szCs w:val="14"/>
                <w:lang w:eastAsia="it-IT"/>
              </w:rPr>
              <w:t xml:space="preserve"> migliorandone la fruibilità anche attraverso la realizzazione di interconnessioni pedonali e ciclabili e </w:t>
            </w:r>
            <w:proofErr w:type="spellStart"/>
            <w:r w:rsidRPr="000D03D8">
              <w:rPr>
                <w:rFonts w:ascii="Century Gothic" w:eastAsia="Times New Roman" w:hAnsi="Century Gothic"/>
                <w:color w:val="000000"/>
                <w:sz w:val="14"/>
                <w:szCs w:val="14"/>
                <w:lang w:eastAsia="it-IT"/>
              </w:rPr>
              <w:t>unasegnaletica</w:t>
            </w:r>
            <w:proofErr w:type="spellEnd"/>
            <w:r w:rsidRPr="000D03D8">
              <w:rPr>
                <w:rFonts w:ascii="Century Gothic" w:eastAsia="Times New Roman" w:hAnsi="Century Gothic"/>
                <w:color w:val="000000"/>
                <w:sz w:val="14"/>
                <w:szCs w:val="14"/>
                <w:lang w:eastAsia="it-IT"/>
              </w:rPr>
              <w:t xml:space="preserve"> ampliata.</w:t>
            </w:r>
          </w:p>
        </w:tc>
        <w:tc>
          <w:tcPr>
            <w:tcW w:w="883" w:type="dxa"/>
            <w:tcBorders>
              <w:top w:val="nil"/>
              <w:left w:val="nil"/>
              <w:bottom w:val="nil"/>
              <w:right w:val="nil"/>
            </w:tcBorders>
            <w:shd w:val="clear" w:color="auto" w:fill="auto"/>
            <w:noWrap/>
            <w:vAlign w:val="bottom"/>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p>
        </w:tc>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X</w:t>
            </w:r>
          </w:p>
        </w:tc>
        <w:tc>
          <w:tcPr>
            <w:tcW w:w="399"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X</w:t>
            </w:r>
          </w:p>
        </w:tc>
        <w:tc>
          <w:tcPr>
            <w:tcW w:w="411"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X</w:t>
            </w:r>
          </w:p>
        </w:tc>
        <w:tc>
          <w:tcPr>
            <w:tcW w:w="861"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n. 712</w:t>
            </w:r>
          </w:p>
        </w:tc>
      </w:tr>
      <w:tr w:rsidR="000D03D8" w:rsidRPr="000D03D8" w:rsidTr="000D03D8">
        <w:trPr>
          <w:trHeight w:val="900"/>
        </w:trPr>
        <w:tc>
          <w:tcPr>
            <w:tcW w:w="1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13</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Tutela della salute</w:t>
            </w:r>
          </w:p>
        </w:tc>
        <w:tc>
          <w:tcPr>
            <w:tcW w:w="1182" w:type="dxa"/>
            <w:vMerge/>
            <w:tcBorders>
              <w:top w:val="single" w:sz="4" w:space="0" w:color="auto"/>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4"/>
                <w:szCs w:val="14"/>
                <w:lang w:eastAsia="it-IT"/>
              </w:rPr>
            </w:pPr>
          </w:p>
        </w:tc>
        <w:tc>
          <w:tcPr>
            <w:tcW w:w="286"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7</w:t>
            </w:r>
          </w:p>
        </w:tc>
        <w:tc>
          <w:tcPr>
            <w:tcW w:w="129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 xml:space="preserve">Ulteriori spese in materia sanitaria </w:t>
            </w:r>
          </w:p>
        </w:tc>
        <w:tc>
          <w:tcPr>
            <w:tcW w:w="2547"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Pianificare e gestire servizi volti a garantire interventi igienico/sanitari e di igiene ambientale.</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 xml:space="preserve">Natalizi Baldi Sindaco  </w:t>
            </w:r>
          </w:p>
        </w:tc>
        <w:tc>
          <w:tcPr>
            <w:tcW w:w="416"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X</w:t>
            </w:r>
          </w:p>
        </w:tc>
        <w:tc>
          <w:tcPr>
            <w:tcW w:w="399"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X</w:t>
            </w:r>
          </w:p>
        </w:tc>
        <w:tc>
          <w:tcPr>
            <w:tcW w:w="411"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X</w:t>
            </w:r>
          </w:p>
        </w:tc>
        <w:tc>
          <w:tcPr>
            <w:tcW w:w="861"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n. 820 - n. 1009</w:t>
            </w:r>
          </w:p>
        </w:tc>
      </w:tr>
      <w:tr w:rsidR="000D03D8" w:rsidRPr="000D03D8" w:rsidTr="000D03D8">
        <w:trPr>
          <w:trHeight w:val="1140"/>
        </w:trPr>
        <w:tc>
          <w:tcPr>
            <w:tcW w:w="18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10</w:t>
            </w:r>
          </w:p>
        </w:tc>
        <w:tc>
          <w:tcPr>
            <w:tcW w:w="1118" w:type="dxa"/>
            <w:vMerge w:val="restart"/>
            <w:tcBorders>
              <w:top w:val="nil"/>
              <w:left w:val="single" w:sz="4" w:space="0" w:color="auto"/>
              <w:bottom w:val="single" w:sz="4" w:space="0" w:color="000000"/>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Trasporti e diritto alla mobilità</w:t>
            </w:r>
          </w:p>
        </w:tc>
        <w:tc>
          <w:tcPr>
            <w:tcW w:w="1182" w:type="dxa"/>
            <w:vMerge w:val="restart"/>
            <w:tcBorders>
              <w:top w:val="nil"/>
              <w:left w:val="single" w:sz="4" w:space="0" w:color="auto"/>
              <w:bottom w:val="single" w:sz="4" w:space="0" w:color="000000"/>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 xml:space="preserve">Sostenere il ritorno ad una viabilità cittadina che privilegi e tuteli i pedoni e i ciclisti, con la contestuale riduzione del traffico </w:t>
            </w:r>
            <w:r w:rsidRPr="000D03D8">
              <w:rPr>
                <w:rFonts w:ascii="Century Gothic" w:eastAsia="Times New Roman" w:hAnsi="Century Gothic"/>
                <w:color w:val="000000"/>
                <w:sz w:val="14"/>
                <w:szCs w:val="14"/>
                <w:lang w:eastAsia="it-IT"/>
              </w:rPr>
              <w:lastRenderedPageBreak/>
              <w:t xml:space="preserve">automobilistico in centro </w:t>
            </w:r>
          </w:p>
        </w:tc>
        <w:tc>
          <w:tcPr>
            <w:tcW w:w="286"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lastRenderedPageBreak/>
              <w:t>2</w:t>
            </w:r>
          </w:p>
        </w:tc>
        <w:tc>
          <w:tcPr>
            <w:tcW w:w="129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Trasporto pubblico locale</w:t>
            </w:r>
          </w:p>
        </w:tc>
        <w:tc>
          <w:tcPr>
            <w:tcW w:w="2547" w:type="dxa"/>
            <w:tcBorders>
              <w:top w:val="nil"/>
              <w:left w:val="nil"/>
              <w:bottom w:val="nil"/>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 xml:space="preserve">Valorizzazione della stazione ferroviaria in ragione della vicinanza al Parco di Monza </w:t>
            </w:r>
          </w:p>
        </w:tc>
        <w:tc>
          <w:tcPr>
            <w:tcW w:w="883"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 xml:space="preserve">Natalizi Baldi </w:t>
            </w:r>
          </w:p>
        </w:tc>
        <w:tc>
          <w:tcPr>
            <w:tcW w:w="416"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X</w:t>
            </w:r>
          </w:p>
        </w:tc>
        <w:tc>
          <w:tcPr>
            <w:tcW w:w="399"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X</w:t>
            </w:r>
          </w:p>
        </w:tc>
        <w:tc>
          <w:tcPr>
            <w:tcW w:w="411"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X</w:t>
            </w:r>
          </w:p>
        </w:tc>
        <w:tc>
          <w:tcPr>
            <w:tcW w:w="861"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n. 1007</w:t>
            </w:r>
          </w:p>
        </w:tc>
      </w:tr>
      <w:tr w:rsidR="000D03D8" w:rsidRPr="000D03D8" w:rsidTr="000D03D8">
        <w:trPr>
          <w:trHeight w:val="585"/>
        </w:trPr>
        <w:tc>
          <w:tcPr>
            <w:tcW w:w="187"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4"/>
                <w:szCs w:val="14"/>
                <w:lang w:eastAsia="it-IT"/>
              </w:rPr>
            </w:pPr>
          </w:p>
        </w:tc>
        <w:tc>
          <w:tcPr>
            <w:tcW w:w="1118"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4"/>
                <w:szCs w:val="14"/>
                <w:lang w:eastAsia="it-IT"/>
              </w:rPr>
            </w:pPr>
          </w:p>
        </w:tc>
        <w:tc>
          <w:tcPr>
            <w:tcW w:w="1182"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4"/>
                <w:szCs w:val="14"/>
                <w:lang w:eastAsia="it-IT"/>
              </w:rPr>
            </w:pPr>
          </w:p>
        </w:tc>
        <w:tc>
          <w:tcPr>
            <w:tcW w:w="2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5</w:t>
            </w:r>
          </w:p>
        </w:tc>
        <w:tc>
          <w:tcPr>
            <w:tcW w:w="1290" w:type="dxa"/>
            <w:vMerge w:val="restart"/>
            <w:tcBorders>
              <w:top w:val="nil"/>
              <w:left w:val="single" w:sz="4" w:space="0" w:color="auto"/>
              <w:bottom w:val="single" w:sz="4" w:space="0" w:color="000000"/>
              <w:right w:val="single" w:sz="4" w:space="0" w:color="auto"/>
            </w:tcBorders>
            <w:shd w:val="clear" w:color="auto" w:fill="auto"/>
            <w:vAlign w:val="center"/>
            <w:hideMark/>
          </w:tcPr>
          <w:p w:rsidR="000D03D8" w:rsidRPr="000D03D8" w:rsidRDefault="000D03D8" w:rsidP="000D03D8">
            <w:pPr>
              <w:spacing w:after="0" w:line="240" w:lineRule="auto"/>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Viabilità e infrastrutture stradali</w:t>
            </w:r>
          </w:p>
        </w:tc>
        <w:tc>
          <w:tcPr>
            <w:tcW w:w="254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 xml:space="preserve">Razionalizzare l'assetto viabilistico garantendo una mobilità snella,  promuovendo  la mobilità </w:t>
            </w:r>
            <w:r w:rsidRPr="000D03D8">
              <w:rPr>
                <w:rFonts w:ascii="Century Gothic" w:eastAsia="Times New Roman" w:hAnsi="Century Gothic"/>
                <w:color w:val="000000"/>
                <w:sz w:val="14"/>
                <w:szCs w:val="14"/>
                <w:lang w:eastAsia="it-IT"/>
              </w:rPr>
              <w:lastRenderedPageBreak/>
              <w:t xml:space="preserve">ciclopedonale e aumentando la sicurezza in particolare attraverso la riduzione del traffico vicino alle scuole.     </w:t>
            </w:r>
          </w:p>
          <w:p w:rsidR="000D03D8" w:rsidRDefault="000D03D8" w:rsidP="000D03D8">
            <w:pPr>
              <w:spacing w:after="0" w:line="240" w:lineRule="auto"/>
              <w:jc w:val="center"/>
              <w:rPr>
                <w:rFonts w:ascii="Century Gothic" w:eastAsia="Times New Roman" w:hAnsi="Century Gothic"/>
                <w:color w:val="000000"/>
                <w:sz w:val="14"/>
                <w:szCs w:val="14"/>
                <w:lang w:eastAsia="it-IT"/>
              </w:rPr>
            </w:pPr>
          </w:p>
          <w:p w:rsidR="000D03D8" w:rsidRDefault="000D03D8" w:rsidP="000D03D8">
            <w:pPr>
              <w:spacing w:after="0" w:line="240" w:lineRule="auto"/>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 xml:space="preserve">        Garantire adeguati  interventi di manutenzione ordinaria sulla rete viaria/ciclabile/pedonale/parcheggi al fine di garantirne la conservazi</w:t>
            </w:r>
            <w:r>
              <w:rPr>
                <w:rFonts w:ascii="Century Gothic" w:eastAsia="Times New Roman" w:hAnsi="Century Gothic"/>
                <w:color w:val="000000"/>
                <w:sz w:val="14"/>
                <w:szCs w:val="14"/>
                <w:lang w:eastAsia="it-IT"/>
              </w:rPr>
              <w:t>o</w:t>
            </w:r>
            <w:r w:rsidRPr="000D03D8">
              <w:rPr>
                <w:rFonts w:ascii="Century Gothic" w:eastAsia="Times New Roman" w:hAnsi="Century Gothic"/>
                <w:color w:val="000000"/>
                <w:sz w:val="14"/>
                <w:szCs w:val="14"/>
                <w:lang w:eastAsia="it-IT"/>
              </w:rPr>
              <w:t>ne e la fruizi</w:t>
            </w:r>
            <w:r>
              <w:rPr>
                <w:rFonts w:ascii="Century Gothic" w:eastAsia="Times New Roman" w:hAnsi="Century Gothic"/>
                <w:color w:val="000000"/>
                <w:sz w:val="14"/>
                <w:szCs w:val="14"/>
                <w:lang w:eastAsia="it-IT"/>
              </w:rPr>
              <w:t>o</w:t>
            </w:r>
            <w:r w:rsidRPr="000D03D8">
              <w:rPr>
                <w:rFonts w:ascii="Century Gothic" w:eastAsia="Times New Roman" w:hAnsi="Century Gothic"/>
                <w:color w:val="000000"/>
                <w:sz w:val="14"/>
                <w:szCs w:val="14"/>
                <w:lang w:eastAsia="it-IT"/>
              </w:rPr>
              <w:t xml:space="preserve">ne in condizioni di sicurezza. </w:t>
            </w:r>
          </w:p>
          <w:p w:rsidR="000D03D8" w:rsidRDefault="000D03D8" w:rsidP="000D03D8">
            <w:pPr>
              <w:spacing w:after="0" w:line="240" w:lineRule="auto"/>
              <w:jc w:val="center"/>
              <w:rPr>
                <w:rFonts w:ascii="Century Gothic" w:eastAsia="Times New Roman" w:hAnsi="Century Gothic"/>
                <w:color w:val="000000"/>
                <w:sz w:val="14"/>
                <w:szCs w:val="14"/>
                <w:lang w:eastAsia="it-IT"/>
              </w:rPr>
            </w:pPr>
          </w:p>
          <w:p w:rsidR="000D03D8" w:rsidRDefault="000D03D8" w:rsidP="000D03D8">
            <w:pPr>
              <w:spacing w:after="0" w:line="240" w:lineRule="auto"/>
              <w:jc w:val="center"/>
              <w:rPr>
                <w:rFonts w:ascii="Century Gothic" w:eastAsia="Times New Roman" w:hAnsi="Century Gothic"/>
                <w:color w:val="000000"/>
                <w:sz w:val="14"/>
                <w:szCs w:val="14"/>
                <w:lang w:eastAsia="it-IT"/>
              </w:rPr>
            </w:pPr>
          </w:p>
          <w:p w:rsidR="000D03D8" w:rsidRDefault="000D03D8" w:rsidP="000D03D8">
            <w:pPr>
              <w:spacing w:after="0" w:line="240" w:lineRule="auto"/>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 xml:space="preserve">Pianificare un programma di manutenzione straordinaria delle rete viabilistica comunale dando priorità ai tratti più usurati e di maggior traffico.     </w:t>
            </w:r>
          </w:p>
          <w:p w:rsidR="000D03D8" w:rsidRDefault="000D03D8" w:rsidP="000D03D8">
            <w:pPr>
              <w:spacing w:after="0" w:line="240" w:lineRule="auto"/>
              <w:jc w:val="center"/>
              <w:rPr>
                <w:rFonts w:ascii="Century Gothic" w:eastAsia="Times New Roman" w:hAnsi="Century Gothic"/>
                <w:color w:val="000000"/>
                <w:sz w:val="14"/>
                <w:szCs w:val="14"/>
                <w:lang w:eastAsia="it-IT"/>
              </w:rPr>
            </w:pPr>
          </w:p>
          <w:p w:rsidR="000D03D8" w:rsidRDefault="000D03D8" w:rsidP="000D03D8">
            <w:pPr>
              <w:spacing w:after="0" w:line="240" w:lineRule="auto"/>
              <w:jc w:val="center"/>
              <w:rPr>
                <w:rFonts w:ascii="Century Gothic" w:eastAsia="Times New Roman" w:hAnsi="Century Gothic"/>
                <w:color w:val="000000"/>
                <w:sz w:val="14"/>
                <w:szCs w:val="14"/>
                <w:lang w:eastAsia="it-IT"/>
              </w:rPr>
            </w:pPr>
          </w:p>
          <w:p w:rsidR="000D03D8" w:rsidRDefault="000D03D8" w:rsidP="000D03D8">
            <w:pPr>
              <w:spacing w:after="0" w:line="240" w:lineRule="auto"/>
              <w:jc w:val="center"/>
              <w:rPr>
                <w:rFonts w:ascii="Century Gothic" w:eastAsia="Times New Roman" w:hAnsi="Century Gothic"/>
                <w:color w:val="000000"/>
                <w:sz w:val="14"/>
                <w:szCs w:val="14"/>
                <w:lang w:eastAsia="it-IT"/>
              </w:rPr>
            </w:pPr>
          </w:p>
          <w:p w:rsidR="000D03D8" w:rsidRPr="000D03D8" w:rsidRDefault="000D03D8" w:rsidP="000D03D8">
            <w:pPr>
              <w:spacing w:after="0" w:line="240" w:lineRule="auto"/>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 xml:space="preserve">       Riqualificare gli impianti di illuminazi</w:t>
            </w:r>
            <w:r>
              <w:rPr>
                <w:rFonts w:ascii="Century Gothic" w:eastAsia="Times New Roman" w:hAnsi="Century Gothic"/>
                <w:color w:val="000000"/>
                <w:sz w:val="14"/>
                <w:szCs w:val="14"/>
                <w:lang w:eastAsia="it-IT"/>
              </w:rPr>
              <w:t>o</w:t>
            </w:r>
            <w:r w:rsidRPr="000D03D8">
              <w:rPr>
                <w:rFonts w:ascii="Century Gothic" w:eastAsia="Times New Roman" w:hAnsi="Century Gothic"/>
                <w:color w:val="000000"/>
                <w:sz w:val="14"/>
                <w:szCs w:val="14"/>
                <w:lang w:eastAsia="it-IT"/>
              </w:rPr>
              <w:t>ne pubblica ai fine dell'</w:t>
            </w:r>
            <w:proofErr w:type="spellStart"/>
            <w:r w:rsidRPr="000D03D8">
              <w:rPr>
                <w:rFonts w:ascii="Century Gothic" w:eastAsia="Times New Roman" w:hAnsi="Century Gothic"/>
                <w:color w:val="000000"/>
                <w:sz w:val="14"/>
                <w:szCs w:val="14"/>
                <w:lang w:eastAsia="it-IT"/>
              </w:rPr>
              <w:t>efficientamento</w:t>
            </w:r>
            <w:proofErr w:type="spellEnd"/>
            <w:r w:rsidRPr="000D03D8">
              <w:rPr>
                <w:rFonts w:ascii="Century Gothic" w:eastAsia="Times New Roman" w:hAnsi="Century Gothic"/>
                <w:color w:val="000000"/>
                <w:sz w:val="14"/>
                <w:szCs w:val="14"/>
                <w:lang w:eastAsia="it-IT"/>
              </w:rPr>
              <w:t xml:space="preserve"> energetico.</w:t>
            </w:r>
          </w:p>
        </w:tc>
        <w:tc>
          <w:tcPr>
            <w:tcW w:w="88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lastRenderedPageBreak/>
              <w:t xml:space="preserve">Natalizi Baldi </w:t>
            </w:r>
          </w:p>
        </w:tc>
        <w:tc>
          <w:tcPr>
            <w:tcW w:w="416"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X</w:t>
            </w:r>
          </w:p>
        </w:tc>
        <w:tc>
          <w:tcPr>
            <w:tcW w:w="399"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X</w:t>
            </w:r>
          </w:p>
        </w:tc>
        <w:tc>
          <w:tcPr>
            <w:tcW w:w="411"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X</w:t>
            </w:r>
          </w:p>
        </w:tc>
        <w:tc>
          <w:tcPr>
            <w:tcW w:w="86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n. 816 - 1008</w:t>
            </w:r>
          </w:p>
        </w:tc>
      </w:tr>
      <w:tr w:rsidR="000D03D8" w:rsidRPr="000D03D8" w:rsidTr="000D03D8">
        <w:trPr>
          <w:trHeight w:val="7665"/>
        </w:trPr>
        <w:tc>
          <w:tcPr>
            <w:tcW w:w="187"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4"/>
                <w:szCs w:val="14"/>
                <w:lang w:eastAsia="it-IT"/>
              </w:rPr>
            </w:pPr>
          </w:p>
        </w:tc>
        <w:tc>
          <w:tcPr>
            <w:tcW w:w="1118"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4"/>
                <w:szCs w:val="14"/>
                <w:lang w:eastAsia="it-IT"/>
              </w:rPr>
            </w:pPr>
          </w:p>
        </w:tc>
        <w:tc>
          <w:tcPr>
            <w:tcW w:w="1182"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4"/>
                <w:szCs w:val="14"/>
                <w:lang w:eastAsia="it-IT"/>
              </w:rPr>
            </w:pPr>
          </w:p>
        </w:tc>
        <w:tc>
          <w:tcPr>
            <w:tcW w:w="286"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4"/>
                <w:szCs w:val="14"/>
                <w:lang w:eastAsia="it-IT"/>
              </w:rPr>
            </w:pPr>
          </w:p>
        </w:tc>
        <w:tc>
          <w:tcPr>
            <w:tcW w:w="1290"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4"/>
                <w:szCs w:val="14"/>
                <w:lang w:eastAsia="it-IT"/>
              </w:rPr>
            </w:pPr>
          </w:p>
        </w:tc>
        <w:tc>
          <w:tcPr>
            <w:tcW w:w="2547" w:type="dxa"/>
            <w:vMerge/>
            <w:tcBorders>
              <w:top w:val="single" w:sz="4" w:space="0" w:color="auto"/>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4"/>
                <w:szCs w:val="14"/>
                <w:lang w:eastAsia="it-IT"/>
              </w:rPr>
            </w:pPr>
          </w:p>
        </w:tc>
        <w:tc>
          <w:tcPr>
            <w:tcW w:w="883"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4"/>
                <w:szCs w:val="14"/>
                <w:lang w:eastAsia="it-IT"/>
              </w:rPr>
            </w:pPr>
          </w:p>
        </w:tc>
        <w:tc>
          <w:tcPr>
            <w:tcW w:w="416" w:type="dxa"/>
            <w:tcBorders>
              <w:top w:val="nil"/>
              <w:left w:val="nil"/>
              <w:bottom w:val="nil"/>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X</w:t>
            </w:r>
          </w:p>
        </w:tc>
        <w:tc>
          <w:tcPr>
            <w:tcW w:w="399" w:type="dxa"/>
            <w:tcBorders>
              <w:top w:val="nil"/>
              <w:left w:val="nil"/>
              <w:bottom w:val="nil"/>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X</w:t>
            </w:r>
          </w:p>
        </w:tc>
        <w:tc>
          <w:tcPr>
            <w:tcW w:w="411" w:type="dxa"/>
            <w:tcBorders>
              <w:top w:val="nil"/>
              <w:left w:val="nil"/>
              <w:bottom w:val="nil"/>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X</w:t>
            </w:r>
          </w:p>
        </w:tc>
        <w:tc>
          <w:tcPr>
            <w:tcW w:w="861"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4"/>
                <w:szCs w:val="14"/>
                <w:lang w:eastAsia="it-IT"/>
              </w:rPr>
            </w:pPr>
          </w:p>
        </w:tc>
      </w:tr>
      <w:tr w:rsidR="000D03D8" w:rsidRPr="000D03D8" w:rsidTr="000D03D8">
        <w:trPr>
          <w:trHeight w:val="4275"/>
        </w:trPr>
        <w:tc>
          <w:tcPr>
            <w:tcW w:w="187" w:type="dxa"/>
            <w:tcBorders>
              <w:top w:val="nil"/>
              <w:left w:val="single" w:sz="4" w:space="0" w:color="auto"/>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lastRenderedPageBreak/>
              <w:t>1</w:t>
            </w:r>
          </w:p>
        </w:tc>
        <w:tc>
          <w:tcPr>
            <w:tcW w:w="1118"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Servizi istituzionali e generali</w:t>
            </w:r>
          </w:p>
        </w:tc>
        <w:tc>
          <w:tcPr>
            <w:tcW w:w="1182" w:type="dxa"/>
            <w:vMerge w:val="restart"/>
            <w:tcBorders>
              <w:top w:val="nil"/>
              <w:left w:val="single" w:sz="4" w:space="0" w:color="auto"/>
              <w:bottom w:val="single" w:sz="4" w:space="0" w:color="000000"/>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 xml:space="preserve">Migliorare la qualità del patrimonio pubblico in risposta ai bisogni dei cittadini. </w:t>
            </w:r>
          </w:p>
        </w:tc>
        <w:tc>
          <w:tcPr>
            <w:tcW w:w="286"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6</w:t>
            </w:r>
          </w:p>
        </w:tc>
        <w:tc>
          <w:tcPr>
            <w:tcW w:w="129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Ufficio tecnico</w:t>
            </w:r>
          </w:p>
        </w:tc>
        <w:tc>
          <w:tcPr>
            <w:tcW w:w="2547" w:type="dxa"/>
            <w:tcBorders>
              <w:top w:val="nil"/>
              <w:left w:val="nil"/>
              <w:bottom w:val="single" w:sz="4" w:space="0" w:color="auto"/>
              <w:right w:val="single" w:sz="4" w:space="0" w:color="auto"/>
            </w:tcBorders>
            <w:shd w:val="clear" w:color="auto" w:fill="auto"/>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Garantire gli interventi necessari per la realizzazione  /manutenzione/riqualificazione del patrimonio comunale, anche ricorrendo a forme di partenariato con i privati.   Garantire la sicurezza, l'efficienza, la funzionalità e la f</w:t>
            </w:r>
            <w:r>
              <w:rPr>
                <w:rFonts w:ascii="Century Gothic" w:eastAsia="Times New Roman" w:hAnsi="Century Gothic"/>
                <w:color w:val="000000"/>
                <w:sz w:val="14"/>
                <w:szCs w:val="14"/>
                <w:lang w:eastAsia="it-IT"/>
              </w:rPr>
              <w:t>r</w:t>
            </w:r>
            <w:r w:rsidRPr="000D03D8">
              <w:rPr>
                <w:rFonts w:ascii="Century Gothic" w:eastAsia="Times New Roman" w:hAnsi="Century Gothic"/>
                <w:color w:val="000000"/>
                <w:sz w:val="14"/>
                <w:szCs w:val="14"/>
                <w:lang w:eastAsia="it-IT"/>
              </w:rPr>
              <w:t>u</w:t>
            </w:r>
            <w:r>
              <w:rPr>
                <w:rFonts w:ascii="Century Gothic" w:eastAsia="Times New Roman" w:hAnsi="Century Gothic"/>
                <w:color w:val="000000"/>
                <w:sz w:val="14"/>
                <w:szCs w:val="14"/>
                <w:lang w:eastAsia="it-IT"/>
              </w:rPr>
              <w:t>i</w:t>
            </w:r>
            <w:r w:rsidRPr="000D03D8">
              <w:rPr>
                <w:rFonts w:ascii="Century Gothic" w:eastAsia="Times New Roman" w:hAnsi="Century Gothic"/>
                <w:color w:val="000000"/>
                <w:sz w:val="14"/>
                <w:szCs w:val="14"/>
                <w:lang w:eastAsia="it-IT"/>
              </w:rPr>
              <w:t xml:space="preserve">bilità degli edifici comunali mediante un'attenta  programmazione degli interventi e la dotazione adeguata di arredi.  Monitorare e vigilare sull'attività edificatoria al fine di evitare abusi edilizi e deturpazione del territorio. </w:t>
            </w:r>
          </w:p>
        </w:tc>
        <w:tc>
          <w:tcPr>
            <w:tcW w:w="883" w:type="dxa"/>
            <w:vMerge w:val="restart"/>
            <w:tcBorders>
              <w:top w:val="nil"/>
              <w:left w:val="single" w:sz="4" w:space="0" w:color="auto"/>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Natalizi Baldi</w:t>
            </w:r>
          </w:p>
        </w:tc>
        <w:tc>
          <w:tcPr>
            <w:tcW w:w="416" w:type="dxa"/>
            <w:tcBorders>
              <w:top w:val="single" w:sz="4" w:space="0" w:color="auto"/>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X</w:t>
            </w:r>
          </w:p>
        </w:tc>
        <w:tc>
          <w:tcPr>
            <w:tcW w:w="399" w:type="dxa"/>
            <w:tcBorders>
              <w:top w:val="single" w:sz="4" w:space="0" w:color="auto"/>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X</w:t>
            </w:r>
          </w:p>
        </w:tc>
        <w:tc>
          <w:tcPr>
            <w:tcW w:w="411" w:type="dxa"/>
            <w:tcBorders>
              <w:top w:val="single" w:sz="4" w:space="0" w:color="auto"/>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X</w:t>
            </w:r>
          </w:p>
        </w:tc>
        <w:tc>
          <w:tcPr>
            <w:tcW w:w="861"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n. 709 - 897 - 814</w:t>
            </w:r>
          </w:p>
        </w:tc>
      </w:tr>
      <w:tr w:rsidR="000D03D8" w:rsidRPr="000D03D8" w:rsidTr="000D03D8">
        <w:trPr>
          <w:trHeight w:val="720"/>
        </w:trPr>
        <w:tc>
          <w:tcPr>
            <w:tcW w:w="187" w:type="dxa"/>
            <w:tcBorders>
              <w:top w:val="nil"/>
              <w:left w:val="single" w:sz="4" w:space="0" w:color="auto"/>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17</w:t>
            </w:r>
          </w:p>
        </w:tc>
        <w:tc>
          <w:tcPr>
            <w:tcW w:w="1118"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Energia e diversificazione delle fonti energetiche</w:t>
            </w:r>
          </w:p>
        </w:tc>
        <w:tc>
          <w:tcPr>
            <w:tcW w:w="1182"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4"/>
                <w:szCs w:val="14"/>
                <w:lang w:eastAsia="it-IT"/>
              </w:rPr>
            </w:pPr>
          </w:p>
        </w:tc>
        <w:tc>
          <w:tcPr>
            <w:tcW w:w="286"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1</w:t>
            </w:r>
          </w:p>
        </w:tc>
        <w:tc>
          <w:tcPr>
            <w:tcW w:w="129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Fonti energetiche</w:t>
            </w:r>
          </w:p>
        </w:tc>
        <w:tc>
          <w:tcPr>
            <w:tcW w:w="2547"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 xml:space="preserve">Garantire un risparmio energetico del patrimonio pubblico e privato. </w:t>
            </w:r>
          </w:p>
        </w:tc>
        <w:tc>
          <w:tcPr>
            <w:tcW w:w="883" w:type="dxa"/>
            <w:vMerge/>
            <w:tcBorders>
              <w:top w:val="nil"/>
              <w:left w:val="single" w:sz="4" w:space="0" w:color="auto"/>
              <w:bottom w:val="single" w:sz="4" w:space="0" w:color="auto"/>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4"/>
                <w:szCs w:val="14"/>
                <w:lang w:eastAsia="it-IT"/>
              </w:rPr>
            </w:pPr>
          </w:p>
        </w:tc>
        <w:tc>
          <w:tcPr>
            <w:tcW w:w="416"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X</w:t>
            </w:r>
          </w:p>
        </w:tc>
        <w:tc>
          <w:tcPr>
            <w:tcW w:w="399"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X</w:t>
            </w:r>
          </w:p>
        </w:tc>
        <w:tc>
          <w:tcPr>
            <w:tcW w:w="411"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X</w:t>
            </w:r>
          </w:p>
        </w:tc>
        <w:tc>
          <w:tcPr>
            <w:tcW w:w="861"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n. 824</w:t>
            </w:r>
          </w:p>
        </w:tc>
      </w:tr>
      <w:tr w:rsidR="000D03D8" w:rsidRPr="000D03D8" w:rsidTr="000D03D8">
        <w:trPr>
          <w:trHeight w:val="2055"/>
        </w:trPr>
        <w:tc>
          <w:tcPr>
            <w:tcW w:w="187" w:type="dxa"/>
            <w:tcBorders>
              <w:top w:val="nil"/>
              <w:left w:val="single" w:sz="4" w:space="0" w:color="auto"/>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lastRenderedPageBreak/>
              <w:t>12</w:t>
            </w:r>
          </w:p>
        </w:tc>
        <w:tc>
          <w:tcPr>
            <w:tcW w:w="1118"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Diritti sociali, politiche sociali e famiglia</w:t>
            </w:r>
          </w:p>
        </w:tc>
        <w:tc>
          <w:tcPr>
            <w:tcW w:w="1182"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4"/>
                <w:szCs w:val="14"/>
                <w:lang w:eastAsia="it-IT"/>
              </w:rPr>
            </w:pPr>
          </w:p>
        </w:tc>
        <w:tc>
          <w:tcPr>
            <w:tcW w:w="286"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9</w:t>
            </w:r>
          </w:p>
        </w:tc>
        <w:tc>
          <w:tcPr>
            <w:tcW w:w="129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Servizio necroscopico e cimiteriale</w:t>
            </w:r>
          </w:p>
        </w:tc>
        <w:tc>
          <w:tcPr>
            <w:tcW w:w="2547"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Garantire l'efficiente gestione dei servizi cimiteriali ed il decoro e la fruibilità del luogo in funzione dei nuovi  bisogni . Garantire le varie tipologie di sepoltura anche in funzione delle previsione del Piano Cimiteriale.</w:t>
            </w:r>
          </w:p>
        </w:tc>
        <w:tc>
          <w:tcPr>
            <w:tcW w:w="883"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 xml:space="preserve">Natalizi Baldi </w:t>
            </w:r>
          </w:p>
        </w:tc>
        <w:tc>
          <w:tcPr>
            <w:tcW w:w="416"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X</w:t>
            </w:r>
          </w:p>
        </w:tc>
        <w:tc>
          <w:tcPr>
            <w:tcW w:w="399"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X</w:t>
            </w:r>
          </w:p>
        </w:tc>
        <w:tc>
          <w:tcPr>
            <w:tcW w:w="411"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X</w:t>
            </w:r>
          </w:p>
        </w:tc>
        <w:tc>
          <w:tcPr>
            <w:tcW w:w="861"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4"/>
                <w:szCs w:val="14"/>
                <w:lang w:eastAsia="it-IT"/>
              </w:rPr>
            </w:pPr>
            <w:r w:rsidRPr="000D03D8">
              <w:rPr>
                <w:rFonts w:ascii="Century Gothic" w:eastAsia="Times New Roman" w:hAnsi="Century Gothic"/>
                <w:color w:val="000000"/>
                <w:sz w:val="14"/>
                <w:szCs w:val="14"/>
                <w:lang w:eastAsia="it-IT"/>
              </w:rPr>
              <w:t>n. 823</w:t>
            </w:r>
          </w:p>
        </w:tc>
      </w:tr>
    </w:tbl>
    <w:p w:rsidR="000D03D8" w:rsidRDefault="000D03D8"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p>
    <w:p w:rsidR="000D03D8" w:rsidRDefault="000D03D8"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p>
    <w:p w:rsidR="000D03D8" w:rsidRDefault="000D03D8"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p>
    <w:p w:rsidR="00EC2D52" w:rsidRDefault="00EC2D52"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p>
    <w:p w:rsidR="00EC2D52" w:rsidRDefault="00EC2D52"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p>
    <w:p w:rsidR="00631281" w:rsidRDefault="00631281" w:rsidP="00631281">
      <w:pPr>
        <w:widowControl w:val="0"/>
        <w:autoSpaceDE w:val="0"/>
        <w:autoSpaceDN w:val="0"/>
        <w:adjustRightInd w:val="0"/>
        <w:spacing w:after="0" w:line="240" w:lineRule="auto"/>
        <w:ind w:right="283"/>
        <w:jc w:val="both"/>
        <w:rPr>
          <w:rFonts w:ascii="Arial" w:hAnsi="Arial" w:cs="Arial"/>
          <w:b/>
        </w:rPr>
      </w:pPr>
      <w:r>
        <w:rPr>
          <w:rFonts w:ascii="Arial" w:hAnsi="Arial" w:cs="Arial"/>
          <w:b/>
        </w:rPr>
        <w:t xml:space="preserve">AMBITO : RISORSE , COMUNICAZIONE ED E-GOVERNEMENT. </w:t>
      </w:r>
    </w:p>
    <w:p w:rsidR="00DA2D74" w:rsidRDefault="00DA2D74"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p>
    <w:tbl>
      <w:tblPr>
        <w:tblW w:w="10960" w:type="dxa"/>
        <w:tblInd w:w="75" w:type="dxa"/>
        <w:tblCellMar>
          <w:left w:w="70" w:type="dxa"/>
          <w:right w:w="70" w:type="dxa"/>
        </w:tblCellMar>
        <w:tblLook w:val="04A0"/>
      </w:tblPr>
      <w:tblGrid>
        <w:gridCol w:w="318"/>
        <w:gridCol w:w="1607"/>
        <w:gridCol w:w="1510"/>
        <w:gridCol w:w="318"/>
        <w:gridCol w:w="1556"/>
        <w:gridCol w:w="2294"/>
        <w:gridCol w:w="899"/>
        <w:gridCol w:w="500"/>
        <w:gridCol w:w="499"/>
        <w:gridCol w:w="499"/>
        <w:gridCol w:w="960"/>
      </w:tblGrid>
      <w:tr w:rsidR="000D03D8" w:rsidRPr="000D03D8" w:rsidTr="000D03D8">
        <w:trPr>
          <w:trHeight w:val="510"/>
        </w:trPr>
        <w:tc>
          <w:tcPr>
            <w:tcW w:w="1880" w:type="dxa"/>
            <w:gridSpan w:val="2"/>
            <w:tcBorders>
              <w:top w:val="single" w:sz="4" w:space="0" w:color="auto"/>
              <w:left w:val="single" w:sz="4" w:space="0" w:color="auto"/>
              <w:bottom w:val="single" w:sz="4" w:space="0" w:color="auto"/>
              <w:right w:val="single" w:sz="4" w:space="0" w:color="auto"/>
            </w:tcBorders>
            <w:shd w:val="clear" w:color="000000" w:fill="8064A2"/>
            <w:vAlign w:val="center"/>
            <w:hideMark/>
          </w:tcPr>
          <w:p w:rsidR="000D03D8" w:rsidRPr="000D03D8" w:rsidRDefault="000D03D8" w:rsidP="000D03D8">
            <w:pPr>
              <w:spacing w:after="0" w:line="240" w:lineRule="auto"/>
              <w:jc w:val="center"/>
              <w:rPr>
                <w:rFonts w:ascii="Century Gothic" w:eastAsia="Times New Roman" w:hAnsi="Century Gothic"/>
                <w:b/>
                <w:bCs/>
                <w:color w:val="FFFFFF"/>
                <w:sz w:val="16"/>
                <w:szCs w:val="16"/>
                <w:lang w:eastAsia="it-IT"/>
              </w:rPr>
            </w:pPr>
            <w:r w:rsidRPr="000D03D8">
              <w:rPr>
                <w:rFonts w:ascii="Century Gothic" w:eastAsia="Times New Roman" w:hAnsi="Century Gothic"/>
                <w:b/>
                <w:bCs/>
                <w:color w:val="FFFFFF"/>
                <w:sz w:val="16"/>
                <w:szCs w:val="16"/>
                <w:lang w:eastAsia="it-IT"/>
              </w:rPr>
              <w:t>Missione</w:t>
            </w:r>
          </w:p>
        </w:tc>
        <w:tc>
          <w:tcPr>
            <w:tcW w:w="1520" w:type="dxa"/>
            <w:tcBorders>
              <w:top w:val="single" w:sz="4" w:space="0" w:color="auto"/>
              <w:left w:val="nil"/>
              <w:bottom w:val="single" w:sz="4" w:space="0" w:color="auto"/>
              <w:right w:val="single" w:sz="4" w:space="0" w:color="auto"/>
            </w:tcBorders>
            <w:shd w:val="clear" w:color="000000" w:fill="8064A2"/>
            <w:vAlign w:val="center"/>
            <w:hideMark/>
          </w:tcPr>
          <w:p w:rsidR="000D03D8" w:rsidRPr="000D03D8" w:rsidRDefault="000D03D8" w:rsidP="000D03D8">
            <w:pPr>
              <w:spacing w:after="0" w:line="240" w:lineRule="auto"/>
              <w:jc w:val="center"/>
              <w:rPr>
                <w:rFonts w:ascii="Century Gothic" w:eastAsia="Times New Roman" w:hAnsi="Century Gothic"/>
                <w:b/>
                <w:bCs/>
                <w:color w:val="FFFFFF"/>
                <w:sz w:val="16"/>
                <w:szCs w:val="16"/>
                <w:lang w:eastAsia="it-IT"/>
              </w:rPr>
            </w:pPr>
            <w:r w:rsidRPr="000D03D8">
              <w:rPr>
                <w:rFonts w:ascii="Century Gothic" w:eastAsia="Times New Roman" w:hAnsi="Century Gothic"/>
                <w:b/>
                <w:bCs/>
                <w:color w:val="FFFFFF"/>
                <w:sz w:val="16"/>
                <w:szCs w:val="16"/>
                <w:lang w:eastAsia="it-IT"/>
              </w:rPr>
              <w:t>Obiettivo strategico</w:t>
            </w:r>
          </w:p>
        </w:tc>
        <w:tc>
          <w:tcPr>
            <w:tcW w:w="1820" w:type="dxa"/>
            <w:gridSpan w:val="2"/>
            <w:tcBorders>
              <w:top w:val="single" w:sz="4" w:space="0" w:color="auto"/>
              <w:left w:val="nil"/>
              <w:bottom w:val="single" w:sz="4" w:space="0" w:color="auto"/>
              <w:right w:val="single" w:sz="4" w:space="0" w:color="auto"/>
            </w:tcBorders>
            <w:shd w:val="clear" w:color="000000" w:fill="8064A2"/>
            <w:vAlign w:val="center"/>
            <w:hideMark/>
          </w:tcPr>
          <w:p w:rsidR="000D03D8" w:rsidRPr="000D03D8" w:rsidRDefault="000D03D8" w:rsidP="000D03D8">
            <w:pPr>
              <w:spacing w:after="0" w:line="240" w:lineRule="auto"/>
              <w:jc w:val="center"/>
              <w:rPr>
                <w:rFonts w:ascii="Century Gothic" w:eastAsia="Times New Roman" w:hAnsi="Century Gothic"/>
                <w:b/>
                <w:bCs/>
                <w:color w:val="FFFFFF"/>
                <w:sz w:val="16"/>
                <w:szCs w:val="16"/>
                <w:lang w:eastAsia="it-IT"/>
              </w:rPr>
            </w:pPr>
            <w:r w:rsidRPr="000D03D8">
              <w:rPr>
                <w:rFonts w:ascii="Century Gothic" w:eastAsia="Times New Roman" w:hAnsi="Century Gothic"/>
                <w:b/>
                <w:bCs/>
                <w:color w:val="FFFFFF"/>
                <w:sz w:val="16"/>
                <w:szCs w:val="16"/>
                <w:lang w:eastAsia="it-IT"/>
              </w:rPr>
              <w:t>Programma</w:t>
            </w:r>
          </w:p>
        </w:tc>
        <w:tc>
          <w:tcPr>
            <w:tcW w:w="2500" w:type="dxa"/>
            <w:tcBorders>
              <w:top w:val="single" w:sz="4" w:space="0" w:color="auto"/>
              <w:left w:val="nil"/>
              <w:bottom w:val="single" w:sz="4" w:space="0" w:color="auto"/>
              <w:right w:val="single" w:sz="4" w:space="0" w:color="auto"/>
            </w:tcBorders>
            <w:shd w:val="clear" w:color="000000" w:fill="8064A2"/>
            <w:vAlign w:val="center"/>
            <w:hideMark/>
          </w:tcPr>
          <w:p w:rsidR="000D03D8" w:rsidRPr="000D03D8" w:rsidRDefault="000D03D8" w:rsidP="000D03D8">
            <w:pPr>
              <w:spacing w:after="0" w:line="240" w:lineRule="auto"/>
              <w:jc w:val="center"/>
              <w:rPr>
                <w:rFonts w:ascii="Century Gothic" w:eastAsia="Times New Roman" w:hAnsi="Century Gothic"/>
                <w:b/>
                <w:bCs/>
                <w:color w:val="FFFFFF"/>
                <w:sz w:val="16"/>
                <w:szCs w:val="16"/>
                <w:lang w:eastAsia="it-IT"/>
              </w:rPr>
            </w:pPr>
            <w:r w:rsidRPr="000D03D8">
              <w:rPr>
                <w:rFonts w:ascii="Century Gothic" w:eastAsia="Times New Roman" w:hAnsi="Century Gothic"/>
                <w:b/>
                <w:bCs/>
                <w:color w:val="FFFFFF"/>
                <w:sz w:val="16"/>
                <w:szCs w:val="16"/>
                <w:lang w:eastAsia="it-IT"/>
              </w:rPr>
              <w:t>Obiettivo operativo</w:t>
            </w:r>
          </w:p>
        </w:tc>
        <w:tc>
          <w:tcPr>
            <w:tcW w:w="840" w:type="dxa"/>
            <w:tcBorders>
              <w:top w:val="single" w:sz="4" w:space="0" w:color="auto"/>
              <w:left w:val="nil"/>
              <w:bottom w:val="single" w:sz="4" w:space="0" w:color="auto"/>
              <w:right w:val="single" w:sz="4" w:space="0" w:color="auto"/>
            </w:tcBorders>
            <w:shd w:val="clear" w:color="000000" w:fill="8064A2"/>
            <w:vAlign w:val="center"/>
            <w:hideMark/>
          </w:tcPr>
          <w:p w:rsidR="000D03D8" w:rsidRPr="000D03D8" w:rsidRDefault="000D03D8" w:rsidP="000D03D8">
            <w:pPr>
              <w:spacing w:after="0" w:line="240" w:lineRule="auto"/>
              <w:jc w:val="center"/>
              <w:rPr>
                <w:rFonts w:ascii="Century Gothic" w:eastAsia="Times New Roman" w:hAnsi="Century Gothic"/>
                <w:b/>
                <w:bCs/>
                <w:color w:val="FFFFFF"/>
                <w:sz w:val="16"/>
                <w:szCs w:val="16"/>
                <w:lang w:eastAsia="it-IT"/>
              </w:rPr>
            </w:pPr>
            <w:r w:rsidRPr="000D03D8">
              <w:rPr>
                <w:rFonts w:ascii="Century Gothic" w:eastAsia="Times New Roman" w:hAnsi="Century Gothic"/>
                <w:b/>
                <w:bCs/>
                <w:color w:val="FFFFFF"/>
                <w:sz w:val="16"/>
                <w:szCs w:val="16"/>
                <w:lang w:eastAsia="it-IT"/>
              </w:rPr>
              <w:t>Assessore</w:t>
            </w:r>
          </w:p>
        </w:tc>
        <w:tc>
          <w:tcPr>
            <w:tcW w:w="500" w:type="dxa"/>
            <w:tcBorders>
              <w:top w:val="single" w:sz="4" w:space="0" w:color="auto"/>
              <w:left w:val="nil"/>
              <w:bottom w:val="single" w:sz="4" w:space="0" w:color="auto"/>
              <w:right w:val="single" w:sz="4" w:space="0" w:color="auto"/>
            </w:tcBorders>
            <w:shd w:val="clear" w:color="000000" w:fill="8064A2"/>
            <w:vAlign w:val="center"/>
            <w:hideMark/>
          </w:tcPr>
          <w:p w:rsidR="000D03D8" w:rsidRPr="000D03D8" w:rsidRDefault="000D03D8" w:rsidP="000D03D8">
            <w:pPr>
              <w:spacing w:after="0" w:line="240" w:lineRule="auto"/>
              <w:jc w:val="center"/>
              <w:rPr>
                <w:rFonts w:ascii="Century Gothic" w:eastAsia="Times New Roman" w:hAnsi="Century Gothic"/>
                <w:b/>
                <w:bCs/>
                <w:color w:val="FFFFFF"/>
                <w:sz w:val="16"/>
                <w:szCs w:val="16"/>
                <w:lang w:eastAsia="it-IT"/>
              </w:rPr>
            </w:pPr>
            <w:r w:rsidRPr="000D03D8">
              <w:rPr>
                <w:rFonts w:ascii="Century Gothic" w:eastAsia="Times New Roman" w:hAnsi="Century Gothic"/>
                <w:b/>
                <w:bCs/>
                <w:color w:val="FFFFFF"/>
                <w:sz w:val="16"/>
                <w:szCs w:val="16"/>
                <w:lang w:eastAsia="it-IT"/>
              </w:rPr>
              <w:t>2017</w:t>
            </w:r>
          </w:p>
        </w:tc>
        <w:tc>
          <w:tcPr>
            <w:tcW w:w="460" w:type="dxa"/>
            <w:tcBorders>
              <w:top w:val="single" w:sz="4" w:space="0" w:color="auto"/>
              <w:left w:val="nil"/>
              <w:bottom w:val="single" w:sz="4" w:space="0" w:color="auto"/>
              <w:right w:val="single" w:sz="4" w:space="0" w:color="auto"/>
            </w:tcBorders>
            <w:shd w:val="clear" w:color="000000" w:fill="8064A2"/>
            <w:vAlign w:val="center"/>
            <w:hideMark/>
          </w:tcPr>
          <w:p w:rsidR="000D03D8" w:rsidRPr="000D03D8" w:rsidRDefault="000D03D8" w:rsidP="000D03D8">
            <w:pPr>
              <w:spacing w:after="0" w:line="240" w:lineRule="auto"/>
              <w:jc w:val="center"/>
              <w:rPr>
                <w:rFonts w:ascii="Century Gothic" w:eastAsia="Times New Roman" w:hAnsi="Century Gothic"/>
                <w:b/>
                <w:bCs/>
                <w:color w:val="FFFFFF"/>
                <w:sz w:val="16"/>
                <w:szCs w:val="16"/>
                <w:lang w:eastAsia="it-IT"/>
              </w:rPr>
            </w:pPr>
            <w:r w:rsidRPr="000D03D8">
              <w:rPr>
                <w:rFonts w:ascii="Century Gothic" w:eastAsia="Times New Roman" w:hAnsi="Century Gothic"/>
                <w:b/>
                <w:bCs/>
                <w:color w:val="FFFFFF"/>
                <w:sz w:val="16"/>
                <w:szCs w:val="16"/>
                <w:lang w:eastAsia="it-IT"/>
              </w:rPr>
              <w:t>2018</w:t>
            </w:r>
          </w:p>
        </w:tc>
        <w:tc>
          <w:tcPr>
            <w:tcW w:w="480" w:type="dxa"/>
            <w:tcBorders>
              <w:top w:val="single" w:sz="4" w:space="0" w:color="auto"/>
              <w:left w:val="nil"/>
              <w:bottom w:val="single" w:sz="4" w:space="0" w:color="auto"/>
              <w:right w:val="single" w:sz="4" w:space="0" w:color="auto"/>
            </w:tcBorders>
            <w:shd w:val="clear" w:color="000000" w:fill="8064A2"/>
            <w:vAlign w:val="center"/>
            <w:hideMark/>
          </w:tcPr>
          <w:p w:rsidR="000D03D8" w:rsidRPr="000D03D8" w:rsidRDefault="000D03D8" w:rsidP="000D03D8">
            <w:pPr>
              <w:spacing w:after="0" w:line="240" w:lineRule="auto"/>
              <w:jc w:val="center"/>
              <w:rPr>
                <w:rFonts w:ascii="Century Gothic" w:eastAsia="Times New Roman" w:hAnsi="Century Gothic"/>
                <w:b/>
                <w:bCs/>
                <w:color w:val="FFFFFF"/>
                <w:sz w:val="16"/>
                <w:szCs w:val="16"/>
                <w:lang w:eastAsia="it-IT"/>
              </w:rPr>
            </w:pPr>
            <w:r w:rsidRPr="000D03D8">
              <w:rPr>
                <w:rFonts w:ascii="Century Gothic" w:eastAsia="Times New Roman" w:hAnsi="Century Gothic"/>
                <w:b/>
                <w:bCs/>
                <w:color w:val="FFFFFF"/>
                <w:sz w:val="16"/>
                <w:szCs w:val="16"/>
                <w:lang w:eastAsia="it-IT"/>
              </w:rPr>
              <w:t>2019</w:t>
            </w:r>
          </w:p>
        </w:tc>
        <w:tc>
          <w:tcPr>
            <w:tcW w:w="960" w:type="dxa"/>
            <w:tcBorders>
              <w:top w:val="single" w:sz="4" w:space="0" w:color="auto"/>
              <w:left w:val="nil"/>
              <w:bottom w:val="single" w:sz="4" w:space="0" w:color="auto"/>
              <w:right w:val="single" w:sz="4" w:space="0" w:color="auto"/>
            </w:tcBorders>
            <w:shd w:val="clear" w:color="000000" w:fill="8064A2"/>
            <w:vAlign w:val="center"/>
            <w:hideMark/>
          </w:tcPr>
          <w:p w:rsidR="000D03D8" w:rsidRPr="000D03D8" w:rsidRDefault="000D03D8" w:rsidP="000D03D8">
            <w:pPr>
              <w:spacing w:after="0" w:line="240" w:lineRule="auto"/>
              <w:jc w:val="center"/>
              <w:rPr>
                <w:rFonts w:ascii="Century Gothic" w:eastAsia="Times New Roman" w:hAnsi="Century Gothic"/>
                <w:b/>
                <w:bCs/>
                <w:color w:val="FFFFFF"/>
                <w:sz w:val="12"/>
                <w:szCs w:val="12"/>
                <w:lang w:eastAsia="it-IT"/>
              </w:rPr>
            </w:pPr>
            <w:r w:rsidRPr="000D03D8">
              <w:rPr>
                <w:rFonts w:ascii="Century Gothic" w:eastAsia="Times New Roman" w:hAnsi="Century Gothic"/>
                <w:b/>
                <w:bCs/>
                <w:color w:val="FFFFFF"/>
                <w:sz w:val="12"/>
                <w:szCs w:val="12"/>
                <w:lang w:eastAsia="it-IT"/>
              </w:rPr>
              <w:t>Raccordo processi PEG</w:t>
            </w:r>
          </w:p>
        </w:tc>
      </w:tr>
      <w:tr w:rsidR="000D03D8" w:rsidRPr="000D03D8" w:rsidTr="000D03D8">
        <w:trPr>
          <w:trHeight w:val="1380"/>
        </w:trPr>
        <w:tc>
          <w:tcPr>
            <w:tcW w:w="224" w:type="dxa"/>
            <w:vMerge w:val="restart"/>
            <w:tcBorders>
              <w:top w:val="nil"/>
              <w:left w:val="single" w:sz="4" w:space="0" w:color="auto"/>
              <w:bottom w:val="nil"/>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1</w:t>
            </w:r>
          </w:p>
        </w:tc>
        <w:tc>
          <w:tcPr>
            <w:tcW w:w="1656" w:type="dxa"/>
            <w:vMerge w:val="restart"/>
            <w:tcBorders>
              <w:top w:val="nil"/>
              <w:left w:val="single" w:sz="4" w:space="0" w:color="auto"/>
              <w:bottom w:val="nil"/>
              <w:right w:val="single" w:sz="4" w:space="0" w:color="000000"/>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Servizi istituzionali e generali</w:t>
            </w:r>
          </w:p>
        </w:tc>
        <w:tc>
          <w:tcPr>
            <w:tcW w:w="1520" w:type="dxa"/>
            <w:vMerge w:val="restart"/>
            <w:tcBorders>
              <w:top w:val="nil"/>
              <w:left w:val="single" w:sz="4" w:space="0" w:color="auto"/>
              <w:bottom w:val="nil"/>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 xml:space="preserve">Migliorare il funzionamento della macchina comunale ponendo attenzione alla trasparenza, allo sviluppo delle tecnologie informatiche e alla semplificazione delle procedure favorendo la comunicazione con i portatori di interesse interni ed esterni. </w:t>
            </w:r>
          </w:p>
        </w:tc>
        <w:tc>
          <w:tcPr>
            <w:tcW w:w="239" w:type="dxa"/>
            <w:vMerge w:val="restart"/>
            <w:tcBorders>
              <w:top w:val="nil"/>
              <w:left w:val="nil"/>
              <w:bottom w:val="single" w:sz="4" w:space="0" w:color="000000"/>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1</w:t>
            </w:r>
          </w:p>
        </w:tc>
        <w:tc>
          <w:tcPr>
            <w:tcW w:w="1581" w:type="dxa"/>
            <w:vMerge w:val="restart"/>
            <w:tcBorders>
              <w:top w:val="nil"/>
              <w:left w:val="single" w:sz="4" w:space="0" w:color="auto"/>
              <w:bottom w:val="single" w:sz="4" w:space="0" w:color="000000"/>
              <w:right w:val="single" w:sz="4" w:space="0" w:color="auto"/>
            </w:tcBorders>
            <w:shd w:val="clear" w:color="auto" w:fill="auto"/>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Organi istituzionali</w:t>
            </w:r>
          </w:p>
        </w:tc>
        <w:tc>
          <w:tcPr>
            <w:tcW w:w="2500" w:type="dxa"/>
            <w:vMerge w:val="restart"/>
            <w:tcBorders>
              <w:top w:val="nil"/>
              <w:left w:val="single" w:sz="4" w:space="0" w:color="auto"/>
              <w:bottom w:val="single" w:sz="4" w:space="0" w:color="000000"/>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Promozione di una nuova cultura amministrativa basata sulla partecipazione dei cittadini alle decisioni ed alla vita pubblica in generale .</w:t>
            </w:r>
          </w:p>
        </w:tc>
        <w:tc>
          <w:tcPr>
            <w:tcW w:w="8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Sindaco</w:t>
            </w:r>
          </w:p>
        </w:tc>
        <w:tc>
          <w:tcPr>
            <w:tcW w:w="5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X</w:t>
            </w:r>
          </w:p>
        </w:tc>
        <w:tc>
          <w:tcPr>
            <w:tcW w:w="4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X</w:t>
            </w:r>
          </w:p>
        </w:tc>
        <w:tc>
          <w:tcPr>
            <w:tcW w:w="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X</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n. 208</w:t>
            </w:r>
          </w:p>
        </w:tc>
      </w:tr>
      <w:tr w:rsidR="000D03D8" w:rsidRPr="000D03D8" w:rsidTr="000D03D8">
        <w:trPr>
          <w:trHeight w:val="270"/>
        </w:trPr>
        <w:tc>
          <w:tcPr>
            <w:tcW w:w="224" w:type="dxa"/>
            <w:vMerge/>
            <w:tcBorders>
              <w:top w:val="nil"/>
              <w:left w:val="single" w:sz="4" w:space="0" w:color="auto"/>
              <w:bottom w:val="nil"/>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1656" w:type="dxa"/>
            <w:vMerge/>
            <w:tcBorders>
              <w:top w:val="nil"/>
              <w:left w:val="single" w:sz="4" w:space="0" w:color="auto"/>
              <w:bottom w:val="nil"/>
              <w:right w:val="single" w:sz="4" w:space="0" w:color="000000"/>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1520" w:type="dxa"/>
            <w:vMerge/>
            <w:tcBorders>
              <w:top w:val="nil"/>
              <w:left w:val="single" w:sz="4" w:space="0" w:color="auto"/>
              <w:bottom w:val="nil"/>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239" w:type="dxa"/>
            <w:vMerge/>
            <w:tcBorders>
              <w:top w:val="nil"/>
              <w:left w:val="nil"/>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1581"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2500"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840"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500"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460"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480"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960"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r>
      <w:tr w:rsidR="000D03D8" w:rsidRPr="000D03D8" w:rsidTr="000D03D8">
        <w:trPr>
          <w:trHeight w:val="1500"/>
        </w:trPr>
        <w:tc>
          <w:tcPr>
            <w:tcW w:w="224" w:type="dxa"/>
            <w:vMerge/>
            <w:tcBorders>
              <w:top w:val="nil"/>
              <w:left w:val="single" w:sz="4" w:space="0" w:color="auto"/>
              <w:bottom w:val="nil"/>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1656" w:type="dxa"/>
            <w:vMerge/>
            <w:tcBorders>
              <w:top w:val="nil"/>
              <w:left w:val="single" w:sz="4" w:space="0" w:color="auto"/>
              <w:bottom w:val="nil"/>
              <w:right w:val="single" w:sz="4" w:space="0" w:color="000000"/>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1520" w:type="dxa"/>
            <w:vMerge/>
            <w:tcBorders>
              <w:top w:val="nil"/>
              <w:left w:val="single" w:sz="4" w:space="0" w:color="auto"/>
              <w:bottom w:val="nil"/>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239"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2</w:t>
            </w:r>
          </w:p>
        </w:tc>
        <w:tc>
          <w:tcPr>
            <w:tcW w:w="1581"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Segreteria generale</w:t>
            </w:r>
          </w:p>
        </w:tc>
        <w:tc>
          <w:tcPr>
            <w:tcW w:w="250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 xml:space="preserve">Favorire i processi di gestione documentale informatica finalizzati alla </w:t>
            </w:r>
            <w:proofErr w:type="spellStart"/>
            <w:r w:rsidRPr="000D03D8">
              <w:rPr>
                <w:rFonts w:ascii="Century Gothic" w:eastAsia="Times New Roman" w:hAnsi="Century Gothic"/>
                <w:color w:val="000000"/>
                <w:sz w:val="16"/>
                <w:szCs w:val="16"/>
                <w:lang w:eastAsia="it-IT"/>
              </w:rPr>
              <w:t>dematerializzazione</w:t>
            </w:r>
            <w:proofErr w:type="spellEnd"/>
            <w:r w:rsidRPr="000D03D8">
              <w:rPr>
                <w:rFonts w:ascii="Century Gothic" w:eastAsia="Times New Roman" w:hAnsi="Century Gothic"/>
                <w:color w:val="000000"/>
                <w:sz w:val="16"/>
                <w:szCs w:val="16"/>
                <w:lang w:eastAsia="it-IT"/>
              </w:rPr>
              <w:t xml:space="preserve"> e conservazione digitale.</w:t>
            </w:r>
          </w:p>
        </w:tc>
        <w:tc>
          <w:tcPr>
            <w:tcW w:w="84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 xml:space="preserve">Sindaco </w:t>
            </w:r>
            <w:proofErr w:type="spellStart"/>
            <w:r w:rsidRPr="000D03D8">
              <w:rPr>
                <w:rFonts w:ascii="Century Gothic" w:eastAsia="Times New Roman" w:hAnsi="Century Gothic"/>
                <w:color w:val="000000"/>
                <w:sz w:val="16"/>
                <w:szCs w:val="16"/>
                <w:lang w:eastAsia="it-IT"/>
              </w:rPr>
              <w:t>Garatti</w:t>
            </w:r>
            <w:proofErr w:type="spellEnd"/>
          </w:p>
        </w:tc>
        <w:tc>
          <w:tcPr>
            <w:tcW w:w="500"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X</w:t>
            </w:r>
          </w:p>
        </w:tc>
        <w:tc>
          <w:tcPr>
            <w:tcW w:w="460"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X</w:t>
            </w:r>
          </w:p>
        </w:tc>
        <w:tc>
          <w:tcPr>
            <w:tcW w:w="480"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X</w:t>
            </w:r>
          </w:p>
        </w:tc>
        <w:tc>
          <w:tcPr>
            <w:tcW w:w="960"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n. 209</w:t>
            </w:r>
          </w:p>
        </w:tc>
      </w:tr>
      <w:tr w:rsidR="000D03D8" w:rsidRPr="000D03D8" w:rsidTr="000D03D8">
        <w:trPr>
          <w:trHeight w:val="1935"/>
        </w:trPr>
        <w:tc>
          <w:tcPr>
            <w:tcW w:w="224" w:type="dxa"/>
            <w:vMerge/>
            <w:tcBorders>
              <w:top w:val="nil"/>
              <w:left w:val="single" w:sz="4" w:space="0" w:color="auto"/>
              <w:bottom w:val="nil"/>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1656" w:type="dxa"/>
            <w:vMerge/>
            <w:tcBorders>
              <w:top w:val="nil"/>
              <w:left w:val="single" w:sz="4" w:space="0" w:color="auto"/>
              <w:bottom w:val="nil"/>
              <w:right w:val="single" w:sz="4" w:space="0" w:color="000000"/>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1520" w:type="dxa"/>
            <w:vMerge/>
            <w:tcBorders>
              <w:top w:val="nil"/>
              <w:left w:val="single" w:sz="4" w:space="0" w:color="auto"/>
              <w:bottom w:val="nil"/>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239"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7</w:t>
            </w:r>
          </w:p>
        </w:tc>
        <w:tc>
          <w:tcPr>
            <w:tcW w:w="1581"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Elezioni e consultazioni popolari - Anagrafe e stato civile</w:t>
            </w:r>
          </w:p>
        </w:tc>
        <w:tc>
          <w:tcPr>
            <w:tcW w:w="250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Miglioramento dei servizi demografici mediante semplificazione e comprensibilità delle procedure e l'adozione di soluzioni tecnologiche e organizzative adeguate.</w:t>
            </w:r>
          </w:p>
        </w:tc>
        <w:tc>
          <w:tcPr>
            <w:tcW w:w="840"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proofErr w:type="spellStart"/>
            <w:r w:rsidRPr="000D03D8">
              <w:rPr>
                <w:rFonts w:ascii="Century Gothic" w:eastAsia="Times New Roman" w:hAnsi="Century Gothic"/>
                <w:color w:val="000000"/>
                <w:sz w:val="16"/>
                <w:szCs w:val="16"/>
                <w:lang w:eastAsia="it-IT"/>
              </w:rPr>
              <w:t>Garatti</w:t>
            </w:r>
            <w:proofErr w:type="spellEnd"/>
          </w:p>
        </w:tc>
        <w:tc>
          <w:tcPr>
            <w:tcW w:w="500"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X</w:t>
            </w:r>
          </w:p>
        </w:tc>
        <w:tc>
          <w:tcPr>
            <w:tcW w:w="460"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X</w:t>
            </w:r>
          </w:p>
        </w:tc>
        <w:tc>
          <w:tcPr>
            <w:tcW w:w="480"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X</w:t>
            </w:r>
          </w:p>
        </w:tc>
        <w:tc>
          <w:tcPr>
            <w:tcW w:w="960"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n. 210</w:t>
            </w:r>
          </w:p>
        </w:tc>
      </w:tr>
      <w:tr w:rsidR="000D03D8" w:rsidRPr="000D03D8" w:rsidTr="000D03D8">
        <w:trPr>
          <w:trHeight w:val="4830"/>
        </w:trPr>
        <w:tc>
          <w:tcPr>
            <w:tcW w:w="224" w:type="dxa"/>
            <w:vMerge/>
            <w:tcBorders>
              <w:top w:val="nil"/>
              <w:left w:val="single" w:sz="4" w:space="0" w:color="auto"/>
              <w:bottom w:val="nil"/>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1656" w:type="dxa"/>
            <w:vMerge/>
            <w:tcBorders>
              <w:top w:val="nil"/>
              <w:left w:val="single" w:sz="4" w:space="0" w:color="auto"/>
              <w:bottom w:val="nil"/>
              <w:right w:val="single" w:sz="4" w:space="0" w:color="000000"/>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1520" w:type="dxa"/>
            <w:vMerge/>
            <w:tcBorders>
              <w:top w:val="nil"/>
              <w:left w:val="single" w:sz="4" w:space="0" w:color="auto"/>
              <w:bottom w:val="nil"/>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239"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10</w:t>
            </w:r>
          </w:p>
        </w:tc>
        <w:tc>
          <w:tcPr>
            <w:tcW w:w="1581"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Risorse umane</w:t>
            </w:r>
          </w:p>
        </w:tc>
        <w:tc>
          <w:tcPr>
            <w:tcW w:w="250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Rivisitare gli assetti organizzativi e analizzare e sviluppare  nuovi approcci nei processi organizzativi al fine di perseguire una maggiore efficacia ed efficienza dell'azione amministrativa anche attraverso processi di esternalizzazione.                                                             Promuovere un' efficace programmazione e gestione delle risorse umane anche attraverso la valorizzazione e lo sviluppo delle competenze, la centralità del concetto di merito nella valutazione dei risultati.</w:t>
            </w:r>
          </w:p>
        </w:tc>
        <w:tc>
          <w:tcPr>
            <w:tcW w:w="840"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proofErr w:type="spellStart"/>
            <w:r w:rsidRPr="000D03D8">
              <w:rPr>
                <w:rFonts w:ascii="Century Gothic" w:eastAsia="Times New Roman" w:hAnsi="Century Gothic"/>
                <w:color w:val="000000"/>
                <w:sz w:val="16"/>
                <w:szCs w:val="16"/>
                <w:lang w:eastAsia="it-IT"/>
              </w:rPr>
              <w:t>Garatti</w:t>
            </w:r>
            <w:proofErr w:type="spellEnd"/>
          </w:p>
        </w:tc>
        <w:tc>
          <w:tcPr>
            <w:tcW w:w="500"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X</w:t>
            </w:r>
          </w:p>
        </w:tc>
        <w:tc>
          <w:tcPr>
            <w:tcW w:w="460"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X</w:t>
            </w:r>
          </w:p>
        </w:tc>
        <w:tc>
          <w:tcPr>
            <w:tcW w:w="480"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X</w:t>
            </w:r>
          </w:p>
        </w:tc>
        <w:tc>
          <w:tcPr>
            <w:tcW w:w="96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 xml:space="preserve">n. 304 - 815 </w:t>
            </w:r>
          </w:p>
        </w:tc>
      </w:tr>
      <w:tr w:rsidR="000D03D8" w:rsidRPr="000D03D8" w:rsidTr="000D03D8">
        <w:trPr>
          <w:trHeight w:val="2160"/>
        </w:trPr>
        <w:tc>
          <w:tcPr>
            <w:tcW w:w="224" w:type="dxa"/>
            <w:vMerge/>
            <w:tcBorders>
              <w:top w:val="nil"/>
              <w:left w:val="single" w:sz="4" w:space="0" w:color="auto"/>
              <w:bottom w:val="nil"/>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1656" w:type="dxa"/>
            <w:vMerge/>
            <w:tcBorders>
              <w:top w:val="nil"/>
              <w:left w:val="single" w:sz="4" w:space="0" w:color="auto"/>
              <w:bottom w:val="nil"/>
              <w:right w:val="single" w:sz="4" w:space="0" w:color="000000"/>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1520" w:type="dxa"/>
            <w:vMerge/>
            <w:tcBorders>
              <w:top w:val="nil"/>
              <w:left w:val="single" w:sz="4" w:space="0" w:color="auto"/>
              <w:bottom w:val="nil"/>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239"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8</w:t>
            </w:r>
          </w:p>
        </w:tc>
        <w:tc>
          <w:tcPr>
            <w:tcW w:w="1581"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Statistica e sistemi informativi</w:t>
            </w:r>
          </w:p>
        </w:tc>
        <w:tc>
          <w:tcPr>
            <w:tcW w:w="250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Intensificare l'impegno organizzativo in direzione dello sviluppo e attivazione dei  servizi utilizzando le tecnologie informatiche (servizi on-line).</w:t>
            </w:r>
          </w:p>
        </w:tc>
        <w:tc>
          <w:tcPr>
            <w:tcW w:w="840"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proofErr w:type="spellStart"/>
            <w:r w:rsidRPr="000D03D8">
              <w:rPr>
                <w:rFonts w:ascii="Century Gothic" w:eastAsia="Times New Roman" w:hAnsi="Century Gothic"/>
                <w:color w:val="000000"/>
                <w:sz w:val="16"/>
                <w:szCs w:val="16"/>
                <w:lang w:eastAsia="it-IT"/>
              </w:rPr>
              <w:t>Garatti</w:t>
            </w:r>
            <w:proofErr w:type="spellEnd"/>
          </w:p>
        </w:tc>
        <w:tc>
          <w:tcPr>
            <w:tcW w:w="500"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X</w:t>
            </w:r>
          </w:p>
        </w:tc>
        <w:tc>
          <w:tcPr>
            <w:tcW w:w="460"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X</w:t>
            </w:r>
          </w:p>
        </w:tc>
        <w:tc>
          <w:tcPr>
            <w:tcW w:w="480"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X</w:t>
            </w:r>
          </w:p>
        </w:tc>
        <w:tc>
          <w:tcPr>
            <w:tcW w:w="960"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n. 103 - 211</w:t>
            </w:r>
          </w:p>
        </w:tc>
      </w:tr>
      <w:tr w:rsidR="000D03D8" w:rsidRPr="000D03D8" w:rsidTr="000D03D8">
        <w:trPr>
          <w:trHeight w:val="1950"/>
        </w:trPr>
        <w:tc>
          <w:tcPr>
            <w:tcW w:w="224" w:type="dxa"/>
            <w:vMerge/>
            <w:tcBorders>
              <w:top w:val="nil"/>
              <w:left w:val="single" w:sz="4" w:space="0" w:color="auto"/>
              <w:bottom w:val="nil"/>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1656" w:type="dxa"/>
            <w:vMerge/>
            <w:tcBorders>
              <w:top w:val="nil"/>
              <w:left w:val="single" w:sz="4" w:space="0" w:color="auto"/>
              <w:bottom w:val="nil"/>
              <w:right w:val="single" w:sz="4" w:space="0" w:color="000000"/>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1520" w:type="dxa"/>
            <w:vMerge/>
            <w:tcBorders>
              <w:top w:val="nil"/>
              <w:left w:val="single" w:sz="4" w:space="0" w:color="auto"/>
              <w:bottom w:val="nil"/>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239" w:type="dxa"/>
            <w:vMerge w:val="restart"/>
            <w:tcBorders>
              <w:top w:val="nil"/>
              <w:left w:val="nil"/>
              <w:bottom w:val="single" w:sz="4" w:space="0" w:color="000000"/>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11</w:t>
            </w:r>
          </w:p>
        </w:tc>
        <w:tc>
          <w:tcPr>
            <w:tcW w:w="1581" w:type="dxa"/>
            <w:vMerge w:val="restart"/>
            <w:tcBorders>
              <w:top w:val="nil"/>
              <w:left w:val="single" w:sz="4" w:space="0" w:color="auto"/>
              <w:bottom w:val="single" w:sz="4" w:space="0" w:color="000000"/>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Altri servizi generali</w:t>
            </w:r>
          </w:p>
        </w:tc>
        <w:tc>
          <w:tcPr>
            <w:tcW w:w="250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 xml:space="preserve">Valorizzare e migliorare la comunicazione interna ed esterna anche rendendo trasparenti ai cittadini i risultati delle azioni di governo rispetto alle linee programmatiche. </w:t>
            </w:r>
          </w:p>
        </w:tc>
        <w:tc>
          <w:tcPr>
            <w:tcW w:w="840"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proofErr w:type="spellStart"/>
            <w:r w:rsidRPr="000D03D8">
              <w:rPr>
                <w:rFonts w:ascii="Century Gothic" w:eastAsia="Times New Roman" w:hAnsi="Century Gothic"/>
                <w:color w:val="000000"/>
                <w:sz w:val="16"/>
                <w:szCs w:val="16"/>
                <w:lang w:eastAsia="it-IT"/>
              </w:rPr>
              <w:t>Garatti</w:t>
            </w:r>
            <w:proofErr w:type="spellEnd"/>
          </w:p>
        </w:tc>
        <w:tc>
          <w:tcPr>
            <w:tcW w:w="500"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X</w:t>
            </w:r>
          </w:p>
        </w:tc>
        <w:tc>
          <w:tcPr>
            <w:tcW w:w="460"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X</w:t>
            </w:r>
          </w:p>
        </w:tc>
        <w:tc>
          <w:tcPr>
            <w:tcW w:w="480"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X</w:t>
            </w:r>
          </w:p>
        </w:tc>
        <w:tc>
          <w:tcPr>
            <w:tcW w:w="96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 xml:space="preserve">n. 104 - 212 - 213 </w:t>
            </w:r>
          </w:p>
        </w:tc>
      </w:tr>
      <w:tr w:rsidR="000D03D8" w:rsidRPr="000D03D8" w:rsidTr="000D03D8">
        <w:trPr>
          <w:trHeight w:val="1950"/>
        </w:trPr>
        <w:tc>
          <w:tcPr>
            <w:tcW w:w="224" w:type="dxa"/>
            <w:vMerge/>
            <w:tcBorders>
              <w:top w:val="nil"/>
              <w:left w:val="single" w:sz="4" w:space="0" w:color="auto"/>
              <w:bottom w:val="nil"/>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1656" w:type="dxa"/>
            <w:vMerge/>
            <w:tcBorders>
              <w:top w:val="nil"/>
              <w:left w:val="single" w:sz="4" w:space="0" w:color="auto"/>
              <w:bottom w:val="nil"/>
              <w:right w:val="single" w:sz="4" w:space="0" w:color="000000"/>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1520" w:type="dxa"/>
            <w:tcBorders>
              <w:top w:val="nil"/>
              <w:left w:val="nil"/>
              <w:bottom w:val="nil"/>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 </w:t>
            </w:r>
          </w:p>
        </w:tc>
        <w:tc>
          <w:tcPr>
            <w:tcW w:w="239" w:type="dxa"/>
            <w:vMerge/>
            <w:tcBorders>
              <w:top w:val="nil"/>
              <w:left w:val="nil"/>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1581"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250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 xml:space="preserve">Rafforzare gli strumenti volti all'affermazione della legalità e dell'integrità nell'intera struttura organizzativa e nei processi decisionali </w:t>
            </w:r>
          </w:p>
        </w:tc>
        <w:tc>
          <w:tcPr>
            <w:tcW w:w="84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 xml:space="preserve">Sindaco </w:t>
            </w:r>
            <w:proofErr w:type="spellStart"/>
            <w:r w:rsidRPr="000D03D8">
              <w:rPr>
                <w:rFonts w:ascii="Century Gothic" w:eastAsia="Times New Roman" w:hAnsi="Century Gothic"/>
                <w:color w:val="000000"/>
                <w:sz w:val="16"/>
                <w:szCs w:val="16"/>
                <w:lang w:eastAsia="it-IT"/>
              </w:rPr>
              <w:t>Garatti</w:t>
            </w:r>
            <w:proofErr w:type="spellEnd"/>
          </w:p>
        </w:tc>
        <w:tc>
          <w:tcPr>
            <w:tcW w:w="500"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X</w:t>
            </w:r>
          </w:p>
        </w:tc>
        <w:tc>
          <w:tcPr>
            <w:tcW w:w="460"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X</w:t>
            </w:r>
          </w:p>
        </w:tc>
        <w:tc>
          <w:tcPr>
            <w:tcW w:w="480"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X</w:t>
            </w:r>
          </w:p>
        </w:tc>
        <w:tc>
          <w:tcPr>
            <w:tcW w:w="96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215 -</w:t>
            </w:r>
          </w:p>
        </w:tc>
      </w:tr>
      <w:tr w:rsidR="000D03D8" w:rsidRPr="000D03D8" w:rsidTr="000D03D8">
        <w:trPr>
          <w:trHeight w:val="1950"/>
        </w:trPr>
        <w:tc>
          <w:tcPr>
            <w:tcW w:w="224" w:type="dxa"/>
            <w:vMerge/>
            <w:tcBorders>
              <w:top w:val="nil"/>
              <w:left w:val="single" w:sz="4" w:space="0" w:color="auto"/>
              <w:bottom w:val="nil"/>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1656" w:type="dxa"/>
            <w:vMerge/>
            <w:tcBorders>
              <w:top w:val="nil"/>
              <w:left w:val="single" w:sz="4" w:space="0" w:color="auto"/>
              <w:bottom w:val="nil"/>
              <w:right w:val="single" w:sz="4" w:space="0" w:color="000000"/>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152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 </w:t>
            </w:r>
          </w:p>
        </w:tc>
        <w:tc>
          <w:tcPr>
            <w:tcW w:w="239" w:type="dxa"/>
            <w:vMerge/>
            <w:tcBorders>
              <w:top w:val="nil"/>
              <w:left w:val="nil"/>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1581"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250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643D2F">
            <w:pPr>
              <w:spacing w:after="0" w:line="240" w:lineRule="auto"/>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Raffo</w:t>
            </w:r>
            <w:r w:rsidR="00643D2F">
              <w:rPr>
                <w:rFonts w:ascii="Century Gothic" w:eastAsia="Times New Roman" w:hAnsi="Century Gothic"/>
                <w:color w:val="000000"/>
                <w:sz w:val="16"/>
                <w:szCs w:val="16"/>
                <w:lang w:eastAsia="it-IT"/>
              </w:rPr>
              <w:t>r</w:t>
            </w:r>
            <w:r w:rsidRPr="000D03D8">
              <w:rPr>
                <w:rFonts w:ascii="Century Gothic" w:eastAsia="Times New Roman" w:hAnsi="Century Gothic"/>
                <w:color w:val="000000"/>
                <w:sz w:val="16"/>
                <w:szCs w:val="16"/>
                <w:lang w:eastAsia="it-IT"/>
              </w:rPr>
              <w:t xml:space="preserve">zare nel triennio di programmazione il livello di trasparenza anche mediante l'implementazione di dati e informazioni pubblicati sul sito istituzionale </w:t>
            </w:r>
          </w:p>
        </w:tc>
        <w:tc>
          <w:tcPr>
            <w:tcW w:w="84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 xml:space="preserve">Sindaco </w:t>
            </w:r>
            <w:proofErr w:type="spellStart"/>
            <w:r w:rsidRPr="000D03D8">
              <w:rPr>
                <w:rFonts w:ascii="Century Gothic" w:eastAsia="Times New Roman" w:hAnsi="Century Gothic"/>
                <w:color w:val="000000"/>
                <w:sz w:val="16"/>
                <w:szCs w:val="16"/>
                <w:lang w:eastAsia="it-IT"/>
              </w:rPr>
              <w:t>Garatti</w:t>
            </w:r>
            <w:proofErr w:type="spellEnd"/>
          </w:p>
        </w:tc>
        <w:tc>
          <w:tcPr>
            <w:tcW w:w="500"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X</w:t>
            </w:r>
          </w:p>
        </w:tc>
        <w:tc>
          <w:tcPr>
            <w:tcW w:w="460"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X</w:t>
            </w:r>
          </w:p>
        </w:tc>
        <w:tc>
          <w:tcPr>
            <w:tcW w:w="480"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X</w:t>
            </w:r>
          </w:p>
        </w:tc>
        <w:tc>
          <w:tcPr>
            <w:tcW w:w="96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 xml:space="preserve">215 - </w:t>
            </w:r>
          </w:p>
        </w:tc>
      </w:tr>
      <w:tr w:rsidR="000D03D8" w:rsidRPr="000D03D8" w:rsidTr="000D03D8">
        <w:trPr>
          <w:trHeight w:val="1215"/>
        </w:trPr>
        <w:tc>
          <w:tcPr>
            <w:tcW w:w="224" w:type="dxa"/>
            <w:vMerge/>
            <w:tcBorders>
              <w:top w:val="nil"/>
              <w:left w:val="single" w:sz="4" w:space="0" w:color="auto"/>
              <w:bottom w:val="nil"/>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1656" w:type="dxa"/>
            <w:vMerge/>
            <w:tcBorders>
              <w:top w:val="nil"/>
              <w:left w:val="single" w:sz="4" w:space="0" w:color="auto"/>
              <w:bottom w:val="nil"/>
              <w:right w:val="single" w:sz="4" w:space="0" w:color="000000"/>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1520" w:type="dxa"/>
            <w:vMerge w:val="restart"/>
            <w:tcBorders>
              <w:top w:val="nil"/>
              <w:left w:val="single" w:sz="4" w:space="0" w:color="auto"/>
              <w:bottom w:val="single" w:sz="4" w:space="0" w:color="000000"/>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 xml:space="preserve">Attuare  un'efficace programmazione e gestione finanziaria e patrimoniale </w:t>
            </w:r>
            <w:r w:rsidRPr="000D03D8">
              <w:rPr>
                <w:rFonts w:ascii="Century Gothic" w:eastAsia="Times New Roman" w:hAnsi="Century Gothic"/>
                <w:color w:val="000000"/>
                <w:sz w:val="16"/>
                <w:szCs w:val="16"/>
                <w:lang w:eastAsia="it-IT"/>
              </w:rPr>
              <w:lastRenderedPageBreak/>
              <w:t>anche attraverso il controllo dell'ent</w:t>
            </w:r>
            <w:r w:rsidR="00643D2F">
              <w:rPr>
                <w:rFonts w:ascii="Century Gothic" w:eastAsia="Times New Roman" w:hAnsi="Century Gothic"/>
                <w:color w:val="000000"/>
                <w:sz w:val="16"/>
                <w:szCs w:val="16"/>
                <w:lang w:eastAsia="it-IT"/>
              </w:rPr>
              <w:t>r</w:t>
            </w:r>
            <w:r w:rsidRPr="000D03D8">
              <w:rPr>
                <w:rFonts w:ascii="Century Gothic" w:eastAsia="Times New Roman" w:hAnsi="Century Gothic"/>
                <w:color w:val="000000"/>
                <w:sz w:val="16"/>
                <w:szCs w:val="16"/>
                <w:lang w:eastAsia="it-IT"/>
              </w:rPr>
              <w:t xml:space="preserve">ata e della spesa e la  riduzione  degli sprechi  evitando tagli lineari.  </w:t>
            </w:r>
          </w:p>
        </w:tc>
        <w:tc>
          <w:tcPr>
            <w:tcW w:w="239"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lastRenderedPageBreak/>
              <w:t>5</w:t>
            </w:r>
          </w:p>
        </w:tc>
        <w:tc>
          <w:tcPr>
            <w:tcW w:w="1581"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Gestione dei beni demaniali e patrimoniali</w:t>
            </w:r>
          </w:p>
        </w:tc>
        <w:tc>
          <w:tcPr>
            <w:tcW w:w="250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 xml:space="preserve">Valorizzare e migliorare la </w:t>
            </w:r>
            <w:proofErr w:type="spellStart"/>
            <w:r w:rsidRPr="000D03D8">
              <w:rPr>
                <w:rFonts w:ascii="Century Gothic" w:eastAsia="Times New Roman" w:hAnsi="Century Gothic"/>
                <w:color w:val="000000"/>
                <w:sz w:val="16"/>
                <w:szCs w:val="16"/>
                <w:lang w:eastAsia="it-IT"/>
              </w:rPr>
              <w:t>red</w:t>
            </w:r>
            <w:r w:rsidR="00643D2F">
              <w:rPr>
                <w:rFonts w:ascii="Century Gothic" w:eastAsia="Times New Roman" w:hAnsi="Century Gothic"/>
                <w:color w:val="000000"/>
                <w:sz w:val="16"/>
                <w:szCs w:val="16"/>
                <w:lang w:eastAsia="it-IT"/>
              </w:rPr>
              <w:t>d</w:t>
            </w:r>
            <w:r w:rsidRPr="000D03D8">
              <w:rPr>
                <w:rFonts w:ascii="Century Gothic" w:eastAsia="Times New Roman" w:hAnsi="Century Gothic"/>
                <w:color w:val="000000"/>
                <w:sz w:val="16"/>
                <w:szCs w:val="16"/>
                <w:lang w:eastAsia="it-IT"/>
              </w:rPr>
              <w:t>ittività</w:t>
            </w:r>
            <w:proofErr w:type="spellEnd"/>
            <w:r w:rsidRPr="000D03D8">
              <w:rPr>
                <w:rFonts w:ascii="Century Gothic" w:eastAsia="Times New Roman" w:hAnsi="Century Gothic"/>
                <w:color w:val="000000"/>
                <w:sz w:val="16"/>
                <w:szCs w:val="16"/>
                <w:lang w:eastAsia="it-IT"/>
              </w:rPr>
              <w:t xml:space="preserve"> e l'uso razionale dei beni del patrimonio.</w:t>
            </w:r>
          </w:p>
        </w:tc>
        <w:tc>
          <w:tcPr>
            <w:tcW w:w="84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 xml:space="preserve">Natalizi Baldi </w:t>
            </w:r>
          </w:p>
        </w:tc>
        <w:tc>
          <w:tcPr>
            <w:tcW w:w="500"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X</w:t>
            </w:r>
          </w:p>
        </w:tc>
        <w:tc>
          <w:tcPr>
            <w:tcW w:w="460"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X</w:t>
            </w:r>
          </w:p>
        </w:tc>
        <w:tc>
          <w:tcPr>
            <w:tcW w:w="480"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X</w:t>
            </w:r>
          </w:p>
        </w:tc>
        <w:tc>
          <w:tcPr>
            <w:tcW w:w="960"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n. 707</w:t>
            </w:r>
          </w:p>
        </w:tc>
      </w:tr>
      <w:tr w:rsidR="000D03D8" w:rsidRPr="000D03D8" w:rsidTr="000D03D8">
        <w:trPr>
          <w:trHeight w:val="1215"/>
        </w:trPr>
        <w:tc>
          <w:tcPr>
            <w:tcW w:w="224" w:type="dxa"/>
            <w:vMerge/>
            <w:tcBorders>
              <w:top w:val="nil"/>
              <w:left w:val="single" w:sz="4" w:space="0" w:color="auto"/>
              <w:bottom w:val="nil"/>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1656" w:type="dxa"/>
            <w:vMerge/>
            <w:tcBorders>
              <w:top w:val="nil"/>
              <w:left w:val="single" w:sz="4" w:space="0" w:color="auto"/>
              <w:bottom w:val="nil"/>
              <w:right w:val="single" w:sz="4" w:space="0" w:color="000000"/>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1520"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23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3</w:t>
            </w:r>
          </w:p>
        </w:tc>
        <w:tc>
          <w:tcPr>
            <w:tcW w:w="1581" w:type="dxa"/>
            <w:vMerge w:val="restart"/>
            <w:tcBorders>
              <w:top w:val="nil"/>
              <w:left w:val="single" w:sz="4" w:space="0" w:color="auto"/>
              <w:bottom w:val="single" w:sz="4" w:space="0" w:color="000000"/>
              <w:right w:val="single" w:sz="4" w:space="0" w:color="auto"/>
            </w:tcBorders>
            <w:shd w:val="clear" w:color="auto" w:fill="auto"/>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Gestione economica, finanziaria, programmazione e provveditorato</w:t>
            </w:r>
          </w:p>
        </w:tc>
        <w:tc>
          <w:tcPr>
            <w:tcW w:w="2500" w:type="dxa"/>
            <w:vMerge w:val="restart"/>
            <w:tcBorders>
              <w:top w:val="nil"/>
              <w:left w:val="single" w:sz="4" w:space="0" w:color="auto"/>
              <w:bottom w:val="single" w:sz="4" w:space="0" w:color="000000"/>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 xml:space="preserve">Costruire dei documenti di programmazione contabile che sappiano indicare in modo trasparente gli obiettivi dell'amministrazione e che permettano di intervenire in modo non lineare sulle spese inutili </w:t>
            </w:r>
          </w:p>
        </w:tc>
        <w:tc>
          <w:tcPr>
            <w:tcW w:w="8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proofErr w:type="spellStart"/>
            <w:r w:rsidRPr="000D03D8">
              <w:rPr>
                <w:rFonts w:ascii="Century Gothic" w:eastAsia="Times New Roman" w:hAnsi="Century Gothic"/>
                <w:color w:val="000000"/>
                <w:sz w:val="16"/>
                <w:szCs w:val="16"/>
                <w:lang w:eastAsia="it-IT"/>
              </w:rPr>
              <w:t>Valtolina</w:t>
            </w:r>
            <w:proofErr w:type="spellEnd"/>
          </w:p>
        </w:tc>
        <w:tc>
          <w:tcPr>
            <w:tcW w:w="500" w:type="dxa"/>
            <w:vMerge w:val="restart"/>
            <w:tcBorders>
              <w:top w:val="nil"/>
              <w:left w:val="single" w:sz="4" w:space="0" w:color="auto"/>
              <w:bottom w:val="nil"/>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X</w:t>
            </w:r>
          </w:p>
        </w:tc>
        <w:tc>
          <w:tcPr>
            <w:tcW w:w="4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X</w:t>
            </w:r>
          </w:p>
        </w:tc>
        <w:tc>
          <w:tcPr>
            <w:tcW w:w="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X</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 xml:space="preserve">n. 404 - 405 - 214    </w:t>
            </w:r>
          </w:p>
        </w:tc>
      </w:tr>
      <w:tr w:rsidR="000D03D8" w:rsidRPr="000D03D8" w:rsidTr="000D03D8">
        <w:trPr>
          <w:trHeight w:val="1500"/>
        </w:trPr>
        <w:tc>
          <w:tcPr>
            <w:tcW w:w="224" w:type="dxa"/>
            <w:vMerge/>
            <w:tcBorders>
              <w:top w:val="nil"/>
              <w:left w:val="single" w:sz="4" w:space="0" w:color="auto"/>
              <w:bottom w:val="nil"/>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1656" w:type="dxa"/>
            <w:vMerge/>
            <w:tcBorders>
              <w:top w:val="nil"/>
              <w:left w:val="single" w:sz="4" w:space="0" w:color="auto"/>
              <w:bottom w:val="nil"/>
              <w:right w:val="single" w:sz="4" w:space="0" w:color="000000"/>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1520"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239"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1581"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2500"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840"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500" w:type="dxa"/>
            <w:vMerge/>
            <w:tcBorders>
              <w:top w:val="nil"/>
              <w:left w:val="single" w:sz="4" w:space="0" w:color="auto"/>
              <w:bottom w:val="nil"/>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460"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480"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960"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r>
      <w:tr w:rsidR="000D03D8" w:rsidRPr="000D03D8" w:rsidTr="000D03D8">
        <w:trPr>
          <w:trHeight w:val="540"/>
        </w:trPr>
        <w:tc>
          <w:tcPr>
            <w:tcW w:w="2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20</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Fondi e accantonamenti</w:t>
            </w:r>
          </w:p>
        </w:tc>
        <w:tc>
          <w:tcPr>
            <w:tcW w:w="1520"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239"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1</w:t>
            </w:r>
          </w:p>
        </w:tc>
        <w:tc>
          <w:tcPr>
            <w:tcW w:w="1581"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Fondo di riserva</w:t>
            </w:r>
          </w:p>
        </w:tc>
        <w:tc>
          <w:tcPr>
            <w:tcW w:w="2500"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840"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proofErr w:type="spellStart"/>
            <w:r w:rsidRPr="000D03D8">
              <w:rPr>
                <w:rFonts w:ascii="Century Gothic" w:eastAsia="Times New Roman" w:hAnsi="Century Gothic"/>
                <w:color w:val="000000"/>
                <w:sz w:val="16"/>
                <w:szCs w:val="16"/>
                <w:lang w:eastAsia="it-IT"/>
              </w:rPr>
              <w:t>Valtolina</w:t>
            </w:r>
            <w:proofErr w:type="spellEnd"/>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X</w:t>
            </w:r>
          </w:p>
        </w:tc>
        <w:tc>
          <w:tcPr>
            <w:tcW w:w="460"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X</w:t>
            </w:r>
          </w:p>
        </w:tc>
        <w:tc>
          <w:tcPr>
            <w:tcW w:w="480"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X</w:t>
            </w:r>
          </w:p>
        </w:tc>
        <w:tc>
          <w:tcPr>
            <w:tcW w:w="960"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n. 496</w:t>
            </w:r>
          </w:p>
        </w:tc>
      </w:tr>
      <w:tr w:rsidR="000D03D8" w:rsidRPr="000D03D8" w:rsidTr="000D03D8">
        <w:trPr>
          <w:trHeight w:val="810"/>
        </w:trPr>
        <w:tc>
          <w:tcPr>
            <w:tcW w:w="224" w:type="dxa"/>
            <w:vMerge/>
            <w:tcBorders>
              <w:top w:val="single" w:sz="4" w:space="0" w:color="auto"/>
              <w:left w:val="single" w:sz="4" w:space="0" w:color="auto"/>
              <w:bottom w:val="single" w:sz="4" w:space="0" w:color="auto"/>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1656" w:type="dxa"/>
            <w:vMerge/>
            <w:tcBorders>
              <w:top w:val="single" w:sz="4" w:space="0" w:color="auto"/>
              <w:left w:val="single" w:sz="4" w:space="0" w:color="auto"/>
              <w:bottom w:val="single" w:sz="4" w:space="0" w:color="auto"/>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1520"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239"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2</w:t>
            </w:r>
          </w:p>
        </w:tc>
        <w:tc>
          <w:tcPr>
            <w:tcW w:w="1581"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Fondo crediti di dubbia esigibilità</w:t>
            </w:r>
          </w:p>
        </w:tc>
        <w:tc>
          <w:tcPr>
            <w:tcW w:w="2500"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840"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proofErr w:type="spellStart"/>
            <w:r w:rsidRPr="000D03D8">
              <w:rPr>
                <w:rFonts w:ascii="Century Gothic" w:eastAsia="Times New Roman" w:hAnsi="Century Gothic"/>
                <w:color w:val="000000"/>
                <w:sz w:val="16"/>
                <w:szCs w:val="16"/>
                <w:lang w:eastAsia="it-IT"/>
              </w:rPr>
              <w:t>Valtolina</w:t>
            </w:r>
            <w:proofErr w:type="spellEnd"/>
          </w:p>
        </w:tc>
        <w:tc>
          <w:tcPr>
            <w:tcW w:w="500"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X</w:t>
            </w:r>
          </w:p>
        </w:tc>
        <w:tc>
          <w:tcPr>
            <w:tcW w:w="460"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X</w:t>
            </w:r>
          </w:p>
        </w:tc>
        <w:tc>
          <w:tcPr>
            <w:tcW w:w="480"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X</w:t>
            </w:r>
          </w:p>
        </w:tc>
        <w:tc>
          <w:tcPr>
            <w:tcW w:w="960"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n. 497</w:t>
            </w:r>
          </w:p>
        </w:tc>
      </w:tr>
      <w:tr w:rsidR="000D03D8" w:rsidRPr="000D03D8" w:rsidTr="000D03D8">
        <w:trPr>
          <w:trHeight w:val="1620"/>
        </w:trPr>
        <w:tc>
          <w:tcPr>
            <w:tcW w:w="224" w:type="dxa"/>
            <w:tcBorders>
              <w:top w:val="nil"/>
              <w:left w:val="single" w:sz="4" w:space="0" w:color="auto"/>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50</w:t>
            </w:r>
          </w:p>
        </w:tc>
        <w:tc>
          <w:tcPr>
            <w:tcW w:w="1656"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Debito pubblico</w:t>
            </w:r>
          </w:p>
        </w:tc>
        <w:tc>
          <w:tcPr>
            <w:tcW w:w="1520" w:type="dxa"/>
            <w:vMerge/>
            <w:tcBorders>
              <w:top w:val="nil"/>
              <w:left w:val="single" w:sz="4" w:space="0" w:color="auto"/>
              <w:bottom w:val="single" w:sz="4" w:space="0" w:color="000000"/>
              <w:right w:val="single" w:sz="4" w:space="0" w:color="auto"/>
            </w:tcBorders>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p>
        </w:tc>
        <w:tc>
          <w:tcPr>
            <w:tcW w:w="239"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2</w:t>
            </w:r>
          </w:p>
        </w:tc>
        <w:tc>
          <w:tcPr>
            <w:tcW w:w="1581"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Quota capitale ammortamento mutui e prestiti obbligazionari</w:t>
            </w:r>
          </w:p>
        </w:tc>
        <w:tc>
          <w:tcPr>
            <w:tcW w:w="2500" w:type="dxa"/>
            <w:tcBorders>
              <w:top w:val="nil"/>
              <w:left w:val="nil"/>
              <w:bottom w:val="single" w:sz="4" w:space="0" w:color="auto"/>
              <w:right w:val="single" w:sz="4" w:space="0" w:color="auto"/>
            </w:tcBorders>
            <w:shd w:val="clear" w:color="auto" w:fill="auto"/>
            <w:vAlign w:val="center"/>
            <w:hideMark/>
          </w:tcPr>
          <w:p w:rsidR="000D03D8" w:rsidRPr="000D03D8" w:rsidRDefault="000D03D8" w:rsidP="000D03D8">
            <w:pPr>
              <w:spacing w:after="0" w:line="240" w:lineRule="auto"/>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 xml:space="preserve">Valutare costantemente l'opportunità di ristrutturazione del debito. </w:t>
            </w:r>
          </w:p>
        </w:tc>
        <w:tc>
          <w:tcPr>
            <w:tcW w:w="840"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proofErr w:type="spellStart"/>
            <w:r w:rsidRPr="000D03D8">
              <w:rPr>
                <w:rFonts w:ascii="Century Gothic" w:eastAsia="Times New Roman" w:hAnsi="Century Gothic"/>
                <w:color w:val="000000"/>
                <w:sz w:val="16"/>
                <w:szCs w:val="16"/>
                <w:lang w:eastAsia="it-IT"/>
              </w:rPr>
              <w:t>Valtolina</w:t>
            </w:r>
            <w:proofErr w:type="spellEnd"/>
          </w:p>
        </w:tc>
        <w:tc>
          <w:tcPr>
            <w:tcW w:w="500"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X</w:t>
            </w:r>
          </w:p>
        </w:tc>
        <w:tc>
          <w:tcPr>
            <w:tcW w:w="460"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X</w:t>
            </w:r>
          </w:p>
        </w:tc>
        <w:tc>
          <w:tcPr>
            <w:tcW w:w="480"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X</w:t>
            </w:r>
          </w:p>
        </w:tc>
        <w:tc>
          <w:tcPr>
            <w:tcW w:w="960" w:type="dxa"/>
            <w:tcBorders>
              <w:top w:val="nil"/>
              <w:left w:val="nil"/>
              <w:bottom w:val="single" w:sz="4" w:space="0" w:color="auto"/>
              <w:right w:val="single" w:sz="4" w:space="0" w:color="auto"/>
            </w:tcBorders>
            <w:shd w:val="clear" w:color="auto" w:fill="auto"/>
            <w:noWrap/>
            <w:vAlign w:val="center"/>
            <w:hideMark/>
          </w:tcPr>
          <w:p w:rsidR="000D03D8" w:rsidRPr="000D03D8" w:rsidRDefault="000D03D8" w:rsidP="000D03D8">
            <w:pPr>
              <w:spacing w:after="0" w:line="240" w:lineRule="auto"/>
              <w:jc w:val="center"/>
              <w:rPr>
                <w:rFonts w:ascii="Century Gothic" w:eastAsia="Times New Roman" w:hAnsi="Century Gothic"/>
                <w:color w:val="000000"/>
                <w:sz w:val="16"/>
                <w:szCs w:val="16"/>
                <w:lang w:eastAsia="it-IT"/>
              </w:rPr>
            </w:pPr>
            <w:r w:rsidRPr="000D03D8">
              <w:rPr>
                <w:rFonts w:ascii="Century Gothic" w:eastAsia="Times New Roman" w:hAnsi="Century Gothic"/>
                <w:color w:val="000000"/>
                <w:sz w:val="16"/>
                <w:szCs w:val="16"/>
                <w:lang w:eastAsia="it-IT"/>
              </w:rPr>
              <w:t>n. 498</w:t>
            </w:r>
          </w:p>
        </w:tc>
      </w:tr>
    </w:tbl>
    <w:p w:rsidR="00891093" w:rsidRDefault="00891093"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p>
    <w:p w:rsidR="00F551BF" w:rsidRDefault="00F551BF"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p>
    <w:p w:rsidR="00891093" w:rsidRDefault="00891093"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p>
    <w:p w:rsidR="00891093" w:rsidRDefault="00891093"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p>
    <w:p w:rsidR="00891093" w:rsidRDefault="00891093"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p>
    <w:p w:rsidR="00403A4A" w:rsidRDefault="00403A4A"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b/>
        </w:rPr>
      </w:pPr>
    </w:p>
    <w:p w:rsidR="00403A4A" w:rsidRDefault="00403A4A"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b/>
        </w:rPr>
      </w:pPr>
    </w:p>
    <w:p w:rsidR="00032AAB" w:rsidRDefault="00C853B4"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b/>
        </w:rPr>
      </w:pPr>
      <w:r w:rsidRPr="00E816B3">
        <w:rPr>
          <w:rFonts w:ascii="Arial" w:hAnsi="Arial" w:cs="Arial"/>
          <w:b/>
          <w:highlight w:val="yellow"/>
        </w:rPr>
        <w:t>RISORSE FINANZIARIE</w:t>
      </w:r>
      <w:r w:rsidRPr="00C853B4">
        <w:rPr>
          <w:rFonts w:ascii="Arial" w:hAnsi="Arial" w:cs="Arial"/>
          <w:b/>
        </w:rPr>
        <w:t>.</w:t>
      </w:r>
    </w:p>
    <w:p w:rsidR="00C853B4" w:rsidRPr="00C853B4" w:rsidRDefault="00C853B4"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b/>
        </w:rPr>
      </w:pPr>
    </w:p>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r w:rsidRPr="00032AAB">
        <w:rPr>
          <w:rFonts w:ascii="Arial" w:hAnsi="Arial" w:cs="Arial"/>
        </w:rPr>
        <w:t>Ciascuna missione, in ragione delle esigenze di gestione connesse tanto alle scelte di indirizzo quanto ai vincoli (normativi, tecnici o strutturali), riveste, all’interno del contesto di programmazione, una propria importanza e vede ad esso associati determinati macroaggregati di spesa, che ne misurano l’impatto sia sulla struttura organizzativa dell’ente che sulle entrate che lo finanziano.</w:t>
      </w:r>
    </w:p>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r w:rsidRPr="00032AAB">
        <w:rPr>
          <w:rFonts w:ascii="Arial" w:hAnsi="Arial" w:cs="Arial"/>
        </w:rPr>
        <w:t>Ciascuna missione è articolata in programmi che ne evidenziano in modo ancor più analitico le principali attività.</w:t>
      </w:r>
    </w:p>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p>
    <w:tbl>
      <w:tblPr>
        <w:tblW w:w="0" w:type="auto"/>
        <w:tblLayout w:type="fixed"/>
        <w:tblCellMar>
          <w:top w:w="28" w:type="dxa"/>
          <w:left w:w="23" w:type="dxa"/>
          <w:bottom w:w="28" w:type="dxa"/>
          <w:right w:w="53" w:type="dxa"/>
        </w:tblCellMar>
        <w:tblLook w:val="0000"/>
      </w:tblPr>
      <w:tblGrid>
        <w:gridCol w:w="5425"/>
        <w:gridCol w:w="1440"/>
        <w:gridCol w:w="1410"/>
        <w:gridCol w:w="1350"/>
      </w:tblGrid>
      <w:tr w:rsidR="00032AAB" w:rsidRPr="00032AAB">
        <w:tc>
          <w:tcPr>
            <w:tcW w:w="5425" w:type="dxa"/>
            <w:tcBorders>
              <w:top w:val="single" w:sz="6" w:space="0" w:color="auto"/>
              <w:left w:val="nil"/>
              <w:bottom w:val="single" w:sz="6" w:space="0" w:color="auto"/>
              <w:right w:val="single" w:sz="6" w:space="0" w:color="auto"/>
            </w:tcBorders>
            <w:shd w:val="clear" w:color="auto" w:fill="FF8000"/>
            <w:vAlign w:val="center"/>
          </w:tcPr>
          <w:p w:rsidR="00032AAB" w:rsidRPr="00032AAB" w:rsidRDefault="00032AAB" w:rsidP="00032AAB">
            <w:pPr>
              <w:widowControl w:val="0"/>
              <w:autoSpaceDE w:val="0"/>
              <w:autoSpaceDN w:val="0"/>
              <w:adjustRightInd w:val="0"/>
              <w:spacing w:after="0" w:line="240" w:lineRule="auto"/>
              <w:rPr>
                <w:rFonts w:ascii="Arial" w:hAnsi="Arial" w:cs="Arial"/>
                <w:b/>
                <w:bCs/>
                <w:color w:val="FFFFFF"/>
                <w:sz w:val="18"/>
                <w:szCs w:val="18"/>
              </w:rPr>
            </w:pPr>
            <w:r w:rsidRPr="00032AAB">
              <w:rPr>
                <w:rFonts w:ascii="Arial" w:hAnsi="Arial" w:cs="Arial"/>
                <w:b/>
                <w:bCs/>
                <w:color w:val="FFFFFF"/>
                <w:sz w:val="18"/>
                <w:szCs w:val="18"/>
              </w:rPr>
              <w:t>Denominazione</w:t>
            </w:r>
          </w:p>
        </w:tc>
        <w:tc>
          <w:tcPr>
            <w:tcW w:w="1440" w:type="dxa"/>
            <w:tcBorders>
              <w:top w:val="single" w:sz="6" w:space="0" w:color="auto"/>
              <w:left w:val="single" w:sz="6" w:space="0" w:color="auto"/>
              <w:bottom w:val="single" w:sz="6" w:space="0" w:color="auto"/>
              <w:right w:val="single" w:sz="6" w:space="0" w:color="auto"/>
            </w:tcBorders>
            <w:shd w:val="clear" w:color="auto" w:fill="FF8000"/>
            <w:tcMar>
              <w:left w:w="5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Programmi Numero</w:t>
            </w:r>
          </w:p>
        </w:tc>
        <w:tc>
          <w:tcPr>
            <w:tcW w:w="1410" w:type="dxa"/>
            <w:tcBorders>
              <w:top w:val="single" w:sz="6" w:space="0" w:color="auto"/>
              <w:left w:val="single" w:sz="6" w:space="0" w:color="auto"/>
              <w:bottom w:val="single" w:sz="6" w:space="0" w:color="auto"/>
              <w:right w:val="single" w:sz="6" w:space="0" w:color="auto"/>
            </w:tcBorders>
            <w:shd w:val="clear" w:color="auto" w:fill="FF8000"/>
            <w:tcMar>
              <w:left w:w="53" w:type="dxa"/>
            </w:tcMar>
            <w:vAlign w:val="center"/>
          </w:tcPr>
          <w:p w:rsidR="00032AAB" w:rsidRPr="00B1230D" w:rsidRDefault="00032AAB" w:rsidP="00BA54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highlight w:val="yellow"/>
              </w:rPr>
            </w:pPr>
            <w:r w:rsidRPr="008033A5">
              <w:rPr>
                <w:rFonts w:ascii="Arial" w:hAnsi="Arial" w:cs="Arial"/>
                <w:b/>
                <w:bCs/>
                <w:color w:val="FFFFFF"/>
                <w:sz w:val="18"/>
                <w:szCs w:val="18"/>
              </w:rPr>
              <w:t>Risorse impegnate 201</w:t>
            </w:r>
            <w:r w:rsidR="00BA541F">
              <w:rPr>
                <w:rFonts w:ascii="Arial" w:hAnsi="Arial" w:cs="Arial"/>
                <w:b/>
                <w:bCs/>
                <w:color w:val="FFFFFF"/>
                <w:sz w:val="18"/>
                <w:szCs w:val="18"/>
              </w:rPr>
              <w:t>7</w:t>
            </w:r>
            <w:r w:rsidRPr="008033A5">
              <w:rPr>
                <w:rFonts w:ascii="Arial" w:hAnsi="Arial" w:cs="Arial"/>
                <w:b/>
                <w:bCs/>
                <w:color w:val="FFFFFF"/>
                <w:sz w:val="18"/>
                <w:szCs w:val="18"/>
              </w:rPr>
              <w:t>/201</w:t>
            </w:r>
            <w:r w:rsidR="00BA541F">
              <w:rPr>
                <w:rFonts w:ascii="Arial" w:hAnsi="Arial" w:cs="Arial"/>
                <w:b/>
                <w:bCs/>
                <w:color w:val="FFFFFF"/>
                <w:sz w:val="18"/>
                <w:szCs w:val="18"/>
              </w:rPr>
              <w:t>9</w:t>
            </w:r>
          </w:p>
        </w:tc>
        <w:tc>
          <w:tcPr>
            <w:tcW w:w="1350" w:type="dxa"/>
            <w:tcBorders>
              <w:top w:val="single" w:sz="6" w:space="0" w:color="auto"/>
              <w:left w:val="single" w:sz="6" w:space="0" w:color="auto"/>
              <w:bottom w:val="single" w:sz="6" w:space="0" w:color="auto"/>
              <w:right w:val="nil"/>
            </w:tcBorders>
            <w:shd w:val="clear" w:color="auto" w:fill="FF8000"/>
            <w:tcMar>
              <w:left w:w="53" w:type="dxa"/>
              <w:right w:w="38" w:type="dxa"/>
            </w:tcMar>
            <w:vAlign w:val="center"/>
          </w:tcPr>
          <w:p w:rsidR="00032AAB" w:rsidRPr="00032AAB" w:rsidRDefault="00032AAB" w:rsidP="00BA54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Spese previste 201</w:t>
            </w:r>
            <w:r w:rsidR="00BA541F">
              <w:rPr>
                <w:rFonts w:ascii="Arial" w:hAnsi="Arial" w:cs="Arial"/>
                <w:b/>
                <w:bCs/>
                <w:color w:val="FFFFFF"/>
                <w:sz w:val="18"/>
                <w:szCs w:val="18"/>
              </w:rPr>
              <w:t>7</w:t>
            </w:r>
            <w:r w:rsidRPr="00032AAB">
              <w:rPr>
                <w:rFonts w:ascii="Arial" w:hAnsi="Arial" w:cs="Arial"/>
                <w:b/>
                <w:bCs/>
                <w:color w:val="FFFFFF"/>
                <w:sz w:val="18"/>
                <w:szCs w:val="18"/>
              </w:rPr>
              <w:t>/201</w:t>
            </w:r>
            <w:r w:rsidR="00BA541F">
              <w:rPr>
                <w:rFonts w:ascii="Arial" w:hAnsi="Arial" w:cs="Arial"/>
                <w:b/>
                <w:bCs/>
                <w:color w:val="FFFFFF"/>
                <w:sz w:val="18"/>
                <w:szCs w:val="18"/>
              </w:rPr>
              <w:t>9</w:t>
            </w:r>
          </w:p>
        </w:tc>
      </w:tr>
      <w:tr w:rsidR="00941E7D" w:rsidRPr="005838CA" w:rsidTr="009D5E74">
        <w:tblPrEx>
          <w:tblCellMar>
            <w:left w:w="38" w:type="dxa"/>
          </w:tblCellMar>
        </w:tblPrEx>
        <w:tc>
          <w:tcPr>
            <w:tcW w:w="5425" w:type="dxa"/>
            <w:tcBorders>
              <w:top w:val="single" w:sz="6" w:space="0" w:color="auto"/>
              <w:left w:val="nil"/>
              <w:bottom w:val="single" w:sz="6" w:space="0" w:color="auto"/>
              <w:right w:val="single" w:sz="6" w:space="0" w:color="auto"/>
            </w:tcBorders>
            <w:shd w:val="clear" w:color="auto" w:fill="FFFFFF"/>
            <w:vAlign w:val="center"/>
          </w:tcPr>
          <w:p w:rsidR="00941E7D" w:rsidRPr="00032AAB" w:rsidRDefault="00941E7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MISSIONE 01 - Servizi istituzionali, generali e di gestione</w:t>
            </w:r>
          </w:p>
        </w:tc>
        <w:tc>
          <w:tcPr>
            <w:tcW w:w="144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941E7D" w:rsidRPr="00032AAB" w:rsidRDefault="00941E7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11</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bottom"/>
          </w:tcPr>
          <w:p w:rsidR="00941E7D" w:rsidRPr="008033A5" w:rsidRDefault="00BA541F" w:rsidP="009D5E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8.436.164,00</w:t>
            </w:r>
          </w:p>
        </w:tc>
        <w:tc>
          <w:tcPr>
            <w:tcW w:w="1350" w:type="dxa"/>
            <w:tcBorders>
              <w:top w:val="single" w:sz="6" w:space="0" w:color="auto"/>
              <w:left w:val="single" w:sz="6" w:space="0" w:color="auto"/>
              <w:bottom w:val="single" w:sz="6" w:space="0" w:color="auto"/>
              <w:right w:val="nil"/>
            </w:tcBorders>
            <w:shd w:val="clear" w:color="auto" w:fill="FFFFFF"/>
            <w:tcMar>
              <w:left w:w="53" w:type="dxa"/>
              <w:right w:w="38" w:type="dxa"/>
            </w:tcMar>
            <w:vAlign w:val="bottom"/>
          </w:tcPr>
          <w:p w:rsidR="00941E7D" w:rsidRDefault="00BA541F">
            <w:pPr>
              <w:jc w:val="right"/>
              <w:rPr>
                <w:rFonts w:ascii="Arial" w:hAnsi="Arial" w:cs="Arial"/>
                <w:color w:val="000000"/>
                <w:sz w:val="16"/>
                <w:szCs w:val="16"/>
              </w:rPr>
            </w:pPr>
            <w:r>
              <w:rPr>
                <w:rFonts w:ascii="Arial" w:hAnsi="Arial" w:cs="Arial"/>
                <w:sz w:val="16"/>
                <w:szCs w:val="16"/>
              </w:rPr>
              <w:t>8.436.164,00</w:t>
            </w:r>
          </w:p>
        </w:tc>
      </w:tr>
      <w:tr w:rsidR="00941E7D" w:rsidRPr="005838CA" w:rsidTr="009D5E74">
        <w:tblPrEx>
          <w:tblCellMar>
            <w:left w:w="38" w:type="dxa"/>
          </w:tblCellMar>
        </w:tblPrEx>
        <w:tc>
          <w:tcPr>
            <w:tcW w:w="5425" w:type="dxa"/>
            <w:tcBorders>
              <w:top w:val="single" w:sz="6" w:space="0" w:color="auto"/>
              <w:left w:val="nil"/>
              <w:bottom w:val="single" w:sz="6" w:space="0" w:color="auto"/>
              <w:right w:val="single" w:sz="6" w:space="0" w:color="auto"/>
            </w:tcBorders>
            <w:shd w:val="clear" w:color="auto" w:fill="FFFFFF"/>
            <w:vAlign w:val="center"/>
          </w:tcPr>
          <w:p w:rsidR="00941E7D" w:rsidRPr="00032AAB" w:rsidRDefault="00941E7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MISSIONE 02 - Giustizia</w:t>
            </w:r>
          </w:p>
        </w:tc>
        <w:tc>
          <w:tcPr>
            <w:tcW w:w="144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941E7D" w:rsidRPr="00032AAB" w:rsidRDefault="00941E7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2</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bottom"/>
          </w:tcPr>
          <w:p w:rsidR="00941E7D" w:rsidRPr="008033A5" w:rsidRDefault="00941E7D" w:rsidP="009D5E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8033A5">
              <w:rPr>
                <w:rFonts w:ascii="Arial" w:hAnsi="Arial" w:cs="Arial"/>
                <w:sz w:val="16"/>
                <w:szCs w:val="16"/>
              </w:rPr>
              <w:t>0,00</w:t>
            </w:r>
          </w:p>
        </w:tc>
        <w:tc>
          <w:tcPr>
            <w:tcW w:w="1350" w:type="dxa"/>
            <w:tcBorders>
              <w:top w:val="single" w:sz="6" w:space="0" w:color="auto"/>
              <w:left w:val="single" w:sz="6" w:space="0" w:color="auto"/>
              <w:bottom w:val="single" w:sz="6" w:space="0" w:color="auto"/>
              <w:right w:val="nil"/>
            </w:tcBorders>
            <w:shd w:val="clear" w:color="auto" w:fill="FFFFFF"/>
            <w:tcMar>
              <w:left w:w="53" w:type="dxa"/>
              <w:right w:w="38" w:type="dxa"/>
            </w:tcMar>
            <w:vAlign w:val="bottom"/>
          </w:tcPr>
          <w:p w:rsidR="00941E7D" w:rsidRDefault="00BA541F">
            <w:pPr>
              <w:jc w:val="right"/>
              <w:rPr>
                <w:rFonts w:ascii="Arial" w:hAnsi="Arial" w:cs="Arial"/>
                <w:color w:val="000000"/>
                <w:sz w:val="16"/>
                <w:szCs w:val="16"/>
              </w:rPr>
            </w:pPr>
            <w:r>
              <w:rPr>
                <w:rFonts w:ascii="Arial" w:hAnsi="Arial" w:cs="Arial"/>
                <w:color w:val="000000"/>
                <w:sz w:val="16"/>
                <w:szCs w:val="16"/>
              </w:rPr>
              <w:t>0,0</w:t>
            </w:r>
            <w:r w:rsidR="00941E7D">
              <w:rPr>
                <w:rFonts w:ascii="Arial" w:hAnsi="Arial" w:cs="Arial"/>
                <w:color w:val="000000"/>
                <w:sz w:val="16"/>
                <w:szCs w:val="16"/>
              </w:rPr>
              <w:t>0</w:t>
            </w:r>
          </w:p>
        </w:tc>
      </w:tr>
      <w:tr w:rsidR="00941E7D" w:rsidRPr="005838CA" w:rsidTr="009D5E74">
        <w:tblPrEx>
          <w:tblCellMar>
            <w:left w:w="38" w:type="dxa"/>
          </w:tblCellMar>
        </w:tblPrEx>
        <w:tc>
          <w:tcPr>
            <w:tcW w:w="5425" w:type="dxa"/>
            <w:tcBorders>
              <w:top w:val="single" w:sz="6" w:space="0" w:color="auto"/>
              <w:left w:val="nil"/>
              <w:bottom w:val="single" w:sz="6" w:space="0" w:color="auto"/>
              <w:right w:val="single" w:sz="6" w:space="0" w:color="auto"/>
            </w:tcBorders>
            <w:shd w:val="clear" w:color="auto" w:fill="FFFFFF"/>
            <w:vAlign w:val="center"/>
          </w:tcPr>
          <w:p w:rsidR="00941E7D" w:rsidRPr="00032AAB" w:rsidRDefault="00941E7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MISSIONE 03 - Ordine pubblico e sicurezza</w:t>
            </w:r>
          </w:p>
        </w:tc>
        <w:tc>
          <w:tcPr>
            <w:tcW w:w="144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941E7D" w:rsidRPr="00032AAB" w:rsidRDefault="00941E7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2</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bottom"/>
          </w:tcPr>
          <w:p w:rsidR="00941E7D" w:rsidRPr="008033A5" w:rsidRDefault="00845751" w:rsidP="009D5E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1.432.725,</w:t>
            </w:r>
            <w:r w:rsidR="00BA541F">
              <w:rPr>
                <w:rFonts w:ascii="Arial" w:hAnsi="Arial" w:cs="Arial"/>
                <w:sz w:val="16"/>
                <w:szCs w:val="16"/>
              </w:rPr>
              <w:t>00</w:t>
            </w:r>
          </w:p>
        </w:tc>
        <w:tc>
          <w:tcPr>
            <w:tcW w:w="1350" w:type="dxa"/>
            <w:tcBorders>
              <w:top w:val="single" w:sz="6" w:space="0" w:color="auto"/>
              <w:left w:val="single" w:sz="6" w:space="0" w:color="auto"/>
              <w:bottom w:val="single" w:sz="6" w:space="0" w:color="auto"/>
              <w:right w:val="nil"/>
            </w:tcBorders>
            <w:shd w:val="clear" w:color="auto" w:fill="FFFFFF"/>
            <w:tcMar>
              <w:left w:w="53" w:type="dxa"/>
              <w:right w:w="38" w:type="dxa"/>
            </w:tcMar>
            <w:vAlign w:val="bottom"/>
          </w:tcPr>
          <w:p w:rsidR="00941E7D" w:rsidRDefault="00845751">
            <w:pPr>
              <w:jc w:val="right"/>
              <w:rPr>
                <w:rFonts w:ascii="Arial" w:hAnsi="Arial" w:cs="Arial"/>
                <w:color w:val="000000"/>
                <w:sz w:val="16"/>
                <w:szCs w:val="16"/>
              </w:rPr>
            </w:pPr>
            <w:r>
              <w:rPr>
                <w:rFonts w:ascii="Arial" w:hAnsi="Arial" w:cs="Arial"/>
                <w:sz w:val="16"/>
                <w:szCs w:val="16"/>
              </w:rPr>
              <w:t>1.432.725,00</w:t>
            </w:r>
          </w:p>
        </w:tc>
      </w:tr>
      <w:tr w:rsidR="00941E7D" w:rsidRPr="005838CA" w:rsidTr="009D5E74">
        <w:tblPrEx>
          <w:tblCellMar>
            <w:left w:w="38" w:type="dxa"/>
          </w:tblCellMar>
        </w:tblPrEx>
        <w:tc>
          <w:tcPr>
            <w:tcW w:w="5425" w:type="dxa"/>
            <w:tcBorders>
              <w:top w:val="single" w:sz="6" w:space="0" w:color="auto"/>
              <w:left w:val="nil"/>
              <w:bottom w:val="single" w:sz="6" w:space="0" w:color="auto"/>
              <w:right w:val="single" w:sz="6" w:space="0" w:color="auto"/>
            </w:tcBorders>
            <w:shd w:val="clear" w:color="auto" w:fill="FFFFFF"/>
            <w:vAlign w:val="center"/>
          </w:tcPr>
          <w:p w:rsidR="00941E7D" w:rsidRPr="00032AAB" w:rsidRDefault="00941E7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MISSIONE 04 - Istruzione e diritto allo studio</w:t>
            </w:r>
          </w:p>
        </w:tc>
        <w:tc>
          <w:tcPr>
            <w:tcW w:w="144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941E7D" w:rsidRPr="00032AAB" w:rsidRDefault="00941E7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6</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bottom"/>
          </w:tcPr>
          <w:p w:rsidR="00941E7D" w:rsidRPr="008033A5" w:rsidRDefault="00BA541F" w:rsidP="009D5E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2.482.302,00</w:t>
            </w:r>
          </w:p>
        </w:tc>
        <w:tc>
          <w:tcPr>
            <w:tcW w:w="1350" w:type="dxa"/>
            <w:tcBorders>
              <w:top w:val="single" w:sz="6" w:space="0" w:color="auto"/>
              <w:left w:val="single" w:sz="6" w:space="0" w:color="auto"/>
              <w:bottom w:val="single" w:sz="6" w:space="0" w:color="auto"/>
              <w:right w:val="nil"/>
            </w:tcBorders>
            <w:shd w:val="clear" w:color="auto" w:fill="FFFFFF"/>
            <w:tcMar>
              <w:left w:w="53" w:type="dxa"/>
              <w:right w:w="38" w:type="dxa"/>
            </w:tcMar>
            <w:vAlign w:val="bottom"/>
          </w:tcPr>
          <w:p w:rsidR="00941E7D" w:rsidRDefault="00BA541F">
            <w:pPr>
              <w:jc w:val="right"/>
              <w:rPr>
                <w:rFonts w:ascii="Arial" w:hAnsi="Arial" w:cs="Arial"/>
                <w:color w:val="000000"/>
                <w:sz w:val="16"/>
                <w:szCs w:val="16"/>
              </w:rPr>
            </w:pPr>
            <w:r>
              <w:rPr>
                <w:rFonts w:ascii="Arial" w:hAnsi="Arial" w:cs="Arial"/>
                <w:sz w:val="16"/>
                <w:szCs w:val="16"/>
              </w:rPr>
              <w:t>2.482.302,00</w:t>
            </w:r>
          </w:p>
        </w:tc>
      </w:tr>
      <w:tr w:rsidR="00941E7D" w:rsidRPr="005838CA" w:rsidTr="009D5E74">
        <w:tblPrEx>
          <w:tblCellMar>
            <w:left w:w="38" w:type="dxa"/>
          </w:tblCellMar>
        </w:tblPrEx>
        <w:tc>
          <w:tcPr>
            <w:tcW w:w="5425" w:type="dxa"/>
            <w:tcBorders>
              <w:top w:val="single" w:sz="6" w:space="0" w:color="auto"/>
              <w:left w:val="nil"/>
              <w:bottom w:val="single" w:sz="6" w:space="0" w:color="auto"/>
              <w:right w:val="single" w:sz="6" w:space="0" w:color="auto"/>
            </w:tcBorders>
            <w:shd w:val="clear" w:color="auto" w:fill="FFFFFF"/>
            <w:vAlign w:val="center"/>
          </w:tcPr>
          <w:p w:rsidR="00941E7D" w:rsidRPr="00032AAB" w:rsidRDefault="00941E7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MISSIONE 05 - Tutela e valorizzazione dei beni e attività culturali</w:t>
            </w:r>
          </w:p>
        </w:tc>
        <w:tc>
          <w:tcPr>
            <w:tcW w:w="144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941E7D" w:rsidRPr="00032AAB" w:rsidRDefault="00941E7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2</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bottom"/>
          </w:tcPr>
          <w:p w:rsidR="00941E7D" w:rsidRPr="008033A5" w:rsidRDefault="00BA541F" w:rsidP="009D5E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1.819.049,00</w:t>
            </w:r>
          </w:p>
        </w:tc>
        <w:tc>
          <w:tcPr>
            <w:tcW w:w="1350" w:type="dxa"/>
            <w:tcBorders>
              <w:top w:val="single" w:sz="6" w:space="0" w:color="auto"/>
              <w:left w:val="single" w:sz="6" w:space="0" w:color="auto"/>
              <w:bottom w:val="single" w:sz="6" w:space="0" w:color="auto"/>
              <w:right w:val="nil"/>
            </w:tcBorders>
            <w:shd w:val="clear" w:color="auto" w:fill="FFFFFF"/>
            <w:tcMar>
              <w:left w:w="53" w:type="dxa"/>
              <w:right w:w="38" w:type="dxa"/>
            </w:tcMar>
            <w:vAlign w:val="bottom"/>
          </w:tcPr>
          <w:p w:rsidR="00941E7D" w:rsidRDefault="00BA541F">
            <w:pPr>
              <w:jc w:val="right"/>
              <w:rPr>
                <w:rFonts w:ascii="Arial" w:hAnsi="Arial" w:cs="Arial"/>
                <w:color w:val="000000"/>
                <w:sz w:val="16"/>
                <w:szCs w:val="16"/>
              </w:rPr>
            </w:pPr>
            <w:r>
              <w:rPr>
                <w:rFonts w:ascii="Arial" w:hAnsi="Arial" w:cs="Arial"/>
                <w:sz w:val="16"/>
                <w:szCs w:val="16"/>
              </w:rPr>
              <w:t>1.819.049,00</w:t>
            </w:r>
          </w:p>
        </w:tc>
      </w:tr>
      <w:tr w:rsidR="00941E7D" w:rsidRPr="005838CA" w:rsidTr="009D5E74">
        <w:tblPrEx>
          <w:tblCellMar>
            <w:left w:w="38" w:type="dxa"/>
          </w:tblCellMar>
        </w:tblPrEx>
        <w:tc>
          <w:tcPr>
            <w:tcW w:w="5425" w:type="dxa"/>
            <w:tcBorders>
              <w:top w:val="single" w:sz="6" w:space="0" w:color="auto"/>
              <w:left w:val="nil"/>
              <w:bottom w:val="single" w:sz="6" w:space="0" w:color="auto"/>
              <w:right w:val="single" w:sz="6" w:space="0" w:color="auto"/>
            </w:tcBorders>
            <w:shd w:val="clear" w:color="auto" w:fill="FFFFFF"/>
            <w:vAlign w:val="center"/>
          </w:tcPr>
          <w:p w:rsidR="00941E7D" w:rsidRPr="00032AAB" w:rsidRDefault="00941E7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MISSIONE 06 - Politiche giovanili, sport e tempo libero</w:t>
            </w:r>
          </w:p>
        </w:tc>
        <w:tc>
          <w:tcPr>
            <w:tcW w:w="144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941E7D" w:rsidRPr="00032AAB" w:rsidRDefault="00941E7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2</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bottom"/>
          </w:tcPr>
          <w:p w:rsidR="00941E7D" w:rsidRPr="008033A5" w:rsidRDefault="00BA541F" w:rsidP="00BA54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6.533.150,</w:t>
            </w:r>
            <w:r w:rsidR="00941E7D" w:rsidRPr="008033A5">
              <w:rPr>
                <w:rFonts w:ascii="Arial" w:hAnsi="Arial" w:cs="Arial"/>
                <w:sz w:val="16"/>
                <w:szCs w:val="16"/>
              </w:rPr>
              <w:t>00</w:t>
            </w:r>
          </w:p>
        </w:tc>
        <w:tc>
          <w:tcPr>
            <w:tcW w:w="1350" w:type="dxa"/>
            <w:tcBorders>
              <w:top w:val="single" w:sz="6" w:space="0" w:color="auto"/>
              <w:left w:val="single" w:sz="6" w:space="0" w:color="auto"/>
              <w:bottom w:val="single" w:sz="6" w:space="0" w:color="auto"/>
              <w:right w:val="nil"/>
            </w:tcBorders>
            <w:shd w:val="clear" w:color="auto" w:fill="FFFFFF"/>
            <w:tcMar>
              <w:left w:w="53" w:type="dxa"/>
              <w:right w:w="38" w:type="dxa"/>
            </w:tcMar>
            <w:vAlign w:val="bottom"/>
          </w:tcPr>
          <w:p w:rsidR="00941E7D" w:rsidRDefault="00BA541F">
            <w:pPr>
              <w:jc w:val="right"/>
              <w:rPr>
                <w:rFonts w:ascii="Arial" w:hAnsi="Arial" w:cs="Arial"/>
                <w:color w:val="000000"/>
                <w:sz w:val="16"/>
                <w:szCs w:val="16"/>
              </w:rPr>
            </w:pPr>
            <w:r>
              <w:rPr>
                <w:rFonts w:ascii="Arial" w:hAnsi="Arial" w:cs="Arial"/>
                <w:sz w:val="16"/>
                <w:szCs w:val="16"/>
              </w:rPr>
              <w:t>6.533.150,</w:t>
            </w:r>
            <w:r w:rsidRPr="008033A5">
              <w:rPr>
                <w:rFonts w:ascii="Arial" w:hAnsi="Arial" w:cs="Arial"/>
                <w:sz w:val="16"/>
                <w:szCs w:val="16"/>
              </w:rPr>
              <w:t>00</w:t>
            </w:r>
          </w:p>
        </w:tc>
      </w:tr>
      <w:tr w:rsidR="00941E7D" w:rsidRPr="005838CA" w:rsidTr="009D5E74">
        <w:tblPrEx>
          <w:tblCellMar>
            <w:left w:w="38" w:type="dxa"/>
          </w:tblCellMar>
        </w:tblPrEx>
        <w:tc>
          <w:tcPr>
            <w:tcW w:w="5425" w:type="dxa"/>
            <w:tcBorders>
              <w:top w:val="single" w:sz="6" w:space="0" w:color="auto"/>
              <w:left w:val="nil"/>
              <w:bottom w:val="single" w:sz="6" w:space="0" w:color="auto"/>
              <w:right w:val="single" w:sz="6" w:space="0" w:color="auto"/>
            </w:tcBorders>
            <w:shd w:val="clear" w:color="auto" w:fill="FFFFFF"/>
            <w:vAlign w:val="center"/>
          </w:tcPr>
          <w:p w:rsidR="00941E7D" w:rsidRPr="00032AAB" w:rsidRDefault="00941E7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MISSIONE 07 - Turismo</w:t>
            </w:r>
          </w:p>
        </w:tc>
        <w:tc>
          <w:tcPr>
            <w:tcW w:w="144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941E7D" w:rsidRPr="00032AAB" w:rsidRDefault="00941E7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1</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bottom"/>
          </w:tcPr>
          <w:p w:rsidR="00941E7D" w:rsidRPr="008033A5" w:rsidRDefault="00941E7D" w:rsidP="007078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8033A5">
              <w:rPr>
                <w:rFonts w:ascii="Arial" w:hAnsi="Arial" w:cs="Arial"/>
                <w:sz w:val="16"/>
                <w:szCs w:val="16"/>
              </w:rPr>
              <w:t>0,00</w:t>
            </w:r>
          </w:p>
        </w:tc>
        <w:tc>
          <w:tcPr>
            <w:tcW w:w="1350" w:type="dxa"/>
            <w:tcBorders>
              <w:top w:val="single" w:sz="6" w:space="0" w:color="auto"/>
              <w:left w:val="single" w:sz="6" w:space="0" w:color="auto"/>
              <w:bottom w:val="single" w:sz="6" w:space="0" w:color="auto"/>
              <w:right w:val="nil"/>
            </w:tcBorders>
            <w:shd w:val="clear" w:color="auto" w:fill="FFFFFF"/>
            <w:tcMar>
              <w:left w:w="53" w:type="dxa"/>
              <w:right w:w="38" w:type="dxa"/>
            </w:tcMar>
            <w:vAlign w:val="bottom"/>
          </w:tcPr>
          <w:p w:rsidR="00941E7D" w:rsidRDefault="00BA541F">
            <w:pPr>
              <w:jc w:val="right"/>
              <w:rPr>
                <w:rFonts w:ascii="Arial" w:hAnsi="Arial" w:cs="Arial"/>
                <w:color w:val="000000"/>
                <w:sz w:val="16"/>
                <w:szCs w:val="16"/>
              </w:rPr>
            </w:pPr>
            <w:r>
              <w:rPr>
                <w:rFonts w:ascii="Arial" w:hAnsi="Arial" w:cs="Arial"/>
                <w:color w:val="000000"/>
                <w:sz w:val="16"/>
                <w:szCs w:val="16"/>
              </w:rPr>
              <w:t>0,0</w:t>
            </w:r>
            <w:r w:rsidR="00941E7D">
              <w:rPr>
                <w:rFonts w:ascii="Arial" w:hAnsi="Arial" w:cs="Arial"/>
                <w:color w:val="000000"/>
                <w:sz w:val="16"/>
                <w:szCs w:val="16"/>
              </w:rPr>
              <w:t>0</w:t>
            </w:r>
          </w:p>
        </w:tc>
      </w:tr>
      <w:tr w:rsidR="00941E7D" w:rsidRPr="005838CA" w:rsidTr="009D5E74">
        <w:tblPrEx>
          <w:tblCellMar>
            <w:left w:w="38" w:type="dxa"/>
          </w:tblCellMar>
        </w:tblPrEx>
        <w:tc>
          <w:tcPr>
            <w:tcW w:w="5425" w:type="dxa"/>
            <w:tcBorders>
              <w:top w:val="single" w:sz="6" w:space="0" w:color="auto"/>
              <w:left w:val="nil"/>
              <w:bottom w:val="single" w:sz="6" w:space="0" w:color="auto"/>
              <w:right w:val="single" w:sz="6" w:space="0" w:color="auto"/>
            </w:tcBorders>
            <w:shd w:val="clear" w:color="auto" w:fill="FFFFFF"/>
            <w:vAlign w:val="center"/>
          </w:tcPr>
          <w:p w:rsidR="00941E7D" w:rsidRPr="00032AAB" w:rsidRDefault="00941E7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MISSIONE 08 - Assetto del territorio ed edilizia abitativa</w:t>
            </w:r>
          </w:p>
        </w:tc>
        <w:tc>
          <w:tcPr>
            <w:tcW w:w="144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941E7D" w:rsidRPr="00032AAB" w:rsidRDefault="00941E7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2</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bottom"/>
          </w:tcPr>
          <w:p w:rsidR="00941E7D" w:rsidRPr="008033A5" w:rsidRDefault="00BA541F" w:rsidP="009D5E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309.790,00</w:t>
            </w:r>
          </w:p>
        </w:tc>
        <w:tc>
          <w:tcPr>
            <w:tcW w:w="1350" w:type="dxa"/>
            <w:tcBorders>
              <w:top w:val="single" w:sz="6" w:space="0" w:color="auto"/>
              <w:left w:val="single" w:sz="6" w:space="0" w:color="auto"/>
              <w:bottom w:val="single" w:sz="6" w:space="0" w:color="auto"/>
              <w:right w:val="nil"/>
            </w:tcBorders>
            <w:shd w:val="clear" w:color="auto" w:fill="FFFFFF"/>
            <w:tcMar>
              <w:left w:w="53" w:type="dxa"/>
              <w:right w:w="38" w:type="dxa"/>
            </w:tcMar>
            <w:vAlign w:val="bottom"/>
          </w:tcPr>
          <w:p w:rsidR="00941E7D" w:rsidRDefault="00BA541F">
            <w:pPr>
              <w:jc w:val="right"/>
              <w:rPr>
                <w:rFonts w:ascii="Arial" w:hAnsi="Arial" w:cs="Arial"/>
                <w:color w:val="000000"/>
                <w:sz w:val="16"/>
                <w:szCs w:val="16"/>
              </w:rPr>
            </w:pPr>
            <w:r>
              <w:rPr>
                <w:rFonts w:ascii="Arial" w:hAnsi="Arial" w:cs="Arial"/>
                <w:sz w:val="16"/>
                <w:szCs w:val="16"/>
              </w:rPr>
              <w:t>309.790,00</w:t>
            </w:r>
          </w:p>
        </w:tc>
      </w:tr>
      <w:tr w:rsidR="00941E7D" w:rsidRPr="005838CA" w:rsidTr="009D5E74">
        <w:tblPrEx>
          <w:tblCellMar>
            <w:left w:w="38" w:type="dxa"/>
          </w:tblCellMar>
        </w:tblPrEx>
        <w:tc>
          <w:tcPr>
            <w:tcW w:w="5425" w:type="dxa"/>
            <w:tcBorders>
              <w:top w:val="single" w:sz="6" w:space="0" w:color="auto"/>
              <w:left w:val="nil"/>
              <w:bottom w:val="single" w:sz="6" w:space="0" w:color="auto"/>
              <w:right w:val="single" w:sz="6" w:space="0" w:color="auto"/>
            </w:tcBorders>
            <w:shd w:val="clear" w:color="auto" w:fill="FFFFFF"/>
            <w:vAlign w:val="center"/>
          </w:tcPr>
          <w:p w:rsidR="00941E7D" w:rsidRPr="00032AAB" w:rsidRDefault="00941E7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lastRenderedPageBreak/>
              <w:t>MISSIONE 09 - Sviluppo sostenibile e tutela del territorio e dell'ambiente</w:t>
            </w:r>
          </w:p>
        </w:tc>
        <w:tc>
          <w:tcPr>
            <w:tcW w:w="144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941E7D" w:rsidRPr="00032AAB" w:rsidRDefault="00941E7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8</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bottom"/>
          </w:tcPr>
          <w:p w:rsidR="00941E7D" w:rsidRPr="008033A5" w:rsidRDefault="00BA541F" w:rsidP="009D5E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5.330.100,00</w:t>
            </w:r>
          </w:p>
        </w:tc>
        <w:tc>
          <w:tcPr>
            <w:tcW w:w="1350" w:type="dxa"/>
            <w:tcBorders>
              <w:top w:val="single" w:sz="6" w:space="0" w:color="auto"/>
              <w:left w:val="single" w:sz="6" w:space="0" w:color="auto"/>
              <w:bottom w:val="single" w:sz="6" w:space="0" w:color="auto"/>
              <w:right w:val="nil"/>
            </w:tcBorders>
            <w:shd w:val="clear" w:color="auto" w:fill="FFFFFF"/>
            <w:tcMar>
              <w:left w:w="53" w:type="dxa"/>
              <w:right w:w="38" w:type="dxa"/>
            </w:tcMar>
            <w:vAlign w:val="bottom"/>
          </w:tcPr>
          <w:p w:rsidR="00941E7D" w:rsidRDefault="00BA541F">
            <w:pPr>
              <w:jc w:val="right"/>
              <w:rPr>
                <w:rFonts w:ascii="Arial" w:hAnsi="Arial" w:cs="Arial"/>
                <w:color w:val="000000"/>
                <w:sz w:val="16"/>
                <w:szCs w:val="16"/>
              </w:rPr>
            </w:pPr>
            <w:r>
              <w:rPr>
                <w:rFonts w:ascii="Arial" w:hAnsi="Arial" w:cs="Arial"/>
                <w:sz w:val="16"/>
                <w:szCs w:val="16"/>
              </w:rPr>
              <w:t>5.330.100,00</w:t>
            </w:r>
          </w:p>
        </w:tc>
      </w:tr>
      <w:tr w:rsidR="00941E7D" w:rsidRPr="00032AAB" w:rsidTr="009D5E74">
        <w:tblPrEx>
          <w:tblCellMar>
            <w:left w:w="38" w:type="dxa"/>
          </w:tblCellMar>
        </w:tblPrEx>
        <w:tc>
          <w:tcPr>
            <w:tcW w:w="5425" w:type="dxa"/>
            <w:tcBorders>
              <w:top w:val="single" w:sz="6" w:space="0" w:color="auto"/>
              <w:left w:val="nil"/>
              <w:bottom w:val="single" w:sz="6" w:space="0" w:color="auto"/>
              <w:right w:val="single" w:sz="6" w:space="0" w:color="auto"/>
            </w:tcBorders>
            <w:shd w:val="clear" w:color="auto" w:fill="FFFFFF"/>
            <w:vAlign w:val="center"/>
          </w:tcPr>
          <w:p w:rsidR="00941E7D" w:rsidRPr="00032AAB" w:rsidRDefault="00941E7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MISSIONE 10 - Trasporti e diritto alla mobilità</w:t>
            </w:r>
          </w:p>
        </w:tc>
        <w:tc>
          <w:tcPr>
            <w:tcW w:w="144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941E7D" w:rsidRPr="00032AAB" w:rsidRDefault="00941E7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5</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bottom"/>
          </w:tcPr>
          <w:p w:rsidR="00941E7D" w:rsidRPr="008033A5" w:rsidRDefault="00BA541F" w:rsidP="009D5E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3.907.730,00</w:t>
            </w:r>
          </w:p>
        </w:tc>
        <w:tc>
          <w:tcPr>
            <w:tcW w:w="1350" w:type="dxa"/>
            <w:tcBorders>
              <w:top w:val="single" w:sz="6" w:space="0" w:color="auto"/>
              <w:left w:val="single" w:sz="6" w:space="0" w:color="auto"/>
              <w:bottom w:val="single" w:sz="6" w:space="0" w:color="auto"/>
              <w:right w:val="nil"/>
            </w:tcBorders>
            <w:shd w:val="clear" w:color="auto" w:fill="FFFFFF"/>
            <w:tcMar>
              <w:left w:w="53" w:type="dxa"/>
              <w:right w:w="38" w:type="dxa"/>
            </w:tcMar>
            <w:vAlign w:val="bottom"/>
          </w:tcPr>
          <w:p w:rsidR="00941E7D" w:rsidRDefault="00BA541F">
            <w:pPr>
              <w:jc w:val="right"/>
              <w:rPr>
                <w:rFonts w:ascii="Arial" w:hAnsi="Arial" w:cs="Arial"/>
                <w:color w:val="000000"/>
                <w:sz w:val="16"/>
                <w:szCs w:val="16"/>
              </w:rPr>
            </w:pPr>
            <w:r>
              <w:rPr>
                <w:rFonts w:ascii="Arial" w:hAnsi="Arial" w:cs="Arial"/>
                <w:sz w:val="16"/>
                <w:szCs w:val="16"/>
              </w:rPr>
              <w:t>3.907.730,00</w:t>
            </w:r>
          </w:p>
        </w:tc>
      </w:tr>
      <w:tr w:rsidR="00941E7D" w:rsidRPr="00032AAB" w:rsidTr="009D5E74">
        <w:tblPrEx>
          <w:tblCellMar>
            <w:left w:w="38" w:type="dxa"/>
          </w:tblCellMar>
        </w:tblPrEx>
        <w:tc>
          <w:tcPr>
            <w:tcW w:w="5425" w:type="dxa"/>
            <w:tcBorders>
              <w:top w:val="single" w:sz="6" w:space="0" w:color="auto"/>
              <w:left w:val="nil"/>
              <w:bottom w:val="single" w:sz="6" w:space="0" w:color="auto"/>
              <w:right w:val="single" w:sz="6" w:space="0" w:color="auto"/>
            </w:tcBorders>
            <w:shd w:val="clear" w:color="auto" w:fill="FFFFFF"/>
            <w:vAlign w:val="center"/>
          </w:tcPr>
          <w:p w:rsidR="00941E7D" w:rsidRPr="00032AAB" w:rsidRDefault="00941E7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MISSIONE 11 - Soccorso civile</w:t>
            </w:r>
          </w:p>
        </w:tc>
        <w:tc>
          <w:tcPr>
            <w:tcW w:w="144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941E7D" w:rsidRPr="00032AAB" w:rsidRDefault="00941E7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2</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bottom"/>
          </w:tcPr>
          <w:p w:rsidR="00941E7D" w:rsidRPr="008033A5" w:rsidRDefault="00BA541F" w:rsidP="009D5E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25.800,00</w:t>
            </w:r>
          </w:p>
        </w:tc>
        <w:tc>
          <w:tcPr>
            <w:tcW w:w="1350" w:type="dxa"/>
            <w:tcBorders>
              <w:top w:val="single" w:sz="6" w:space="0" w:color="auto"/>
              <w:left w:val="single" w:sz="6" w:space="0" w:color="auto"/>
              <w:bottom w:val="single" w:sz="6" w:space="0" w:color="auto"/>
              <w:right w:val="nil"/>
            </w:tcBorders>
            <w:shd w:val="clear" w:color="auto" w:fill="FFFFFF"/>
            <w:tcMar>
              <w:left w:w="53" w:type="dxa"/>
              <w:right w:w="38" w:type="dxa"/>
            </w:tcMar>
            <w:vAlign w:val="bottom"/>
          </w:tcPr>
          <w:p w:rsidR="00941E7D" w:rsidRDefault="00BA541F">
            <w:pPr>
              <w:jc w:val="right"/>
              <w:rPr>
                <w:rFonts w:ascii="Arial" w:hAnsi="Arial" w:cs="Arial"/>
                <w:color w:val="000000"/>
                <w:sz w:val="16"/>
                <w:szCs w:val="16"/>
              </w:rPr>
            </w:pPr>
            <w:r>
              <w:rPr>
                <w:rFonts w:ascii="Arial" w:hAnsi="Arial" w:cs="Arial"/>
                <w:color w:val="000000"/>
                <w:sz w:val="16"/>
                <w:szCs w:val="16"/>
              </w:rPr>
              <w:t>25</w:t>
            </w:r>
            <w:r w:rsidR="00941E7D">
              <w:rPr>
                <w:rFonts w:ascii="Arial" w:hAnsi="Arial" w:cs="Arial"/>
                <w:color w:val="000000"/>
                <w:sz w:val="16"/>
                <w:szCs w:val="16"/>
              </w:rPr>
              <w:t>.800,00</w:t>
            </w:r>
          </w:p>
        </w:tc>
      </w:tr>
      <w:tr w:rsidR="00941E7D" w:rsidRPr="00032AAB" w:rsidTr="009D5E74">
        <w:tblPrEx>
          <w:tblCellMar>
            <w:left w:w="38" w:type="dxa"/>
          </w:tblCellMar>
        </w:tblPrEx>
        <w:tc>
          <w:tcPr>
            <w:tcW w:w="5425" w:type="dxa"/>
            <w:tcBorders>
              <w:top w:val="single" w:sz="6" w:space="0" w:color="auto"/>
              <w:left w:val="nil"/>
              <w:bottom w:val="single" w:sz="6" w:space="0" w:color="auto"/>
              <w:right w:val="single" w:sz="6" w:space="0" w:color="auto"/>
            </w:tcBorders>
            <w:shd w:val="clear" w:color="auto" w:fill="FFFFFF"/>
            <w:vAlign w:val="center"/>
          </w:tcPr>
          <w:p w:rsidR="00941E7D" w:rsidRPr="00032AAB" w:rsidRDefault="00941E7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MISSIONE 12 - Diritti sociali, politiche sociali e famiglia</w:t>
            </w:r>
          </w:p>
        </w:tc>
        <w:tc>
          <w:tcPr>
            <w:tcW w:w="144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941E7D" w:rsidRPr="00032AAB" w:rsidRDefault="00941E7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9</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bottom"/>
          </w:tcPr>
          <w:p w:rsidR="00941E7D" w:rsidRPr="008033A5" w:rsidRDefault="00BA541F" w:rsidP="009D5E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7.860.281,00</w:t>
            </w:r>
          </w:p>
        </w:tc>
        <w:tc>
          <w:tcPr>
            <w:tcW w:w="1350" w:type="dxa"/>
            <w:tcBorders>
              <w:top w:val="single" w:sz="6" w:space="0" w:color="auto"/>
              <w:left w:val="single" w:sz="6" w:space="0" w:color="auto"/>
              <w:bottom w:val="single" w:sz="6" w:space="0" w:color="auto"/>
              <w:right w:val="nil"/>
            </w:tcBorders>
            <w:shd w:val="clear" w:color="auto" w:fill="FFFFFF"/>
            <w:tcMar>
              <w:left w:w="53" w:type="dxa"/>
              <w:right w:w="38" w:type="dxa"/>
            </w:tcMar>
            <w:vAlign w:val="bottom"/>
          </w:tcPr>
          <w:p w:rsidR="00941E7D" w:rsidRDefault="00BA541F">
            <w:pPr>
              <w:jc w:val="right"/>
              <w:rPr>
                <w:rFonts w:ascii="Arial" w:hAnsi="Arial" w:cs="Arial"/>
                <w:color w:val="000000"/>
                <w:sz w:val="16"/>
                <w:szCs w:val="16"/>
              </w:rPr>
            </w:pPr>
            <w:r>
              <w:rPr>
                <w:rFonts w:ascii="Arial" w:hAnsi="Arial" w:cs="Arial"/>
                <w:sz w:val="16"/>
                <w:szCs w:val="16"/>
              </w:rPr>
              <w:t>7.860.281,00</w:t>
            </w:r>
          </w:p>
        </w:tc>
      </w:tr>
      <w:tr w:rsidR="00941E7D" w:rsidRPr="005838CA" w:rsidTr="009D5E74">
        <w:tblPrEx>
          <w:tblCellMar>
            <w:left w:w="38" w:type="dxa"/>
          </w:tblCellMar>
        </w:tblPrEx>
        <w:tc>
          <w:tcPr>
            <w:tcW w:w="5425" w:type="dxa"/>
            <w:tcBorders>
              <w:top w:val="single" w:sz="6" w:space="0" w:color="auto"/>
              <w:left w:val="nil"/>
              <w:bottom w:val="single" w:sz="6" w:space="0" w:color="auto"/>
              <w:right w:val="single" w:sz="6" w:space="0" w:color="auto"/>
            </w:tcBorders>
            <w:shd w:val="clear" w:color="auto" w:fill="FFFFFF"/>
            <w:vAlign w:val="center"/>
          </w:tcPr>
          <w:p w:rsidR="00941E7D" w:rsidRPr="00032AAB" w:rsidRDefault="00941E7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MISSIONE 13 - Tutela della salute</w:t>
            </w:r>
          </w:p>
        </w:tc>
        <w:tc>
          <w:tcPr>
            <w:tcW w:w="144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941E7D" w:rsidRPr="00032AAB" w:rsidRDefault="00941E7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1</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bottom"/>
          </w:tcPr>
          <w:p w:rsidR="00941E7D" w:rsidRPr="008033A5" w:rsidRDefault="00BA541F" w:rsidP="009D5E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63.75</w:t>
            </w:r>
            <w:r w:rsidR="00941E7D" w:rsidRPr="008033A5">
              <w:rPr>
                <w:rFonts w:ascii="Arial" w:hAnsi="Arial" w:cs="Arial"/>
                <w:sz w:val="16"/>
                <w:szCs w:val="16"/>
              </w:rPr>
              <w:t>0,00</w:t>
            </w:r>
          </w:p>
        </w:tc>
        <w:tc>
          <w:tcPr>
            <w:tcW w:w="1350" w:type="dxa"/>
            <w:tcBorders>
              <w:top w:val="single" w:sz="6" w:space="0" w:color="auto"/>
              <w:left w:val="single" w:sz="6" w:space="0" w:color="auto"/>
              <w:bottom w:val="single" w:sz="6" w:space="0" w:color="auto"/>
              <w:right w:val="nil"/>
            </w:tcBorders>
            <w:shd w:val="clear" w:color="auto" w:fill="FFFFFF"/>
            <w:tcMar>
              <w:left w:w="53" w:type="dxa"/>
              <w:right w:w="38" w:type="dxa"/>
            </w:tcMar>
            <w:vAlign w:val="bottom"/>
          </w:tcPr>
          <w:p w:rsidR="00941E7D" w:rsidRDefault="00941E7D" w:rsidP="00BA541F">
            <w:pPr>
              <w:jc w:val="right"/>
              <w:rPr>
                <w:rFonts w:ascii="Arial" w:hAnsi="Arial" w:cs="Arial"/>
                <w:color w:val="000000"/>
                <w:sz w:val="16"/>
                <w:szCs w:val="16"/>
              </w:rPr>
            </w:pPr>
            <w:r>
              <w:rPr>
                <w:rFonts w:ascii="Arial" w:hAnsi="Arial" w:cs="Arial"/>
                <w:color w:val="000000"/>
                <w:sz w:val="16"/>
                <w:szCs w:val="16"/>
              </w:rPr>
              <w:t>6</w:t>
            </w:r>
            <w:r w:rsidR="00BA541F">
              <w:rPr>
                <w:rFonts w:ascii="Arial" w:hAnsi="Arial" w:cs="Arial"/>
                <w:color w:val="000000"/>
                <w:sz w:val="16"/>
                <w:szCs w:val="16"/>
              </w:rPr>
              <w:t>3</w:t>
            </w:r>
            <w:r>
              <w:rPr>
                <w:rFonts w:ascii="Arial" w:hAnsi="Arial" w:cs="Arial"/>
                <w:color w:val="000000"/>
                <w:sz w:val="16"/>
                <w:szCs w:val="16"/>
              </w:rPr>
              <w:t>.</w:t>
            </w:r>
            <w:r w:rsidR="00BA541F">
              <w:rPr>
                <w:rFonts w:ascii="Arial" w:hAnsi="Arial" w:cs="Arial"/>
                <w:color w:val="000000"/>
                <w:sz w:val="16"/>
                <w:szCs w:val="16"/>
              </w:rPr>
              <w:t>7</w:t>
            </w:r>
            <w:r>
              <w:rPr>
                <w:rFonts w:ascii="Arial" w:hAnsi="Arial" w:cs="Arial"/>
                <w:color w:val="000000"/>
                <w:sz w:val="16"/>
                <w:szCs w:val="16"/>
              </w:rPr>
              <w:t>50,00</w:t>
            </w:r>
          </w:p>
        </w:tc>
      </w:tr>
      <w:tr w:rsidR="00941E7D" w:rsidRPr="00032AAB" w:rsidTr="00931613">
        <w:tblPrEx>
          <w:tblCellMar>
            <w:left w:w="38" w:type="dxa"/>
          </w:tblCellMar>
        </w:tblPrEx>
        <w:tc>
          <w:tcPr>
            <w:tcW w:w="5425" w:type="dxa"/>
            <w:tcBorders>
              <w:top w:val="single" w:sz="6" w:space="0" w:color="auto"/>
              <w:left w:val="nil"/>
              <w:bottom w:val="single" w:sz="6" w:space="0" w:color="auto"/>
              <w:right w:val="single" w:sz="6" w:space="0" w:color="auto"/>
            </w:tcBorders>
            <w:shd w:val="clear" w:color="auto" w:fill="FFFFFF"/>
            <w:vAlign w:val="center"/>
          </w:tcPr>
          <w:p w:rsidR="00941E7D" w:rsidRPr="00032AAB" w:rsidRDefault="00941E7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MISSIONE 14 - Sviluppo economico e competitività</w:t>
            </w:r>
          </w:p>
        </w:tc>
        <w:tc>
          <w:tcPr>
            <w:tcW w:w="144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941E7D" w:rsidRPr="00032AAB" w:rsidRDefault="00941E7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4</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941E7D" w:rsidRPr="008033A5" w:rsidRDefault="00BA541F" w:rsidP="00BA54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196.300</w:t>
            </w:r>
            <w:r w:rsidR="00941E7D" w:rsidRPr="008033A5">
              <w:rPr>
                <w:rFonts w:ascii="Arial" w:hAnsi="Arial" w:cs="Arial"/>
                <w:sz w:val="16"/>
                <w:szCs w:val="16"/>
              </w:rPr>
              <w:t>,00</w:t>
            </w:r>
          </w:p>
        </w:tc>
        <w:tc>
          <w:tcPr>
            <w:tcW w:w="1350" w:type="dxa"/>
            <w:tcBorders>
              <w:top w:val="single" w:sz="6" w:space="0" w:color="auto"/>
              <w:left w:val="single" w:sz="6" w:space="0" w:color="auto"/>
              <w:bottom w:val="single" w:sz="6" w:space="0" w:color="auto"/>
              <w:right w:val="nil"/>
            </w:tcBorders>
            <w:shd w:val="clear" w:color="auto" w:fill="FFFFFF"/>
            <w:tcMar>
              <w:left w:w="53" w:type="dxa"/>
              <w:right w:w="38" w:type="dxa"/>
            </w:tcMar>
            <w:vAlign w:val="bottom"/>
          </w:tcPr>
          <w:p w:rsidR="00941E7D" w:rsidRDefault="00BA541F" w:rsidP="00BA541F">
            <w:pPr>
              <w:jc w:val="right"/>
              <w:rPr>
                <w:rFonts w:ascii="Arial" w:hAnsi="Arial" w:cs="Arial"/>
                <w:color w:val="000000"/>
                <w:sz w:val="16"/>
                <w:szCs w:val="16"/>
              </w:rPr>
            </w:pPr>
            <w:r>
              <w:rPr>
                <w:rFonts w:ascii="Arial" w:hAnsi="Arial" w:cs="Arial"/>
                <w:color w:val="000000"/>
                <w:sz w:val="16"/>
                <w:szCs w:val="16"/>
              </w:rPr>
              <w:t>196.30</w:t>
            </w:r>
            <w:r w:rsidR="00941E7D">
              <w:rPr>
                <w:rFonts w:ascii="Arial" w:hAnsi="Arial" w:cs="Arial"/>
                <w:color w:val="000000"/>
                <w:sz w:val="16"/>
                <w:szCs w:val="16"/>
              </w:rPr>
              <w:t>0,00</w:t>
            </w:r>
          </w:p>
        </w:tc>
      </w:tr>
      <w:tr w:rsidR="00941E7D" w:rsidRPr="00032AAB" w:rsidTr="00931613">
        <w:tblPrEx>
          <w:tblCellMar>
            <w:left w:w="38" w:type="dxa"/>
          </w:tblCellMar>
        </w:tblPrEx>
        <w:tc>
          <w:tcPr>
            <w:tcW w:w="5425" w:type="dxa"/>
            <w:tcBorders>
              <w:top w:val="single" w:sz="6" w:space="0" w:color="auto"/>
              <w:left w:val="nil"/>
              <w:bottom w:val="single" w:sz="6" w:space="0" w:color="auto"/>
              <w:right w:val="single" w:sz="6" w:space="0" w:color="auto"/>
            </w:tcBorders>
            <w:shd w:val="clear" w:color="auto" w:fill="FFFFFF"/>
            <w:vAlign w:val="center"/>
          </w:tcPr>
          <w:p w:rsidR="00941E7D" w:rsidRPr="00032AAB" w:rsidRDefault="00941E7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MISSIONE 15 - Politiche per il lavoro e la formazione professionale</w:t>
            </w:r>
          </w:p>
        </w:tc>
        <w:tc>
          <w:tcPr>
            <w:tcW w:w="144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941E7D" w:rsidRPr="00032AAB" w:rsidRDefault="00941E7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3</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941E7D" w:rsidRPr="008033A5" w:rsidRDefault="00941E7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8033A5">
              <w:rPr>
                <w:rFonts w:ascii="Arial" w:hAnsi="Arial" w:cs="Arial"/>
                <w:sz w:val="16"/>
                <w:szCs w:val="16"/>
              </w:rPr>
              <w:t>0,00</w:t>
            </w:r>
          </w:p>
        </w:tc>
        <w:tc>
          <w:tcPr>
            <w:tcW w:w="1350" w:type="dxa"/>
            <w:tcBorders>
              <w:top w:val="single" w:sz="6" w:space="0" w:color="auto"/>
              <w:left w:val="single" w:sz="6" w:space="0" w:color="auto"/>
              <w:bottom w:val="single" w:sz="6" w:space="0" w:color="auto"/>
              <w:right w:val="nil"/>
            </w:tcBorders>
            <w:shd w:val="clear" w:color="auto" w:fill="FFFFFF"/>
            <w:tcMar>
              <w:left w:w="53" w:type="dxa"/>
              <w:right w:w="38" w:type="dxa"/>
            </w:tcMar>
            <w:vAlign w:val="bottom"/>
          </w:tcPr>
          <w:p w:rsidR="00941E7D" w:rsidRDefault="00BA541F">
            <w:pPr>
              <w:jc w:val="right"/>
              <w:rPr>
                <w:rFonts w:ascii="Arial" w:hAnsi="Arial" w:cs="Arial"/>
                <w:color w:val="000000"/>
                <w:sz w:val="16"/>
                <w:szCs w:val="16"/>
              </w:rPr>
            </w:pPr>
            <w:r>
              <w:rPr>
                <w:rFonts w:ascii="Arial" w:hAnsi="Arial" w:cs="Arial"/>
                <w:color w:val="000000"/>
                <w:sz w:val="16"/>
                <w:szCs w:val="16"/>
              </w:rPr>
              <w:t>0,0</w:t>
            </w:r>
            <w:r w:rsidR="00941E7D">
              <w:rPr>
                <w:rFonts w:ascii="Arial" w:hAnsi="Arial" w:cs="Arial"/>
                <w:color w:val="000000"/>
                <w:sz w:val="16"/>
                <w:szCs w:val="16"/>
              </w:rPr>
              <w:t>0</w:t>
            </w:r>
          </w:p>
        </w:tc>
      </w:tr>
      <w:tr w:rsidR="00941E7D" w:rsidRPr="00032AAB" w:rsidTr="00931613">
        <w:tblPrEx>
          <w:tblCellMar>
            <w:left w:w="38" w:type="dxa"/>
          </w:tblCellMar>
        </w:tblPrEx>
        <w:tc>
          <w:tcPr>
            <w:tcW w:w="5425" w:type="dxa"/>
            <w:tcBorders>
              <w:top w:val="single" w:sz="6" w:space="0" w:color="auto"/>
              <w:left w:val="nil"/>
              <w:bottom w:val="single" w:sz="6" w:space="0" w:color="auto"/>
              <w:right w:val="single" w:sz="6" w:space="0" w:color="auto"/>
            </w:tcBorders>
            <w:shd w:val="clear" w:color="auto" w:fill="FFFFFF"/>
            <w:vAlign w:val="center"/>
          </w:tcPr>
          <w:p w:rsidR="00941E7D" w:rsidRPr="00032AAB" w:rsidRDefault="00941E7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MISSIONE 16 - Agricoltura, politiche agroalimentari e pesca</w:t>
            </w:r>
          </w:p>
        </w:tc>
        <w:tc>
          <w:tcPr>
            <w:tcW w:w="144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941E7D" w:rsidRPr="00032AAB" w:rsidRDefault="00941E7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2</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941E7D" w:rsidRPr="008033A5" w:rsidRDefault="00941E7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8033A5">
              <w:rPr>
                <w:rFonts w:ascii="Arial" w:hAnsi="Arial" w:cs="Arial"/>
                <w:sz w:val="16"/>
                <w:szCs w:val="16"/>
              </w:rPr>
              <w:t>0,00</w:t>
            </w:r>
          </w:p>
        </w:tc>
        <w:tc>
          <w:tcPr>
            <w:tcW w:w="1350" w:type="dxa"/>
            <w:tcBorders>
              <w:top w:val="single" w:sz="6" w:space="0" w:color="auto"/>
              <w:left w:val="single" w:sz="6" w:space="0" w:color="auto"/>
              <w:bottom w:val="single" w:sz="6" w:space="0" w:color="auto"/>
              <w:right w:val="nil"/>
            </w:tcBorders>
            <w:shd w:val="clear" w:color="auto" w:fill="FFFFFF"/>
            <w:tcMar>
              <w:left w:w="53" w:type="dxa"/>
              <w:right w:w="38" w:type="dxa"/>
            </w:tcMar>
            <w:vAlign w:val="bottom"/>
          </w:tcPr>
          <w:p w:rsidR="00941E7D" w:rsidRDefault="00BA541F">
            <w:pPr>
              <w:jc w:val="right"/>
              <w:rPr>
                <w:rFonts w:ascii="Arial" w:hAnsi="Arial" w:cs="Arial"/>
                <w:color w:val="000000"/>
                <w:sz w:val="16"/>
                <w:szCs w:val="16"/>
              </w:rPr>
            </w:pPr>
            <w:r>
              <w:rPr>
                <w:rFonts w:ascii="Arial" w:hAnsi="Arial" w:cs="Arial"/>
                <w:color w:val="000000"/>
                <w:sz w:val="16"/>
                <w:szCs w:val="16"/>
              </w:rPr>
              <w:t>0,0</w:t>
            </w:r>
            <w:r w:rsidR="00941E7D">
              <w:rPr>
                <w:rFonts w:ascii="Arial" w:hAnsi="Arial" w:cs="Arial"/>
                <w:color w:val="000000"/>
                <w:sz w:val="16"/>
                <w:szCs w:val="16"/>
              </w:rPr>
              <w:t>0</w:t>
            </w:r>
          </w:p>
        </w:tc>
      </w:tr>
      <w:tr w:rsidR="00941E7D" w:rsidRPr="00032AAB" w:rsidTr="00931613">
        <w:tblPrEx>
          <w:tblCellMar>
            <w:left w:w="38" w:type="dxa"/>
          </w:tblCellMar>
        </w:tblPrEx>
        <w:tc>
          <w:tcPr>
            <w:tcW w:w="5425" w:type="dxa"/>
            <w:tcBorders>
              <w:top w:val="single" w:sz="6" w:space="0" w:color="auto"/>
              <w:left w:val="nil"/>
              <w:bottom w:val="single" w:sz="6" w:space="0" w:color="auto"/>
              <w:right w:val="single" w:sz="6" w:space="0" w:color="auto"/>
            </w:tcBorders>
            <w:shd w:val="clear" w:color="auto" w:fill="FFFFFF"/>
            <w:vAlign w:val="center"/>
          </w:tcPr>
          <w:p w:rsidR="00941E7D" w:rsidRPr="00032AAB" w:rsidRDefault="00941E7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MISSIONE 17 - Energia e diversificazione delle fonti energetiche</w:t>
            </w:r>
          </w:p>
        </w:tc>
        <w:tc>
          <w:tcPr>
            <w:tcW w:w="144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941E7D" w:rsidRPr="00032AAB" w:rsidRDefault="00941E7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1</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941E7D" w:rsidRPr="008033A5" w:rsidRDefault="00BA541F"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6.60</w:t>
            </w:r>
            <w:r w:rsidR="00941E7D" w:rsidRPr="008033A5">
              <w:rPr>
                <w:rFonts w:ascii="Arial" w:hAnsi="Arial" w:cs="Arial"/>
                <w:sz w:val="16"/>
                <w:szCs w:val="16"/>
              </w:rPr>
              <w:t>0,00</w:t>
            </w:r>
          </w:p>
        </w:tc>
        <w:tc>
          <w:tcPr>
            <w:tcW w:w="1350" w:type="dxa"/>
            <w:tcBorders>
              <w:top w:val="single" w:sz="6" w:space="0" w:color="auto"/>
              <w:left w:val="single" w:sz="6" w:space="0" w:color="auto"/>
              <w:bottom w:val="single" w:sz="6" w:space="0" w:color="auto"/>
              <w:right w:val="nil"/>
            </w:tcBorders>
            <w:shd w:val="clear" w:color="auto" w:fill="FFFFFF"/>
            <w:tcMar>
              <w:left w:w="53" w:type="dxa"/>
              <w:right w:w="38" w:type="dxa"/>
            </w:tcMar>
            <w:vAlign w:val="bottom"/>
          </w:tcPr>
          <w:p w:rsidR="00941E7D" w:rsidRDefault="00941E7D">
            <w:pPr>
              <w:jc w:val="right"/>
              <w:rPr>
                <w:rFonts w:ascii="Arial" w:hAnsi="Arial" w:cs="Arial"/>
                <w:color w:val="000000"/>
                <w:sz w:val="16"/>
                <w:szCs w:val="16"/>
              </w:rPr>
            </w:pPr>
            <w:r>
              <w:rPr>
                <w:rFonts w:ascii="Arial" w:hAnsi="Arial" w:cs="Arial"/>
                <w:color w:val="000000"/>
                <w:sz w:val="16"/>
                <w:szCs w:val="16"/>
              </w:rPr>
              <w:t>6.600,00</w:t>
            </w:r>
          </w:p>
        </w:tc>
      </w:tr>
      <w:tr w:rsidR="00941E7D" w:rsidRPr="00032AAB" w:rsidTr="00931613">
        <w:tblPrEx>
          <w:tblCellMar>
            <w:left w:w="38" w:type="dxa"/>
          </w:tblCellMar>
        </w:tblPrEx>
        <w:tc>
          <w:tcPr>
            <w:tcW w:w="5425" w:type="dxa"/>
            <w:tcBorders>
              <w:top w:val="single" w:sz="6" w:space="0" w:color="auto"/>
              <w:left w:val="nil"/>
              <w:bottom w:val="single" w:sz="6" w:space="0" w:color="auto"/>
              <w:right w:val="single" w:sz="6" w:space="0" w:color="auto"/>
            </w:tcBorders>
            <w:shd w:val="clear" w:color="auto" w:fill="FFFFFF"/>
            <w:vAlign w:val="center"/>
          </w:tcPr>
          <w:p w:rsidR="00941E7D" w:rsidRPr="00032AAB" w:rsidRDefault="00941E7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MISSIONE 18 - Relazioni con le altre autonomie territoriali e locali</w:t>
            </w:r>
          </w:p>
        </w:tc>
        <w:tc>
          <w:tcPr>
            <w:tcW w:w="144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941E7D" w:rsidRPr="00032AAB" w:rsidRDefault="00941E7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1</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941E7D" w:rsidRPr="008033A5" w:rsidRDefault="00941E7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8033A5">
              <w:rPr>
                <w:rFonts w:ascii="Arial" w:hAnsi="Arial" w:cs="Arial"/>
                <w:sz w:val="16"/>
                <w:szCs w:val="16"/>
              </w:rPr>
              <w:t>0,00</w:t>
            </w:r>
          </w:p>
        </w:tc>
        <w:tc>
          <w:tcPr>
            <w:tcW w:w="1350" w:type="dxa"/>
            <w:tcBorders>
              <w:top w:val="single" w:sz="6" w:space="0" w:color="auto"/>
              <w:left w:val="single" w:sz="6" w:space="0" w:color="auto"/>
              <w:bottom w:val="single" w:sz="6" w:space="0" w:color="auto"/>
              <w:right w:val="nil"/>
            </w:tcBorders>
            <w:shd w:val="clear" w:color="auto" w:fill="FFFFFF"/>
            <w:tcMar>
              <w:left w:w="53" w:type="dxa"/>
              <w:right w:w="38" w:type="dxa"/>
            </w:tcMar>
            <w:vAlign w:val="bottom"/>
          </w:tcPr>
          <w:p w:rsidR="00941E7D" w:rsidRDefault="00BA541F">
            <w:pPr>
              <w:jc w:val="right"/>
              <w:rPr>
                <w:rFonts w:ascii="Arial" w:hAnsi="Arial" w:cs="Arial"/>
                <w:color w:val="000000"/>
                <w:sz w:val="16"/>
                <w:szCs w:val="16"/>
              </w:rPr>
            </w:pPr>
            <w:r>
              <w:rPr>
                <w:rFonts w:ascii="Arial" w:hAnsi="Arial" w:cs="Arial"/>
                <w:color w:val="000000"/>
                <w:sz w:val="16"/>
                <w:szCs w:val="16"/>
              </w:rPr>
              <w:t>0,0</w:t>
            </w:r>
            <w:r w:rsidR="00941E7D">
              <w:rPr>
                <w:rFonts w:ascii="Arial" w:hAnsi="Arial" w:cs="Arial"/>
                <w:color w:val="000000"/>
                <w:sz w:val="16"/>
                <w:szCs w:val="16"/>
              </w:rPr>
              <w:t>0</w:t>
            </w:r>
          </w:p>
        </w:tc>
      </w:tr>
      <w:tr w:rsidR="00941E7D" w:rsidRPr="00032AAB" w:rsidTr="00931613">
        <w:tblPrEx>
          <w:tblCellMar>
            <w:left w:w="38" w:type="dxa"/>
          </w:tblCellMar>
        </w:tblPrEx>
        <w:tc>
          <w:tcPr>
            <w:tcW w:w="5425" w:type="dxa"/>
            <w:tcBorders>
              <w:top w:val="single" w:sz="6" w:space="0" w:color="auto"/>
              <w:left w:val="nil"/>
              <w:bottom w:val="single" w:sz="6" w:space="0" w:color="auto"/>
              <w:right w:val="single" w:sz="6" w:space="0" w:color="auto"/>
            </w:tcBorders>
            <w:shd w:val="clear" w:color="auto" w:fill="FFFFFF"/>
            <w:vAlign w:val="center"/>
          </w:tcPr>
          <w:p w:rsidR="00941E7D" w:rsidRPr="00032AAB" w:rsidRDefault="00941E7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MISSIONE 19 - Relazioni internazionali</w:t>
            </w:r>
          </w:p>
        </w:tc>
        <w:tc>
          <w:tcPr>
            <w:tcW w:w="144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941E7D" w:rsidRPr="00032AAB" w:rsidRDefault="00941E7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1</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941E7D" w:rsidRPr="008033A5" w:rsidRDefault="00941E7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8033A5">
              <w:rPr>
                <w:rFonts w:ascii="Arial" w:hAnsi="Arial" w:cs="Arial"/>
                <w:sz w:val="16"/>
                <w:szCs w:val="16"/>
              </w:rPr>
              <w:t>0,00</w:t>
            </w:r>
          </w:p>
        </w:tc>
        <w:tc>
          <w:tcPr>
            <w:tcW w:w="1350" w:type="dxa"/>
            <w:tcBorders>
              <w:top w:val="single" w:sz="6" w:space="0" w:color="auto"/>
              <w:left w:val="single" w:sz="6" w:space="0" w:color="auto"/>
              <w:bottom w:val="single" w:sz="6" w:space="0" w:color="auto"/>
              <w:right w:val="nil"/>
            </w:tcBorders>
            <w:shd w:val="clear" w:color="auto" w:fill="FFFFFF"/>
            <w:tcMar>
              <w:left w:w="53" w:type="dxa"/>
              <w:right w:w="38" w:type="dxa"/>
            </w:tcMar>
            <w:vAlign w:val="bottom"/>
          </w:tcPr>
          <w:p w:rsidR="00941E7D" w:rsidRDefault="00BA541F">
            <w:pPr>
              <w:jc w:val="right"/>
              <w:rPr>
                <w:rFonts w:ascii="Arial" w:hAnsi="Arial" w:cs="Arial"/>
                <w:color w:val="000000"/>
                <w:sz w:val="16"/>
                <w:szCs w:val="16"/>
              </w:rPr>
            </w:pPr>
            <w:r>
              <w:rPr>
                <w:rFonts w:ascii="Arial" w:hAnsi="Arial" w:cs="Arial"/>
                <w:color w:val="000000"/>
                <w:sz w:val="16"/>
                <w:szCs w:val="16"/>
              </w:rPr>
              <w:t>0,0</w:t>
            </w:r>
            <w:r w:rsidR="00941E7D">
              <w:rPr>
                <w:rFonts w:ascii="Arial" w:hAnsi="Arial" w:cs="Arial"/>
                <w:color w:val="000000"/>
                <w:sz w:val="16"/>
                <w:szCs w:val="16"/>
              </w:rPr>
              <w:t>0</w:t>
            </w:r>
          </w:p>
        </w:tc>
      </w:tr>
      <w:tr w:rsidR="00941E7D" w:rsidRPr="00032AAB" w:rsidTr="00931613">
        <w:tblPrEx>
          <w:tblCellMar>
            <w:left w:w="38" w:type="dxa"/>
          </w:tblCellMar>
        </w:tblPrEx>
        <w:tc>
          <w:tcPr>
            <w:tcW w:w="5425" w:type="dxa"/>
            <w:tcBorders>
              <w:top w:val="single" w:sz="6" w:space="0" w:color="auto"/>
              <w:left w:val="nil"/>
              <w:bottom w:val="single" w:sz="6" w:space="0" w:color="auto"/>
              <w:right w:val="single" w:sz="6" w:space="0" w:color="auto"/>
            </w:tcBorders>
            <w:shd w:val="clear" w:color="auto" w:fill="FFFFFF"/>
            <w:vAlign w:val="center"/>
          </w:tcPr>
          <w:p w:rsidR="00941E7D" w:rsidRPr="00032AAB" w:rsidRDefault="00941E7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MISSIONE 20 - Fondi e accantonamenti</w:t>
            </w:r>
          </w:p>
        </w:tc>
        <w:tc>
          <w:tcPr>
            <w:tcW w:w="144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941E7D" w:rsidRPr="00032AAB" w:rsidRDefault="00941E7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3</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941E7D" w:rsidRPr="008033A5" w:rsidRDefault="00BA541F"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1.603.860,00</w:t>
            </w:r>
          </w:p>
        </w:tc>
        <w:tc>
          <w:tcPr>
            <w:tcW w:w="1350" w:type="dxa"/>
            <w:tcBorders>
              <w:top w:val="single" w:sz="6" w:space="0" w:color="auto"/>
              <w:left w:val="single" w:sz="6" w:space="0" w:color="auto"/>
              <w:bottom w:val="single" w:sz="6" w:space="0" w:color="auto"/>
              <w:right w:val="nil"/>
            </w:tcBorders>
            <w:shd w:val="clear" w:color="auto" w:fill="FFFFFF"/>
            <w:tcMar>
              <w:left w:w="53" w:type="dxa"/>
              <w:right w:w="38" w:type="dxa"/>
            </w:tcMar>
            <w:vAlign w:val="bottom"/>
          </w:tcPr>
          <w:p w:rsidR="00941E7D" w:rsidRDefault="00BA541F">
            <w:pPr>
              <w:jc w:val="right"/>
              <w:rPr>
                <w:rFonts w:ascii="Arial" w:hAnsi="Arial" w:cs="Arial"/>
                <w:color w:val="000000"/>
                <w:sz w:val="16"/>
                <w:szCs w:val="16"/>
              </w:rPr>
            </w:pPr>
            <w:r>
              <w:rPr>
                <w:rFonts w:ascii="Arial" w:hAnsi="Arial" w:cs="Arial"/>
                <w:sz w:val="16"/>
                <w:szCs w:val="16"/>
              </w:rPr>
              <w:t>1.603.860,00</w:t>
            </w:r>
          </w:p>
        </w:tc>
      </w:tr>
      <w:tr w:rsidR="00941E7D" w:rsidRPr="00032AAB" w:rsidTr="00931613">
        <w:tblPrEx>
          <w:tblCellMar>
            <w:left w:w="38" w:type="dxa"/>
          </w:tblCellMar>
        </w:tblPrEx>
        <w:tc>
          <w:tcPr>
            <w:tcW w:w="5425" w:type="dxa"/>
            <w:tcBorders>
              <w:top w:val="single" w:sz="6" w:space="0" w:color="auto"/>
              <w:left w:val="nil"/>
              <w:bottom w:val="single" w:sz="6" w:space="0" w:color="auto"/>
              <w:right w:val="single" w:sz="6" w:space="0" w:color="auto"/>
            </w:tcBorders>
            <w:shd w:val="clear" w:color="auto" w:fill="FFFFFF"/>
            <w:vAlign w:val="center"/>
          </w:tcPr>
          <w:p w:rsidR="00941E7D" w:rsidRPr="00032AAB" w:rsidRDefault="00941E7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MISSIONE 50 - Debito pubblico</w:t>
            </w:r>
          </w:p>
        </w:tc>
        <w:tc>
          <w:tcPr>
            <w:tcW w:w="144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941E7D" w:rsidRPr="00032AAB" w:rsidRDefault="00941E7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2</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941E7D" w:rsidRPr="008033A5" w:rsidRDefault="00BA541F"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1.980.400</w:t>
            </w:r>
            <w:r w:rsidR="00941E7D" w:rsidRPr="008033A5">
              <w:rPr>
                <w:rFonts w:ascii="Arial" w:hAnsi="Arial" w:cs="Arial"/>
                <w:sz w:val="16"/>
                <w:szCs w:val="16"/>
              </w:rPr>
              <w:t>,00</w:t>
            </w:r>
          </w:p>
        </w:tc>
        <w:tc>
          <w:tcPr>
            <w:tcW w:w="1350" w:type="dxa"/>
            <w:tcBorders>
              <w:top w:val="single" w:sz="6" w:space="0" w:color="auto"/>
              <w:left w:val="single" w:sz="6" w:space="0" w:color="auto"/>
              <w:bottom w:val="single" w:sz="6" w:space="0" w:color="auto"/>
              <w:right w:val="nil"/>
            </w:tcBorders>
            <w:shd w:val="clear" w:color="auto" w:fill="FFFFFF"/>
            <w:tcMar>
              <w:left w:w="53" w:type="dxa"/>
              <w:right w:w="38" w:type="dxa"/>
            </w:tcMar>
            <w:vAlign w:val="bottom"/>
          </w:tcPr>
          <w:p w:rsidR="00941E7D" w:rsidRDefault="00941E7D" w:rsidP="00BA541F">
            <w:pPr>
              <w:jc w:val="right"/>
              <w:rPr>
                <w:rFonts w:ascii="Arial" w:hAnsi="Arial" w:cs="Arial"/>
                <w:color w:val="000000"/>
                <w:sz w:val="16"/>
                <w:szCs w:val="16"/>
              </w:rPr>
            </w:pPr>
            <w:r>
              <w:rPr>
                <w:rFonts w:ascii="Arial" w:hAnsi="Arial" w:cs="Arial"/>
                <w:color w:val="000000"/>
                <w:sz w:val="16"/>
                <w:szCs w:val="16"/>
              </w:rPr>
              <w:t>1.98</w:t>
            </w:r>
            <w:r w:rsidR="00BA541F">
              <w:rPr>
                <w:rFonts w:ascii="Arial" w:hAnsi="Arial" w:cs="Arial"/>
                <w:color w:val="000000"/>
                <w:sz w:val="16"/>
                <w:szCs w:val="16"/>
              </w:rPr>
              <w:t>0</w:t>
            </w:r>
            <w:r>
              <w:rPr>
                <w:rFonts w:ascii="Arial" w:hAnsi="Arial" w:cs="Arial"/>
                <w:color w:val="000000"/>
                <w:sz w:val="16"/>
                <w:szCs w:val="16"/>
              </w:rPr>
              <w:t>.</w:t>
            </w:r>
            <w:r w:rsidR="00BA541F">
              <w:rPr>
                <w:rFonts w:ascii="Arial" w:hAnsi="Arial" w:cs="Arial"/>
                <w:color w:val="000000"/>
                <w:sz w:val="16"/>
                <w:szCs w:val="16"/>
              </w:rPr>
              <w:t>4</w:t>
            </w:r>
            <w:r>
              <w:rPr>
                <w:rFonts w:ascii="Arial" w:hAnsi="Arial" w:cs="Arial"/>
                <w:color w:val="000000"/>
                <w:sz w:val="16"/>
                <w:szCs w:val="16"/>
              </w:rPr>
              <w:t>00,00</w:t>
            </w:r>
          </w:p>
        </w:tc>
      </w:tr>
      <w:tr w:rsidR="00941E7D" w:rsidRPr="00032AAB" w:rsidTr="00931613">
        <w:tblPrEx>
          <w:tblCellMar>
            <w:left w:w="38" w:type="dxa"/>
          </w:tblCellMar>
        </w:tblPrEx>
        <w:tc>
          <w:tcPr>
            <w:tcW w:w="5425" w:type="dxa"/>
            <w:tcBorders>
              <w:top w:val="single" w:sz="6" w:space="0" w:color="auto"/>
              <w:left w:val="nil"/>
              <w:bottom w:val="single" w:sz="6" w:space="0" w:color="auto"/>
              <w:right w:val="single" w:sz="6" w:space="0" w:color="auto"/>
            </w:tcBorders>
            <w:shd w:val="clear" w:color="auto" w:fill="FFFFFF"/>
            <w:vAlign w:val="center"/>
          </w:tcPr>
          <w:p w:rsidR="00941E7D" w:rsidRPr="00032AAB" w:rsidRDefault="00941E7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MISSIONE 60 - Anticipazioni finanziarie</w:t>
            </w:r>
          </w:p>
        </w:tc>
        <w:tc>
          <w:tcPr>
            <w:tcW w:w="144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941E7D" w:rsidRPr="00032AAB" w:rsidRDefault="00941E7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1</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941E7D" w:rsidRPr="008033A5" w:rsidRDefault="00BA541F"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500.00</w:t>
            </w:r>
            <w:r w:rsidR="00941E7D" w:rsidRPr="008033A5">
              <w:rPr>
                <w:rFonts w:ascii="Arial" w:hAnsi="Arial" w:cs="Arial"/>
                <w:sz w:val="16"/>
                <w:szCs w:val="16"/>
              </w:rPr>
              <w:t>0,00</w:t>
            </w:r>
          </w:p>
        </w:tc>
        <w:tc>
          <w:tcPr>
            <w:tcW w:w="1350" w:type="dxa"/>
            <w:tcBorders>
              <w:top w:val="single" w:sz="6" w:space="0" w:color="auto"/>
              <w:left w:val="single" w:sz="6" w:space="0" w:color="auto"/>
              <w:bottom w:val="single" w:sz="6" w:space="0" w:color="auto"/>
              <w:right w:val="nil"/>
            </w:tcBorders>
            <w:shd w:val="clear" w:color="auto" w:fill="FFFFFF"/>
            <w:tcMar>
              <w:left w:w="53" w:type="dxa"/>
              <w:right w:w="38" w:type="dxa"/>
            </w:tcMar>
            <w:vAlign w:val="bottom"/>
          </w:tcPr>
          <w:p w:rsidR="00941E7D" w:rsidRDefault="00941E7D">
            <w:pPr>
              <w:jc w:val="right"/>
              <w:rPr>
                <w:rFonts w:ascii="Arial" w:hAnsi="Arial" w:cs="Arial"/>
                <w:color w:val="000000"/>
                <w:sz w:val="16"/>
                <w:szCs w:val="16"/>
              </w:rPr>
            </w:pPr>
            <w:r>
              <w:rPr>
                <w:rFonts w:ascii="Arial" w:hAnsi="Arial" w:cs="Arial"/>
                <w:color w:val="000000"/>
                <w:sz w:val="16"/>
                <w:szCs w:val="16"/>
              </w:rPr>
              <w:t>500.000,00</w:t>
            </w:r>
          </w:p>
        </w:tc>
      </w:tr>
      <w:tr w:rsidR="00941E7D" w:rsidRPr="00032AAB" w:rsidTr="00931613">
        <w:tblPrEx>
          <w:tblCellMar>
            <w:left w:w="38" w:type="dxa"/>
          </w:tblCellMar>
        </w:tblPrEx>
        <w:tc>
          <w:tcPr>
            <w:tcW w:w="5425" w:type="dxa"/>
            <w:tcBorders>
              <w:top w:val="single" w:sz="6" w:space="0" w:color="auto"/>
              <w:left w:val="nil"/>
              <w:bottom w:val="single" w:sz="6" w:space="0" w:color="auto"/>
              <w:right w:val="single" w:sz="6" w:space="0" w:color="auto"/>
            </w:tcBorders>
            <w:shd w:val="clear" w:color="auto" w:fill="FFFFFF"/>
            <w:vAlign w:val="center"/>
          </w:tcPr>
          <w:p w:rsidR="00941E7D" w:rsidRPr="00032AAB" w:rsidRDefault="00941E7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sz w:val="16"/>
                <w:szCs w:val="16"/>
              </w:rPr>
              <w:t>MISSIONE 99 - Servizi per conto terzi</w:t>
            </w:r>
          </w:p>
        </w:tc>
        <w:tc>
          <w:tcPr>
            <w:tcW w:w="144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941E7D" w:rsidRPr="00032AAB" w:rsidRDefault="00941E7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sz w:val="16"/>
                <w:szCs w:val="16"/>
              </w:rPr>
              <w:t>2</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53" w:type="dxa"/>
            </w:tcMar>
            <w:vAlign w:val="center"/>
          </w:tcPr>
          <w:p w:rsidR="00941E7D" w:rsidRPr="008033A5" w:rsidRDefault="00BA541F"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2.050.00</w:t>
            </w:r>
            <w:r w:rsidR="00941E7D" w:rsidRPr="008033A5">
              <w:rPr>
                <w:rFonts w:ascii="Arial" w:hAnsi="Arial" w:cs="Arial"/>
                <w:sz w:val="16"/>
                <w:szCs w:val="16"/>
              </w:rPr>
              <w:t>0,00</w:t>
            </w:r>
          </w:p>
        </w:tc>
        <w:tc>
          <w:tcPr>
            <w:tcW w:w="1350" w:type="dxa"/>
            <w:tcBorders>
              <w:top w:val="single" w:sz="6" w:space="0" w:color="auto"/>
              <w:left w:val="single" w:sz="6" w:space="0" w:color="auto"/>
              <w:bottom w:val="single" w:sz="6" w:space="0" w:color="auto"/>
              <w:right w:val="nil"/>
            </w:tcBorders>
            <w:shd w:val="clear" w:color="auto" w:fill="FFFFFF"/>
            <w:tcMar>
              <w:left w:w="53" w:type="dxa"/>
              <w:right w:w="38" w:type="dxa"/>
            </w:tcMar>
            <w:vAlign w:val="bottom"/>
          </w:tcPr>
          <w:p w:rsidR="00941E7D" w:rsidRDefault="00941E7D">
            <w:pPr>
              <w:jc w:val="right"/>
              <w:rPr>
                <w:rFonts w:ascii="Arial" w:hAnsi="Arial" w:cs="Arial"/>
                <w:color w:val="000000"/>
                <w:sz w:val="16"/>
                <w:szCs w:val="16"/>
              </w:rPr>
            </w:pPr>
            <w:r>
              <w:rPr>
                <w:rFonts w:ascii="Arial" w:hAnsi="Arial" w:cs="Arial"/>
                <w:color w:val="000000"/>
                <w:sz w:val="16"/>
                <w:szCs w:val="16"/>
              </w:rPr>
              <w:t>2.050.000,00</w:t>
            </w:r>
          </w:p>
        </w:tc>
      </w:tr>
    </w:tbl>
    <w:p w:rsidR="00032AAB" w:rsidRDefault="00032AAB" w:rsidP="00032AAB">
      <w:pPr>
        <w:widowControl w:val="0"/>
        <w:autoSpaceDE w:val="0"/>
        <w:autoSpaceDN w:val="0"/>
        <w:adjustRightInd w:val="0"/>
        <w:spacing w:after="0" w:line="240" w:lineRule="auto"/>
        <w:ind w:right="283"/>
        <w:jc w:val="both"/>
        <w:rPr>
          <w:rFonts w:ascii="Arial" w:hAnsi="Arial" w:cs="Arial"/>
        </w:rPr>
      </w:pPr>
    </w:p>
    <w:p w:rsidR="00BB1DA6" w:rsidRDefault="00BB1DA6" w:rsidP="00032AAB">
      <w:pPr>
        <w:widowControl w:val="0"/>
        <w:autoSpaceDE w:val="0"/>
        <w:autoSpaceDN w:val="0"/>
        <w:adjustRightInd w:val="0"/>
        <w:spacing w:after="0" w:line="240" w:lineRule="auto"/>
        <w:ind w:right="283"/>
        <w:jc w:val="both"/>
        <w:rPr>
          <w:rFonts w:ascii="Arial" w:hAnsi="Arial" w:cs="Arial"/>
        </w:rPr>
      </w:pPr>
    </w:p>
    <w:p w:rsidR="00924326" w:rsidRDefault="00924326" w:rsidP="00032AAB">
      <w:pPr>
        <w:widowControl w:val="0"/>
        <w:autoSpaceDE w:val="0"/>
        <w:autoSpaceDN w:val="0"/>
        <w:adjustRightInd w:val="0"/>
        <w:spacing w:after="0" w:line="240" w:lineRule="auto"/>
        <w:ind w:right="283"/>
        <w:jc w:val="both"/>
        <w:rPr>
          <w:rFonts w:ascii="Arial" w:hAnsi="Arial" w:cs="Arial"/>
        </w:rPr>
      </w:pPr>
    </w:p>
    <w:p w:rsidR="00924326" w:rsidRDefault="00924326" w:rsidP="00032AAB">
      <w:pPr>
        <w:widowControl w:val="0"/>
        <w:autoSpaceDE w:val="0"/>
        <w:autoSpaceDN w:val="0"/>
        <w:adjustRightInd w:val="0"/>
        <w:spacing w:after="0" w:line="240" w:lineRule="auto"/>
        <w:ind w:right="283"/>
        <w:jc w:val="both"/>
        <w:rPr>
          <w:rFonts w:ascii="Arial" w:hAnsi="Arial" w:cs="Arial"/>
        </w:rPr>
      </w:pPr>
    </w:p>
    <w:p w:rsidR="00BB1DA6" w:rsidRDefault="00BB1DA6" w:rsidP="00032AAB">
      <w:pPr>
        <w:widowControl w:val="0"/>
        <w:autoSpaceDE w:val="0"/>
        <w:autoSpaceDN w:val="0"/>
        <w:adjustRightInd w:val="0"/>
        <w:spacing w:after="0" w:line="240" w:lineRule="auto"/>
        <w:ind w:right="283"/>
        <w:jc w:val="both"/>
        <w:rPr>
          <w:rFonts w:ascii="Arial" w:hAnsi="Arial" w:cs="Arial"/>
        </w:rPr>
      </w:pPr>
    </w:p>
    <w:tbl>
      <w:tblPr>
        <w:tblW w:w="0" w:type="auto"/>
        <w:tblLayout w:type="fixed"/>
        <w:tblCellMar>
          <w:left w:w="36" w:type="dxa"/>
          <w:right w:w="36" w:type="dxa"/>
        </w:tblCellMar>
        <w:tblLook w:val="0000"/>
      </w:tblPr>
      <w:tblGrid>
        <w:gridCol w:w="10412"/>
      </w:tblGrid>
      <w:tr w:rsidR="00032AAB" w:rsidRPr="00032AAB">
        <w:tc>
          <w:tcPr>
            <w:tcW w:w="10412" w:type="dxa"/>
            <w:tcBorders>
              <w:top w:val="nil"/>
              <w:left w:val="nil"/>
              <w:bottom w:val="single" w:sz="6" w:space="0" w:color="auto"/>
              <w:right w:val="nil"/>
            </w:tcBorders>
          </w:tcPr>
          <w:p w:rsidR="00032AAB" w:rsidRPr="00032AAB" w:rsidRDefault="00032AAB" w:rsidP="00032AAB">
            <w:pPr>
              <w:widowControl w:val="0"/>
              <w:autoSpaceDE w:val="0"/>
              <w:autoSpaceDN w:val="0"/>
              <w:adjustRightInd w:val="0"/>
              <w:spacing w:after="0" w:line="240" w:lineRule="auto"/>
              <w:rPr>
                <w:rFonts w:ascii="Arial" w:hAnsi="Arial" w:cs="Arial"/>
                <w:sz w:val="24"/>
                <w:szCs w:val="24"/>
              </w:rPr>
            </w:pPr>
            <w:r w:rsidRPr="00983631">
              <w:rPr>
                <w:rFonts w:ascii="Arial" w:hAnsi="Arial" w:cs="Arial"/>
                <w:b/>
                <w:bCs/>
                <w:sz w:val="24"/>
                <w:szCs w:val="24"/>
                <w:highlight w:val="yellow"/>
              </w:rPr>
              <w:t>5.3.3 Analisi delle Missioni e dei Programmi</w:t>
            </w:r>
          </w:p>
        </w:tc>
      </w:tr>
    </w:tbl>
    <w:p w:rsidR="00032AAB" w:rsidRPr="00032AAB" w:rsidRDefault="00032AAB" w:rsidP="00032AAB">
      <w:pPr>
        <w:widowControl w:val="0"/>
        <w:autoSpaceDE w:val="0"/>
        <w:autoSpaceDN w:val="0"/>
        <w:adjustRightInd w:val="0"/>
        <w:spacing w:after="0" w:line="240" w:lineRule="auto"/>
        <w:rPr>
          <w:rFonts w:ascii="Arial" w:hAnsi="Arial" w:cs="Arial"/>
          <w:sz w:val="24"/>
          <w:szCs w:val="24"/>
        </w:rPr>
      </w:pPr>
    </w:p>
    <w:p w:rsidR="00032AAB" w:rsidRPr="00032AAB" w:rsidRDefault="00032AAB" w:rsidP="00032AAB">
      <w:pPr>
        <w:widowControl w:val="0"/>
        <w:autoSpaceDE w:val="0"/>
        <w:autoSpaceDN w:val="0"/>
        <w:adjustRightInd w:val="0"/>
        <w:spacing w:after="0" w:line="240" w:lineRule="auto"/>
        <w:rPr>
          <w:rFonts w:ascii="Arial" w:hAnsi="Arial" w:cs="Arial"/>
          <w:sz w:val="24"/>
          <w:szCs w:val="24"/>
        </w:rPr>
      </w:pPr>
    </w:p>
    <w:tbl>
      <w:tblPr>
        <w:tblW w:w="11040" w:type="dxa"/>
        <w:jc w:val="right"/>
        <w:tblLayout w:type="fixed"/>
        <w:tblCellMar>
          <w:top w:w="28" w:type="dxa"/>
          <w:left w:w="28" w:type="dxa"/>
          <w:bottom w:w="28" w:type="dxa"/>
          <w:right w:w="28" w:type="dxa"/>
        </w:tblCellMar>
        <w:tblLook w:val="0000"/>
      </w:tblPr>
      <w:tblGrid>
        <w:gridCol w:w="4004"/>
        <w:gridCol w:w="1410"/>
        <w:gridCol w:w="1455"/>
        <w:gridCol w:w="1395"/>
        <w:gridCol w:w="1376"/>
        <w:gridCol w:w="1400"/>
      </w:tblGrid>
      <w:tr w:rsidR="00032AAB" w:rsidRPr="00032AAB" w:rsidTr="006D7A3C">
        <w:trPr>
          <w:gridAfter w:val="1"/>
          <w:wAfter w:w="1400" w:type="dxa"/>
          <w:jc w:val="right"/>
        </w:trPr>
        <w:tc>
          <w:tcPr>
            <w:tcW w:w="4004"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FFFFFF"/>
                <w:sz w:val="16"/>
                <w:szCs w:val="16"/>
              </w:rPr>
              <w:t>MISSIONE 01 - Servizi istituzionali, generali e di gestione</w:t>
            </w:r>
          </w:p>
        </w:tc>
        <w:tc>
          <w:tcPr>
            <w:tcW w:w="1410"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6"/>
                <w:szCs w:val="16"/>
              </w:rPr>
            </w:pPr>
          </w:p>
        </w:tc>
        <w:tc>
          <w:tcPr>
            <w:tcW w:w="1455"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6"/>
                <w:szCs w:val="16"/>
              </w:rPr>
            </w:pPr>
          </w:p>
        </w:tc>
        <w:tc>
          <w:tcPr>
            <w:tcW w:w="1395"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6"/>
                <w:szCs w:val="16"/>
              </w:rPr>
            </w:pPr>
          </w:p>
        </w:tc>
        <w:tc>
          <w:tcPr>
            <w:tcW w:w="1376"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6"/>
                <w:szCs w:val="16"/>
              </w:rPr>
            </w:pPr>
          </w:p>
        </w:tc>
      </w:tr>
      <w:tr w:rsidR="00032AAB" w:rsidRPr="00032AAB" w:rsidTr="006D7A3C">
        <w:tblPrEx>
          <w:tblCellMar>
            <w:right w:w="43" w:type="dxa"/>
          </w:tblCellMar>
        </w:tblPrEx>
        <w:trPr>
          <w:gridAfter w:val="1"/>
          <w:wAfter w:w="1400" w:type="dxa"/>
          <w:jc w:val="right"/>
        </w:trPr>
        <w:tc>
          <w:tcPr>
            <w:tcW w:w="4004" w:type="dxa"/>
            <w:tcBorders>
              <w:top w:val="single" w:sz="6" w:space="0" w:color="auto"/>
              <w:left w:val="nil"/>
              <w:bottom w:val="single" w:sz="6" w:space="0" w:color="auto"/>
              <w:right w:val="single" w:sz="6" w:space="0" w:color="auto"/>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Risorse assegnate al finanziamento della missione e dei programmi associati</w:t>
            </w:r>
          </w:p>
        </w:tc>
        <w:tc>
          <w:tcPr>
            <w:tcW w:w="1410"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B57214"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2017</w:t>
            </w:r>
          </w:p>
        </w:tc>
        <w:tc>
          <w:tcPr>
            <w:tcW w:w="145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B57214"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2018</w:t>
            </w:r>
          </w:p>
        </w:tc>
        <w:tc>
          <w:tcPr>
            <w:tcW w:w="139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B57214"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2019</w:t>
            </w:r>
          </w:p>
        </w:tc>
        <w:tc>
          <w:tcPr>
            <w:tcW w:w="1376" w:type="dxa"/>
            <w:tcBorders>
              <w:top w:val="single" w:sz="6" w:space="0" w:color="auto"/>
              <w:left w:val="single" w:sz="6" w:space="0" w:color="auto"/>
              <w:bottom w:val="single" w:sz="6" w:space="0" w:color="auto"/>
              <w:right w:val="nil"/>
            </w:tcBorders>
            <w:shd w:val="clear" w:color="auto" w:fill="FF8000"/>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Totale</w:t>
            </w:r>
          </w:p>
        </w:tc>
      </w:tr>
      <w:tr w:rsidR="00845751" w:rsidRPr="00032AAB" w:rsidTr="006D7A3C">
        <w:tblPrEx>
          <w:tblCellMar>
            <w:right w:w="43" w:type="dxa"/>
          </w:tblCellMar>
        </w:tblPrEx>
        <w:trPr>
          <w:gridAfter w:val="1"/>
          <w:wAfter w:w="1400" w:type="dxa"/>
          <w:jc w:val="right"/>
        </w:trPr>
        <w:tc>
          <w:tcPr>
            <w:tcW w:w="4004" w:type="dxa"/>
            <w:tcBorders>
              <w:top w:val="single" w:sz="6" w:space="0" w:color="auto"/>
              <w:left w:val="nil"/>
              <w:bottom w:val="single" w:sz="6" w:space="0" w:color="auto"/>
              <w:right w:val="single" w:sz="6" w:space="0" w:color="auto"/>
            </w:tcBorders>
            <w:shd w:val="clear" w:color="auto" w:fill="FFFF80"/>
            <w:vAlign w:val="center"/>
          </w:tcPr>
          <w:p w:rsidR="00845751" w:rsidRPr="00032AAB" w:rsidRDefault="00845751"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000000"/>
                <w:sz w:val="16"/>
                <w:szCs w:val="16"/>
              </w:rPr>
              <w:t>TOTALE Entrate Missione</w:t>
            </w:r>
          </w:p>
        </w:tc>
        <w:tc>
          <w:tcPr>
            <w:tcW w:w="1410"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bottom"/>
          </w:tcPr>
          <w:p w:rsidR="00845751" w:rsidRDefault="00845751" w:rsidP="00D8758F">
            <w:pPr>
              <w:jc w:val="right"/>
              <w:rPr>
                <w:rFonts w:ascii="Arial" w:hAnsi="Arial" w:cs="Arial"/>
                <w:b/>
                <w:bCs/>
                <w:color w:val="000000"/>
                <w:sz w:val="16"/>
                <w:szCs w:val="16"/>
              </w:rPr>
            </w:pPr>
            <w:r>
              <w:rPr>
                <w:rFonts w:ascii="Arial" w:hAnsi="Arial" w:cs="Arial"/>
                <w:b/>
                <w:bCs/>
                <w:color w:val="000000"/>
                <w:sz w:val="16"/>
                <w:szCs w:val="16"/>
              </w:rPr>
              <w:t>2.887.852,00</w:t>
            </w:r>
          </w:p>
        </w:tc>
        <w:tc>
          <w:tcPr>
            <w:tcW w:w="145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bottom"/>
          </w:tcPr>
          <w:p w:rsidR="00845751" w:rsidRDefault="00845751" w:rsidP="00D8758F">
            <w:pPr>
              <w:jc w:val="right"/>
              <w:rPr>
                <w:rFonts w:ascii="Arial" w:hAnsi="Arial" w:cs="Arial"/>
                <w:b/>
                <w:bCs/>
                <w:color w:val="000000"/>
                <w:sz w:val="16"/>
                <w:szCs w:val="16"/>
              </w:rPr>
            </w:pPr>
            <w:r>
              <w:rPr>
                <w:rFonts w:ascii="Arial" w:hAnsi="Arial" w:cs="Arial"/>
                <w:b/>
                <w:bCs/>
                <w:color w:val="000000"/>
                <w:sz w:val="16"/>
                <w:szCs w:val="16"/>
              </w:rPr>
              <w:t>2.776.201,00</w:t>
            </w:r>
          </w:p>
        </w:tc>
        <w:tc>
          <w:tcPr>
            <w:tcW w:w="139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bottom"/>
          </w:tcPr>
          <w:p w:rsidR="00845751" w:rsidRDefault="00845751" w:rsidP="00D8758F">
            <w:pPr>
              <w:jc w:val="right"/>
              <w:rPr>
                <w:rFonts w:ascii="Arial" w:hAnsi="Arial" w:cs="Arial"/>
                <w:b/>
                <w:bCs/>
                <w:color w:val="000000"/>
                <w:sz w:val="16"/>
                <w:szCs w:val="16"/>
              </w:rPr>
            </w:pPr>
            <w:r>
              <w:rPr>
                <w:rFonts w:ascii="Arial" w:hAnsi="Arial" w:cs="Arial"/>
                <w:b/>
                <w:bCs/>
                <w:color w:val="000000"/>
                <w:sz w:val="16"/>
                <w:szCs w:val="16"/>
              </w:rPr>
              <w:t>2.772.111,00</w:t>
            </w:r>
          </w:p>
        </w:tc>
        <w:tc>
          <w:tcPr>
            <w:tcW w:w="1376" w:type="dxa"/>
            <w:tcBorders>
              <w:top w:val="single" w:sz="6" w:space="0" w:color="auto"/>
              <w:left w:val="single" w:sz="6" w:space="0" w:color="auto"/>
              <w:bottom w:val="single" w:sz="6" w:space="0" w:color="auto"/>
              <w:right w:val="nil"/>
            </w:tcBorders>
            <w:shd w:val="clear" w:color="auto" w:fill="FFFF80"/>
            <w:tcMar>
              <w:left w:w="43" w:type="dxa"/>
              <w:right w:w="28" w:type="dxa"/>
            </w:tcMar>
            <w:vAlign w:val="bottom"/>
          </w:tcPr>
          <w:p w:rsidR="00845751" w:rsidRDefault="00845751" w:rsidP="00D8758F">
            <w:pPr>
              <w:jc w:val="right"/>
              <w:rPr>
                <w:rFonts w:ascii="Arial" w:hAnsi="Arial" w:cs="Arial"/>
                <w:b/>
                <w:bCs/>
                <w:color w:val="000000"/>
                <w:sz w:val="16"/>
                <w:szCs w:val="16"/>
              </w:rPr>
            </w:pPr>
            <w:r w:rsidRPr="00436282">
              <w:rPr>
                <w:rFonts w:ascii="Arial" w:hAnsi="Arial" w:cs="Arial"/>
                <w:b/>
                <w:bCs/>
                <w:color w:val="000000"/>
                <w:sz w:val="16"/>
                <w:szCs w:val="16"/>
              </w:rPr>
              <w:t>8</w:t>
            </w:r>
            <w:r>
              <w:rPr>
                <w:rFonts w:ascii="Arial" w:hAnsi="Arial" w:cs="Arial"/>
                <w:b/>
                <w:bCs/>
                <w:color w:val="000000"/>
                <w:sz w:val="16"/>
                <w:szCs w:val="16"/>
              </w:rPr>
              <w:t>.</w:t>
            </w:r>
            <w:r w:rsidRPr="00436282">
              <w:rPr>
                <w:rFonts w:ascii="Arial" w:hAnsi="Arial" w:cs="Arial"/>
                <w:b/>
                <w:bCs/>
                <w:color w:val="000000"/>
                <w:sz w:val="16"/>
                <w:szCs w:val="16"/>
              </w:rPr>
              <w:t>436</w:t>
            </w:r>
            <w:r>
              <w:rPr>
                <w:rFonts w:ascii="Arial" w:hAnsi="Arial" w:cs="Arial"/>
                <w:b/>
                <w:bCs/>
                <w:color w:val="000000"/>
                <w:sz w:val="16"/>
                <w:szCs w:val="16"/>
              </w:rPr>
              <w:t>.</w:t>
            </w:r>
            <w:r w:rsidRPr="00436282">
              <w:rPr>
                <w:rFonts w:ascii="Arial" w:hAnsi="Arial" w:cs="Arial"/>
                <w:b/>
                <w:bCs/>
                <w:color w:val="000000"/>
                <w:sz w:val="16"/>
                <w:szCs w:val="16"/>
              </w:rPr>
              <w:t>164</w:t>
            </w:r>
            <w:r>
              <w:rPr>
                <w:rFonts w:ascii="Arial" w:hAnsi="Arial" w:cs="Arial"/>
                <w:b/>
                <w:bCs/>
                <w:color w:val="000000"/>
                <w:sz w:val="16"/>
                <w:szCs w:val="16"/>
              </w:rPr>
              <w:t>,00</w:t>
            </w:r>
          </w:p>
        </w:tc>
      </w:tr>
      <w:tr w:rsidR="00985CF6" w:rsidRPr="00032AAB" w:rsidTr="006D7A3C">
        <w:tblPrEx>
          <w:tblCellMar>
            <w:right w:w="43" w:type="dxa"/>
          </w:tblCellMar>
        </w:tblPrEx>
        <w:trPr>
          <w:gridAfter w:val="1"/>
          <w:wAfter w:w="1400" w:type="dxa"/>
          <w:jc w:val="right"/>
        </w:trPr>
        <w:tc>
          <w:tcPr>
            <w:tcW w:w="4004" w:type="dxa"/>
            <w:tcBorders>
              <w:top w:val="single" w:sz="6" w:space="0" w:color="auto"/>
              <w:left w:val="nil"/>
              <w:bottom w:val="single" w:sz="6" w:space="0" w:color="auto"/>
              <w:right w:val="single" w:sz="6" w:space="0" w:color="auto"/>
            </w:tcBorders>
            <w:shd w:val="clear" w:color="auto" w:fill="FFFF80"/>
            <w:vAlign w:val="center"/>
          </w:tcPr>
          <w:p w:rsidR="00985CF6" w:rsidRPr="00032AAB" w:rsidRDefault="00985CF6"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000000"/>
                <w:sz w:val="16"/>
                <w:szCs w:val="16"/>
              </w:rPr>
              <w:t xml:space="preserve">     - di cui non ricorrente</w:t>
            </w:r>
          </w:p>
        </w:tc>
        <w:tc>
          <w:tcPr>
            <w:tcW w:w="1410"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985CF6" w:rsidRPr="00032AAB" w:rsidRDefault="00985CF6"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985CF6" w:rsidRPr="00032AAB" w:rsidRDefault="00985CF6"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985CF6" w:rsidRPr="00032AAB" w:rsidRDefault="00985CF6"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c>
          <w:tcPr>
            <w:tcW w:w="1376" w:type="dxa"/>
            <w:tcBorders>
              <w:top w:val="single" w:sz="6" w:space="0" w:color="auto"/>
              <w:left w:val="single" w:sz="6" w:space="0" w:color="auto"/>
              <w:bottom w:val="single" w:sz="6" w:space="0" w:color="auto"/>
              <w:right w:val="nil"/>
            </w:tcBorders>
            <w:shd w:val="clear" w:color="auto" w:fill="FFFF80"/>
            <w:tcMar>
              <w:left w:w="43" w:type="dxa"/>
              <w:right w:w="28" w:type="dxa"/>
            </w:tcMar>
            <w:vAlign w:val="bottom"/>
          </w:tcPr>
          <w:p w:rsidR="00985CF6" w:rsidRPr="00985CF6" w:rsidRDefault="00985CF6" w:rsidP="00985C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bCs/>
                <w:color w:val="000000"/>
                <w:sz w:val="16"/>
                <w:szCs w:val="16"/>
              </w:rPr>
            </w:pPr>
          </w:p>
        </w:tc>
      </w:tr>
      <w:tr w:rsidR="00985CF6" w:rsidRPr="00032AAB" w:rsidTr="006D7A3C">
        <w:tblPrEx>
          <w:tblCellMar>
            <w:right w:w="43" w:type="dxa"/>
          </w:tblCellMar>
        </w:tblPrEx>
        <w:trPr>
          <w:gridAfter w:val="1"/>
          <w:wAfter w:w="1400" w:type="dxa"/>
          <w:jc w:val="right"/>
        </w:trPr>
        <w:tc>
          <w:tcPr>
            <w:tcW w:w="4004" w:type="dxa"/>
            <w:tcBorders>
              <w:top w:val="single" w:sz="6" w:space="0" w:color="auto"/>
              <w:left w:val="nil"/>
              <w:bottom w:val="single" w:sz="6" w:space="0" w:color="auto"/>
              <w:right w:val="single" w:sz="6" w:space="0" w:color="auto"/>
            </w:tcBorders>
            <w:shd w:val="clear" w:color="auto" w:fill="FFFFFF"/>
            <w:vAlign w:val="center"/>
          </w:tcPr>
          <w:p w:rsidR="00985CF6" w:rsidRPr="00032AAB" w:rsidRDefault="00985CF6"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color w:val="000000"/>
                <w:sz w:val="16"/>
                <w:szCs w:val="16"/>
              </w:rPr>
            </w:pP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985CF6" w:rsidRPr="00032AAB" w:rsidRDefault="00985CF6"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985CF6" w:rsidRPr="00032AAB" w:rsidRDefault="00985CF6"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985CF6" w:rsidRPr="00032AAB" w:rsidRDefault="00985CF6"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bottom"/>
          </w:tcPr>
          <w:p w:rsidR="00985CF6" w:rsidRPr="00985CF6" w:rsidRDefault="00985CF6" w:rsidP="00985C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bCs/>
                <w:color w:val="000000"/>
                <w:sz w:val="16"/>
                <w:szCs w:val="16"/>
              </w:rPr>
            </w:pPr>
          </w:p>
        </w:tc>
      </w:tr>
      <w:tr w:rsidR="00985CF6" w:rsidRPr="00032AAB" w:rsidTr="006D7A3C">
        <w:tblPrEx>
          <w:tblCellMar>
            <w:right w:w="43" w:type="dxa"/>
          </w:tblCellMar>
        </w:tblPrEx>
        <w:trPr>
          <w:gridAfter w:val="1"/>
          <w:wAfter w:w="1400" w:type="dxa"/>
          <w:jc w:val="right"/>
        </w:trPr>
        <w:tc>
          <w:tcPr>
            <w:tcW w:w="4004" w:type="dxa"/>
            <w:tcBorders>
              <w:top w:val="single" w:sz="6" w:space="0" w:color="auto"/>
              <w:left w:val="nil"/>
              <w:bottom w:val="single" w:sz="6" w:space="0" w:color="auto"/>
              <w:right w:val="single" w:sz="6" w:space="0" w:color="auto"/>
            </w:tcBorders>
            <w:shd w:val="clear" w:color="auto" w:fill="FF8000"/>
            <w:vAlign w:val="center"/>
          </w:tcPr>
          <w:p w:rsidR="00985CF6" w:rsidRPr="00032AAB" w:rsidRDefault="00985CF6"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Spese assegnate al finanziamento della missione e dei programmi associati</w:t>
            </w:r>
          </w:p>
        </w:tc>
        <w:tc>
          <w:tcPr>
            <w:tcW w:w="1410"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985CF6" w:rsidRPr="00032AAB" w:rsidRDefault="00C45271"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2017</w:t>
            </w:r>
          </w:p>
        </w:tc>
        <w:tc>
          <w:tcPr>
            <w:tcW w:w="145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985CF6" w:rsidRPr="00032AAB" w:rsidRDefault="00C45271"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2018</w:t>
            </w:r>
          </w:p>
        </w:tc>
        <w:tc>
          <w:tcPr>
            <w:tcW w:w="139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985CF6" w:rsidRPr="00032AAB" w:rsidRDefault="00C45271"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2019</w:t>
            </w:r>
          </w:p>
        </w:tc>
        <w:tc>
          <w:tcPr>
            <w:tcW w:w="1376" w:type="dxa"/>
            <w:tcBorders>
              <w:top w:val="single" w:sz="6" w:space="0" w:color="auto"/>
              <w:left w:val="single" w:sz="6" w:space="0" w:color="auto"/>
              <w:bottom w:val="single" w:sz="6" w:space="0" w:color="auto"/>
              <w:right w:val="nil"/>
            </w:tcBorders>
            <w:shd w:val="clear" w:color="auto" w:fill="FF8000"/>
            <w:tcMar>
              <w:left w:w="43" w:type="dxa"/>
              <w:right w:w="28" w:type="dxa"/>
            </w:tcMar>
            <w:vAlign w:val="bottom"/>
          </w:tcPr>
          <w:p w:rsidR="00985CF6" w:rsidRPr="00985CF6" w:rsidRDefault="00985CF6" w:rsidP="00985C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bCs/>
                <w:color w:val="000000"/>
                <w:sz w:val="16"/>
                <w:szCs w:val="16"/>
              </w:rPr>
            </w:pPr>
          </w:p>
        </w:tc>
      </w:tr>
      <w:tr w:rsidR="006D7A3C" w:rsidRPr="00032AAB" w:rsidTr="006D7A3C">
        <w:tblPrEx>
          <w:tblCellMar>
            <w:right w:w="43" w:type="dxa"/>
          </w:tblCellMar>
        </w:tblPrEx>
        <w:trPr>
          <w:jc w:val="right"/>
        </w:trPr>
        <w:tc>
          <w:tcPr>
            <w:tcW w:w="4004" w:type="dxa"/>
            <w:tcBorders>
              <w:top w:val="single" w:sz="6" w:space="0" w:color="auto"/>
              <w:left w:val="nil"/>
              <w:bottom w:val="single" w:sz="6" w:space="0" w:color="auto"/>
              <w:right w:val="single" w:sz="6" w:space="0" w:color="auto"/>
            </w:tcBorders>
            <w:shd w:val="clear" w:color="auto" w:fill="FFFFFF"/>
            <w:vAlign w:val="center"/>
          </w:tcPr>
          <w:p w:rsidR="006D7A3C" w:rsidRPr="00032AAB" w:rsidRDefault="006D7A3C"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Titolo 1 - Spese correnti</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6D7A3C" w:rsidRPr="00032AAB" w:rsidRDefault="006D7A3C" w:rsidP="00AD5F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2.763.852,00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6D7A3C" w:rsidRPr="00032AAB" w:rsidRDefault="006D7A3C" w:rsidP="00AD5F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2.702.201,00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6D7A3C" w:rsidRPr="00032AAB" w:rsidRDefault="006D7A3C" w:rsidP="00B572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2.698.111,00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6D7A3C" w:rsidRPr="006D7A3C" w:rsidRDefault="006D7A3C" w:rsidP="006D7A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6D7A3C">
              <w:rPr>
                <w:rFonts w:ascii="Arial" w:hAnsi="Arial" w:cs="Arial"/>
                <w:sz w:val="16"/>
                <w:szCs w:val="16"/>
              </w:rPr>
              <w:t>8</w:t>
            </w:r>
            <w:r>
              <w:rPr>
                <w:rFonts w:ascii="Arial" w:hAnsi="Arial" w:cs="Arial"/>
                <w:sz w:val="16"/>
                <w:szCs w:val="16"/>
              </w:rPr>
              <w:t>.</w:t>
            </w:r>
            <w:r w:rsidRPr="006D7A3C">
              <w:rPr>
                <w:rFonts w:ascii="Arial" w:hAnsi="Arial" w:cs="Arial"/>
                <w:sz w:val="16"/>
                <w:szCs w:val="16"/>
              </w:rPr>
              <w:t>164</w:t>
            </w:r>
            <w:r>
              <w:rPr>
                <w:rFonts w:ascii="Arial" w:hAnsi="Arial" w:cs="Arial"/>
                <w:sz w:val="16"/>
                <w:szCs w:val="16"/>
              </w:rPr>
              <w:t>.</w:t>
            </w:r>
            <w:r w:rsidRPr="006D7A3C">
              <w:rPr>
                <w:rFonts w:ascii="Arial" w:hAnsi="Arial" w:cs="Arial"/>
                <w:sz w:val="16"/>
                <w:szCs w:val="16"/>
              </w:rPr>
              <w:t>164</w:t>
            </w:r>
            <w:r>
              <w:rPr>
                <w:rFonts w:ascii="Arial" w:hAnsi="Arial" w:cs="Arial"/>
                <w:sz w:val="16"/>
                <w:szCs w:val="16"/>
              </w:rPr>
              <w:t>,00</w:t>
            </w:r>
          </w:p>
        </w:tc>
        <w:tc>
          <w:tcPr>
            <w:tcW w:w="1400" w:type="dxa"/>
            <w:vAlign w:val="bottom"/>
          </w:tcPr>
          <w:p w:rsidR="006D7A3C" w:rsidRDefault="006D7A3C">
            <w:pPr>
              <w:rPr>
                <w:color w:val="000000"/>
              </w:rPr>
            </w:pPr>
          </w:p>
        </w:tc>
      </w:tr>
      <w:tr w:rsidR="006D7A3C" w:rsidRPr="00032AAB" w:rsidTr="006D7A3C">
        <w:tblPrEx>
          <w:tblCellMar>
            <w:right w:w="43" w:type="dxa"/>
          </w:tblCellMar>
        </w:tblPrEx>
        <w:trPr>
          <w:gridAfter w:val="1"/>
          <w:wAfter w:w="1400" w:type="dxa"/>
          <w:jc w:val="right"/>
        </w:trPr>
        <w:tc>
          <w:tcPr>
            <w:tcW w:w="4004" w:type="dxa"/>
            <w:tcBorders>
              <w:top w:val="single" w:sz="6" w:space="0" w:color="auto"/>
              <w:left w:val="nil"/>
              <w:bottom w:val="single" w:sz="6" w:space="0" w:color="auto"/>
              <w:right w:val="single" w:sz="6" w:space="0" w:color="auto"/>
            </w:tcBorders>
            <w:shd w:val="clear" w:color="auto" w:fill="FFFFFF"/>
            <w:vAlign w:val="center"/>
          </w:tcPr>
          <w:p w:rsidR="006D7A3C" w:rsidRPr="00032AAB" w:rsidRDefault="006D7A3C"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Titolo 2 - Spese in conto capitale</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6D7A3C" w:rsidRPr="00032AAB" w:rsidRDefault="006D7A3C" w:rsidP="00AD5F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114.000,00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6D7A3C" w:rsidRPr="00032AAB" w:rsidRDefault="006D7A3C" w:rsidP="00AD5F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74.000,00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6D7A3C" w:rsidRPr="00032AAB" w:rsidRDefault="006D7A3C" w:rsidP="00B572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74.000,00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bottom"/>
          </w:tcPr>
          <w:p w:rsidR="006D7A3C" w:rsidRDefault="006D7A3C" w:rsidP="00D17055">
            <w:pPr>
              <w:jc w:val="right"/>
              <w:rPr>
                <w:rFonts w:ascii="Arial" w:hAnsi="Arial" w:cs="Arial"/>
                <w:color w:val="000000"/>
                <w:sz w:val="16"/>
                <w:szCs w:val="16"/>
              </w:rPr>
            </w:pPr>
            <w:r w:rsidRPr="006D7A3C">
              <w:rPr>
                <w:rFonts w:ascii="Arial" w:hAnsi="Arial" w:cs="Arial"/>
                <w:color w:val="000000"/>
                <w:sz w:val="16"/>
                <w:szCs w:val="16"/>
              </w:rPr>
              <w:t>262</w:t>
            </w:r>
            <w:r>
              <w:rPr>
                <w:rFonts w:ascii="Arial" w:hAnsi="Arial" w:cs="Arial"/>
                <w:color w:val="000000"/>
                <w:sz w:val="16"/>
                <w:szCs w:val="16"/>
              </w:rPr>
              <w:t>.</w:t>
            </w:r>
            <w:r w:rsidRPr="006D7A3C">
              <w:rPr>
                <w:rFonts w:ascii="Arial" w:hAnsi="Arial" w:cs="Arial"/>
                <w:color w:val="000000"/>
                <w:sz w:val="16"/>
                <w:szCs w:val="16"/>
              </w:rPr>
              <w:t>000</w:t>
            </w:r>
            <w:r>
              <w:rPr>
                <w:rFonts w:ascii="Arial" w:hAnsi="Arial" w:cs="Arial"/>
                <w:color w:val="000000"/>
                <w:sz w:val="16"/>
                <w:szCs w:val="16"/>
              </w:rPr>
              <w:t>,00</w:t>
            </w:r>
          </w:p>
        </w:tc>
      </w:tr>
      <w:tr w:rsidR="006D7A3C" w:rsidRPr="00032AAB" w:rsidTr="006D7A3C">
        <w:tblPrEx>
          <w:tblCellMar>
            <w:right w:w="43" w:type="dxa"/>
          </w:tblCellMar>
        </w:tblPrEx>
        <w:trPr>
          <w:gridAfter w:val="1"/>
          <w:wAfter w:w="1400" w:type="dxa"/>
          <w:jc w:val="right"/>
        </w:trPr>
        <w:tc>
          <w:tcPr>
            <w:tcW w:w="4004" w:type="dxa"/>
            <w:tcBorders>
              <w:top w:val="single" w:sz="6" w:space="0" w:color="auto"/>
              <w:left w:val="nil"/>
              <w:bottom w:val="single" w:sz="6" w:space="0" w:color="auto"/>
              <w:right w:val="single" w:sz="6" w:space="0" w:color="auto"/>
            </w:tcBorders>
            <w:shd w:val="clear" w:color="auto" w:fill="FFFFFF"/>
            <w:vAlign w:val="center"/>
          </w:tcPr>
          <w:p w:rsidR="006D7A3C" w:rsidRPr="00032AAB" w:rsidRDefault="006D7A3C"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Titolo 3 - Spese per incremento attività finanziarie</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6D7A3C" w:rsidRPr="00032AAB" w:rsidRDefault="006D7A3C" w:rsidP="00AD5F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10.000,00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6D7A3C" w:rsidRPr="00032AAB" w:rsidRDefault="006D7A3C" w:rsidP="00AD5F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6D7A3C" w:rsidRPr="00032AAB" w:rsidRDefault="006D7A3C"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bottom"/>
          </w:tcPr>
          <w:p w:rsidR="006D7A3C" w:rsidRDefault="006D7A3C">
            <w:pPr>
              <w:jc w:val="right"/>
              <w:rPr>
                <w:rFonts w:ascii="Arial" w:hAnsi="Arial" w:cs="Arial"/>
                <w:color w:val="000000"/>
                <w:sz w:val="16"/>
                <w:szCs w:val="16"/>
              </w:rPr>
            </w:pPr>
            <w:r>
              <w:rPr>
                <w:rFonts w:ascii="Arial" w:hAnsi="Arial" w:cs="Arial"/>
                <w:color w:val="000000"/>
                <w:sz w:val="16"/>
                <w:szCs w:val="16"/>
              </w:rPr>
              <w:t>10.000,00.</w:t>
            </w:r>
          </w:p>
        </w:tc>
      </w:tr>
      <w:tr w:rsidR="006D7A3C" w:rsidRPr="00032AAB" w:rsidTr="006D7A3C">
        <w:tblPrEx>
          <w:tblCellMar>
            <w:right w:w="43" w:type="dxa"/>
          </w:tblCellMar>
        </w:tblPrEx>
        <w:trPr>
          <w:gridAfter w:val="1"/>
          <w:wAfter w:w="1400" w:type="dxa"/>
          <w:jc w:val="right"/>
        </w:trPr>
        <w:tc>
          <w:tcPr>
            <w:tcW w:w="4004" w:type="dxa"/>
            <w:tcBorders>
              <w:top w:val="single" w:sz="6" w:space="0" w:color="auto"/>
              <w:left w:val="nil"/>
              <w:bottom w:val="single" w:sz="6" w:space="0" w:color="auto"/>
              <w:right w:val="single" w:sz="6" w:space="0" w:color="auto"/>
            </w:tcBorders>
            <w:shd w:val="clear" w:color="auto" w:fill="FFFFFF"/>
            <w:vAlign w:val="center"/>
          </w:tcPr>
          <w:p w:rsidR="006D7A3C" w:rsidRPr="00032AAB" w:rsidRDefault="006D7A3C"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Titolo 4 - Rimborso di prestiti</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6D7A3C" w:rsidRPr="00032AAB" w:rsidRDefault="006D7A3C" w:rsidP="00AD5F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6D7A3C" w:rsidRPr="00032AAB" w:rsidRDefault="006D7A3C" w:rsidP="00AD5F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6D7A3C" w:rsidRPr="00032AAB" w:rsidRDefault="006D7A3C"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bottom"/>
          </w:tcPr>
          <w:p w:rsidR="006D7A3C" w:rsidRDefault="00436282">
            <w:pPr>
              <w:jc w:val="right"/>
              <w:rPr>
                <w:rFonts w:ascii="Arial" w:hAnsi="Arial" w:cs="Arial"/>
                <w:color w:val="000000"/>
                <w:sz w:val="16"/>
                <w:szCs w:val="16"/>
              </w:rPr>
            </w:pPr>
            <w:r>
              <w:rPr>
                <w:rFonts w:ascii="Arial" w:hAnsi="Arial" w:cs="Arial"/>
                <w:color w:val="000000"/>
                <w:sz w:val="16"/>
                <w:szCs w:val="16"/>
              </w:rPr>
              <w:t>0,00</w:t>
            </w:r>
          </w:p>
        </w:tc>
      </w:tr>
      <w:tr w:rsidR="006D7A3C" w:rsidRPr="00032AAB" w:rsidTr="006D7A3C">
        <w:tblPrEx>
          <w:tblCellMar>
            <w:right w:w="43" w:type="dxa"/>
          </w:tblCellMar>
        </w:tblPrEx>
        <w:trPr>
          <w:gridAfter w:val="1"/>
          <w:wAfter w:w="1400" w:type="dxa"/>
          <w:jc w:val="right"/>
        </w:trPr>
        <w:tc>
          <w:tcPr>
            <w:tcW w:w="4004" w:type="dxa"/>
            <w:tcBorders>
              <w:top w:val="single" w:sz="6" w:space="0" w:color="auto"/>
              <w:left w:val="nil"/>
              <w:bottom w:val="single" w:sz="6" w:space="0" w:color="auto"/>
              <w:right w:val="single" w:sz="6" w:space="0" w:color="auto"/>
            </w:tcBorders>
            <w:shd w:val="clear" w:color="auto" w:fill="FFFF80"/>
            <w:vAlign w:val="center"/>
          </w:tcPr>
          <w:p w:rsidR="006D7A3C" w:rsidRPr="00032AAB" w:rsidRDefault="006D7A3C"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000000"/>
                <w:sz w:val="16"/>
                <w:szCs w:val="16"/>
              </w:rPr>
              <w:t>TOTALE Spese Missione</w:t>
            </w:r>
          </w:p>
        </w:tc>
        <w:tc>
          <w:tcPr>
            <w:tcW w:w="1410"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bottom"/>
          </w:tcPr>
          <w:p w:rsidR="006D7A3C" w:rsidRDefault="006D7A3C" w:rsidP="00AD5F4B">
            <w:pPr>
              <w:jc w:val="right"/>
              <w:rPr>
                <w:rFonts w:ascii="Arial" w:hAnsi="Arial" w:cs="Arial"/>
                <w:b/>
                <w:bCs/>
                <w:color w:val="000000"/>
                <w:sz w:val="16"/>
                <w:szCs w:val="16"/>
              </w:rPr>
            </w:pPr>
            <w:r>
              <w:rPr>
                <w:rFonts w:ascii="Arial" w:hAnsi="Arial" w:cs="Arial"/>
                <w:b/>
                <w:bCs/>
                <w:color w:val="000000"/>
                <w:sz w:val="16"/>
                <w:szCs w:val="16"/>
              </w:rPr>
              <w:t>2.887.852,00</w:t>
            </w:r>
          </w:p>
        </w:tc>
        <w:tc>
          <w:tcPr>
            <w:tcW w:w="145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bottom"/>
          </w:tcPr>
          <w:p w:rsidR="006D7A3C" w:rsidRDefault="006D7A3C" w:rsidP="00AD5F4B">
            <w:pPr>
              <w:jc w:val="right"/>
              <w:rPr>
                <w:rFonts w:ascii="Arial" w:hAnsi="Arial" w:cs="Arial"/>
                <w:b/>
                <w:bCs/>
                <w:color w:val="000000"/>
                <w:sz w:val="16"/>
                <w:szCs w:val="16"/>
              </w:rPr>
            </w:pPr>
            <w:r>
              <w:rPr>
                <w:rFonts w:ascii="Arial" w:hAnsi="Arial" w:cs="Arial"/>
                <w:b/>
                <w:bCs/>
                <w:color w:val="000000"/>
                <w:sz w:val="16"/>
                <w:szCs w:val="16"/>
              </w:rPr>
              <w:t>2.776.201,00</w:t>
            </w:r>
          </w:p>
        </w:tc>
        <w:tc>
          <w:tcPr>
            <w:tcW w:w="139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bottom"/>
          </w:tcPr>
          <w:p w:rsidR="006D7A3C" w:rsidRDefault="006D7A3C">
            <w:pPr>
              <w:jc w:val="right"/>
              <w:rPr>
                <w:rFonts w:ascii="Arial" w:hAnsi="Arial" w:cs="Arial"/>
                <w:b/>
                <w:bCs/>
                <w:color w:val="000000"/>
                <w:sz w:val="16"/>
                <w:szCs w:val="16"/>
              </w:rPr>
            </w:pPr>
            <w:r>
              <w:rPr>
                <w:rFonts w:ascii="Arial" w:hAnsi="Arial" w:cs="Arial"/>
                <w:b/>
                <w:bCs/>
                <w:color w:val="000000"/>
                <w:sz w:val="16"/>
                <w:szCs w:val="16"/>
              </w:rPr>
              <w:t>2.772.111,00</w:t>
            </w:r>
          </w:p>
        </w:tc>
        <w:tc>
          <w:tcPr>
            <w:tcW w:w="1376" w:type="dxa"/>
            <w:tcBorders>
              <w:top w:val="single" w:sz="6" w:space="0" w:color="auto"/>
              <w:left w:val="single" w:sz="6" w:space="0" w:color="auto"/>
              <w:bottom w:val="single" w:sz="6" w:space="0" w:color="auto"/>
              <w:right w:val="nil"/>
            </w:tcBorders>
            <w:shd w:val="clear" w:color="auto" w:fill="FFFF80"/>
            <w:tcMar>
              <w:left w:w="43" w:type="dxa"/>
              <w:right w:w="28" w:type="dxa"/>
            </w:tcMar>
            <w:vAlign w:val="bottom"/>
          </w:tcPr>
          <w:p w:rsidR="006D7A3C" w:rsidRDefault="00436282" w:rsidP="00436282">
            <w:pPr>
              <w:jc w:val="right"/>
              <w:rPr>
                <w:rFonts w:ascii="Arial" w:hAnsi="Arial" w:cs="Arial"/>
                <w:b/>
                <w:bCs/>
                <w:color w:val="000000"/>
                <w:sz w:val="16"/>
                <w:szCs w:val="16"/>
              </w:rPr>
            </w:pPr>
            <w:r w:rsidRPr="00436282">
              <w:rPr>
                <w:rFonts w:ascii="Arial" w:hAnsi="Arial" w:cs="Arial"/>
                <w:b/>
                <w:bCs/>
                <w:color w:val="000000"/>
                <w:sz w:val="16"/>
                <w:szCs w:val="16"/>
              </w:rPr>
              <w:t>8</w:t>
            </w:r>
            <w:r>
              <w:rPr>
                <w:rFonts w:ascii="Arial" w:hAnsi="Arial" w:cs="Arial"/>
                <w:b/>
                <w:bCs/>
                <w:color w:val="000000"/>
                <w:sz w:val="16"/>
                <w:szCs w:val="16"/>
              </w:rPr>
              <w:t>.</w:t>
            </w:r>
            <w:r w:rsidRPr="00436282">
              <w:rPr>
                <w:rFonts w:ascii="Arial" w:hAnsi="Arial" w:cs="Arial"/>
                <w:b/>
                <w:bCs/>
                <w:color w:val="000000"/>
                <w:sz w:val="16"/>
                <w:szCs w:val="16"/>
              </w:rPr>
              <w:t>436</w:t>
            </w:r>
            <w:r>
              <w:rPr>
                <w:rFonts w:ascii="Arial" w:hAnsi="Arial" w:cs="Arial"/>
                <w:b/>
                <w:bCs/>
                <w:color w:val="000000"/>
                <w:sz w:val="16"/>
                <w:szCs w:val="16"/>
              </w:rPr>
              <w:t>.</w:t>
            </w:r>
            <w:r w:rsidRPr="00436282">
              <w:rPr>
                <w:rFonts w:ascii="Arial" w:hAnsi="Arial" w:cs="Arial"/>
                <w:b/>
                <w:bCs/>
                <w:color w:val="000000"/>
                <w:sz w:val="16"/>
                <w:szCs w:val="16"/>
              </w:rPr>
              <w:t>164</w:t>
            </w:r>
            <w:r>
              <w:rPr>
                <w:rFonts w:ascii="Arial" w:hAnsi="Arial" w:cs="Arial"/>
                <w:b/>
                <w:bCs/>
                <w:color w:val="000000"/>
                <w:sz w:val="16"/>
                <w:szCs w:val="16"/>
              </w:rPr>
              <w:t>,00</w:t>
            </w:r>
          </w:p>
        </w:tc>
      </w:tr>
      <w:tr w:rsidR="006D7A3C" w:rsidRPr="00985CF6" w:rsidTr="006D7A3C">
        <w:tblPrEx>
          <w:tblCellMar>
            <w:right w:w="43" w:type="dxa"/>
          </w:tblCellMar>
        </w:tblPrEx>
        <w:trPr>
          <w:gridAfter w:val="1"/>
          <w:wAfter w:w="1400" w:type="dxa"/>
          <w:jc w:val="right"/>
        </w:trPr>
        <w:tc>
          <w:tcPr>
            <w:tcW w:w="4004" w:type="dxa"/>
            <w:tcBorders>
              <w:top w:val="single" w:sz="6" w:space="0" w:color="auto"/>
              <w:left w:val="nil"/>
              <w:bottom w:val="single" w:sz="6" w:space="0" w:color="auto"/>
              <w:right w:val="single" w:sz="6" w:space="0" w:color="auto"/>
            </w:tcBorders>
            <w:shd w:val="clear" w:color="auto" w:fill="FFFFFF"/>
            <w:vAlign w:val="center"/>
          </w:tcPr>
          <w:p w:rsidR="006D7A3C" w:rsidRPr="00032AAB" w:rsidRDefault="006D7A3C"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color w:val="000000"/>
                <w:sz w:val="16"/>
                <w:szCs w:val="16"/>
              </w:rPr>
            </w:pP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6D7A3C" w:rsidRPr="00032AAB" w:rsidRDefault="006D7A3C"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6D7A3C" w:rsidRPr="00032AAB" w:rsidRDefault="006D7A3C"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6D7A3C" w:rsidRPr="00032AAB" w:rsidRDefault="006D7A3C"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bottom"/>
          </w:tcPr>
          <w:p w:rsidR="006D7A3C" w:rsidRDefault="006D7A3C">
            <w:pPr>
              <w:jc w:val="right"/>
              <w:rPr>
                <w:rFonts w:ascii="Arial" w:hAnsi="Arial" w:cs="Arial"/>
                <w:b/>
                <w:bCs/>
                <w:color w:val="000000"/>
                <w:sz w:val="16"/>
                <w:szCs w:val="16"/>
              </w:rPr>
            </w:pPr>
            <w:r>
              <w:rPr>
                <w:rFonts w:ascii="Arial" w:hAnsi="Arial" w:cs="Arial"/>
                <w:b/>
                <w:bCs/>
                <w:color w:val="000000"/>
                <w:sz w:val="16"/>
                <w:szCs w:val="16"/>
              </w:rPr>
              <w:t> </w:t>
            </w:r>
          </w:p>
        </w:tc>
      </w:tr>
      <w:tr w:rsidR="006D7A3C" w:rsidRPr="00032AAB" w:rsidTr="006D7A3C">
        <w:tblPrEx>
          <w:tblCellMar>
            <w:right w:w="43" w:type="dxa"/>
          </w:tblCellMar>
        </w:tblPrEx>
        <w:trPr>
          <w:gridAfter w:val="1"/>
          <w:wAfter w:w="1400" w:type="dxa"/>
          <w:jc w:val="right"/>
        </w:trPr>
        <w:tc>
          <w:tcPr>
            <w:tcW w:w="4004" w:type="dxa"/>
            <w:tcBorders>
              <w:top w:val="single" w:sz="6" w:space="0" w:color="auto"/>
              <w:left w:val="nil"/>
              <w:bottom w:val="single" w:sz="6" w:space="0" w:color="auto"/>
              <w:right w:val="single" w:sz="6" w:space="0" w:color="auto"/>
            </w:tcBorders>
            <w:shd w:val="clear" w:color="auto" w:fill="FF8000"/>
            <w:vAlign w:val="center"/>
          </w:tcPr>
          <w:p w:rsidR="006D7A3C" w:rsidRPr="00032AAB" w:rsidRDefault="006D7A3C"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Spese impiegate distinte per programmi associati</w:t>
            </w:r>
          </w:p>
        </w:tc>
        <w:tc>
          <w:tcPr>
            <w:tcW w:w="1410"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6D7A3C" w:rsidRPr="00032AAB" w:rsidRDefault="006D7A3C" w:rsidP="005A4D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2017</w:t>
            </w:r>
          </w:p>
        </w:tc>
        <w:tc>
          <w:tcPr>
            <w:tcW w:w="145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6D7A3C" w:rsidRPr="00032AAB" w:rsidRDefault="006D7A3C" w:rsidP="005A4D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2018</w:t>
            </w:r>
          </w:p>
        </w:tc>
        <w:tc>
          <w:tcPr>
            <w:tcW w:w="139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6D7A3C" w:rsidRPr="00032AAB" w:rsidRDefault="006D7A3C" w:rsidP="005A4D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2019</w:t>
            </w:r>
          </w:p>
        </w:tc>
        <w:tc>
          <w:tcPr>
            <w:tcW w:w="1376" w:type="dxa"/>
            <w:tcBorders>
              <w:top w:val="single" w:sz="6" w:space="0" w:color="auto"/>
              <w:left w:val="single" w:sz="6" w:space="0" w:color="auto"/>
              <w:bottom w:val="single" w:sz="6" w:space="0" w:color="auto"/>
              <w:right w:val="nil"/>
            </w:tcBorders>
            <w:shd w:val="clear" w:color="auto" w:fill="FF8000"/>
            <w:tcMar>
              <w:left w:w="43" w:type="dxa"/>
              <w:right w:w="28" w:type="dxa"/>
            </w:tcMar>
            <w:vAlign w:val="bottom"/>
          </w:tcPr>
          <w:p w:rsidR="006D7A3C" w:rsidRDefault="006D7A3C">
            <w:pPr>
              <w:jc w:val="right"/>
              <w:rPr>
                <w:rFonts w:ascii="Arial" w:hAnsi="Arial" w:cs="Arial"/>
                <w:b/>
                <w:bCs/>
                <w:color w:val="000000"/>
                <w:sz w:val="16"/>
                <w:szCs w:val="16"/>
              </w:rPr>
            </w:pPr>
            <w:r>
              <w:rPr>
                <w:rFonts w:ascii="Arial" w:hAnsi="Arial" w:cs="Arial"/>
                <w:b/>
                <w:bCs/>
                <w:color w:val="000000"/>
                <w:sz w:val="16"/>
                <w:szCs w:val="16"/>
              </w:rPr>
              <w:t> </w:t>
            </w:r>
          </w:p>
        </w:tc>
      </w:tr>
      <w:tr w:rsidR="00436282" w:rsidRPr="00032AAB" w:rsidTr="006D7A3C">
        <w:tblPrEx>
          <w:tblCellMar>
            <w:right w:w="43" w:type="dxa"/>
          </w:tblCellMar>
        </w:tblPrEx>
        <w:trPr>
          <w:gridAfter w:val="1"/>
          <w:wAfter w:w="1400" w:type="dxa"/>
          <w:jc w:val="right"/>
        </w:trPr>
        <w:tc>
          <w:tcPr>
            <w:tcW w:w="4004" w:type="dxa"/>
            <w:tcBorders>
              <w:top w:val="single" w:sz="6" w:space="0" w:color="auto"/>
              <w:left w:val="nil"/>
              <w:bottom w:val="single" w:sz="6" w:space="0" w:color="auto"/>
              <w:right w:val="single" w:sz="6" w:space="0" w:color="auto"/>
            </w:tcBorders>
            <w:shd w:val="clear" w:color="auto" w:fill="FFFFFF"/>
            <w:vAlign w:val="center"/>
          </w:tcPr>
          <w:p w:rsidR="00436282" w:rsidRPr="00032AAB" w:rsidRDefault="00436282"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Totale Programma 01 - Organi istituzionali</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436282" w:rsidRPr="00032AAB" w:rsidRDefault="00436282" w:rsidP="00AD5F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107.000,00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436282" w:rsidRPr="00032AAB" w:rsidRDefault="00436282" w:rsidP="00AD5F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107.000,00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436282" w:rsidRPr="00032AAB" w:rsidRDefault="00436282"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107.000,00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bottom"/>
          </w:tcPr>
          <w:p w:rsidR="00436282" w:rsidRPr="00436282" w:rsidRDefault="00436282" w:rsidP="004362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436282">
              <w:rPr>
                <w:rFonts w:ascii="Arial" w:hAnsi="Arial" w:cs="Arial"/>
                <w:sz w:val="16"/>
                <w:szCs w:val="16"/>
              </w:rPr>
              <w:t>321.000,00</w:t>
            </w:r>
          </w:p>
        </w:tc>
      </w:tr>
      <w:tr w:rsidR="00436282" w:rsidRPr="00032AAB" w:rsidTr="006D7A3C">
        <w:tblPrEx>
          <w:tblCellMar>
            <w:right w:w="43" w:type="dxa"/>
          </w:tblCellMar>
        </w:tblPrEx>
        <w:trPr>
          <w:gridAfter w:val="1"/>
          <w:wAfter w:w="1400" w:type="dxa"/>
          <w:jc w:val="right"/>
        </w:trPr>
        <w:tc>
          <w:tcPr>
            <w:tcW w:w="4004" w:type="dxa"/>
            <w:tcBorders>
              <w:top w:val="single" w:sz="6" w:space="0" w:color="auto"/>
              <w:left w:val="nil"/>
              <w:bottom w:val="single" w:sz="6" w:space="0" w:color="auto"/>
              <w:right w:val="single" w:sz="6" w:space="0" w:color="auto"/>
            </w:tcBorders>
            <w:shd w:val="clear" w:color="auto" w:fill="FFFFFF"/>
            <w:vAlign w:val="center"/>
          </w:tcPr>
          <w:p w:rsidR="00436282" w:rsidRPr="00032AAB" w:rsidRDefault="00436282"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lastRenderedPageBreak/>
              <w:t>Totale Programma 02 - Segreteria generale</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436282" w:rsidRPr="00032AAB" w:rsidRDefault="00436282" w:rsidP="00AD5F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393.915,00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436282" w:rsidRPr="00032AAB" w:rsidRDefault="00436282" w:rsidP="00AD5F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372.510,00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436282" w:rsidRPr="00032AAB" w:rsidRDefault="00436282"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372.200,00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bottom"/>
          </w:tcPr>
          <w:p w:rsidR="00436282" w:rsidRPr="00436282" w:rsidRDefault="00436282" w:rsidP="004362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436282">
              <w:rPr>
                <w:rFonts w:ascii="Arial" w:hAnsi="Arial" w:cs="Arial"/>
                <w:sz w:val="16"/>
                <w:szCs w:val="16"/>
              </w:rPr>
              <w:t>1.138.625,00</w:t>
            </w:r>
          </w:p>
        </w:tc>
      </w:tr>
      <w:tr w:rsidR="00436282" w:rsidRPr="00032AAB" w:rsidTr="006D7A3C">
        <w:tblPrEx>
          <w:tblCellMar>
            <w:right w:w="43" w:type="dxa"/>
          </w:tblCellMar>
        </w:tblPrEx>
        <w:trPr>
          <w:gridAfter w:val="1"/>
          <w:wAfter w:w="1400" w:type="dxa"/>
          <w:jc w:val="right"/>
        </w:trPr>
        <w:tc>
          <w:tcPr>
            <w:tcW w:w="4004" w:type="dxa"/>
            <w:tcBorders>
              <w:top w:val="single" w:sz="6" w:space="0" w:color="auto"/>
              <w:left w:val="nil"/>
              <w:bottom w:val="single" w:sz="6" w:space="0" w:color="auto"/>
              <w:right w:val="single" w:sz="6" w:space="0" w:color="auto"/>
            </w:tcBorders>
            <w:shd w:val="clear" w:color="auto" w:fill="FFFFFF"/>
            <w:vAlign w:val="center"/>
          </w:tcPr>
          <w:p w:rsidR="00436282" w:rsidRPr="00032AAB" w:rsidRDefault="00436282"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Totale Programma 03 - Gestione economica, finanziaria,  programmazione, provveditorato e controllo di gestione</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436282" w:rsidRPr="00032AAB" w:rsidRDefault="00436282" w:rsidP="00AD5F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477.634,00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436282" w:rsidRPr="00032AAB" w:rsidRDefault="00436282" w:rsidP="00AD5F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461.970,00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436282" w:rsidRPr="00032AAB" w:rsidRDefault="00436282"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461.970,00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bottom"/>
          </w:tcPr>
          <w:p w:rsidR="00436282" w:rsidRPr="00436282" w:rsidRDefault="00436282" w:rsidP="004362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436282">
              <w:rPr>
                <w:rFonts w:ascii="Arial" w:hAnsi="Arial" w:cs="Arial"/>
                <w:sz w:val="16"/>
                <w:szCs w:val="16"/>
              </w:rPr>
              <w:t>1.401.574,00</w:t>
            </w:r>
          </w:p>
        </w:tc>
      </w:tr>
      <w:tr w:rsidR="00436282" w:rsidRPr="00032AAB" w:rsidTr="006D7A3C">
        <w:tblPrEx>
          <w:tblCellMar>
            <w:right w:w="43" w:type="dxa"/>
          </w:tblCellMar>
        </w:tblPrEx>
        <w:trPr>
          <w:gridAfter w:val="1"/>
          <w:wAfter w:w="1400" w:type="dxa"/>
          <w:jc w:val="right"/>
        </w:trPr>
        <w:tc>
          <w:tcPr>
            <w:tcW w:w="4004" w:type="dxa"/>
            <w:tcBorders>
              <w:top w:val="single" w:sz="6" w:space="0" w:color="auto"/>
              <w:left w:val="nil"/>
              <w:bottom w:val="single" w:sz="6" w:space="0" w:color="auto"/>
              <w:right w:val="single" w:sz="6" w:space="0" w:color="auto"/>
            </w:tcBorders>
            <w:shd w:val="clear" w:color="auto" w:fill="FFFFFF"/>
            <w:vAlign w:val="center"/>
          </w:tcPr>
          <w:p w:rsidR="00436282" w:rsidRPr="00032AAB" w:rsidRDefault="00436282"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Totale Programma 04 - Gestione delle entrate tributarie e servizi fiscali</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436282" w:rsidRPr="00032AAB" w:rsidRDefault="00436282" w:rsidP="00AD5F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189.790,00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436282" w:rsidRPr="00032AAB" w:rsidRDefault="00436282" w:rsidP="00AD5F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182.610,00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436282" w:rsidRPr="00032AAB" w:rsidRDefault="00436282"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182.610,00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bottom"/>
          </w:tcPr>
          <w:p w:rsidR="00436282" w:rsidRPr="00436282" w:rsidRDefault="00436282" w:rsidP="004362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436282">
              <w:rPr>
                <w:rFonts w:ascii="Arial" w:hAnsi="Arial" w:cs="Arial"/>
                <w:sz w:val="16"/>
                <w:szCs w:val="16"/>
              </w:rPr>
              <w:t>555.010,00</w:t>
            </w:r>
          </w:p>
        </w:tc>
      </w:tr>
      <w:tr w:rsidR="00436282" w:rsidRPr="00032AAB" w:rsidTr="006D7A3C">
        <w:tblPrEx>
          <w:tblCellMar>
            <w:right w:w="43" w:type="dxa"/>
          </w:tblCellMar>
        </w:tblPrEx>
        <w:trPr>
          <w:gridAfter w:val="1"/>
          <w:wAfter w:w="1400" w:type="dxa"/>
          <w:jc w:val="right"/>
        </w:trPr>
        <w:tc>
          <w:tcPr>
            <w:tcW w:w="4004" w:type="dxa"/>
            <w:tcBorders>
              <w:top w:val="single" w:sz="6" w:space="0" w:color="auto"/>
              <w:left w:val="nil"/>
              <w:bottom w:val="single" w:sz="6" w:space="0" w:color="auto"/>
              <w:right w:val="single" w:sz="6" w:space="0" w:color="auto"/>
            </w:tcBorders>
            <w:shd w:val="clear" w:color="auto" w:fill="FFFFFF"/>
            <w:vAlign w:val="center"/>
          </w:tcPr>
          <w:p w:rsidR="00436282" w:rsidRPr="00032AAB" w:rsidRDefault="00436282"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Totale Programma 05 - Gestione dei beni demaniali e patrimoniali</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436282" w:rsidRPr="00032AAB" w:rsidRDefault="00436282" w:rsidP="00AD5F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165.570,00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436282" w:rsidRPr="00032AAB" w:rsidRDefault="00436282" w:rsidP="00AD5F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173.960,00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436282" w:rsidRPr="00032AAB" w:rsidRDefault="00436282"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170.360,00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bottom"/>
          </w:tcPr>
          <w:p w:rsidR="00436282" w:rsidRPr="00436282" w:rsidRDefault="00436282" w:rsidP="004362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436282">
              <w:rPr>
                <w:rFonts w:ascii="Arial" w:hAnsi="Arial" w:cs="Arial"/>
                <w:sz w:val="16"/>
                <w:szCs w:val="16"/>
              </w:rPr>
              <w:t>509</w:t>
            </w:r>
            <w:r>
              <w:rPr>
                <w:rFonts w:ascii="Arial" w:hAnsi="Arial" w:cs="Arial"/>
                <w:sz w:val="16"/>
                <w:szCs w:val="16"/>
              </w:rPr>
              <w:t>.</w:t>
            </w:r>
            <w:r w:rsidRPr="00436282">
              <w:rPr>
                <w:rFonts w:ascii="Arial" w:hAnsi="Arial" w:cs="Arial"/>
                <w:sz w:val="16"/>
                <w:szCs w:val="16"/>
              </w:rPr>
              <w:t>890</w:t>
            </w:r>
            <w:r>
              <w:rPr>
                <w:rFonts w:ascii="Arial" w:hAnsi="Arial" w:cs="Arial"/>
                <w:sz w:val="16"/>
                <w:szCs w:val="16"/>
              </w:rPr>
              <w:t>,00</w:t>
            </w:r>
          </w:p>
        </w:tc>
      </w:tr>
      <w:tr w:rsidR="00436282" w:rsidRPr="00032AAB" w:rsidTr="006D7A3C">
        <w:tblPrEx>
          <w:tblCellMar>
            <w:right w:w="43" w:type="dxa"/>
          </w:tblCellMar>
        </w:tblPrEx>
        <w:trPr>
          <w:gridAfter w:val="1"/>
          <w:wAfter w:w="1400" w:type="dxa"/>
          <w:jc w:val="right"/>
        </w:trPr>
        <w:tc>
          <w:tcPr>
            <w:tcW w:w="4004" w:type="dxa"/>
            <w:tcBorders>
              <w:top w:val="single" w:sz="6" w:space="0" w:color="auto"/>
              <w:left w:val="nil"/>
              <w:bottom w:val="single" w:sz="6" w:space="0" w:color="auto"/>
              <w:right w:val="single" w:sz="6" w:space="0" w:color="auto"/>
            </w:tcBorders>
            <w:shd w:val="clear" w:color="auto" w:fill="FFFFFF"/>
            <w:vAlign w:val="center"/>
          </w:tcPr>
          <w:p w:rsidR="00436282" w:rsidRPr="00032AAB" w:rsidRDefault="00436282"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Totale Programma 06 - Ufficio tecnico</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436282" w:rsidRPr="00032AAB" w:rsidRDefault="00436282" w:rsidP="00AD5F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819.708,00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436282" w:rsidRPr="00032AAB" w:rsidRDefault="00436282" w:rsidP="00AD5F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784.231,00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436282" w:rsidRPr="00032AAB" w:rsidRDefault="00436282"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784.231,00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bottom"/>
          </w:tcPr>
          <w:p w:rsidR="00436282" w:rsidRPr="00436282" w:rsidRDefault="00436282" w:rsidP="004362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436282">
              <w:rPr>
                <w:rFonts w:ascii="Arial" w:hAnsi="Arial" w:cs="Arial"/>
                <w:sz w:val="16"/>
                <w:szCs w:val="16"/>
              </w:rPr>
              <w:t>2</w:t>
            </w:r>
            <w:r>
              <w:rPr>
                <w:rFonts w:ascii="Arial" w:hAnsi="Arial" w:cs="Arial"/>
                <w:sz w:val="16"/>
                <w:szCs w:val="16"/>
              </w:rPr>
              <w:t>.</w:t>
            </w:r>
            <w:r w:rsidRPr="00436282">
              <w:rPr>
                <w:rFonts w:ascii="Arial" w:hAnsi="Arial" w:cs="Arial"/>
                <w:sz w:val="16"/>
                <w:szCs w:val="16"/>
              </w:rPr>
              <w:t>388</w:t>
            </w:r>
            <w:r>
              <w:rPr>
                <w:rFonts w:ascii="Arial" w:hAnsi="Arial" w:cs="Arial"/>
                <w:sz w:val="16"/>
                <w:szCs w:val="16"/>
              </w:rPr>
              <w:t>.</w:t>
            </w:r>
            <w:r w:rsidRPr="00436282">
              <w:rPr>
                <w:rFonts w:ascii="Arial" w:hAnsi="Arial" w:cs="Arial"/>
                <w:sz w:val="16"/>
                <w:szCs w:val="16"/>
              </w:rPr>
              <w:t>170</w:t>
            </w:r>
            <w:r>
              <w:rPr>
                <w:rFonts w:ascii="Arial" w:hAnsi="Arial" w:cs="Arial"/>
                <w:sz w:val="16"/>
                <w:szCs w:val="16"/>
              </w:rPr>
              <w:t>,00</w:t>
            </w:r>
          </w:p>
        </w:tc>
      </w:tr>
      <w:tr w:rsidR="00436282" w:rsidRPr="00032AAB" w:rsidTr="006D7A3C">
        <w:tblPrEx>
          <w:tblCellMar>
            <w:right w:w="43" w:type="dxa"/>
          </w:tblCellMar>
        </w:tblPrEx>
        <w:trPr>
          <w:gridAfter w:val="1"/>
          <w:wAfter w:w="1400" w:type="dxa"/>
          <w:jc w:val="right"/>
        </w:trPr>
        <w:tc>
          <w:tcPr>
            <w:tcW w:w="4004" w:type="dxa"/>
            <w:tcBorders>
              <w:top w:val="single" w:sz="6" w:space="0" w:color="auto"/>
              <w:left w:val="nil"/>
              <w:bottom w:val="single" w:sz="6" w:space="0" w:color="auto"/>
              <w:right w:val="single" w:sz="6" w:space="0" w:color="auto"/>
            </w:tcBorders>
            <w:shd w:val="clear" w:color="auto" w:fill="FFFFFF"/>
            <w:vAlign w:val="center"/>
          </w:tcPr>
          <w:p w:rsidR="00436282" w:rsidRPr="00032AAB" w:rsidRDefault="00436282"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Totale Programma 07 - Elezioni e consultazioni popolari - Anagrafe e stato civile</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436282" w:rsidRPr="00032AAB" w:rsidRDefault="00436282" w:rsidP="00AD5F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126.052,00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436282" w:rsidRPr="00032AAB" w:rsidRDefault="00436282" w:rsidP="00AD5F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124.520,00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436282" w:rsidRPr="00032AAB" w:rsidRDefault="00436282"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124.520,00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bottom"/>
          </w:tcPr>
          <w:p w:rsidR="00436282" w:rsidRPr="00436282" w:rsidRDefault="00436282" w:rsidP="004362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436282">
              <w:rPr>
                <w:rFonts w:ascii="Arial" w:hAnsi="Arial" w:cs="Arial"/>
                <w:sz w:val="16"/>
                <w:szCs w:val="16"/>
              </w:rPr>
              <w:t>375</w:t>
            </w:r>
            <w:r>
              <w:rPr>
                <w:rFonts w:ascii="Arial" w:hAnsi="Arial" w:cs="Arial"/>
                <w:sz w:val="16"/>
                <w:szCs w:val="16"/>
              </w:rPr>
              <w:t>.</w:t>
            </w:r>
            <w:r w:rsidRPr="00436282">
              <w:rPr>
                <w:rFonts w:ascii="Arial" w:hAnsi="Arial" w:cs="Arial"/>
                <w:sz w:val="16"/>
                <w:szCs w:val="16"/>
              </w:rPr>
              <w:t>092</w:t>
            </w:r>
            <w:r>
              <w:rPr>
                <w:rFonts w:ascii="Arial" w:hAnsi="Arial" w:cs="Arial"/>
                <w:sz w:val="16"/>
                <w:szCs w:val="16"/>
              </w:rPr>
              <w:t>,00</w:t>
            </w:r>
          </w:p>
        </w:tc>
      </w:tr>
      <w:tr w:rsidR="00436282" w:rsidRPr="00032AAB" w:rsidTr="006D7A3C">
        <w:tblPrEx>
          <w:tblCellMar>
            <w:right w:w="43" w:type="dxa"/>
          </w:tblCellMar>
        </w:tblPrEx>
        <w:trPr>
          <w:gridAfter w:val="1"/>
          <w:wAfter w:w="1400" w:type="dxa"/>
          <w:jc w:val="right"/>
        </w:trPr>
        <w:tc>
          <w:tcPr>
            <w:tcW w:w="4004" w:type="dxa"/>
            <w:tcBorders>
              <w:top w:val="single" w:sz="6" w:space="0" w:color="auto"/>
              <w:left w:val="nil"/>
              <w:bottom w:val="single" w:sz="6" w:space="0" w:color="auto"/>
              <w:right w:val="single" w:sz="6" w:space="0" w:color="auto"/>
            </w:tcBorders>
            <w:shd w:val="clear" w:color="auto" w:fill="FFFFFF"/>
            <w:vAlign w:val="center"/>
          </w:tcPr>
          <w:p w:rsidR="00436282" w:rsidRPr="00032AAB" w:rsidRDefault="00436282"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Totale Programma 08 -  Statistica e sistemi informativi</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436282" w:rsidRPr="00032AAB" w:rsidRDefault="00436282" w:rsidP="00AD5F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175.861,00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436282" w:rsidRPr="00032AAB" w:rsidRDefault="00436282" w:rsidP="00AD5F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133.640,00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436282" w:rsidRPr="00032AAB" w:rsidRDefault="00436282"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133.460,00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bottom"/>
          </w:tcPr>
          <w:p w:rsidR="00436282" w:rsidRDefault="00436282" w:rsidP="004362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color w:val="000000"/>
              </w:rPr>
            </w:pPr>
            <w:r w:rsidRPr="00436282">
              <w:rPr>
                <w:rFonts w:ascii="Arial" w:hAnsi="Arial" w:cs="Arial"/>
                <w:sz w:val="16"/>
                <w:szCs w:val="16"/>
              </w:rPr>
              <w:t>442</w:t>
            </w:r>
            <w:r>
              <w:rPr>
                <w:rFonts w:ascii="Arial" w:hAnsi="Arial" w:cs="Arial"/>
                <w:sz w:val="16"/>
                <w:szCs w:val="16"/>
              </w:rPr>
              <w:t>.</w:t>
            </w:r>
            <w:r w:rsidRPr="00436282">
              <w:rPr>
                <w:rFonts w:ascii="Arial" w:hAnsi="Arial" w:cs="Arial"/>
                <w:sz w:val="16"/>
                <w:szCs w:val="16"/>
              </w:rPr>
              <w:t>961</w:t>
            </w:r>
            <w:r>
              <w:rPr>
                <w:rFonts w:ascii="Arial" w:hAnsi="Arial" w:cs="Arial"/>
                <w:sz w:val="16"/>
                <w:szCs w:val="16"/>
              </w:rPr>
              <w:t>,00</w:t>
            </w:r>
          </w:p>
        </w:tc>
      </w:tr>
      <w:tr w:rsidR="00436282" w:rsidRPr="00032AAB" w:rsidTr="006D7A3C">
        <w:tblPrEx>
          <w:tblCellMar>
            <w:right w:w="43" w:type="dxa"/>
          </w:tblCellMar>
        </w:tblPrEx>
        <w:trPr>
          <w:gridAfter w:val="1"/>
          <w:wAfter w:w="1400" w:type="dxa"/>
          <w:jc w:val="right"/>
        </w:trPr>
        <w:tc>
          <w:tcPr>
            <w:tcW w:w="4004" w:type="dxa"/>
            <w:tcBorders>
              <w:top w:val="single" w:sz="6" w:space="0" w:color="auto"/>
              <w:left w:val="nil"/>
              <w:bottom w:val="single" w:sz="6" w:space="0" w:color="auto"/>
              <w:right w:val="single" w:sz="6" w:space="0" w:color="auto"/>
            </w:tcBorders>
            <w:shd w:val="clear" w:color="auto" w:fill="FFFFFF"/>
            <w:vAlign w:val="center"/>
          </w:tcPr>
          <w:p w:rsidR="00436282" w:rsidRPr="00032AAB" w:rsidRDefault="00436282"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Totale Programma 09 -  Assistenza tecnico-amministrativa agli enti locali</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436282" w:rsidRPr="00032AAB" w:rsidRDefault="00436282" w:rsidP="00AD5F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436282" w:rsidRPr="00032AAB" w:rsidRDefault="00436282" w:rsidP="00AD5F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436282" w:rsidRPr="00032AAB" w:rsidRDefault="00436282"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bottom"/>
          </w:tcPr>
          <w:p w:rsidR="00436282" w:rsidRPr="00436282" w:rsidRDefault="00436282" w:rsidP="004362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436282">
              <w:rPr>
                <w:rFonts w:ascii="Arial" w:hAnsi="Arial" w:cs="Arial"/>
                <w:sz w:val="16"/>
                <w:szCs w:val="16"/>
              </w:rPr>
              <w:t>0,00</w:t>
            </w:r>
          </w:p>
        </w:tc>
      </w:tr>
      <w:tr w:rsidR="00436282" w:rsidRPr="00032AAB" w:rsidTr="006D7A3C">
        <w:tblPrEx>
          <w:tblCellMar>
            <w:right w:w="43" w:type="dxa"/>
          </w:tblCellMar>
        </w:tblPrEx>
        <w:trPr>
          <w:gridAfter w:val="1"/>
          <w:wAfter w:w="1400" w:type="dxa"/>
          <w:jc w:val="right"/>
        </w:trPr>
        <w:tc>
          <w:tcPr>
            <w:tcW w:w="4004" w:type="dxa"/>
            <w:tcBorders>
              <w:top w:val="single" w:sz="6" w:space="0" w:color="auto"/>
              <w:left w:val="nil"/>
              <w:bottom w:val="single" w:sz="6" w:space="0" w:color="auto"/>
              <w:right w:val="single" w:sz="6" w:space="0" w:color="auto"/>
            </w:tcBorders>
            <w:shd w:val="clear" w:color="auto" w:fill="FFFFFF"/>
            <w:vAlign w:val="center"/>
          </w:tcPr>
          <w:p w:rsidR="00436282" w:rsidRPr="00032AAB" w:rsidRDefault="00436282"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Pr>
                <w:rFonts w:ascii="Arial" w:hAnsi="Arial" w:cs="Arial"/>
                <w:color w:val="000000"/>
                <w:sz w:val="16"/>
                <w:szCs w:val="16"/>
              </w:rPr>
              <w:t>0,00</w:t>
            </w:r>
            <w:r w:rsidRPr="00032AAB">
              <w:rPr>
                <w:rFonts w:ascii="Arial" w:hAnsi="Arial" w:cs="Arial"/>
                <w:color w:val="000000"/>
                <w:sz w:val="16"/>
                <w:szCs w:val="16"/>
              </w:rPr>
              <w:t>Totale Programma 10 - Risorse umane</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436282" w:rsidRPr="00032AAB" w:rsidRDefault="00436282" w:rsidP="00AD5F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180.812,00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436282" w:rsidRPr="00032AAB" w:rsidRDefault="00436282" w:rsidP="00AD5F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178.430,00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436282" w:rsidRPr="00032AAB" w:rsidRDefault="00436282"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178.430,00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bottom"/>
          </w:tcPr>
          <w:p w:rsidR="00436282" w:rsidRDefault="00436282">
            <w:pPr>
              <w:jc w:val="right"/>
              <w:rPr>
                <w:rFonts w:ascii="Arial" w:hAnsi="Arial" w:cs="Arial"/>
                <w:color w:val="000000"/>
                <w:sz w:val="16"/>
                <w:szCs w:val="16"/>
              </w:rPr>
            </w:pPr>
            <w:r>
              <w:rPr>
                <w:rFonts w:ascii="Arial" w:hAnsi="Arial" w:cs="Arial"/>
                <w:color w:val="000000"/>
                <w:sz w:val="16"/>
                <w:szCs w:val="16"/>
              </w:rPr>
              <w:t>537.672,00</w:t>
            </w:r>
          </w:p>
        </w:tc>
      </w:tr>
      <w:tr w:rsidR="00436282" w:rsidRPr="00032AAB" w:rsidTr="006D7A3C">
        <w:tblPrEx>
          <w:tblCellMar>
            <w:right w:w="43" w:type="dxa"/>
          </w:tblCellMar>
        </w:tblPrEx>
        <w:trPr>
          <w:gridAfter w:val="1"/>
          <w:wAfter w:w="1400" w:type="dxa"/>
          <w:jc w:val="right"/>
        </w:trPr>
        <w:tc>
          <w:tcPr>
            <w:tcW w:w="4004" w:type="dxa"/>
            <w:tcBorders>
              <w:top w:val="single" w:sz="6" w:space="0" w:color="auto"/>
              <w:left w:val="nil"/>
              <w:bottom w:val="single" w:sz="6" w:space="0" w:color="auto"/>
              <w:right w:val="single" w:sz="6" w:space="0" w:color="auto"/>
            </w:tcBorders>
            <w:shd w:val="clear" w:color="auto" w:fill="FFFFFF"/>
            <w:vAlign w:val="center"/>
          </w:tcPr>
          <w:p w:rsidR="00436282" w:rsidRPr="00032AAB" w:rsidRDefault="00436282"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Totale Programma 11 - Altri servizi generali</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436282" w:rsidRPr="00032AAB" w:rsidRDefault="00436282" w:rsidP="00AD5F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251.510,00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436282" w:rsidRPr="00032AAB" w:rsidRDefault="00436282" w:rsidP="00AD5F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257.330,00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436282" w:rsidRPr="00032AAB" w:rsidRDefault="00436282"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257.330,00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bottom"/>
          </w:tcPr>
          <w:p w:rsidR="00436282" w:rsidRDefault="00436282">
            <w:pPr>
              <w:jc w:val="right"/>
              <w:rPr>
                <w:rFonts w:ascii="Arial" w:hAnsi="Arial" w:cs="Arial"/>
                <w:color w:val="000000"/>
                <w:sz w:val="16"/>
                <w:szCs w:val="16"/>
              </w:rPr>
            </w:pPr>
            <w:r>
              <w:rPr>
                <w:rFonts w:ascii="Arial" w:hAnsi="Arial" w:cs="Arial"/>
                <w:color w:val="000000"/>
                <w:sz w:val="16"/>
                <w:szCs w:val="16"/>
              </w:rPr>
              <w:t>766.170,00</w:t>
            </w:r>
          </w:p>
        </w:tc>
      </w:tr>
      <w:tr w:rsidR="00436282" w:rsidRPr="00032AAB" w:rsidTr="006D7A3C">
        <w:tblPrEx>
          <w:tblCellMar>
            <w:right w:w="43" w:type="dxa"/>
          </w:tblCellMar>
        </w:tblPrEx>
        <w:trPr>
          <w:gridAfter w:val="1"/>
          <w:wAfter w:w="1400" w:type="dxa"/>
          <w:jc w:val="right"/>
        </w:trPr>
        <w:tc>
          <w:tcPr>
            <w:tcW w:w="4004" w:type="dxa"/>
            <w:tcBorders>
              <w:top w:val="single" w:sz="6" w:space="0" w:color="auto"/>
              <w:left w:val="nil"/>
              <w:bottom w:val="single" w:sz="6" w:space="0" w:color="auto"/>
              <w:right w:val="single" w:sz="6" w:space="0" w:color="auto"/>
            </w:tcBorders>
            <w:shd w:val="clear" w:color="auto" w:fill="FFFF80"/>
            <w:vAlign w:val="center"/>
          </w:tcPr>
          <w:p w:rsidR="00436282" w:rsidRPr="00032AAB" w:rsidRDefault="00436282"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000000"/>
                <w:sz w:val="16"/>
                <w:szCs w:val="16"/>
              </w:rPr>
              <w:t>TOTALE MISSIONE 01 - Servizi istituzionali, generali e di gestione</w:t>
            </w:r>
          </w:p>
        </w:tc>
        <w:tc>
          <w:tcPr>
            <w:tcW w:w="1410"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bottom"/>
          </w:tcPr>
          <w:p w:rsidR="00436282" w:rsidRDefault="00436282" w:rsidP="00AD5F4B">
            <w:pPr>
              <w:jc w:val="right"/>
              <w:rPr>
                <w:rFonts w:ascii="Arial" w:hAnsi="Arial" w:cs="Arial"/>
                <w:b/>
                <w:bCs/>
                <w:color w:val="000000"/>
                <w:sz w:val="16"/>
                <w:szCs w:val="16"/>
              </w:rPr>
            </w:pPr>
            <w:r>
              <w:rPr>
                <w:rFonts w:ascii="Arial" w:hAnsi="Arial" w:cs="Arial"/>
                <w:b/>
                <w:bCs/>
                <w:color w:val="000000"/>
                <w:sz w:val="16"/>
                <w:szCs w:val="16"/>
              </w:rPr>
              <w:t>2.887.852,00</w:t>
            </w:r>
          </w:p>
        </w:tc>
        <w:tc>
          <w:tcPr>
            <w:tcW w:w="145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bottom"/>
          </w:tcPr>
          <w:p w:rsidR="00436282" w:rsidRDefault="00436282" w:rsidP="00AD5F4B">
            <w:pPr>
              <w:jc w:val="right"/>
              <w:rPr>
                <w:rFonts w:ascii="Arial" w:hAnsi="Arial" w:cs="Arial"/>
                <w:b/>
                <w:bCs/>
                <w:color w:val="000000"/>
                <w:sz w:val="16"/>
                <w:szCs w:val="16"/>
              </w:rPr>
            </w:pPr>
            <w:r>
              <w:rPr>
                <w:rFonts w:ascii="Arial" w:hAnsi="Arial" w:cs="Arial"/>
                <w:b/>
                <w:bCs/>
                <w:color w:val="000000"/>
                <w:sz w:val="16"/>
                <w:szCs w:val="16"/>
              </w:rPr>
              <w:t>2.776.201,00</w:t>
            </w:r>
          </w:p>
        </w:tc>
        <w:tc>
          <w:tcPr>
            <w:tcW w:w="139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bottom"/>
          </w:tcPr>
          <w:p w:rsidR="00436282" w:rsidRDefault="00436282">
            <w:pPr>
              <w:jc w:val="right"/>
              <w:rPr>
                <w:rFonts w:ascii="Arial" w:hAnsi="Arial" w:cs="Arial"/>
                <w:b/>
                <w:bCs/>
                <w:color w:val="000000"/>
                <w:sz w:val="16"/>
                <w:szCs w:val="16"/>
              </w:rPr>
            </w:pPr>
            <w:r>
              <w:rPr>
                <w:rFonts w:ascii="Arial" w:hAnsi="Arial" w:cs="Arial"/>
                <w:b/>
                <w:bCs/>
                <w:color w:val="000000"/>
                <w:sz w:val="16"/>
                <w:szCs w:val="16"/>
              </w:rPr>
              <w:t>2.772.111,00</w:t>
            </w:r>
          </w:p>
        </w:tc>
        <w:tc>
          <w:tcPr>
            <w:tcW w:w="1376" w:type="dxa"/>
            <w:tcBorders>
              <w:top w:val="single" w:sz="6" w:space="0" w:color="auto"/>
              <w:left w:val="single" w:sz="6" w:space="0" w:color="auto"/>
              <w:bottom w:val="single" w:sz="6" w:space="0" w:color="auto"/>
              <w:right w:val="nil"/>
            </w:tcBorders>
            <w:shd w:val="clear" w:color="auto" w:fill="FFFF80"/>
            <w:tcMar>
              <w:left w:w="43" w:type="dxa"/>
              <w:right w:w="28" w:type="dxa"/>
            </w:tcMar>
            <w:vAlign w:val="bottom"/>
          </w:tcPr>
          <w:p w:rsidR="00436282" w:rsidRDefault="00436282">
            <w:pPr>
              <w:jc w:val="right"/>
              <w:rPr>
                <w:rFonts w:ascii="Arial" w:hAnsi="Arial" w:cs="Arial"/>
                <w:b/>
                <w:bCs/>
                <w:color w:val="000000"/>
                <w:sz w:val="16"/>
                <w:szCs w:val="16"/>
              </w:rPr>
            </w:pPr>
            <w:r>
              <w:rPr>
                <w:rFonts w:ascii="Arial" w:hAnsi="Arial" w:cs="Arial"/>
                <w:b/>
                <w:bCs/>
                <w:color w:val="000000"/>
                <w:sz w:val="16"/>
                <w:szCs w:val="16"/>
              </w:rPr>
              <w:t>8.436.164,00</w:t>
            </w:r>
          </w:p>
        </w:tc>
      </w:tr>
    </w:tbl>
    <w:p w:rsidR="00985CF6" w:rsidRDefault="00985CF6" w:rsidP="00032AAB">
      <w:pPr>
        <w:widowControl w:val="0"/>
        <w:autoSpaceDE w:val="0"/>
        <w:autoSpaceDN w:val="0"/>
        <w:adjustRightInd w:val="0"/>
        <w:spacing w:after="0" w:line="240" w:lineRule="auto"/>
        <w:rPr>
          <w:rFonts w:ascii="Arial" w:hAnsi="Arial" w:cs="Arial"/>
          <w:sz w:val="24"/>
          <w:szCs w:val="24"/>
        </w:rPr>
      </w:pPr>
    </w:p>
    <w:p w:rsidR="006F3836" w:rsidRDefault="006F3836" w:rsidP="00032AAB">
      <w:pPr>
        <w:widowControl w:val="0"/>
        <w:autoSpaceDE w:val="0"/>
        <w:autoSpaceDN w:val="0"/>
        <w:adjustRightInd w:val="0"/>
        <w:spacing w:after="0" w:line="240" w:lineRule="auto"/>
        <w:rPr>
          <w:rFonts w:ascii="Arial" w:hAnsi="Arial" w:cs="Arial"/>
          <w:sz w:val="24"/>
          <w:szCs w:val="24"/>
        </w:rPr>
      </w:pPr>
    </w:p>
    <w:p w:rsidR="006F3836" w:rsidRDefault="006F3836" w:rsidP="00032AAB">
      <w:pPr>
        <w:widowControl w:val="0"/>
        <w:autoSpaceDE w:val="0"/>
        <w:autoSpaceDN w:val="0"/>
        <w:adjustRightInd w:val="0"/>
        <w:spacing w:after="0" w:line="240" w:lineRule="auto"/>
        <w:rPr>
          <w:rFonts w:ascii="Arial" w:hAnsi="Arial" w:cs="Arial"/>
          <w:sz w:val="24"/>
          <w:szCs w:val="24"/>
        </w:rPr>
      </w:pPr>
    </w:p>
    <w:p w:rsidR="006F3836" w:rsidRDefault="006F3836" w:rsidP="00032AAB">
      <w:pPr>
        <w:widowControl w:val="0"/>
        <w:autoSpaceDE w:val="0"/>
        <w:autoSpaceDN w:val="0"/>
        <w:adjustRightInd w:val="0"/>
        <w:spacing w:after="0" w:line="240" w:lineRule="auto"/>
        <w:rPr>
          <w:rFonts w:ascii="Arial" w:hAnsi="Arial" w:cs="Arial"/>
          <w:sz w:val="24"/>
          <w:szCs w:val="24"/>
        </w:rPr>
      </w:pPr>
    </w:p>
    <w:p w:rsidR="008033A5" w:rsidRDefault="008033A5" w:rsidP="00032AAB">
      <w:pPr>
        <w:widowControl w:val="0"/>
        <w:autoSpaceDE w:val="0"/>
        <w:autoSpaceDN w:val="0"/>
        <w:adjustRightInd w:val="0"/>
        <w:spacing w:after="0" w:line="240" w:lineRule="auto"/>
        <w:rPr>
          <w:rFonts w:ascii="Arial" w:hAnsi="Arial" w:cs="Arial"/>
          <w:sz w:val="24"/>
          <w:szCs w:val="24"/>
        </w:rPr>
      </w:pPr>
    </w:p>
    <w:p w:rsidR="006F3836" w:rsidRDefault="006F3836" w:rsidP="00032AAB">
      <w:pPr>
        <w:widowControl w:val="0"/>
        <w:autoSpaceDE w:val="0"/>
        <w:autoSpaceDN w:val="0"/>
        <w:adjustRightInd w:val="0"/>
        <w:spacing w:after="0" w:line="240" w:lineRule="auto"/>
        <w:rPr>
          <w:rFonts w:ascii="Arial" w:hAnsi="Arial" w:cs="Arial"/>
          <w:sz w:val="24"/>
          <w:szCs w:val="24"/>
        </w:rPr>
      </w:pPr>
    </w:p>
    <w:p w:rsidR="00891093" w:rsidRDefault="00891093" w:rsidP="00032AAB">
      <w:pPr>
        <w:widowControl w:val="0"/>
        <w:autoSpaceDE w:val="0"/>
        <w:autoSpaceDN w:val="0"/>
        <w:adjustRightInd w:val="0"/>
        <w:spacing w:after="0" w:line="240" w:lineRule="auto"/>
        <w:rPr>
          <w:rFonts w:ascii="Arial" w:hAnsi="Arial" w:cs="Arial"/>
          <w:sz w:val="24"/>
          <w:szCs w:val="24"/>
        </w:rPr>
      </w:pPr>
    </w:p>
    <w:p w:rsidR="00891093" w:rsidRDefault="00891093" w:rsidP="00032AAB">
      <w:pPr>
        <w:widowControl w:val="0"/>
        <w:autoSpaceDE w:val="0"/>
        <w:autoSpaceDN w:val="0"/>
        <w:adjustRightInd w:val="0"/>
        <w:spacing w:after="0" w:line="240" w:lineRule="auto"/>
        <w:rPr>
          <w:rFonts w:ascii="Arial" w:hAnsi="Arial" w:cs="Arial"/>
          <w:sz w:val="24"/>
          <w:szCs w:val="24"/>
        </w:rPr>
      </w:pPr>
    </w:p>
    <w:p w:rsidR="006F3836" w:rsidRDefault="006F3836" w:rsidP="00032AAB">
      <w:pPr>
        <w:widowControl w:val="0"/>
        <w:autoSpaceDE w:val="0"/>
        <w:autoSpaceDN w:val="0"/>
        <w:adjustRightInd w:val="0"/>
        <w:spacing w:after="0" w:line="240" w:lineRule="auto"/>
        <w:rPr>
          <w:rFonts w:ascii="Arial" w:hAnsi="Arial" w:cs="Arial"/>
          <w:sz w:val="24"/>
          <w:szCs w:val="24"/>
        </w:rPr>
      </w:pPr>
    </w:p>
    <w:p w:rsidR="00985CF6" w:rsidRDefault="00985CF6" w:rsidP="00032AAB">
      <w:pPr>
        <w:widowControl w:val="0"/>
        <w:autoSpaceDE w:val="0"/>
        <w:autoSpaceDN w:val="0"/>
        <w:adjustRightInd w:val="0"/>
        <w:spacing w:after="0" w:line="240" w:lineRule="auto"/>
        <w:rPr>
          <w:rFonts w:ascii="Arial" w:hAnsi="Arial" w:cs="Arial"/>
          <w:sz w:val="24"/>
          <w:szCs w:val="24"/>
        </w:rPr>
      </w:pPr>
    </w:p>
    <w:tbl>
      <w:tblPr>
        <w:tblW w:w="0" w:type="auto"/>
        <w:tblLayout w:type="fixed"/>
        <w:tblCellMar>
          <w:top w:w="28" w:type="dxa"/>
          <w:left w:w="28" w:type="dxa"/>
          <w:bottom w:w="28" w:type="dxa"/>
          <w:right w:w="28" w:type="dxa"/>
        </w:tblCellMar>
        <w:tblLook w:val="0000"/>
      </w:tblPr>
      <w:tblGrid>
        <w:gridCol w:w="4004"/>
        <w:gridCol w:w="1410"/>
        <w:gridCol w:w="1455"/>
        <w:gridCol w:w="1395"/>
        <w:gridCol w:w="1376"/>
      </w:tblGrid>
      <w:tr w:rsidR="00032AAB" w:rsidRPr="00032AAB">
        <w:tc>
          <w:tcPr>
            <w:tcW w:w="4004"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FFFFFF"/>
                <w:sz w:val="16"/>
                <w:szCs w:val="16"/>
              </w:rPr>
              <w:t>MISSIONE 02 - Giustizia</w:t>
            </w:r>
          </w:p>
        </w:tc>
        <w:tc>
          <w:tcPr>
            <w:tcW w:w="1410"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6"/>
                <w:szCs w:val="16"/>
              </w:rPr>
            </w:pPr>
          </w:p>
        </w:tc>
        <w:tc>
          <w:tcPr>
            <w:tcW w:w="1455"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6"/>
                <w:szCs w:val="16"/>
              </w:rPr>
            </w:pPr>
          </w:p>
        </w:tc>
        <w:tc>
          <w:tcPr>
            <w:tcW w:w="1395"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6"/>
                <w:szCs w:val="16"/>
              </w:rPr>
            </w:pPr>
          </w:p>
        </w:tc>
        <w:tc>
          <w:tcPr>
            <w:tcW w:w="1376"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6"/>
                <w:szCs w:val="16"/>
              </w:rPr>
            </w:pP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Risorse assegnate al finanziamento della missione e dei programmi associati</w:t>
            </w:r>
          </w:p>
        </w:tc>
        <w:tc>
          <w:tcPr>
            <w:tcW w:w="1410"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1D61F9"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2017</w:t>
            </w:r>
          </w:p>
        </w:tc>
        <w:tc>
          <w:tcPr>
            <w:tcW w:w="145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1D61F9"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2018</w:t>
            </w:r>
          </w:p>
        </w:tc>
        <w:tc>
          <w:tcPr>
            <w:tcW w:w="139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1D61F9"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2019</w:t>
            </w:r>
          </w:p>
        </w:tc>
        <w:tc>
          <w:tcPr>
            <w:tcW w:w="1376" w:type="dxa"/>
            <w:tcBorders>
              <w:top w:val="single" w:sz="6" w:space="0" w:color="auto"/>
              <w:left w:val="single" w:sz="6" w:space="0" w:color="auto"/>
              <w:bottom w:val="single" w:sz="6" w:space="0" w:color="auto"/>
              <w:right w:val="nil"/>
            </w:tcBorders>
            <w:shd w:val="clear" w:color="auto" w:fill="FF8000"/>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Totale</w:t>
            </w: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8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000000"/>
                <w:sz w:val="16"/>
                <w:szCs w:val="16"/>
              </w:rPr>
              <w:t>TOTALE Entrate Missione</w:t>
            </w:r>
          </w:p>
        </w:tc>
        <w:tc>
          <w:tcPr>
            <w:tcW w:w="1410"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c>
          <w:tcPr>
            <w:tcW w:w="1376" w:type="dxa"/>
            <w:tcBorders>
              <w:top w:val="single" w:sz="6" w:space="0" w:color="auto"/>
              <w:left w:val="single" w:sz="6" w:space="0" w:color="auto"/>
              <w:bottom w:val="single" w:sz="6" w:space="0" w:color="auto"/>
              <w:right w:val="nil"/>
            </w:tcBorders>
            <w:shd w:val="clear" w:color="auto" w:fill="FFFF80"/>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8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000000"/>
                <w:sz w:val="16"/>
                <w:szCs w:val="16"/>
              </w:rPr>
              <w:t xml:space="preserve">     - di cui non ricorrente</w:t>
            </w:r>
          </w:p>
        </w:tc>
        <w:tc>
          <w:tcPr>
            <w:tcW w:w="1410"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c>
          <w:tcPr>
            <w:tcW w:w="1376" w:type="dxa"/>
            <w:tcBorders>
              <w:top w:val="single" w:sz="6" w:space="0" w:color="auto"/>
              <w:left w:val="single" w:sz="6" w:space="0" w:color="auto"/>
              <w:bottom w:val="single" w:sz="6" w:space="0" w:color="auto"/>
              <w:right w:val="nil"/>
            </w:tcBorders>
            <w:shd w:val="clear" w:color="auto" w:fill="FFFF80"/>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color w:val="000000"/>
                <w:sz w:val="16"/>
                <w:szCs w:val="16"/>
              </w:rPr>
            </w:pP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Spese assegnate al finanziamento della missione e dei programmi associati</w:t>
            </w:r>
          </w:p>
        </w:tc>
        <w:tc>
          <w:tcPr>
            <w:tcW w:w="1410"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1D61F9"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2017</w:t>
            </w:r>
          </w:p>
        </w:tc>
        <w:tc>
          <w:tcPr>
            <w:tcW w:w="145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1D61F9"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2018</w:t>
            </w:r>
          </w:p>
        </w:tc>
        <w:tc>
          <w:tcPr>
            <w:tcW w:w="139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1D61F9"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2019</w:t>
            </w:r>
          </w:p>
        </w:tc>
        <w:tc>
          <w:tcPr>
            <w:tcW w:w="1376" w:type="dxa"/>
            <w:tcBorders>
              <w:top w:val="single" w:sz="6" w:space="0" w:color="auto"/>
              <w:left w:val="single" w:sz="6" w:space="0" w:color="auto"/>
              <w:bottom w:val="single" w:sz="6" w:space="0" w:color="auto"/>
              <w:right w:val="nil"/>
            </w:tcBorders>
            <w:shd w:val="clear" w:color="auto" w:fill="FF8000"/>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Totale</w:t>
            </w: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Titolo 1 - Spese correnti</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Titolo 2 - Spese in conto capitale</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Titolo 3 - Spese per incremento attività finanziarie</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Titolo 4 - Rimborso di prestiti</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8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000000"/>
                <w:sz w:val="16"/>
                <w:szCs w:val="16"/>
              </w:rPr>
              <w:t>TOTALE Spese Missione</w:t>
            </w:r>
          </w:p>
        </w:tc>
        <w:tc>
          <w:tcPr>
            <w:tcW w:w="1410"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c>
          <w:tcPr>
            <w:tcW w:w="1376" w:type="dxa"/>
            <w:tcBorders>
              <w:top w:val="single" w:sz="6" w:space="0" w:color="auto"/>
              <w:left w:val="single" w:sz="6" w:space="0" w:color="auto"/>
              <w:bottom w:val="single" w:sz="6" w:space="0" w:color="auto"/>
              <w:right w:val="nil"/>
            </w:tcBorders>
            <w:shd w:val="clear" w:color="auto" w:fill="FFFF80"/>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color w:val="000000"/>
                <w:sz w:val="16"/>
                <w:szCs w:val="16"/>
              </w:rPr>
            </w:pP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Spese impiegate distinte per programmi associati</w:t>
            </w:r>
          </w:p>
        </w:tc>
        <w:tc>
          <w:tcPr>
            <w:tcW w:w="1410"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1D61F9"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2017</w:t>
            </w:r>
          </w:p>
        </w:tc>
        <w:tc>
          <w:tcPr>
            <w:tcW w:w="145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1D61F9"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2018</w:t>
            </w:r>
          </w:p>
        </w:tc>
        <w:tc>
          <w:tcPr>
            <w:tcW w:w="139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1D61F9"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2019</w:t>
            </w:r>
          </w:p>
        </w:tc>
        <w:tc>
          <w:tcPr>
            <w:tcW w:w="1376" w:type="dxa"/>
            <w:tcBorders>
              <w:top w:val="single" w:sz="6" w:space="0" w:color="auto"/>
              <w:left w:val="single" w:sz="6" w:space="0" w:color="auto"/>
              <w:bottom w:val="single" w:sz="6" w:space="0" w:color="auto"/>
              <w:right w:val="nil"/>
            </w:tcBorders>
            <w:shd w:val="clear" w:color="auto" w:fill="FF8000"/>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Totale</w:t>
            </w: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Totale Programma 01 - Uffici giudiziari</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Totale Programma 02 - Casa circondariale e altri servizi</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8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000000"/>
                <w:sz w:val="16"/>
                <w:szCs w:val="16"/>
              </w:rPr>
              <w:t>TOTALE MISSIONE 02 - Giustizia</w:t>
            </w:r>
          </w:p>
        </w:tc>
        <w:tc>
          <w:tcPr>
            <w:tcW w:w="1410"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c>
          <w:tcPr>
            <w:tcW w:w="1376" w:type="dxa"/>
            <w:tcBorders>
              <w:top w:val="single" w:sz="6" w:space="0" w:color="auto"/>
              <w:left w:val="single" w:sz="6" w:space="0" w:color="auto"/>
              <w:bottom w:val="single" w:sz="6" w:space="0" w:color="auto"/>
              <w:right w:val="nil"/>
            </w:tcBorders>
            <w:shd w:val="clear" w:color="auto" w:fill="FFFF80"/>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r>
    </w:tbl>
    <w:p w:rsidR="00032AAB" w:rsidRPr="00032AAB" w:rsidRDefault="00032AAB" w:rsidP="00032AAB">
      <w:pPr>
        <w:widowControl w:val="0"/>
        <w:autoSpaceDE w:val="0"/>
        <w:autoSpaceDN w:val="0"/>
        <w:adjustRightInd w:val="0"/>
        <w:spacing w:after="0" w:line="240" w:lineRule="auto"/>
        <w:rPr>
          <w:rFonts w:ascii="Arial" w:hAnsi="Arial" w:cs="Arial"/>
          <w:sz w:val="24"/>
          <w:szCs w:val="24"/>
        </w:rPr>
      </w:pPr>
    </w:p>
    <w:tbl>
      <w:tblPr>
        <w:tblW w:w="0" w:type="auto"/>
        <w:tblLayout w:type="fixed"/>
        <w:tblCellMar>
          <w:top w:w="28" w:type="dxa"/>
          <w:left w:w="28" w:type="dxa"/>
          <w:bottom w:w="28" w:type="dxa"/>
          <w:right w:w="28" w:type="dxa"/>
        </w:tblCellMar>
        <w:tblLook w:val="0000"/>
      </w:tblPr>
      <w:tblGrid>
        <w:gridCol w:w="4004"/>
        <w:gridCol w:w="1410"/>
        <w:gridCol w:w="1455"/>
        <w:gridCol w:w="1395"/>
        <w:gridCol w:w="1376"/>
      </w:tblGrid>
      <w:tr w:rsidR="00032AAB" w:rsidRPr="00032AAB">
        <w:tc>
          <w:tcPr>
            <w:tcW w:w="4004"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FFFFFF"/>
                <w:sz w:val="16"/>
                <w:szCs w:val="16"/>
              </w:rPr>
              <w:t>MISSIONE 03 - Ordine pubblico e sicurezza</w:t>
            </w:r>
          </w:p>
        </w:tc>
        <w:tc>
          <w:tcPr>
            <w:tcW w:w="1410"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6"/>
                <w:szCs w:val="16"/>
              </w:rPr>
            </w:pPr>
          </w:p>
        </w:tc>
        <w:tc>
          <w:tcPr>
            <w:tcW w:w="1455"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6"/>
                <w:szCs w:val="16"/>
              </w:rPr>
            </w:pPr>
          </w:p>
        </w:tc>
        <w:tc>
          <w:tcPr>
            <w:tcW w:w="1395"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6"/>
                <w:szCs w:val="16"/>
              </w:rPr>
            </w:pPr>
          </w:p>
        </w:tc>
        <w:tc>
          <w:tcPr>
            <w:tcW w:w="1376"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6"/>
                <w:szCs w:val="16"/>
              </w:rPr>
            </w:pP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Risorse assegnate al finanziamento della missione e dei programmi associati</w:t>
            </w:r>
          </w:p>
        </w:tc>
        <w:tc>
          <w:tcPr>
            <w:tcW w:w="1410"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1D61F9"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2017</w:t>
            </w:r>
          </w:p>
        </w:tc>
        <w:tc>
          <w:tcPr>
            <w:tcW w:w="145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1D61F9"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2018</w:t>
            </w:r>
          </w:p>
        </w:tc>
        <w:tc>
          <w:tcPr>
            <w:tcW w:w="139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1D61F9"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2019</w:t>
            </w:r>
          </w:p>
        </w:tc>
        <w:tc>
          <w:tcPr>
            <w:tcW w:w="1376" w:type="dxa"/>
            <w:tcBorders>
              <w:top w:val="single" w:sz="6" w:space="0" w:color="auto"/>
              <w:left w:val="single" w:sz="6" w:space="0" w:color="auto"/>
              <w:bottom w:val="single" w:sz="6" w:space="0" w:color="auto"/>
              <w:right w:val="nil"/>
            </w:tcBorders>
            <w:shd w:val="clear" w:color="auto" w:fill="FF8000"/>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Totale</w:t>
            </w:r>
          </w:p>
        </w:tc>
      </w:tr>
      <w:tr w:rsidR="00845751" w:rsidRPr="00EA004E" w:rsidTr="001E071A">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80"/>
            <w:vAlign w:val="center"/>
          </w:tcPr>
          <w:p w:rsidR="00845751" w:rsidRPr="00032AAB" w:rsidRDefault="00845751"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000000"/>
                <w:sz w:val="16"/>
                <w:szCs w:val="16"/>
              </w:rPr>
              <w:t>TOTALE Entrate Missione</w:t>
            </w:r>
          </w:p>
        </w:tc>
        <w:tc>
          <w:tcPr>
            <w:tcW w:w="1410"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bottom"/>
          </w:tcPr>
          <w:p w:rsidR="00845751" w:rsidRDefault="00845751" w:rsidP="00D8758F">
            <w:pPr>
              <w:jc w:val="right"/>
              <w:rPr>
                <w:rFonts w:ascii="Arial" w:hAnsi="Arial" w:cs="Arial"/>
                <w:b/>
                <w:bCs/>
                <w:color w:val="000000"/>
                <w:sz w:val="16"/>
                <w:szCs w:val="16"/>
              </w:rPr>
            </w:pPr>
            <w:r>
              <w:rPr>
                <w:rFonts w:ascii="Arial" w:hAnsi="Arial" w:cs="Arial"/>
                <w:b/>
                <w:bCs/>
                <w:color w:val="000000"/>
                <w:sz w:val="16"/>
                <w:szCs w:val="16"/>
              </w:rPr>
              <w:t>498.225,00</w:t>
            </w:r>
          </w:p>
        </w:tc>
        <w:tc>
          <w:tcPr>
            <w:tcW w:w="145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bottom"/>
          </w:tcPr>
          <w:p w:rsidR="00845751" w:rsidRDefault="00845751" w:rsidP="00D8758F">
            <w:pPr>
              <w:jc w:val="right"/>
              <w:rPr>
                <w:rFonts w:ascii="Arial" w:hAnsi="Arial" w:cs="Arial"/>
                <w:b/>
                <w:bCs/>
                <w:color w:val="000000"/>
                <w:sz w:val="16"/>
                <w:szCs w:val="16"/>
              </w:rPr>
            </w:pPr>
            <w:r>
              <w:rPr>
                <w:rFonts w:ascii="Arial" w:hAnsi="Arial" w:cs="Arial"/>
                <w:b/>
                <w:bCs/>
                <w:color w:val="000000"/>
                <w:sz w:val="16"/>
                <w:szCs w:val="16"/>
              </w:rPr>
              <w:t>467.250,00</w:t>
            </w:r>
          </w:p>
        </w:tc>
        <w:tc>
          <w:tcPr>
            <w:tcW w:w="139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bottom"/>
          </w:tcPr>
          <w:p w:rsidR="00845751" w:rsidRDefault="00845751" w:rsidP="00D8758F">
            <w:pPr>
              <w:jc w:val="right"/>
              <w:rPr>
                <w:rFonts w:ascii="Arial" w:hAnsi="Arial" w:cs="Arial"/>
                <w:b/>
                <w:bCs/>
                <w:color w:val="000000"/>
                <w:sz w:val="16"/>
                <w:szCs w:val="16"/>
              </w:rPr>
            </w:pPr>
            <w:r>
              <w:rPr>
                <w:rFonts w:ascii="Arial" w:hAnsi="Arial" w:cs="Arial"/>
                <w:b/>
                <w:bCs/>
                <w:color w:val="000000"/>
                <w:sz w:val="16"/>
                <w:szCs w:val="16"/>
              </w:rPr>
              <w:t>467.250,00</w:t>
            </w:r>
          </w:p>
        </w:tc>
        <w:tc>
          <w:tcPr>
            <w:tcW w:w="1376" w:type="dxa"/>
            <w:tcBorders>
              <w:top w:val="single" w:sz="6" w:space="0" w:color="auto"/>
              <w:left w:val="single" w:sz="6" w:space="0" w:color="auto"/>
              <w:bottom w:val="single" w:sz="6" w:space="0" w:color="auto"/>
              <w:right w:val="nil"/>
            </w:tcBorders>
            <w:shd w:val="clear" w:color="auto" w:fill="FFFF80"/>
            <w:tcMar>
              <w:left w:w="43" w:type="dxa"/>
              <w:right w:w="28" w:type="dxa"/>
            </w:tcMar>
            <w:vAlign w:val="bottom"/>
          </w:tcPr>
          <w:p w:rsidR="00845751" w:rsidRDefault="00845751" w:rsidP="00D8758F">
            <w:pPr>
              <w:jc w:val="right"/>
              <w:rPr>
                <w:rFonts w:ascii="Arial" w:hAnsi="Arial" w:cs="Arial"/>
                <w:b/>
                <w:bCs/>
                <w:color w:val="000000"/>
                <w:sz w:val="16"/>
                <w:szCs w:val="16"/>
              </w:rPr>
            </w:pPr>
            <w:r>
              <w:rPr>
                <w:rFonts w:ascii="Arial" w:hAnsi="Arial" w:cs="Arial"/>
                <w:b/>
                <w:bCs/>
                <w:color w:val="000000"/>
                <w:sz w:val="16"/>
                <w:szCs w:val="16"/>
              </w:rPr>
              <w:t>1.432.725,00</w:t>
            </w: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8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000000"/>
                <w:sz w:val="16"/>
                <w:szCs w:val="16"/>
              </w:rPr>
              <w:t xml:space="preserve">     - di cui non ricorrente</w:t>
            </w:r>
          </w:p>
        </w:tc>
        <w:tc>
          <w:tcPr>
            <w:tcW w:w="1410"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
        </w:tc>
        <w:tc>
          <w:tcPr>
            <w:tcW w:w="145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
        </w:tc>
        <w:tc>
          <w:tcPr>
            <w:tcW w:w="139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
        </w:tc>
        <w:tc>
          <w:tcPr>
            <w:tcW w:w="1376" w:type="dxa"/>
            <w:tcBorders>
              <w:top w:val="single" w:sz="6" w:space="0" w:color="auto"/>
              <w:left w:val="single" w:sz="6" w:space="0" w:color="auto"/>
              <w:bottom w:val="single" w:sz="6" w:space="0" w:color="auto"/>
              <w:right w:val="nil"/>
            </w:tcBorders>
            <w:shd w:val="clear" w:color="auto" w:fill="FFFF80"/>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color w:val="000000"/>
                <w:sz w:val="16"/>
                <w:szCs w:val="16"/>
              </w:rPr>
            </w:pP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r>
      <w:tr w:rsidR="001E5328"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8000"/>
            <w:vAlign w:val="center"/>
          </w:tcPr>
          <w:p w:rsidR="001E5328" w:rsidRPr="00032AAB" w:rsidRDefault="001E5328"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Spese assegnate al finanziamento della missione e dei programmi associati</w:t>
            </w:r>
          </w:p>
        </w:tc>
        <w:tc>
          <w:tcPr>
            <w:tcW w:w="1410"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1E5328" w:rsidRPr="00032AAB" w:rsidRDefault="001D61F9" w:rsidP="00287E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2017</w:t>
            </w:r>
          </w:p>
        </w:tc>
        <w:tc>
          <w:tcPr>
            <w:tcW w:w="145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1E5328" w:rsidRPr="00032AAB" w:rsidRDefault="001D61F9" w:rsidP="00287E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2018</w:t>
            </w:r>
          </w:p>
        </w:tc>
        <w:tc>
          <w:tcPr>
            <w:tcW w:w="139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1E5328" w:rsidRPr="00032AAB" w:rsidRDefault="001D61F9" w:rsidP="00287E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2019</w:t>
            </w:r>
          </w:p>
        </w:tc>
        <w:tc>
          <w:tcPr>
            <w:tcW w:w="1376" w:type="dxa"/>
            <w:tcBorders>
              <w:top w:val="single" w:sz="6" w:space="0" w:color="auto"/>
              <w:left w:val="single" w:sz="6" w:space="0" w:color="auto"/>
              <w:bottom w:val="single" w:sz="6" w:space="0" w:color="auto"/>
              <w:right w:val="nil"/>
            </w:tcBorders>
            <w:shd w:val="clear" w:color="auto" w:fill="FF8000"/>
            <w:tcMar>
              <w:left w:w="43" w:type="dxa"/>
              <w:right w:w="28" w:type="dxa"/>
            </w:tcMar>
            <w:vAlign w:val="center"/>
          </w:tcPr>
          <w:p w:rsidR="001E5328" w:rsidRPr="00032AAB" w:rsidRDefault="001E5328" w:rsidP="00287E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Totale</w:t>
            </w:r>
          </w:p>
        </w:tc>
      </w:tr>
      <w:tr w:rsidR="00C34F87" w:rsidRPr="00032AAB" w:rsidTr="00287EB6">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lastRenderedPageBreak/>
              <w:t>Titolo 1 - Spese correnti</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EA004E"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448.225,00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EA004E"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457.250,00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4102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457.250,00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bottom"/>
          </w:tcPr>
          <w:p w:rsidR="00C34F87" w:rsidRDefault="00C34F87">
            <w:pPr>
              <w:jc w:val="right"/>
              <w:rPr>
                <w:rFonts w:ascii="Arial" w:hAnsi="Arial" w:cs="Arial"/>
                <w:color w:val="000000"/>
                <w:sz w:val="16"/>
                <w:szCs w:val="16"/>
              </w:rPr>
            </w:pPr>
            <w:r>
              <w:rPr>
                <w:rFonts w:ascii="Arial" w:hAnsi="Arial" w:cs="Arial"/>
                <w:color w:val="000000"/>
                <w:sz w:val="16"/>
                <w:szCs w:val="16"/>
              </w:rPr>
              <w:t>1.362.725,00</w:t>
            </w:r>
          </w:p>
        </w:tc>
      </w:tr>
      <w:tr w:rsidR="00C34F87" w:rsidRPr="00032AAB" w:rsidTr="00287EB6">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Titolo 2 - Spese in conto capitale</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50.000,00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10.000,00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4102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10.000,00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bottom"/>
          </w:tcPr>
          <w:p w:rsidR="00C34F87" w:rsidRDefault="00C34F87">
            <w:pPr>
              <w:jc w:val="right"/>
              <w:rPr>
                <w:rFonts w:ascii="Arial" w:hAnsi="Arial" w:cs="Arial"/>
                <w:color w:val="000000"/>
                <w:sz w:val="16"/>
                <w:szCs w:val="16"/>
              </w:rPr>
            </w:pPr>
            <w:r>
              <w:rPr>
                <w:rFonts w:ascii="Arial" w:hAnsi="Arial" w:cs="Arial"/>
                <w:color w:val="000000"/>
                <w:sz w:val="16"/>
                <w:szCs w:val="16"/>
              </w:rPr>
              <w:t>70.000,00</w:t>
            </w:r>
          </w:p>
        </w:tc>
      </w:tr>
      <w:tr w:rsidR="00C34F87" w:rsidRPr="00032AAB" w:rsidTr="00287EB6">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Titolo 3 - Spese per incremento di attività finanziarie</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4102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bottom"/>
          </w:tcPr>
          <w:p w:rsidR="00C34F87" w:rsidRDefault="00C34F87">
            <w:pPr>
              <w:jc w:val="right"/>
              <w:rPr>
                <w:rFonts w:ascii="Arial" w:hAnsi="Arial" w:cs="Arial"/>
                <w:color w:val="000000"/>
                <w:sz w:val="16"/>
                <w:szCs w:val="16"/>
              </w:rPr>
            </w:pPr>
            <w:r>
              <w:rPr>
                <w:rFonts w:ascii="Arial" w:hAnsi="Arial" w:cs="Arial"/>
                <w:color w:val="000000"/>
                <w:sz w:val="16"/>
                <w:szCs w:val="16"/>
              </w:rPr>
              <w:t>0</w:t>
            </w:r>
          </w:p>
        </w:tc>
      </w:tr>
      <w:tr w:rsidR="00C34F87" w:rsidRPr="00032AAB" w:rsidTr="00287EB6">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Titolo 4 - Rimborso di prestiti</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4102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bottom"/>
          </w:tcPr>
          <w:p w:rsidR="00C34F87" w:rsidRDefault="00C34F87">
            <w:pPr>
              <w:jc w:val="right"/>
              <w:rPr>
                <w:rFonts w:ascii="Arial" w:hAnsi="Arial" w:cs="Arial"/>
                <w:color w:val="000000"/>
                <w:sz w:val="16"/>
                <w:szCs w:val="16"/>
              </w:rPr>
            </w:pPr>
            <w:r>
              <w:rPr>
                <w:rFonts w:ascii="Arial" w:hAnsi="Arial" w:cs="Arial"/>
                <w:color w:val="000000"/>
                <w:sz w:val="16"/>
                <w:szCs w:val="16"/>
              </w:rPr>
              <w:t>0</w:t>
            </w:r>
          </w:p>
        </w:tc>
      </w:tr>
      <w:tr w:rsidR="00C34F87" w:rsidRPr="00032AAB" w:rsidTr="00287EB6">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80"/>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000000"/>
                <w:sz w:val="16"/>
                <w:szCs w:val="16"/>
              </w:rPr>
              <w:t>TOTALE Spese Missione</w:t>
            </w:r>
          </w:p>
        </w:tc>
        <w:tc>
          <w:tcPr>
            <w:tcW w:w="1410"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bottom"/>
          </w:tcPr>
          <w:p w:rsidR="00C34F87" w:rsidRDefault="00C34F87">
            <w:pPr>
              <w:jc w:val="right"/>
              <w:rPr>
                <w:rFonts w:ascii="Arial" w:hAnsi="Arial" w:cs="Arial"/>
                <w:b/>
                <w:bCs/>
                <w:color w:val="000000"/>
                <w:sz w:val="16"/>
                <w:szCs w:val="16"/>
              </w:rPr>
            </w:pPr>
            <w:r>
              <w:rPr>
                <w:rFonts w:ascii="Arial" w:hAnsi="Arial" w:cs="Arial"/>
                <w:b/>
                <w:bCs/>
                <w:color w:val="000000"/>
                <w:sz w:val="16"/>
                <w:szCs w:val="16"/>
              </w:rPr>
              <w:t>498.225,00</w:t>
            </w:r>
          </w:p>
        </w:tc>
        <w:tc>
          <w:tcPr>
            <w:tcW w:w="145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bottom"/>
          </w:tcPr>
          <w:p w:rsidR="00C34F87" w:rsidRDefault="00C34F87">
            <w:pPr>
              <w:jc w:val="right"/>
              <w:rPr>
                <w:rFonts w:ascii="Arial" w:hAnsi="Arial" w:cs="Arial"/>
                <w:b/>
                <w:bCs/>
                <w:color w:val="000000"/>
                <w:sz w:val="16"/>
                <w:szCs w:val="16"/>
              </w:rPr>
            </w:pPr>
            <w:r>
              <w:rPr>
                <w:rFonts w:ascii="Arial" w:hAnsi="Arial" w:cs="Arial"/>
                <w:b/>
                <w:bCs/>
                <w:color w:val="000000"/>
                <w:sz w:val="16"/>
                <w:szCs w:val="16"/>
              </w:rPr>
              <w:t>467.250,00</w:t>
            </w:r>
          </w:p>
        </w:tc>
        <w:tc>
          <w:tcPr>
            <w:tcW w:w="139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bottom"/>
          </w:tcPr>
          <w:p w:rsidR="00C34F87" w:rsidRDefault="00C34F87" w:rsidP="00410261">
            <w:pPr>
              <w:jc w:val="right"/>
              <w:rPr>
                <w:rFonts w:ascii="Arial" w:hAnsi="Arial" w:cs="Arial"/>
                <w:b/>
                <w:bCs/>
                <w:color w:val="000000"/>
                <w:sz w:val="16"/>
                <w:szCs w:val="16"/>
              </w:rPr>
            </w:pPr>
            <w:r>
              <w:rPr>
                <w:rFonts w:ascii="Arial" w:hAnsi="Arial" w:cs="Arial"/>
                <w:b/>
                <w:bCs/>
                <w:color w:val="000000"/>
                <w:sz w:val="16"/>
                <w:szCs w:val="16"/>
              </w:rPr>
              <w:t>467.250,00</w:t>
            </w:r>
          </w:p>
        </w:tc>
        <w:tc>
          <w:tcPr>
            <w:tcW w:w="1376" w:type="dxa"/>
            <w:tcBorders>
              <w:top w:val="single" w:sz="6" w:space="0" w:color="auto"/>
              <w:left w:val="single" w:sz="6" w:space="0" w:color="auto"/>
              <w:bottom w:val="single" w:sz="6" w:space="0" w:color="auto"/>
              <w:right w:val="nil"/>
            </w:tcBorders>
            <w:shd w:val="clear" w:color="auto" w:fill="FFFF80"/>
            <w:tcMar>
              <w:left w:w="43" w:type="dxa"/>
              <w:right w:w="28" w:type="dxa"/>
            </w:tcMar>
            <w:vAlign w:val="bottom"/>
          </w:tcPr>
          <w:p w:rsidR="00C34F87" w:rsidRDefault="00C34F87">
            <w:pPr>
              <w:jc w:val="right"/>
              <w:rPr>
                <w:rFonts w:ascii="Arial" w:hAnsi="Arial" w:cs="Arial"/>
                <w:b/>
                <w:bCs/>
                <w:color w:val="000000"/>
                <w:sz w:val="16"/>
                <w:szCs w:val="16"/>
              </w:rPr>
            </w:pPr>
            <w:r>
              <w:rPr>
                <w:rFonts w:ascii="Arial" w:hAnsi="Arial" w:cs="Arial"/>
                <w:b/>
                <w:bCs/>
                <w:color w:val="000000"/>
                <w:sz w:val="16"/>
                <w:szCs w:val="16"/>
              </w:rPr>
              <w:t>1.432.725,00</w:t>
            </w: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color w:val="000000"/>
                <w:sz w:val="16"/>
                <w:szCs w:val="16"/>
              </w:rPr>
            </w:pP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r>
      <w:tr w:rsidR="001E5328"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8000"/>
            <w:vAlign w:val="center"/>
          </w:tcPr>
          <w:p w:rsidR="001E5328" w:rsidRPr="00032AAB" w:rsidRDefault="001E5328"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Spese impiegate distinte per programmi associati</w:t>
            </w:r>
          </w:p>
        </w:tc>
        <w:tc>
          <w:tcPr>
            <w:tcW w:w="1410"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1E5328" w:rsidRPr="00032AAB" w:rsidRDefault="001D61F9" w:rsidP="00287E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2017</w:t>
            </w:r>
          </w:p>
        </w:tc>
        <w:tc>
          <w:tcPr>
            <w:tcW w:w="145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1E5328" w:rsidRPr="00032AAB" w:rsidRDefault="001D61F9" w:rsidP="00287E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2018</w:t>
            </w:r>
          </w:p>
        </w:tc>
        <w:tc>
          <w:tcPr>
            <w:tcW w:w="139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1E5328" w:rsidRPr="00032AAB" w:rsidRDefault="001D61F9" w:rsidP="00287E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2019</w:t>
            </w:r>
          </w:p>
        </w:tc>
        <w:tc>
          <w:tcPr>
            <w:tcW w:w="1376" w:type="dxa"/>
            <w:tcBorders>
              <w:top w:val="single" w:sz="6" w:space="0" w:color="auto"/>
              <w:left w:val="single" w:sz="6" w:space="0" w:color="auto"/>
              <w:bottom w:val="single" w:sz="6" w:space="0" w:color="auto"/>
              <w:right w:val="nil"/>
            </w:tcBorders>
            <w:shd w:val="clear" w:color="auto" w:fill="FF8000"/>
            <w:tcMar>
              <w:left w:w="43" w:type="dxa"/>
              <w:right w:w="28" w:type="dxa"/>
            </w:tcMar>
            <w:vAlign w:val="center"/>
          </w:tcPr>
          <w:p w:rsidR="001E5328" w:rsidRPr="00032AAB" w:rsidRDefault="001E5328" w:rsidP="00287E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Totale</w:t>
            </w:r>
          </w:p>
        </w:tc>
      </w:tr>
      <w:tr w:rsidR="00C34F87" w:rsidRPr="00032AAB" w:rsidTr="001E071A">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Totale Programma 01 - Polizia locale e amministrativa</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EA004E"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453.325,00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EA004E"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462.350,00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462.350,00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bottom"/>
          </w:tcPr>
          <w:p w:rsidR="00C34F87" w:rsidRDefault="00C34F87">
            <w:pPr>
              <w:jc w:val="right"/>
              <w:rPr>
                <w:rFonts w:ascii="Arial" w:hAnsi="Arial" w:cs="Arial"/>
                <w:color w:val="000000"/>
                <w:sz w:val="16"/>
                <w:szCs w:val="16"/>
              </w:rPr>
            </w:pPr>
            <w:r>
              <w:rPr>
                <w:rFonts w:ascii="Arial" w:hAnsi="Arial" w:cs="Arial"/>
                <w:color w:val="000000"/>
                <w:sz w:val="16"/>
                <w:szCs w:val="16"/>
              </w:rPr>
              <w:t>1.378.025,00</w:t>
            </w:r>
          </w:p>
        </w:tc>
      </w:tr>
      <w:tr w:rsidR="00C34F87" w:rsidRPr="00032AAB" w:rsidTr="001E071A">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Totale Programma 02 - Sistema integrato di sicurezza urbana</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44.900,00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4.900,00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4.900,00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bottom"/>
          </w:tcPr>
          <w:p w:rsidR="00C34F87" w:rsidRDefault="00C34F87">
            <w:pPr>
              <w:jc w:val="right"/>
              <w:rPr>
                <w:rFonts w:ascii="Arial" w:hAnsi="Arial" w:cs="Arial"/>
                <w:color w:val="000000"/>
                <w:sz w:val="16"/>
                <w:szCs w:val="16"/>
              </w:rPr>
            </w:pPr>
            <w:r>
              <w:rPr>
                <w:rFonts w:ascii="Arial" w:hAnsi="Arial" w:cs="Arial"/>
                <w:color w:val="000000"/>
                <w:sz w:val="16"/>
                <w:szCs w:val="16"/>
              </w:rPr>
              <w:t>54.700,00</w:t>
            </w:r>
          </w:p>
        </w:tc>
      </w:tr>
      <w:tr w:rsidR="00C34F87" w:rsidRPr="00032AAB" w:rsidTr="00287EB6">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80"/>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000000"/>
                <w:sz w:val="16"/>
                <w:szCs w:val="16"/>
              </w:rPr>
              <w:t>TOTALE MISSIONE 03 - Ordine pubblico e sicurezza</w:t>
            </w:r>
          </w:p>
        </w:tc>
        <w:tc>
          <w:tcPr>
            <w:tcW w:w="1410"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bottom"/>
          </w:tcPr>
          <w:p w:rsidR="00C34F87" w:rsidRDefault="00C34F87">
            <w:pPr>
              <w:jc w:val="right"/>
              <w:rPr>
                <w:rFonts w:ascii="Arial" w:hAnsi="Arial" w:cs="Arial"/>
                <w:b/>
                <w:bCs/>
                <w:color w:val="000000"/>
                <w:sz w:val="16"/>
                <w:szCs w:val="16"/>
              </w:rPr>
            </w:pPr>
            <w:r>
              <w:rPr>
                <w:rFonts w:ascii="Arial" w:hAnsi="Arial" w:cs="Arial"/>
                <w:b/>
                <w:bCs/>
                <w:color w:val="000000"/>
                <w:sz w:val="16"/>
                <w:szCs w:val="16"/>
              </w:rPr>
              <w:t>498.225,00</w:t>
            </w:r>
          </w:p>
        </w:tc>
        <w:tc>
          <w:tcPr>
            <w:tcW w:w="145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bottom"/>
          </w:tcPr>
          <w:p w:rsidR="00C34F87" w:rsidRDefault="00C34F87">
            <w:pPr>
              <w:jc w:val="right"/>
              <w:rPr>
                <w:rFonts w:ascii="Arial" w:hAnsi="Arial" w:cs="Arial"/>
                <w:b/>
                <w:bCs/>
                <w:color w:val="000000"/>
                <w:sz w:val="16"/>
                <w:szCs w:val="16"/>
              </w:rPr>
            </w:pPr>
            <w:r>
              <w:rPr>
                <w:rFonts w:ascii="Arial" w:hAnsi="Arial" w:cs="Arial"/>
                <w:b/>
                <w:bCs/>
                <w:color w:val="000000"/>
                <w:sz w:val="16"/>
                <w:szCs w:val="16"/>
              </w:rPr>
              <w:t>467.250,00</w:t>
            </w:r>
          </w:p>
        </w:tc>
        <w:tc>
          <w:tcPr>
            <w:tcW w:w="139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bottom"/>
          </w:tcPr>
          <w:p w:rsidR="00C34F87" w:rsidRDefault="00C34F87">
            <w:pPr>
              <w:jc w:val="right"/>
              <w:rPr>
                <w:rFonts w:ascii="Arial" w:hAnsi="Arial" w:cs="Arial"/>
                <w:b/>
                <w:bCs/>
                <w:color w:val="000000"/>
                <w:sz w:val="16"/>
                <w:szCs w:val="16"/>
              </w:rPr>
            </w:pPr>
            <w:r>
              <w:rPr>
                <w:rFonts w:ascii="Arial" w:hAnsi="Arial" w:cs="Arial"/>
                <w:b/>
                <w:bCs/>
                <w:color w:val="000000"/>
                <w:sz w:val="16"/>
                <w:szCs w:val="16"/>
              </w:rPr>
              <w:t>467.250,00</w:t>
            </w:r>
          </w:p>
        </w:tc>
        <w:tc>
          <w:tcPr>
            <w:tcW w:w="1376" w:type="dxa"/>
            <w:tcBorders>
              <w:top w:val="single" w:sz="6" w:space="0" w:color="auto"/>
              <w:left w:val="single" w:sz="6" w:space="0" w:color="auto"/>
              <w:bottom w:val="single" w:sz="6" w:space="0" w:color="auto"/>
              <w:right w:val="nil"/>
            </w:tcBorders>
            <w:shd w:val="clear" w:color="auto" w:fill="FFFF80"/>
            <w:tcMar>
              <w:left w:w="43" w:type="dxa"/>
              <w:right w:w="28" w:type="dxa"/>
            </w:tcMar>
            <w:vAlign w:val="bottom"/>
          </w:tcPr>
          <w:p w:rsidR="00C34F87" w:rsidRDefault="00C34F87">
            <w:pPr>
              <w:jc w:val="right"/>
              <w:rPr>
                <w:rFonts w:ascii="Arial" w:hAnsi="Arial" w:cs="Arial"/>
                <w:b/>
                <w:bCs/>
                <w:color w:val="000000"/>
                <w:sz w:val="16"/>
                <w:szCs w:val="16"/>
              </w:rPr>
            </w:pPr>
            <w:r>
              <w:rPr>
                <w:rFonts w:ascii="Arial" w:hAnsi="Arial" w:cs="Arial"/>
                <w:b/>
                <w:bCs/>
                <w:color w:val="000000"/>
                <w:sz w:val="16"/>
                <w:szCs w:val="16"/>
              </w:rPr>
              <w:t>1.432.725,00</w:t>
            </w:r>
          </w:p>
        </w:tc>
      </w:tr>
    </w:tbl>
    <w:p w:rsidR="00032AAB" w:rsidRPr="00032AAB" w:rsidRDefault="00032AAB" w:rsidP="00032AAB">
      <w:pPr>
        <w:widowControl w:val="0"/>
        <w:autoSpaceDE w:val="0"/>
        <w:autoSpaceDN w:val="0"/>
        <w:adjustRightInd w:val="0"/>
        <w:spacing w:after="0" w:line="240" w:lineRule="auto"/>
        <w:rPr>
          <w:rFonts w:ascii="Arial" w:hAnsi="Arial" w:cs="Arial"/>
          <w:sz w:val="24"/>
          <w:szCs w:val="24"/>
        </w:rPr>
      </w:pPr>
      <w:r w:rsidRPr="00032AAB">
        <w:rPr>
          <w:rFonts w:ascii="Arial" w:hAnsi="Arial" w:cs="Arial"/>
          <w:sz w:val="24"/>
          <w:szCs w:val="24"/>
        </w:rPr>
        <w:br w:type="page"/>
      </w:r>
    </w:p>
    <w:tbl>
      <w:tblPr>
        <w:tblW w:w="0" w:type="auto"/>
        <w:tblLayout w:type="fixed"/>
        <w:tblCellMar>
          <w:top w:w="28" w:type="dxa"/>
          <w:left w:w="28" w:type="dxa"/>
          <w:bottom w:w="28" w:type="dxa"/>
          <w:right w:w="28" w:type="dxa"/>
        </w:tblCellMar>
        <w:tblLook w:val="0000"/>
      </w:tblPr>
      <w:tblGrid>
        <w:gridCol w:w="4004"/>
        <w:gridCol w:w="1410"/>
        <w:gridCol w:w="1455"/>
        <w:gridCol w:w="1395"/>
        <w:gridCol w:w="1376"/>
      </w:tblGrid>
      <w:tr w:rsidR="00032AAB" w:rsidRPr="00032AAB">
        <w:tc>
          <w:tcPr>
            <w:tcW w:w="4004"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FFFFFF"/>
                <w:sz w:val="16"/>
                <w:szCs w:val="16"/>
              </w:rPr>
              <w:lastRenderedPageBreak/>
              <w:t>MISSIONE 04 - Istruzione e diritto allo studio</w:t>
            </w:r>
          </w:p>
        </w:tc>
        <w:tc>
          <w:tcPr>
            <w:tcW w:w="1410"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6"/>
                <w:szCs w:val="16"/>
              </w:rPr>
            </w:pPr>
          </w:p>
        </w:tc>
        <w:tc>
          <w:tcPr>
            <w:tcW w:w="1455"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6"/>
                <w:szCs w:val="16"/>
              </w:rPr>
            </w:pPr>
          </w:p>
        </w:tc>
        <w:tc>
          <w:tcPr>
            <w:tcW w:w="1395"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6"/>
                <w:szCs w:val="16"/>
              </w:rPr>
            </w:pPr>
          </w:p>
        </w:tc>
        <w:tc>
          <w:tcPr>
            <w:tcW w:w="1376"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6"/>
                <w:szCs w:val="16"/>
              </w:rPr>
            </w:pP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Risorse assegnate al finanziamento della missione e dei programmi associati</w:t>
            </w:r>
          </w:p>
        </w:tc>
        <w:tc>
          <w:tcPr>
            <w:tcW w:w="1410"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AD5F4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2017</w:t>
            </w:r>
          </w:p>
        </w:tc>
        <w:tc>
          <w:tcPr>
            <w:tcW w:w="145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AD5F4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2018</w:t>
            </w:r>
          </w:p>
        </w:tc>
        <w:tc>
          <w:tcPr>
            <w:tcW w:w="139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AD5F4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2019</w:t>
            </w:r>
          </w:p>
        </w:tc>
        <w:tc>
          <w:tcPr>
            <w:tcW w:w="1376" w:type="dxa"/>
            <w:tcBorders>
              <w:top w:val="single" w:sz="6" w:space="0" w:color="auto"/>
              <w:left w:val="single" w:sz="6" w:space="0" w:color="auto"/>
              <w:bottom w:val="single" w:sz="6" w:space="0" w:color="auto"/>
              <w:right w:val="nil"/>
            </w:tcBorders>
            <w:shd w:val="clear" w:color="auto" w:fill="FF8000"/>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Totale</w:t>
            </w:r>
          </w:p>
        </w:tc>
      </w:tr>
      <w:tr w:rsidR="00845751" w:rsidRPr="00032AAB" w:rsidTr="007E34E5">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80"/>
            <w:vAlign w:val="center"/>
          </w:tcPr>
          <w:p w:rsidR="00845751" w:rsidRPr="00032AAB" w:rsidRDefault="00845751"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000000"/>
                <w:sz w:val="16"/>
                <w:szCs w:val="16"/>
              </w:rPr>
              <w:t>TOTALE Entrate Missione</w:t>
            </w:r>
          </w:p>
        </w:tc>
        <w:tc>
          <w:tcPr>
            <w:tcW w:w="1410"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bottom"/>
          </w:tcPr>
          <w:p w:rsidR="00845751" w:rsidRDefault="00845751" w:rsidP="00D8758F">
            <w:pPr>
              <w:jc w:val="right"/>
              <w:rPr>
                <w:rFonts w:ascii="Arial" w:hAnsi="Arial" w:cs="Arial"/>
                <w:b/>
                <w:bCs/>
                <w:color w:val="000000"/>
                <w:sz w:val="16"/>
                <w:szCs w:val="16"/>
              </w:rPr>
            </w:pPr>
            <w:r>
              <w:rPr>
                <w:rFonts w:ascii="Arial" w:hAnsi="Arial" w:cs="Arial"/>
                <w:b/>
                <w:bCs/>
                <w:color w:val="000000"/>
                <w:sz w:val="16"/>
                <w:szCs w:val="16"/>
              </w:rPr>
              <w:t>844.022,00</w:t>
            </w:r>
          </w:p>
        </w:tc>
        <w:tc>
          <w:tcPr>
            <w:tcW w:w="145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bottom"/>
          </w:tcPr>
          <w:p w:rsidR="00845751" w:rsidRDefault="00845751" w:rsidP="00D8758F">
            <w:pPr>
              <w:jc w:val="right"/>
              <w:rPr>
                <w:rFonts w:ascii="Arial" w:hAnsi="Arial" w:cs="Arial"/>
                <w:b/>
                <w:bCs/>
                <w:color w:val="000000"/>
                <w:sz w:val="16"/>
                <w:szCs w:val="16"/>
              </w:rPr>
            </w:pPr>
            <w:r>
              <w:rPr>
                <w:rFonts w:ascii="Arial" w:hAnsi="Arial" w:cs="Arial"/>
                <w:b/>
                <w:bCs/>
                <w:color w:val="000000"/>
                <w:sz w:val="16"/>
                <w:szCs w:val="16"/>
              </w:rPr>
              <w:t>694.960,00</w:t>
            </w:r>
          </w:p>
        </w:tc>
        <w:tc>
          <w:tcPr>
            <w:tcW w:w="139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bottom"/>
          </w:tcPr>
          <w:p w:rsidR="00845751" w:rsidRDefault="00845751" w:rsidP="00D8758F">
            <w:pPr>
              <w:jc w:val="right"/>
              <w:rPr>
                <w:rFonts w:ascii="Arial" w:hAnsi="Arial" w:cs="Arial"/>
                <w:b/>
                <w:bCs/>
                <w:color w:val="000000"/>
                <w:sz w:val="16"/>
                <w:szCs w:val="16"/>
              </w:rPr>
            </w:pPr>
            <w:r>
              <w:rPr>
                <w:rFonts w:ascii="Arial" w:hAnsi="Arial" w:cs="Arial"/>
                <w:b/>
                <w:bCs/>
                <w:color w:val="000000"/>
                <w:sz w:val="16"/>
                <w:szCs w:val="16"/>
              </w:rPr>
              <w:t>943.320,00</w:t>
            </w:r>
          </w:p>
        </w:tc>
        <w:tc>
          <w:tcPr>
            <w:tcW w:w="1376" w:type="dxa"/>
            <w:tcBorders>
              <w:top w:val="single" w:sz="6" w:space="0" w:color="auto"/>
              <w:left w:val="single" w:sz="6" w:space="0" w:color="auto"/>
              <w:bottom w:val="single" w:sz="6" w:space="0" w:color="auto"/>
              <w:right w:val="nil"/>
            </w:tcBorders>
            <w:shd w:val="clear" w:color="auto" w:fill="FFFF80"/>
            <w:tcMar>
              <w:left w:w="43" w:type="dxa"/>
              <w:right w:w="28" w:type="dxa"/>
            </w:tcMar>
            <w:vAlign w:val="bottom"/>
          </w:tcPr>
          <w:p w:rsidR="00845751" w:rsidRDefault="00845751" w:rsidP="00D8758F">
            <w:pPr>
              <w:jc w:val="right"/>
              <w:rPr>
                <w:rFonts w:ascii="Arial" w:hAnsi="Arial" w:cs="Arial"/>
                <w:b/>
                <w:bCs/>
                <w:color w:val="000000"/>
                <w:sz w:val="16"/>
                <w:szCs w:val="16"/>
              </w:rPr>
            </w:pPr>
            <w:r>
              <w:rPr>
                <w:rFonts w:ascii="Arial" w:hAnsi="Arial" w:cs="Arial"/>
                <w:b/>
                <w:bCs/>
                <w:color w:val="000000"/>
                <w:sz w:val="16"/>
                <w:szCs w:val="16"/>
              </w:rPr>
              <w:t>2.482.302,00</w:t>
            </w: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8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000000"/>
                <w:sz w:val="16"/>
                <w:szCs w:val="16"/>
              </w:rPr>
              <w:t xml:space="preserve">     - di cui non ricorrente</w:t>
            </w:r>
          </w:p>
        </w:tc>
        <w:tc>
          <w:tcPr>
            <w:tcW w:w="1410"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
        </w:tc>
        <w:tc>
          <w:tcPr>
            <w:tcW w:w="145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
        </w:tc>
        <w:tc>
          <w:tcPr>
            <w:tcW w:w="139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
        </w:tc>
        <w:tc>
          <w:tcPr>
            <w:tcW w:w="1376" w:type="dxa"/>
            <w:tcBorders>
              <w:top w:val="single" w:sz="6" w:space="0" w:color="auto"/>
              <w:left w:val="single" w:sz="6" w:space="0" w:color="auto"/>
              <w:bottom w:val="single" w:sz="6" w:space="0" w:color="auto"/>
              <w:right w:val="nil"/>
            </w:tcBorders>
            <w:shd w:val="clear" w:color="auto" w:fill="FFFF80"/>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color w:val="000000"/>
                <w:sz w:val="16"/>
                <w:szCs w:val="16"/>
              </w:rPr>
            </w:pP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r>
      <w:tr w:rsidR="00AD426A"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8000"/>
            <w:vAlign w:val="center"/>
          </w:tcPr>
          <w:p w:rsidR="00AD426A" w:rsidRPr="00032AAB" w:rsidRDefault="00AD426A"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Spese assegnate al finanziamento della missione e dei programmi associati</w:t>
            </w:r>
          </w:p>
        </w:tc>
        <w:tc>
          <w:tcPr>
            <w:tcW w:w="1410"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AD426A" w:rsidRPr="00032AAB" w:rsidRDefault="00AD5F4B" w:rsidP="00287E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2017</w:t>
            </w:r>
          </w:p>
        </w:tc>
        <w:tc>
          <w:tcPr>
            <w:tcW w:w="145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AD426A" w:rsidRPr="00032AAB" w:rsidRDefault="00AD5F4B" w:rsidP="00287E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2018</w:t>
            </w:r>
          </w:p>
        </w:tc>
        <w:tc>
          <w:tcPr>
            <w:tcW w:w="139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AD426A" w:rsidRPr="00032AAB" w:rsidRDefault="00AD5F4B" w:rsidP="00287E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2019</w:t>
            </w:r>
          </w:p>
        </w:tc>
        <w:tc>
          <w:tcPr>
            <w:tcW w:w="1376" w:type="dxa"/>
            <w:tcBorders>
              <w:top w:val="single" w:sz="6" w:space="0" w:color="auto"/>
              <w:left w:val="single" w:sz="6" w:space="0" w:color="auto"/>
              <w:bottom w:val="single" w:sz="6" w:space="0" w:color="auto"/>
              <w:right w:val="nil"/>
            </w:tcBorders>
            <w:shd w:val="clear" w:color="auto" w:fill="FF8000"/>
            <w:tcMar>
              <w:left w:w="43" w:type="dxa"/>
              <w:right w:w="28" w:type="dxa"/>
            </w:tcMar>
            <w:vAlign w:val="center"/>
          </w:tcPr>
          <w:p w:rsidR="00AD426A" w:rsidRPr="00032AAB" w:rsidRDefault="00AD426A" w:rsidP="00287E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Totale</w:t>
            </w:r>
          </w:p>
        </w:tc>
      </w:tr>
      <w:tr w:rsidR="00C34F87" w:rsidRPr="00032AAB" w:rsidTr="00287EB6">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Titolo 1 - Spese correnti</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723.022,00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2717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694.960,00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687.320,00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bottom"/>
          </w:tcPr>
          <w:p w:rsidR="00C34F87" w:rsidRDefault="00C34F87">
            <w:pPr>
              <w:jc w:val="right"/>
              <w:rPr>
                <w:rFonts w:ascii="Arial" w:hAnsi="Arial" w:cs="Arial"/>
                <w:color w:val="000000"/>
                <w:sz w:val="16"/>
                <w:szCs w:val="16"/>
              </w:rPr>
            </w:pPr>
            <w:r>
              <w:rPr>
                <w:rFonts w:ascii="Arial" w:hAnsi="Arial" w:cs="Arial"/>
                <w:color w:val="000000"/>
                <w:sz w:val="16"/>
                <w:szCs w:val="16"/>
              </w:rPr>
              <w:t>2.105.302,00</w:t>
            </w:r>
          </w:p>
        </w:tc>
      </w:tr>
      <w:tr w:rsidR="00C34F87" w:rsidRPr="00032AAB" w:rsidTr="00287EB6">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Titolo 2 - Spese in conto capitale</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121.000,00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256.000,00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bottom"/>
          </w:tcPr>
          <w:p w:rsidR="00C34F87" w:rsidRDefault="00C34F87">
            <w:pPr>
              <w:jc w:val="right"/>
              <w:rPr>
                <w:rFonts w:ascii="Arial" w:hAnsi="Arial" w:cs="Arial"/>
                <w:color w:val="000000"/>
                <w:sz w:val="16"/>
                <w:szCs w:val="16"/>
              </w:rPr>
            </w:pPr>
            <w:r>
              <w:rPr>
                <w:rFonts w:ascii="Arial" w:hAnsi="Arial" w:cs="Arial"/>
                <w:color w:val="000000"/>
                <w:sz w:val="16"/>
                <w:szCs w:val="16"/>
              </w:rPr>
              <w:t>377.000,00</w:t>
            </w:r>
          </w:p>
        </w:tc>
      </w:tr>
      <w:tr w:rsidR="00C34F87" w:rsidRPr="00032AAB" w:rsidTr="00287EB6">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Titolo 3 - Spese per incremento di attività finanziarie</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bottom"/>
          </w:tcPr>
          <w:p w:rsidR="00C34F87" w:rsidRDefault="00C34F87">
            <w:pPr>
              <w:jc w:val="right"/>
              <w:rPr>
                <w:rFonts w:ascii="Arial" w:hAnsi="Arial" w:cs="Arial"/>
                <w:color w:val="000000"/>
                <w:sz w:val="16"/>
                <w:szCs w:val="16"/>
              </w:rPr>
            </w:pPr>
            <w:r>
              <w:rPr>
                <w:rFonts w:ascii="Arial" w:hAnsi="Arial" w:cs="Arial"/>
                <w:color w:val="000000"/>
                <w:sz w:val="16"/>
                <w:szCs w:val="16"/>
              </w:rPr>
              <w:t>0</w:t>
            </w:r>
          </w:p>
        </w:tc>
      </w:tr>
      <w:tr w:rsidR="00C34F87" w:rsidRPr="00032AAB" w:rsidTr="00287EB6">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Titolo 4 - Rimborso di prestiti</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bottom"/>
          </w:tcPr>
          <w:p w:rsidR="00C34F87" w:rsidRDefault="00C34F87">
            <w:pPr>
              <w:jc w:val="right"/>
              <w:rPr>
                <w:rFonts w:ascii="Arial" w:hAnsi="Arial" w:cs="Arial"/>
                <w:color w:val="000000"/>
                <w:sz w:val="16"/>
                <w:szCs w:val="16"/>
              </w:rPr>
            </w:pPr>
            <w:r>
              <w:rPr>
                <w:rFonts w:ascii="Arial" w:hAnsi="Arial" w:cs="Arial"/>
                <w:color w:val="000000"/>
                <w:sz w:val="16"/>
                <w:szCs w:val="16"/>
              </w:rPr>
              <w:t>0</w:t>
            </w:r>
          </w:p>
        </w:tc>
      </w:tr>
      <w:tr w:rsidR="00C34F87" w:rsidRPr="00032AAB" w:rsidTr="00287EB6">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80"/>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000000"/>
                <w:sz w:val="16"/>
                <w:szCs w:val="16"/>
              </w:rPr>
              <w:t>TOTALE Spese Missione</w:t>
            </w:r>
          </w:p>
        </w:tc>
        <w:tc>
          <w:tcPr>
            <w:tcW w:w="1410"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bottom"/>
          </w:tcPr>
          <w:p w:rsidR="00C34F87" w:rsidRDefault="00C34F87">
            <w:pPr>
              <w:jc w:val="right"/>
              <w:rPr>
                <w:rFonts w:ascii="Arial" w:hAnsi="Arial" w:cs="Arial"/>
                <w:b/>
                <w:bCs/>
                <w:color w:val="000000"/>
                <w:sz w:val="16"/>
                <w:szCs w:val="16"/>
              </w:rPr>
            </w:pPr>
            <w:r>
              <w:rPr>
                <w:rFonts w:ascii="Arial" w:hAnsi="Arial" w:cs="Arial"/>
                <w:b/>
                <w:bCs/>
                <w:color w:val="000000"/>
                <w:sz w:val="16"/>
                <w:szCs w:val="16"/>
              </w:rPr>
              <w:t>844.022,00</w:t>
            </w:r>
          </w:p>
        </w:tc>
        <w:tc>
          <w:tcPr>
            <w:tcW w:w="145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bottom"/>
          </w:tcPr>
          <w:p w:rsidR="00C34F87" w:rsidRDefault="00C34F87">
            <w:pPr>
              <w:jc w:val="right"/>
              <w:rPr>
                <w:rFonts w:ascii="Arial" w:hAnsi="Arial" w:cs="Arial"/>
                <w:b/>
                <w:bCs/>
                <w:color w:val="000000"/>
                <w:sz w:val="16"/>
                <w:szCs w:val="16"/>
              </w:rPr>
            </w:pPr>
            <w:r>
              <w:rPr>
                <w:rFonts w:ascii="Arial" w:hAnsi="Arial" w:cs="Arial"/>
                <w:b/>
                <w:bCs/>
                <w:color w:val="000000"/>
                <w:sz w:val="16"/>
                <w:szCs w:val="16"/>
              </w:rPr>
              <w:t>694.960,00</w:t>
            </w:r>
          </w:p>
        </w:tc>
        <w:tc>
          <w:tcPr>
            <w:tcW w:w="139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bottom"/>
          </w:tcPr>
          <w:p w:rsidR="00C34F87" w:rsidRDefault="00C34F87">
            <w:pPr>
              <w:jc w:val="right"/>
              <w:rPr>
                <w:rFonts w:ascii="Arial" w:hAnsi="Arial" w:cs="Arial"/>
                <w:b/>
                <w:bCs/>
                <w:color w:val="000000"/>
                <w:sz w:val="16"/>
                <w:szCs w:val="16"/>
              </w:rPr>
            </w:pPr>
            <w:r>
              <w:rPr>
                <w:rFonts w:ascii="Arial" w:hAnsi="Arial" w:cs="Arial"/>
                <w:b/>
                <w:bCs/>
                <w:color w:val="000000"/>
                <w:sz w:val="16"/>
                <w:szCs w:val="16"/>
              </w:rPr>
              <w:t>943.320,00</w:t>
            </w:r>
          </w:p>
        </w:tc>
        <w:tc>
          <w:tcPr>
            <w:tcW w:w="1376" w:type="dxa"/>
            <w:tcBorders>
              <w:top w:val="single" w:sz="6" w:space="0" w:color="auto"/>
              <w:left w:val="single" w:sz="6" w:space="0" w:color="auto"/>
              <w:bottom w:val="single" w:sz="6" w:space="0" w:color="auto"/>
              <w:right w:val="nil"/>
            </w:tcBorders>
            <w:shd w:val="clear" w:color="auto" w:fill="FFFF80"/>
            <w:tcMar>
              <w:left w:w="43" w:type="dxa"/>
              <w:right w:w="28" w:type="dxa"/>
            </w:tcMar>
            <w:vAlign w:val="bottom"/>
          </w:tcPr>
          <w:p w:rsidR="00C34F87" w:rsidRDefault="00C34F87">
            <w:pPr>
              <w:jc w:val="right"/>
              <w:rPr>
                <w:rFonts w:ascii="Arial" w:hAnsi="Arial" w:cs="Arial"/>
                <w:b/>
                <w:bCs/>
                <w:color w:val="000000"/>
                <w:sz w:val="16"/>
                <w:szCs w:val="16"/>
              </w:rPr>
            </w:pPr>
            <w:r>
              <w:rPr>
                <w:rFonts w:ascii="Arial" w:hAnsi="Arial" w:cs="Arial"/>
                <w:b/>
                <w:bCs/>
                <w:color w:val="000000"/>
                <w:sz w:val="16"/>
                <w:szCs w:val="16"/>
              </w:rPr>
              <w:t>2.482.302,00</w:t>
            </w: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color w:val="000000"/>
                <w:sz w:val="16"/>
                <w:szCs w:val="16"/>
              </w:rPr>
            </w:pP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r>
      <w:tr w:rsidR="00AD426A"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8000"/>
            <w:vAlign w:val="center"/>
          </w:tcPr>
          <w:p w:rsidR="00AD426A" w:rsidRPr="00032AAB" w:rsidRDefault="00AD426A"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Spese impiegate distinte per programmi associati</w:t>
            </w:r>
          </w:p>
        </w:tc>
        <w:tc>
          <w:tcPr>
            <w:tcW w:w="1410"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AD426A" w:rsidRPr="00032AAB" w:rsidRDefault="00317471" w:rsidP="00287E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2017</w:t>
            </w:r>
          </w:p>
        </w:tc>
        <w:tc>
          <w:tcPr>
            <w:tcW w:w="145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AD426A" w:rsidRPr="00032AAB" w:rsidRDefault="00317471" w:rsidP="00287E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2018</w:t>
            </w:r>
          </w:p>
        </w:tc>
        <w:tc>
          <w:tcPr>
            <w:tcW w:w="139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AD426A" w:rsidRPr="00032AAB" w:rsidRDefault="00317471" w:rsidP="00287E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2019</w:t>
            </w:r>
          </w:p>
        </w:tc>
        <w:tc>
          <w:tcPr>
            <w:tcW w:w="1376" w:type="dxa"/>
            <w:tcBorders>
              <w:top w:val="single" w:sz="6" w:space="0" w:color="auto"/>
              <w:left w:val="single" w:sz="6" w:space="0" w:color="auto"/>
              <w:bottom w:val="single" w:sz="6" w:space="0" w:color="auto"/>
              <w:right w:val="nil"/>
            </w:tcBorders>
            <w:shd w:val="clear" w:color="auto" w:fill="FF8000"/>
            <w:tcMar>
              <w:left w:w="43" w:type="dxa"/>
              <w:right w:w="28" w:type="dxa"/>
            </w:tcMar>
            <w:vAlign w:val="center"/>
          </w:tcPr>
          <w:p w:rsidR="00AD426A" w:rsidRPr="00032AAB" w:rsidRDefault="00AD426A" w:rsidP="00287E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Totale</w:t>
            </w:r>
          </w:p>
        </w:tc>
      </w:tr>
      <w:tr w:rsidR="00C34F87" w:rsidRPr="00032AAB" w:rsidTr="00287EB6">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Totale Programma 01 - Istruzione prescolastica</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136.740,00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120.270,00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117.200,00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bottom"/>
          </w:tcPr>
          <w:p w:rsidR="00C34F87" w:rsidRDefault="00C34F87">
            <w:pPr>
              <w:jc w:val="right"/>
              <w:rPr>
                <w:rFonts w:ascii="Arial" w:hAnsi="Arial" w:cs="Arial"/>
                <w:color w:val="000000"/>
                <w:sz w:val="16"/>
                <w:szCs w:val="16"/>
              </w:rPr>
            </w:pPr>
            <w:r>
              <w:rPr>
                <w:rFonts w:ascii="Arial" w:hAnsi="Arial" w:cs="Arial"/>
                <w:color w:val="000000"/>
                <w:sz w:val="16"/>
                <w:szCs w:val="16"/>
              </w:rPr>
              <w:t>374.210,00</w:t>
            </w:r>
          </w:p>
        </w:tc>
      </w:tr>
      <w:tr w:rsidR="00C34F87" w:rsidRPr="00032AAB" w:rsidTr="00287EB6">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Totale Programma 02 - Altri ordini di istruzione non universitaria</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585.720,00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FB25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453.520,00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704.950,00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bottom"/>
          </w:tcPr>
          <w:p w:rsidR="00C34F87" w:rsidRDefault="00C34F87">
            <w:pPr>
              <w:jc w:val="right"/>
              <w:rPr>
                <w:rFonts w:ascii="Arial" w:hAnsi="Arial" w:cs="Arial"/>
                <w:color w:val="000000"/>
                <w:sz w:val="16"/>
                <w:szCs w:val="16"/>
              </w:rPr>
            </w:pPr>
            <w:r>
              <w:rPr>
                <w:rFonts w:ascii="Arial" w:hAnsi="Arial" w:cs="Arial"/>
                <w:color w:val="000000"/>
                <w:sz w:val="16"/>
                <w:szCs w:val="16"/>
              </w:rPr>
              <w:t>1.744.190,00</w:t>
            </w:r>
          </w:p>
        </w:tc>
      </w:tr>
      <w:tr w:rsidR="00C34F87" w:rsidRPr="00032AAB" w:rsidTr="00287EB6">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Totale Programma 04 - Istruzione universitaria</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bottom"/>
          </w:tcPr>
          <w:p w:rsidR="00C34F87" w:rsidRDefault="00C34F87">
            <w:pPr>
              <w:jc w:val="right"/>
              <w:rPr>
                <w:rFonts w:ascii="Arial" w:hAnsi="Arial" w:cs="Arial"/>
                <w:color w:val="000000"/>
                <w:sz w:val="16"/>
                <w:szCs w:val="16"/>
              </w:rPr>
            </w:pPr>
            <w:r>
              <w:rPr>
                <w:rFonts w:ascii="Arial" w:hAnsi="Arial" w:cs="Arial"/>
                <w:color w:val="000000"/>
                <w:sz w:val="16"/>
                <w:szCs w:val="16"/>
              </w:rPr>
              <w:t>0</w:t>
            </w:r>
          </w:p>
        </w:tc>
      </w:tr>
      <w:tr w:rsidR="00C34F87" w:rsidRPr="00032AAB" w:rsidTr="00287EB6">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Totale Programma 05 - Istruzione tecnica superiore</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bottom"/>
          </w:tcPr>
          <w:p w:rsidR="00C34F87" w:rsidRDefault="00C34F87">
            <w:pPr>
              <w:jc w:val="right"/>
              <w:rPr>
                <w:rFonts w:ascii="Arial" w:hAnsi="Arial" w:cs="Arial"/>
                <w:color w:val="000000"/>
                <w:sz w:val="16"/>
                <w:szCs w:val="16"/>
              </w:rPr>
            </w:pPr>
            <w:r>
              <w:rPr>
                <w:rFonts w:ascii="Arial" w:hAnsi="Arial" w:cs="Arial"/>
                <w:color w:val="000000"/>
                <w:sz w:val="16"/>
                <w:szCs w:val="16"/>
              </w:rPr>
              <w:t>0</w:t>
            </w:r>
          </w:p>
        </w:tc>
      </w:tr>
      <w:tr w:rsidR="00C34F87" w:rsidRPr="00032AAB" w:rsidTr="00287EB6">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Totale Programma 06 - Servizi ausiliari all’istruzione</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121.562,00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121.170,00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121.170,00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bottom"/>
          </w:tcPr>
          <w:p w:rsidR="00C34F87" w:rsidRDefault="00C34F87">
            <w:pPr>
              <w:jc w:val="right"/>
              <w:rPr>
                <w:rFonts w:ascii="Arial" w:hAnsi="Arial" w:cs="Arial"/>
                <w:color w:val="000000"/>
                <w:sz w:val="16"/>
                <w:szCs w:val="16"/>
              </w:rPr>
            </w:pPr>
            <w:r>
              <w:rPr>
                <w:rFonts w:ascii="Arial" w:hAnsi="Arial" w:cs="Arial"/>
                <w:color w:val="000000"/>
                <w:sz w:val="16"/>
                <w:szCs w:val="16"/>
              </w:rPr>
              <w:t>363.902,00</w:t>
            </w:r>
          </w:p>
        </w:tc>
      </w:tr>
      <w:tr w:rsidR="00C34F87" w:rsidRPr="00032AAB" w:rsidTr="00287EB6">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Totale Programma 07 - Diritto allo studio</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bottom"/>
          </w:tcPr>
          <w:p w:rsidR="00C34F87" w:rsidRDefault="00C34F87">
            <w:pPr>
              <w:jc w:val="right"/>
              <w:rPr>
                <w:rFonts w:ascii="Arial" w:hAnsi="Arial" w:cs="Arial"/>
                <w:color w:val="000000"/>
                <w:sz w:val="16"/>
                <w:szCs w:val="16"/>
              </w:rPr>
            </w:pPr>
            <w:r>
              <w:rPr>
                <w:rFonts w:ascii="Arial" w:hAnsi="Arial" w:cs="Arial"/>
                <w:color w:val="000000"/>
                <w:sz w:val="16"/>
                <w:szCs w:val="16"/>
              </w:rPr>
              <w:t>0</w:t>
            </w:r>
          </w:p>
        </w:tc>
      </w:tr>
      <w:tr w:rsidR="00C34F87" w:rsidRPr="00032AAB" w:rsidTr="00287EB6">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80"/>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000000"/>
                <w:sz w:val="16"/>
                <w:szCs w:val="16"/>
              </w:rPr>
              <w:t>TOTALE MISSIONE 04 - Istruzione e diritto allo studio</w:t>
            </w:r>
          </w:p>
        </w:tc>
        <w:tc>
          <w:tcPr>
            <w:tcW w:w="1410"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bottom"/>
          </w:tcPr>
          <w:p w:rsidR="00C34F87" w:rsidRDefault="00C34F87">
            <w:pPr>
              <w:jc w:val="right"/>
              <w:rPr>
                <w:rFonts w:ascii="Arial" w:hAnsi="Arial" w:cs="Arial"/>
                <w:b/>
                <w:bCs/>
                <w:color w:val="000000"/>
                <w:sz w:val="16"/>
                <w:szCs w:val="16"/>
              </w:rPr>
            </w:pPr>
            <w:r>
              <w:rPr>
                <w:rFonts w:ascii="Arial" w:hAnsi="Arial" w:cs="Arial"/>
                <w:b/>
                <w:bCs/>
                <w:color w:val="000000"/>
                <w:sz w:val="16"/>
                <w:szCs w:val="16"/>
              </w:rPr>
              <w:t>844.022,00</w:t>
            </w:r>
          </w:p>
        </w:tc>
        <w:tc>
          <w:tcPr>
            <w:tcW w:w="145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bottom"/>
          </w:tcPr>
          <w:p w:rsidR="00C34F87" w:rsidRDefault="00C34F87">
            <w:pPr>
              <w:jc w:val="right"/>
              <w:rPr>
                <w:rFonts w:ascii="Arial" w:hAnsi="Arial" w:cs="Arial"/>
                <w:b/>
                <w:bCs/>
                <w:color w:val="000000"/>
                <w:sz w:val="16"/>
                <w:szCs w:val="16"/>
              </w:rPr>
            </w:pPr>
            <w:r>
              <w:rPr>
                <w:rFonts w:ascii="Arial" w:hAnsi="Arial" w:cs="Arial"/>
                <w:b/>
                <w:bCs/>
                <w:color w:val="000000"/>
                <w:sz w:val="16"/>
                <w:szCs w:val="16"/>
              </w:rPr>
              <w:t>694.960,00</w:t>
            </w:r>
          </w:p>
        </w:tc>
        <w:tc>
          <w:tcPr>
            <w:tcW w:w="139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bottom"/>
          </w:tcPr>
          <w:p w:rsidR="00C34F87" w:rsidRDefault="00C34F87">
            <w:pPr>
              <w:jc w:val="right"/>
              <w:rPr>
                <w:rFonts w:ascii="Arial" w:hAnsi="Arial" w:cs="Arial"/>
                <w:b/>
                <w:bCs/>
                <w:color w:val="000000"/>
                <w:sz w:val="16"/>
                <w:szCs w:val="16"/>
              </w:rPr>
            </w:pPr>
            <w:r>
              <w:rPr>
                <w:rFonts w:ascii="Arial" w:hAnsi="Arial" w:cs="Arial"/>
                <w:b/>
                <w:bCs/>
                <w:color w:val="000000"/>
                <w:sz w:val="16"/>
                <w:szCs w:val="16"/>
              </w:rPr>
              <w:t>943.320,00</w:t>
            </w:r>
          </w:p>
        </w:tc>
        <w:tc>
          <w:tcPr>
            <w:tcW w:w="1376" w:type="dxa"/>
            <w:tcBorders>
              <w:top w:val="single" w:sz="6" w:space="0" w:color="auto"/>
              <w:left w:val="single" w:sz="6" w:space="0" w:color="auto"/>
              <w:bottom w:val="single" w:sz="6" w:space="0" w:color="auto"/>
              <w:right w:val="nil"/>
            </w:tcBorders>
            <w:shd w:val="clear" w:color="auto" w:fill="FFFF80"/>
            <w:tcMar>
              <w:left w:w="43" w:type="dxa"/>
              <w:right w:w="28" w:type="dxa"/>
            </w:tcMar>
            <w:vAlign w:val="bottom"/>
          </w:tcPr>
          <w:p w:rsidR="00C34F87" w:rsidRDefault="00C34F87">
            <w:pPr>
              <w:jc w:val="right"/>
              <w:rPr>
                <w:rFonts w:ascii="Arial" w:hAnsi="Arial" w:cs="Arial"/>
                <w:b/>
                <w:bCs/>
                <w:color w:val="000000"/>
                <w:sz w:val="16"/>
                <w:szCs w:val="16"/>
              </w:rPr>
            </w:pPr>
            <w:r>
              <w:rPr>
                <w:rFonts w:ascii="Arial" w:hAnsi="Arial" w:cs="Arial"/>
                <w:b/>
                <w:bCs/>
                <w:color w:val="000000"/>
                <w:sz w:val="16"/>
                <w:szCs w:val="16"/>
              </w:rPr>
              <w:t>2.482.302,00</w:t>
            </w:r>
          </w:p>
        </w:tc>
      </w:tr>
    </w:tbl>
    <w:p w:rsidR="00032AAB" w:rsidRPr="00032AAB" w:rsidRDefault="00032AAB" w:rsidP="00032AAB">
      <w:pPr>
        <w:widowControl w:val="0"/>
        <w:autoSpaceDE w:val="0"/>
        <w:autoSpaceDN w:val="0"/>
        <w:adjustRightInd w:val="0"/>
        <w:spacing w:after="0" w:line="240" w:lineRule="auto"/>
        <w:rPr>
          <w:rFonts w:ascii="Arial" w:hAnsi="Arial" w:cs="Arial"/>
          <w:sz w:val="24"/>
          <w:szCs w:val="24"/>
        </w:rPr>
      </w:pPr>
      <w:r w:rsidRPr="00032AAB">
        <w:rPr>
          <w:rFonts w:ascii="Arial" w:hAnsi="Arial" w:cs="Arial"/>
          <w:sz w:val="24"/>
          <w:szCs w:val="24"/>
        </w:rPr>
        <w:br w:type="page"/>
      </w:r>
    </w:p>
    <w:tbl>
      <w:tblPr>
        <w:tblW w:w="0" w:type="auto"/>
        <w:tblLayout w:type="fixed"/>
        <w:tblCellMar>
          <w:top w:w="28" w:type="dxa"/>
          <w:left w:w="28" w:type="dxa"/>
          <w:bottom w:w="28" w:type="dxa"/>
          <w:right w:w="28" w:type="dxa"/>
        </w:tblCellMar>
        <w:tblLook w:val="0000"/>
      </w:tblPr>
      <w:tblGrid>
        <w:gridCol w:w="4004"/>
        <w:gridCol w:w="1410"/>
        <w:gridCol w:w="1455"/>
        <w:gridCol w:w="1395"/>
        <w:gridCol w:w="1376"/>
      </w:tblGrid>
      <w:tr w:rsidR="00032AAB" w:rsidRPr="00032AAB">
        <w:tc>
          <w:tcPr>
            <w:tcW w:w="4004"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FFFFFF"/>
                <w:sz w:val="16"/>
                <w:szCs w:val="16"/>
              </w:rPr>
              <w:lastRenderedPageBreak/>
              <w:t>MISSIONE 05 - Tutela e valorizzazione dei beni e attività culturali</w:t>
            </w:r>
          </w:p>
        </w:tc>
        <w:tc>
          <w:tcPr>
            <w:tcW w:w="1410"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6"/>
                <w:szCs w:val="16"/>
              </w:rPr>
            </w:pPr>
          </w:p>
        </w:tc>
        <w:tc>
          <w:tcPr>
            <w:tcW w:w="1455"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6"/>
                <w:szCs w:val="16"/>
              </w:rPr>
            </w:pPr>
          </w:p>
        </w:tc>
        <w:tc>
          <w:tcPr>
            <w:tcW w:w="1395"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6"/>
                <w:szCs w:val="16"/>
              </w:rPr>
            </w:pPr>
          </w:p>
        </w:tc>
        <w:tc>
          <w:tcPr>
            <w:tcW w:w="1376"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6"/>
                <w:szCs w:val="16"/>
              </w:rPr>
            </w:pP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Risorse assegnate al finanziamento della missione e dei programmi associati</w:t>
            </w:r>
          </w:p>
        </w:tc>
        <w:tc>
          <w:tcPr>
            <w:tcW w:w="1410"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C23CDC"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2017</w:t>
            </w:r>
          </w:p>
        </w:tc>
        <w:tc>
          <w:tcPr>
            <w:tcW w:w="145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C23CDC"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2018</w:t>
            </w:r>
          </w:p>
        </w:tc>
        <w:tc>
          <w:tcPr>
            <w:tcW w:w="139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C23CDC"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2019</w:t>
            </w:r>
          </w:p>
        </w:tc>
        <w:tc>
          <w:tcPr>
            <w:tcW w:w="1376" w:type="dxa"/>
            <w:tcBorders>
              <w:top w:val="single" w:sz="6" w:space="0" w:color="auto"/>
              <w:left w:val="single" w:sz="6" w:space="0" w:color="auto"/>
              <w:bottom w:val="single" w:sz="6" w:space="0" w:color="auto"/>
              <w:right w:val="nil"/>
            </w:tcBorders>
            <w:shd w:val="clear" w:color="auto" w:fill="FF8000"/>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Totale</w:t>
            </w:r>
          </w:p>
        </w:tc>
      </w:tr>
      <w:tr w:rsidR="00845751" w:rsidRPr="00032AAB" w:rsidTr="001E071A">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80"/>
            <w:vAlign w:val="center"/>
          </w:tcPr>
          <w:p w:rsidR="00845751" w:rsidRPr="00032AAB" w:rsidRDefault="00845751"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000000"/>
                <w:sz w:val="16"/>
                <w:szCs w:val="16"/>
              </w:rPr>
              <w:t>TOTALE Entrate Missione</w:t>
            </w:r>
          </w:p>
        </w:tc>
        <w:tc>
          <w:tcPr>
            <w:tcW w:w="1410"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bottom"/>
          </w:tcPr>
          <w:p w:rsidR="00845751" w:rsidRDefault="00845751" w:rsidP="00D8758F">
            <w:pPr>
              <w:jc w:val="right"/>
              <w:rPr>
                <w:rFonts w:ascii="Arial" w:hAnsi="Arial" w:cs="Arial"/>
                <w:b/>
                <w:bCs/>
                <w:color w:val="000000"/>
                <w:sz w:val="16"/>
                <w:szCs w:val="16"/>
              </w:rPr>
            </w:pPr>
            <w:r>
              <w:rPr>
                <w:rFonts w:ascii="Arial" w:hAnsi="Arial" w:cs="Arial"/>
                <w:b/>
                <w:bCs/>
                <w:color w:val="000000"/>
                <w:sz w:val="16"/>
                <w:szCs w:val="16"/>
              </w:rPr>
              <w:t>447.641,00</w:t>
            </w:r>
          </w:p>
        </w:tc>
        <w:tc>
          <w:tcPr>
            <w:tcW w:w="145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bottom"/>
          </w:tcPr>
          <w:p w:rsidR="00845751" w:rsidRDefault="00845751" w:rsidP="00D8758F">
            <w:pPr>
              <w:jc w:val="right"/>
              <w:rPr>
                <w:rFonts w:ascii="Arial" w:hAnsi="Arial" w:cs="Arial"/>
                <w:b/>
                <w:bCs/>
                <w:color w:val="000000"/>
                <w:sz w:val="16"/>
                <w:szCs w:val="16"/>
              </w:rPr>
            </w:pPr>
            <w:r>
              <w:rPr>
                <w:rFonts w:ascii="Arial" w:hAnsi="Arial" w:cs="Arial"/>
                <w:b/>
                <w:bCs/>
                <w:color w:val="000000"/>
                <w:sz w:val="16"/>
                <w:szCs w:val="16"/>
              </w:rPr>
              <w:t>935.704,00</w:t>
            </w:r>
          </w:p>
        </w:tc>
        <w:tc>
          <w:tcPr>
            <w:tcW w:w="139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bottom"/>
          </w:tcPr>
          <w:p w:rsidR="00845751" w:rsidRDefault="00845751" w:rsidP="00D8758F">
            <w:pPr>
              <w:jc w:val="right"/>
              <w:rPr>
                <w:rFonts w:ascii="Arial" w:hAnsi="Arial" w:cs="Arial"/>
                <w:b/>
                <w:bCs/>
                <w:color w:val="000000"/>
                <w:sz w:val="16"/>
                <w:szCs w:val="16"/>
              </w:rPr>
            </w:pPr>
            <w:r>
              <w:rPr>
                <w:rFonts w:ascii="Arial" w:hAnsi="Arial" w:cs="Arial"/>
                <w:b/>
                <w:bCs/>
                <w:color w:val="000000"/>
                <w:sz w:val="16"/>
                <w:szCs w:val="16"/>
              </w:rPr>
              <w:t>435.704,00</w:t>
            </w:r>
          </w:p>
        </w:tc>
        <w:tc>
          <w:tcPr>
            <w:tcW w:w="1376" w:type="dxa"/>
            <w:tcBorders>
              <w:top w:val="single" w:sz="6" w:space="0" w:color="auto"/>
              <w:left w:val="single" w:sz="6" w:space="0" w:color="auto"/>
              <w:bottom w:val="single" w:sz="6" w:space="0" w:color="auto"/>
              <w:right w:val="nil"/>
            </w:tcBorders>
            <w:shd w:val="clear" w:color="auto" w:fill="FFFF80"/>
            <w:tcMar>
              <w:left w:w="43" w:type="dxa"/>
              <w:right w:w="28" w:type="dxa"/>
            </w:tcMar>
            <w:vAlign w:val="bottom"/>
          </w:tcPr>
          <w:p w:rsidR="00845751" w:rsidRDefault="00845751" w:rsidP="00D8758F">
            <w:pPr>
              <w:jc w:val="right"/>
              <w:rPr>
                <w:rFonts w:ascii="Arial" w:hAnsi="Arial" w:cs="Arial"/>
                <w:b/>
                <w:bCs/>
                <w:color w:val="000000"/>
                <w:sz w:val="16"/>
                <w:szCs w:val="16"/>
              </w:rPr>
            </w:pPr>
            <w:r>
              <w:rPr>
                <w:rFonts w:ascii="Arial" w:hAnsi="Arial" w:cs="Arial"/>
                <w:b/>
                <w:bCs/>
                <w:color w:val="000000"/>
                <w:sz w:val="16"/>
                <w:szCs w:val="16"/>
              </w:rPr>
              <w:t>1.819.049,00</w:t>
            </w: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8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000000"/>
                <w:sz w:val="16"/>
                <w:szCs w:val="16"/>
              </w:rPr>
              <w:t xml:space="preserve">     - di cui non ricorrente</w:t>
            </w:r>
          </w:p>
        </w:tc>
        <w:tc>
          <w:tcPr>
            <w:tcW w:w="1410"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
        </w:tc>
        <w:tc>
          <w:tcPr>
            <w:tcW w:w="145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
        </w:tc>
        <w:tc>
          <w:tcPr>
            <w:tcW w:w="139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
        </w:tc>
        <w:tc>
          <w:tcPr>
            <w:tcW w:w="1376" w:type="dxa"/>
            <w:tcBorders>
              <w:top w:val="single" w:sz="6" w:space="0" w:color="auto"/>
              <w:left w:val="single" w:sz="6" w:space="0" w:color="auto"/>
              <w:bottom w:val="single" w:sz="6" w:space="0" w:color="auto"/>
              <w:right w:val="nil"/>
            </w:tcBorders>
            <w:shd w:val="clear" w:color="auto" w:fill="FFFF80"/>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color w:val="000000"/>
                <w:sz w:val="16"/>
                <w:szCs w:val="16"/>
              </w:rPr>
            </w:pP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r>
      <w:tr w:rsidR="005469A8"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8000"/>
            <w:vAlign w:val="center"/>
          </w:tcPr>
          <w:p w:rsidR="005469A8" w:rsidRPr="00032AAB" w:rsidRDefault="005469A8"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Spese assegnate al finanziamento della missione e dei programmi associati</w:t>
            </w:r>
          </w:p>
        </w:tc>
        <w:tc>
          <w:tcPr>
            <w:tcW w:w="1410"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5469A8" w:rsidRPr="00032AAB" w:rsidRDefault="00C23CDC" w:rsidP="00287E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2017</w:t>
            </w:r>
          </w:p>
        </w:tc>
        <w:tc>
          <w:tcPr>
            <w:tcW w:w="145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5469A8" w:rsidRPr="00032AAB" w:rsidRDefault="00C23CDC" w:rsidP="00287E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2018</w:t>
            </w:r>
          </w:p>
        </w:tc>
        <w:tc>
          <w:tcPr>
            <w:tcW w:w="139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5469A8" w:rsidRPr="00032AAB" w:rsidRDefault="00C23CDC" w:rsidP="00287E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2019</w:t>
            </w:r>
          </w:p>
        </w:tc>
        <w:tc>
          <w:tcPr>
            <w:tcW w:w="1376" w:type="dxa"/>
            <w:tcBorders>
              <w:top w:val="single" w:sz="6" w:space="0" w:color="auto"/>
              <w:left w:val="single" w:sz="6" w:space="0" w:color="auto"/>
              <w:bottom w:val="single" w:sz="6" w:space="0" w:color="auto"/>
              <w:right w:val="nil"/>
            </w:tcBorders>
            <w:shd w:val="clear" w:color="auto" w:fill="FF8000"/>
            <w:tcMar>
              <w:left w:w="43" w:type="dxa"/>
              <w:right w:w="28" w:type="dxa"/>
            </w:tcMar>
            <w:vAlign w:val="center"/>
          </w:tcPr>
          <w:p w:rsidR="005469A8" w:rsidRPr="00032AAB" w:rsidRDefault="005469A8" w:rsidP="00287E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Totale</w:t>
            </w:r>
          </w:p>
        </w:tc>
      </w:tr>
      <w:tr w:rsidR="00C34F87" w:rsidRPr="00032AAB" w:rsidTr="00287EB6">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Titolo 1 - Spese correnti</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650022"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427.641,00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650022"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415.704,00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415.704,00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bottom"/>
          </w:tcPr>
          <w:p w:rsidR="00C34F87" w:rsidRDefault="00C34F87">
            <w:pPr>
              <w:jc w:val="right"/>
              <w:rPr>
                <w:rFonts w:ascii="Arial" w:hAnsi="Arial" w:cs="Arial"/>
                <w:color w:val="000000"/>
                <w:sz w:val="16"/>
                <w:szCs w:val="16"/>
              </w:rPr>
            </w:pPr>
            <w:r>
              <w:rPr>
                <w:rFonts w:ascii="Arial" w:hAnsi="Arial" w:cs="Arial"/>
                <w:color w:val="000000"/>
                <w:sz w:val="16"/>
                <w:szCs w:val="16"/>
              </w:rPr>
              <w:t>1.259.049,00</w:t>
            </w:r>
          </w:p>
        </w:tc>
      </w:tr>
      <w:tr w:rsidR="00C34F87" w:rsidRPr="00032AAB" w:rsidTr="00287EB6">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Titolo 2 - Spese in conto capitale</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20.000,00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520.000,00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20.000,00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bottom"/>
          </w:tcPr>
          <w:p w:rsidR="00C34F87" w:rsidRDefault="00C34F87">
            <w:pPr>
              <w:jc w:val="right"/>
              <w:rPr>
                <w:rFonts w:ascii="Arial" w:hAnsi="Arial" w:cs="Arial"/>
                <w:color w:val="000000"/>
                <w:sz w:val="16"/>
                <w:szCs w:val="16"/>
              </w:rPr>
            </w:pPr>
            <w:r>
              <w:rPr>
                <w:rFonts w:ascii="Arial" w:hAnsi="Arial" w:cs="Arial"/>
                <w:color w:val="000000"/>
                <w:sz w:val="16"/>
                <w:szCs w:val="16"/>
              </w:rPr>
              <w:t>560.000,00</w:t>
            </w:r>
          </w:p>
        </w:tc>
      </w:tr>
      <w:tr w:rsidR="00C34F87" w:rsidRPr="00032AAB" w:rsidTr="00287EB6">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Titolo 3 - Spese per incremento di attività finanziarie</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bottom"/>
          </w:tcPr>
          <w:p w:rsidR="00C34F87" w:rsidRDefault="00C34F87">
            <w:pPr>
              <w:jc w:val="right"/>
              <w:rPr>
                <w:rFonts w:ascii="Arial" w:hAnsi="Arial" w:cs="Arial"/>
                <w:color w:val="000000"/>
                <w:sz w:val="16"/>
                <w:szCs w:val="16"/>
              </w:rPr>
            </w:pPr>
            <w:r>
              <w:rPr>
                <w:rFonts w:ascii="Arial" w:hAnsi="Arial" w:cs="Arial"/>
                <w:color w:val="000000"/>
                <w:sz w:val="16"/>
                <w:szCs w:val="16"/>
              </w:rPr>
              <w:t>0</w:t>
            </w:r>
          </w:p>
        </w:tc>
      </w:tr>
      <w:tr w:rsidR="00C34F87" w:rsidRPr="00032AAB" w:rsidTr="00287EB6">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Titolo 4 - Rimborso di prestiti</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bottom"/>
          </w:tcPr>
          <w:p w:rsidR="00C34F87" w:rsidRDefault="00C34F87">
            <w:pPr>
              <w:jc w:val="right"/>
              <w:rPr>
                <w:rFonts w:ascii="Arial" w:hAnsi="Arial" w:cs="Arial"/>
                <w:color w:val="000000"/>
                <w:sz w:val="16"/>
                <w:szCs w:val="16"/>
              </w:rPr>
            </w:pPr>
            <w:r>
              <w:rPr>
                <w:rFonts w:ascii="Arial" w:hAnsi="Arial" w:cs="Arial"/>
                <w:color w:val="000000"/>
                <w:sz w:val="16"/>
                <w:szCs w:val="16"/>
              </w:rPr>
              <w:t>0</w:t>
            </w:r>
          </w:p>
        </w:tc>
      </w:tr>
      <w:tr w:rsidR="00C34F87" w:rsidRPr="00032AAB" w:rsidTr="00287EB6">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80"/>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000000"/>
                <w:sz w:val="16"/>
                <w:szCs w:val="16"/>
              </w:rPr>
              <w:t>TOTALE Spese Missione</w:t>
            </w:r>
          </w:p>
        </w:tc>
        <w:tc>
          <w:tcPr>
            <w:tcW w:w="1410"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bottom"/>
          </w:tcPr>
          <w:p w:rsidR="00C34F87" w:rsidRDefault="00C34F87">
            <w:pPr>
              <w:jc w:val="right"/>
              <w:rPr>
                <w:rFonts w:ascii="Arial" w:hAnsi="Arial" w:cs="Arial"/>
                <w:b/>
                <w:bCs/>
                <w:color w:val="000000"/>
                <w:sz w:val="16"/>
                <w:szCs w:val="16"/>
              </w:rPr>
            </w:pPr>
            <w:r>
              <w:rPr>
                <w:rFonts w:ascii="Arial" w:hAnsi="Arial" w:cs="Arial"/>
                <w:b/>
                <w:bCs/>
                <w:color w:val="000000"/>
                <w:sz w:val="16"/>
                <w:szCs w:val="16"/>
              </w:rPr>
              <w:t>447.641,00</w:t>
            </w:r>
          </w:p>
        </w:tc>
        <w:tc>
          <w:tcPr>
            <w:tcW w:w="145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bottom"/>
          </w:tcPr>
          <w:p w:rsidR="00C34F87" w:rsidRDefault="00C34F87">
            <w:pPr>
              <w:jc w:val="right"/>
              <w:rPr>
                <w:rFonts w:ascii="Arial" w:hAnsi="Arial" w:cs="Arial"/>
                <w:b/>
                <w:bCs/>
                <w:color w:val="000000"/>
                <w:sz w:val="16"/>
                <w:szCs w:val="16"/>
              </w:rPr>
            </w:pPr>
            <w:r>
              <w:rPr>
                <w:rFonts w:ascii="Arial" w:hAnsi="Arial" w:cs="Arial"/>
                <w:b/>
                <w:bCs/>
                <w:color w:val="000000"/>
                <w:sz w:val="16"/>
                <w:szCs w:val="16"/>
              </w:rPr>
              <w:t>935.704,00</w:t>
            </w:r>
          </w:p>
        </w:tc>
        <w:tc>
          <w:tcPr>
            <w:tcW w:w="139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bottom"/>
          </w:tcPr>
          <w:p w:rsidR="00C34F87" w:rsidRDefault="00C34F87">
            <w:pPr>
              <w:jc w:val="right"/>
              <w:rPr>
                <w:rFonts w:ascii="Arial" w:hAnsi="Arial" w:cs="Arial"/>
                <w:b/>
                <w:bCs/>
                <w:color w:val="000000"/>
                <w:sz w:val="16"/>
                <w:szCs w:val="16"/>
              </w:rPr>
            </w:pPr>
            <w:r>
              <w:rPr>
                <w:rFonts w:ascii="Arial" w:hAnsi="Arial" w:cs="Arial"/>
                <w:b/>
                <w:bCs/>
                <w:color w:val="000000"/>
                <w:sz w:val="16"/>
                <w:szCs w:val="16"/>
              </w:rPr>
              <w:t>435.704,00</w:t>
            </w:r>
          </w:p>
        </w:tc>
        <w:tc>
          <w:tcPr>
            <w:tcW w:w="1376" w:type="dxa"/>
            <w:tcBorders>
              <w:top w:val="single" w:sz="6" w:space="0" w:color="auto"/>
              <w:left w:val="single" w:sz="6" w:space="0" w:color="auto"/>
              <w:bottom w:val="single" w:sz="6" w:space="0" w:color="auto"/>
              <w:right w:val="nil"/>
            </w:tcBorders>
            <w:shd w:val="clear" w:color="auto" w:fill="FFFF80"/>
            <w:tcMar>
              <w:left w:w="43" w:type="dxa"/>
              <w:right w:w="28" w:type="dxa"/>
            </w:tcMar>
            <w:vAlign w:val="bottom"/>
          </w:tcPr>
          <w:p w:rsidR="00C34F87" w:rsidRDefault="00C34F87">
            <w:pPr>
              <w:jc w:val="right"/>
              <w:rPr>
                <w:rFonts w:ascii="Arial" w:hAnsi="Arial" w:cs="Arial"/>
                <w:b/>
                <w:bCs/>
                <w:color w:val="000000"/>
                <w:sz w:val="16"/>
                <w:szCs w:val="16"/>
              </w:rPr>
            </w:pPr>
            <w:r>
              <w:rPr>
                <w:rFonts w:ascii="Arial" w:hAnsi="Arial" w:cs="Arial"/>
                <w:b/>
                <w:bCs/>
                <w:color w:val="000000"/>
                <w:sz w:val="16"/>
                <w:szCs w:val="16"/>
              </w:rPr>
              <w:t>1.819.049,00</w:t>
            </w: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color w:val="000000"/>
                <w:sz w:val="16"/>
                <w:szCs w:val="16"/>
              </w:rPr>
            </w:pP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r>
      <w:tr w:rsidR="005469A8"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8000"/>
            <w:vAlign w:val="center"/>
          </w:tcPr>
          <w:p w:rsidR="005469A8" w:rsidRPr="00032AAB" w:rsidRDefault="005469A8"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Spese impiegate distinte per programmi associati</w:t>
            </w:r>
          </w:p>
        </w:tc>
        <w:tc>
          <w:tcPr>
            <w:tcW w:w="1410"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5469A8" w:rsidRPr="00032AAB" w:rsidRDefault="00C23CDC" w:rsidP="00287E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2017</w:t>
            </w:r>
          </w:p>
        </w:tc>
        <w:tc>
          <w:tcPr>
            <w:tcW w:w="145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5469A8" w:rsidRPr="00032AAB" w:rsidRDefault="00C23CDC" w:rsidP="00287E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2018</w:t>
            </w:r>
          </w:p>
        </w:tc>
        <w:tc>
          <w:tcPr>
            <w:tcW w:w="139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5469A8" w:rsidRPr="00032AAB" w:rsidRDefault="00C23CDC" w:rsidP="00287E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2019</w:t>
            </w:r>
          </w:p>
        </w:tc>
        <w:tc>
          <w:tcPr>
            <w:tcW w:w="1376" w:type="dxa"/>
            <w:tcBorders>
              <w:top w:val="single" w:sz="6" w:space="0" w:color="auto"/>
              <w:left w:val="single" w:sz="6" w:space="0" w:color="auto"/>
              <w:bottom w:val="single" w:sz="6" w:space="0" w:color="auto"/>
              <w:right w:val="nil"/>
            </w:tcBorders>
            <w:shd w:val="clear" w:color="auto" w:fill="FF8000"/>
            <w:tcMar>
              <w:left w:w="43" w:type="dxa"/>
              <w:right w:w="28" w:type="dxa"/>
            </w:tcMar>
            <w:vAlign w:val="center"/>
          </w:tcPr>
          <w:p w:rsidR="005469A8" w:rsidRPr="00032AAB" w:rsidRDefault="005469A8" w:rsidP="00287E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Totale</w:t>
            </w:r>
          </w:p>
        </w:tc>
      </w:tr>
      <w:tr w:rsidR="00C34F87" w:rsidRPr="00032AAB" w:rsidTr="00287EB6">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Totale Programma 01- Tutela e valorizzazione dei beni e attività culturali</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500.000,00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bottom"/>
          </w:tcPr>
          <w:p w:rsidR="00C34F87" w:rsidRDefault="00C34F87">
            <w:pPr>
              <w:jc w:val="right"/>
              <w:rPr>
                <w:rFonts w:ascii="Arial" w:hAnsi="Arial" w:cs="Arial"/>
                <w:color w:val="000000"/>
                <w:sz w:val="16"/>
                <w:szCs w:val="16"/>
              </w:rPr>
            </w:pPr>
            <w:r>
              <w:rPr>
                <w:rFonts w:ascii="Arial" w:hAnsi="Arial" w:cs="Arial"/>
                <w:color w:val="000000"/>
                <w:sz w:val="16"/>
                <w:szCs w:val="16"/>
              </w:rPr>
              <w:t xml:space="preserve">  500.000,00 </w:t>
            </w:r>
          </w:p>
        </w:tc>
      </w:tr>
      <w:tr w:rsidR="00C34F87" w:rsidRPr="00032AAB" w:rsidTr="00287EB6">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Totale Programma 02 - Attività culturali e interventi diversi nel settore culturale</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650022"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447.641,00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650022"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435.704,00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435.704,00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bottom"/>
          </w:tcPr>
          <w:p w:rsidR="00C34F87" w:rsidRDefault="00C34F87">
            <w:pPr>
              <w:jc w:val="right"/>
              <w:rPr>
                <w:rFonts w:ascii="Arial" w:hAnsi="Arial" w:cs="Arial"/>
                <w:color w:val="000000"/>
                <w:sz w:val="16"/>
                <w:szCs w:val="16"/>
              </w:rPr>
            </w:pPr>
            <w:r>
              <w:rPr>
                <w:rFonts w:ascii="Arial" w:hAnsi="Arial" w:cs="Arial"/>
                <w:color w:val="000000"/>
                <w:sz w:val="16"/>
                <w:szCs w:val="16"/>
              </w:rPr>
              <w:t>1.319.049,00</w:t>
            </w:r>
          </w:p>
        </w:tc>
      </w:tr>
      <w:tr w:rsidR="00C34F87" w:rsidRPr="00032AAB" w:rsidTr="00287EB6">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80"/>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000000"/>
                <w:sz w:val="16"/>
                <w:szCs w:val="16"/>
              </w:rPr>
              <w:t>TOTALE MISSIONE 05 - Tutela e valorizzazione dei beni e attività culturali</w:t>
            </w:r>
          </w:p>
        </w:tc>
        <w:tc>
          <w:tcPr>
            <w:tcW w:w="1410"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bottom"/>
          </w:tcPr>
          <w:p w:rsidR="00C34F87" w:rsidRDefault="00C34F87">
            <w:pPr>
              <w:jc w:val="right"/>
              <w:rPr>
                <w:rFonts w:ascii="Arial" w:hAnsi="Arial" w:cs="Arial"/>
                <w:b/>
                <w:bCs/>
                <w:color w:val="000000"/>
                <w:sz w:val="16"/>
                <w:szCs w:val="16"/>
              </w:rPr>
            </w:pPr>
            <w:r>
              <w:rPr>
                <w:rFonts w:ascii="Arial" w:hAnsi="Arial" w:cs="Arial"/>
                <w:b/>
                <w:bCs/>
                <w:color w:val="000000"/>
                <w:sz w:val="16"/>
                <w:szCs w:val="16"/>
              </w:rPr>
              <w:t>447.641,00</w:t>
            </w:r>
          </w:p>
        </w:tc>
        <w:tc>
          <w:tcPr>
            <w:tcW w:w="145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bottom"/>
          </w:tcPr>
          <w:p w:rsidR="00C34F87" w:rsidRDefault="00C34F87">
            <w:pPr>
              <w:jc w:val="right"/>
              <w:rPr>
                <w:rFonts w:ascii="Arial" w:hAnsi="Arial" w:cs="Arial"/>
                <w:b/>
                <w:bCs/>
                <w:color w:val="000000"/>
                <w:sz w:val="16"/>
                <w:szCs w:val="16"/>
              </w:rPr>
            </w:pPr>
            <w:r>
              <w:rPr>
                <w:rFonts w:ascii="Arial" w:hAnsi="Arial" w:cs="Arial"/>
                <w:b/>
                <w:bCs/>
                <w:color w:val="000000"/>
                <w:sz w:val="16"/>
                <w:szCs w:val="16"/>
              </w:rPr>
              <w:t>935.704,00</w:t>
            </w:r>
          </w:p>
        </w:tc>
        <w:tc>
          <w:tcPr>
            <w:tcW w:w="139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bottom"/>
          </w:tcPr>
          <w:p w:rsidR="00C34F87" w:rsidRDefault="00C34F87">
            <w:pPr>
              <w:jc w:val="right"/>
              <w:rPr>
                <w:rFonts w:ascii="Arial" w:hAnsi="Arial" w:cs="Arial"/>
                <w:b/>
                <w:bCs/>
                <w:color w:val="000000"/>
                <w:sz w:val="16"/>
                <w:szCs w:val="16"/>
              </w:rPr>
            </w:pPr>
            <w:r>
              <w:rPr>
                <w:rFonts w:ascii="Arial" w:hAnsi="Arial" w:cs="Arial"/>
                <w:b/>
                <w:bCs/>
                <w:color w:val="000000"/>
                <w:sz w:val="16"/>
                <w:szCs w:val="16"/>
              </w:rPr>
              <w:t>435.704,00</w:t>
            </w:r>
          </w:p>
        </w:tc>
        <w:tc>
          <w:tcPr>
            <w:tcW w:w="1376" w:type="dxa"/>
            <w:tcBorders>
              <w:top w:val="single" w:sz="6" w:space="0" w:color="auto"/>
              <w:left w:val="single" w:sz="6" w:space="0" w:color="auto"/>
              <w:bottom w:val="single" w:sz="6" w:space="0" w:color="auto"/>
              <w:right w:val="nil"/>
            </w:tcBorders>
            <w:shd w:val="clear" w:color="auto" w:fill="FFFF80"/>
            <w:tcMar>
              <w:left w:w="43" w:type="dxa"/>
              <w:right w:w="28" w:type="dxa"/>
            </w:tcMar>
            <w:vAlign w:val="bottom"/>
          </w:tcPr>
          <w:p w:rsidR="00C34F87" w:rsidRDefault="00C34F87">
            <w:pPr>
              <w:jc w:val="right"/>
              <w:rPr>
                <w:rFonts w:ascii="Arial" w:hAnsi="Arial" w:cs="Arial"/>
                <w:b/>
                <w:bCs/>
                <w:color w:val="000000"/>
                <w:sz w:val="16"/>
                <w:szCs w:val="16"/>
              </w:rPr>
            </w:pPr>
            <w:r>
              <w:rPr>
                <w:rFonts w:ascii="Arial" w:hAnsi="Arial" w:cs="Arial"/>
                <w:b/>
                <w:bCs/>
                <w:color w:val="000000"/>
                <w:sz w:val="16"/>
                <w:szCs w:val="16"/>
              </w:rPr>
              <w:t>1.819.049,00</w:t>
            </w:r>
          </w:p>
        </w:tc>
      </w:tr>
    </w:tbl>
    <w:p w:rsidR="00032AAB" w:rsidRPr="00032AAB" w:rsidRDefault="00032AAB" w:rsidP="00032AAB">
      <w:pPr>
        <w:widowControl w:val="0"/>
        <w:autoSpaceDE w:val="0"/>
        <w:autoSpaceDN w:val="0"/>
        <w:adjustRightInd w:val="0"/>
        <w:spacing w:after="0" w:line="240" w:lineRule="auto"/>
        <w:rPr>
          <w:rFonts w:ascii="Arial" w:hAnsi="Arial" w:cs="Arial"/>
          <w:sz w:val="24"/>
          <w:szCs w:val="24"/>
        </w:rPr>
      </w:pPr>
    </w:p>
    <w:tbl>
      <w:tblPr>
        <w:tblW w:w="0" w:type="auto"/>
        <w:tblLayout w:type="fixed"/>
        <w:tblCellMar>
          <w:top w:w="28" w:type="dxa"/>
          <w:left w:w="28" w:type="dxa"/>
          <w:bottom w:w="28" w:type="dxa"/>
          <w:right w:w="28" w:type="dxa"/>
        </w:tblCellMar>
        <w:tblLook w:val="0000"/>
      </w:tblPr>
      <w:tblGrid>
        <w:gridCol w:w="4004"/>
        <w:gridCol w:w="1410"/>
        <w:gridCol w:w="1455"/>
        <w:gridCol w:w="1395"/>
        <w:gridCol w:w="1376"/>
      </w:tblGrid>
      <w:tr w:rsidR="00032AAB" w:rsidRPr="00032AAB">
        <w:tc>
          <w:tcPr>
            <w:tcW w:w="4004"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FFFFFF"/>
                <w:sz w:val="16"/>
                <w:szCs w:val="16"/>
              </w:rPr>
              <w:t>MISSIONE 06 - Politiche giovanili, sport e tempo libero</w:t>
            </w:r>
          </w:p>
        </w:tc>
        <w:tc>
          <w:tcPr>
            <w:tcW w:w="1410"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6"/>
                <w:szCs w:val="16"/>
              </w:rPr>
            </w:pPr>
          </w:p>
        </w:tc>
        <w:tc>
          <w:tcPr>
            <w:tcW w:w="1455"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6"/>
                <w:szCs w:val="16"/>
              </w:rPr>
            </w:pPr>
          </w:p>
        </w:tc>
        <w:tc>
          <w:tcPr>
            <w:tcW w:w="1395"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6"/>
                <w:szCs w:val="16"/>
              </w:rPr>
            </w:pPr>
          </w:p>
        </w:tc>
        <w:tc>
          <w:tcPr>
            <w:tcW w:w="1376"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6"/>
                <w:szCs w:val="16"/>
              </w:rPr>
            </w:pP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Risorse assegnate al finanziamento della missione e dei programmi associati</w:t>
            </w:r>
          </w:p>
        </w:tc>
        <w:tc>
          <w:tcPr>
            <w:tcW w:w="1410"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C23CDC" w:rsidRDefault="00C23CDC"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6"/>
                <w:szCs w:val="16"/>
              </w:rPr>
            </w:pPr>
            <w:r w:rsidRPr="00C23CDC">
              <w:rPr>
                <w:rFonts w:ascii="Arial" w:hAnsi="Arial" w:cs="Arial"/>
                <w:b/>
                <w:bCs/>
                <w:color w:val="FFFFFF"/>
                <w:sz w:val="16"/>
                <w:szCs w:val="16"/>
              </w:rPr>
              <w:t>2017</w:t>
            </w:r>
          </w:p>
        </w:tc>
        <w:tc>
          <w:tcPr>
            <w:tcW w:w="145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C23CDC"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2018</w:t>
            </w:r>
          </w:p>
        </w:tc>
        <w:tc>
          <w:tcPr>
            <w:tcW w:w="139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C23CDC"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2019</w:t>
            </w:r>
          </w:p>
        </w:tc>
        <w:tc>
          <w:tcPr>
            <w:tcW w:w="1376" w:type="dxa"/>
            <w:tcBorders>
              <w:top w:val="single" w:sz="6" w:space="0" w:color="auto"/>
              <w:left w:val="single" w:sz="6" w:space="0" w:color="auto"/>
              <w:bottom w:val="single" w:sz="6" w:space="0" w:color="auto"/>
              <w:right w:val="nil"/>
            </w:tcBorders>
            <w:shd w:val="clear" w:color="auto" w:fill="FF8000"/>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Totale</w:t>
            </w:r>
          </w:p>
        </w:tc>
      </w:tr>
      <w:tr w:rsidR="00845751" w:rsidRPr="00032AAB" w:rsidTr="00826DE5">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80"/>
            <w:vAlign w:val="center"/>
          </w:tcPr>
          <w:p w:rsidR="00845751" w:rsidRPr="00032AAB" w:rsidRDefault="00845751"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000000"/>
                <w:sz w:val="16"/>
                <w:szCs w:val="16"/>
              </w:rPr>
              <w:t>TOTALE Entrate Missione</w:t>
            </w:r>
          </w:p>
        </w:tc>
        <w:tc>
          <w:tcPr>
            <w:tcW w:w="1410"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bottom"/>
          </w:tcPr>
          <w:p w:rsidR="00845751" w:rsidRDefault="00845751" w:rsidP="00D8758F">
            <w:pPr>
              <w:jc w:val="right"/>
              <w:rPr>
                <w:rFonts w:ascii="Arial" w:hAnsi="Arial" w:cs="Arial"/>
                <w:b/>
                <w:bCs/>
                <w:color w:val="000000"/>
                <w:sz w:val="16"/>
                <w:szCs w:val="16"/>
              </w:rPr>
            </w:pPr>
            <w:r>
              <w:rPr>
                <w:rFonts w:ascii="Arial" w:hAnsi="Arial" w:cs="Arial"/>
                <w:b/>
                <w:bCs/>
                <w:color w:val="000000"/>
                <w:sz w:val="16"/>
                <w:szCs w:val="16"/>
              </w:rPr>
              <w:t>2.749.920,00</w:t>
            </w:r>
          </w:p>
        </w:tc>
        <w:tc>
          <w:tcPr>
            <w:tcW w:w="145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bottom"/>
          </w:tcPr>
          <w:p w:rsidR="00845751" w:rsidRDefault="00845751" w:rsidP="00D8758F">
            <w:pPr>
              <w:jc w:val="right"/>
              <w:rPr>
                <w:rFonts w:ascii="Arial" w:hAnsi="Arial" w:cs="Arial"/>
                <w:b/>
                <w:bCs/>
                <w:color w:val="000000"/>
                <w:sz w:val="16"/>
                <w:szCs w:val="16"/>
              </w:rPr>
            </w:pPr>
            <w:r>
              <w:rPr>
                <w:rFonts w:ascii="Arial" w:hAnsi="Arial" w:cs="Arial"/>
                <w:b/>
                <w:bCs/>
                <w:color w:val="000000"/>
                <w:sz w:val="16"/>
                <w:szCs w:val="16"/>
              </w:rPr>
              <w:t>2.241.720,00</w:t>
            </w:r>
          </w:p>
        </w:tc>
        <w:tc>
          <w:tcPr>
            <w:tcW w:w="139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bottom"/>
          </w:tcPr>
          <w:p w:rsidR="00845751" w:rsidRDefault="00845751" w:rsidP="00D8758F">
            <w:pPr>
              <w:jc w:val="right"/>
              <w:rPr>
                <w:rFonts w:ascii="Arial" w:hAnsi="Arial" w:cs="Arial"/>
                <w:b/>
                <w:bCs/>
                <w:color w:val="000000"/>
                <w:sz w:val="16"/>
                <w:szCs w:val="16"/>
              </w:rPr>
            </w:pPr>
            <w:r>
              <w:rPr>
                <w:rFonts w:ascii="Arial" w:hAnsi="Arial" w:cs="Arial"/>
                <w:b/>
                <w:bCs/>
                <w:color w:val="000000"/>
                <w:sz w:val="16"/>
                <w:szCs w:val="16"/>
              </w:rPr>
              <w:t>1.541.510,00</w:t>
            </w:r>
          </w:p>
        </w:tc>
        <w:tc>
          <w:tcPr>
            <w:tcW w:w="1376" w:type="dxa"/>
            <w:tcBorders>
              <w:top w:val="single" w:sz="6" w:space="0" w:color="auto"/>
              <w:left w:val="single" w:sz="6" w:space="0" w:color="auto"/>
              <w:bottom w:val="single" w:sz="6" w:space="0" w:color="auto"/>
              <w:right w:val="nil"/>
            </w:tcBorders>
            <w:shd w:val="clear" w:color="auto" w:fill="FFFF80"/>
            <w:tcMar>
              <w:left w:w="43" w:type="dxa"/>
              <w:right w:w="28" w:type="dxa"/>
            </w:tcMar>
            <w:vAlign w:val="bottom"/>
          </w:tcPr>
          <w:p w:rsidR="00845751" w:rsidRDefault="00845751" w:rsidP="00D8758F">
            <w:pPr>
              <w:jc w:val="right"/>
              <w:rPr>
                <w:rFonts w:ascii="Arial" w:hAnsi="Arial" w:cs="Arial"/>
                <w:b/>
                <w:bCs/>
                <w:color w:val="000000"/>
                <w:sz w:val="16"/>
                <w:szCs w:val="16"/>
              </w:rPr>
            </w:pPr>
            <w:r>
              <w:rPr>
                <w:rFonts w:ascii="Arial" w:hAnsi="Arial" w:cs="Arial"/>
                <w:b/>
                <w:bCs/>
                <w:color w:val="000000"/>
                <w:sz w:val="16"/>
                <w:szCs w:val="16"/>
              </w:rPr>
              <w:t>6.533.150,00</w:t>
            </w: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8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000000"/>
                <w:sz w:val="16"/>
                <w:szCs w:val="16"/>
              </w:rPr>
              <w:t xml:space="preserve">     - di cui non ricorrente</w:t>
            </w:r>
          </w:p>
        </w:tc>
        <w:tc>
          <w:tcPr>
            <w:tcW w:w="1410"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
        </w:tc>
        <w:tc>
          <w:tcPr>
            <w:tcW w:w="145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
        </w:tc>
        <w:tc>
          <w:tcPr>
            <w:tcW w:w="139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
        </w:tc>
        <w:tc>
          <w:tcPr>
            <w:tcW w:w="1376" w:type="dxa"/>
            <w:tcBorders>
              <w:top w:val="single" w:sz="6" w:space="0" w:color="auto"/>
              <w:left w:val="single" w:sz="6" w:space="0" w:color="auto"/>
              <w:bottom w:val="single" w:sz="6" w:space="0" w:color="auto"/>
              <w:right w:val="nil"/>
            </w:tcBorders>
            <w:shd w:val="clear" w:color="auto" w:fill="FFFF80"/>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color w:val="000000"/>
                <w:sz w:val="16"/>
                <w:szCs w:val="16"/>
              </w:rPr>
            </w:pP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r>
      <w:tr w:rsidR="00FA1F1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8000"/>
            <w:vAlign w:val="center"/>
          </w:tcPr>
          <w:p w:rsidR="00FA1F1B" w:rsidRPr="00032AAB" w:rsidRDefault="00FA1F1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Spese assegnate al finanziamento della missione e dei programmi associati</w:t>
            </w:r>
          </w:p>
        </w:tc>
        <w:tc>
          <w:tcPr>
            <w:tcW w:w="1410"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FA1F1B" w:rsidRPr="00032AAB" w:rsidRDefault="00C23CDC" w:rsidP="00287E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2017</w:t>
            </w:r>
          </w:p>
        </w:tc>
        <w:tc>
          <w:tcPr>
            <w:tcW w:w="145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FA1F1B" w:rsidRPr="00032AAB" w:rsidRDefault="00C23CDC" w:rsidP="00287E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2018</w:t>
            </w:r>
          </w:p>
        </w:tc>
        <w:tc>
          <w:tcPr>
            <w:tcW w:w="139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FA1F1B" w:rsidRPr="00032AAB" w:rsidRDefault="00C23CDC" w:rsidP="00287E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2019</w:t>
            </w:r>
          </w:p>
        </w:tc>
        <w:tc>
          <w:tcPr>
            <w:tcW w:w="1376" w:type="dxa"/>
            <w:tcBorders>
              <w:top w:val="single" w:sz="6" w:space="0" w:color="auto"/>
              <w:left w:val="single" w:sz="6" w:space="0" w:color="auto"/>
              <w:bottom w:val="single" w:sz="6" w:space="0" w:color="auto"/>
              <w:right w:val="nil"/>
            </w:tcBorders>
            <w:shd w:val="clear" w:color="auto" w:fill="FF8000"/>
            <w:tcMar>
              <w:left w:w="43" w:type="dxa"/>
              <w:right w:w="28" w:type="dxa"/>
            </w:tcMar>
            <w:vAlign w:val="center"/>
          </w:tcPr>
          <w:p w:rsidR="00FA1F1B" w:rsidRPr="00032AAB" w:rsidRDefault="00FA1F1B" w:rsidP="00287E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Totale</w:t>
            </w:r>
          </w:p>
        </w:tc>
      </w:tr>
      <w:tr w:rsidR="00C34F87" w:rsidRPr="00032AAB" w:rsidTr="00287EB6">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Titolo 1 - Spese correnti</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E734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56.920,00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E734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56.720,00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56.510,00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bottom"/>
          </w:tcPr>
          <w:p w:rsidR="00C34F87" w:rsidRDefault="00C34F87">
            <w:pPr>
              <w:jc w:val="right"/>
              <w:rPr>
                <w:rFonts w:ascii="Arial" w:hAnsi="Arial" w:cs="Arial"/>
                <w:color w:val="000000"/>
                <w:sz w:val="16"/>
                <w:szCs w:val="16"/>
              </w:rPr>
            </w:pPr>
            <w:r>
              <w:rPr>
                <w:rFonts w:ascii="Arial" w:hAnsi="Arial" w:cs="Arial"/>
                <w:color w:val="000000"/>
                <w:sz w:val="16"/>
                <w:szCs w:val="16"/>
              </w:rPr>
              <w:t>170.150,00</w:t>
            </w:r>
          </w:p>
        </w:tc>
      </w:tr>
      <w:tr w:rsidR="00C34F87" w:rsidRPr="00032AAB" w:rsidTr="00287EB6">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Titolo 2 - Spese in conto capitale</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2.693.000,00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2.185.000,00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1.485.000,00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bottom"/>
          </w:tcPr>
          <w:p w:rsidR="00C34F87" w:rsidRDefault="00C34F87">
            <w:pPr>
              <w:jc w:val="right"/>
              <w:rPr>
                <w:rFonts w:ascii="Arial" w:hAnsi="Arial" w:cs="Arial"/>
                <w:color w:val="000000"/>
                <w:sz w:val="16"/>
                <w:szCs w:val="16"/>
              </w:rPr>
            </w:pPr>
            <w:r>
              <w:rPr>
                <w:rFonts w:ascii="Arial" w:hAnsi="Arial" w:cs="Arial"/>
                <w:color w:val="000000"/>
                <w:sz w:val="16"/>
                <w:szCs w:val="16"/>
              </w:rPr>
              <w:t>6.363.000,00</w:t>
            </w:r>
          </w:p>
        </w:tc>
      </w:tr>
      <w:tr w:rsidR="00C34F87" w:rsidRPr="00032AAB" w:rsidTr="00287EB6">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Titolo 3 - Spese per incremento di attività finanziarie</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bottom"/>
          </w:tcPr>
          <w:p w:rsidR="00C34F87" w:rsidRDefault="00C34F87">
            <w:pPr>
              <w:jc w:val="right"/>
              <w:rPr>
                <w:rFonts w:ascii="Arial" w:hAnsi="Arial" w:cs="Arial"/>
                <w:color w:val="000000"/>
                <w:sz w:val="16"/>
                <w:szCs w:val="16"/>
              </w:rPr>
            </w:pPr>
            <w:r>
              <w:rPr>
                <w:rFonts w:ascii="Arial" w:hAnsi="Arial" w:cs="Arial"/>
                <w:color w:val="000000"/>
                <w:sz w:val="16"/>
                <w:szCs w:val="16"/>
              </w:rPr>
              <w:t>0</w:t>
            </w:r>
          </w:p>
        </w:tc>
      </w:tr>
      <w:tr w:rsidR="00C34F87" w:rsidRPr="00032AAB" w:rsidTr="00287EB6">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Titolo 4 - Rimborso di prestiti</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bottom"/>
          </w:tcPr>
          <w:p w:rsidR="00C34F87" w:rsidRDefault="00C34F87">
            <w:pPr>
              <w:jc w:val="right"/>
              <w:rPr>
                <w:rFonts w:ascii="Arial" w:hAnsi="Arial" w:cs="Arial"/>
                <w:color w:val="000000"/>
                <w:sz w:val="16"/>
                <w:szCs w:val="16"/>
              </w:rPr>
            </w:pPr>
            <w:r>
              <w:rPr>
                <w:rFonts w:ascii="Arial" w:hAnsi="Arial" w:cs="Arial"/>
                <w:color w:val="000000"/>
                <w:sz w:val="16"/>
                <w:szCs w:val="16"/>
              </w:rPr>
              <w:t>0</w:t>
            </w:r>
          </w:p>
        </w:tc>
      </w:tr>
      <w:tr w:rsidR="00C34F87" w:rsidRPr="00032AAB" w:rsidTr="00287EB6">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80"/>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000000"/>
                <w:sz w:val="16"/>
                <w:szCs w:val="16"/>
              </w:rPr>
              <w:t>TOTALE Spese Missione</w:t>
            </w:r>
          </w:p>
        </w:tc>
        <w:tc>
          <w:tcPr>
            <w:tcW w:w="1410"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bottom"/>
          </w:tcPr>
          <w:p w:rsidR="00C34F87" w:rsidRDefault="00C34F87">
            <w:pPr>
              <w:jc w:val="right"/>
              <w:rPr>
                <w:rFonts w:ascii="Arial" w:hAnsi="Arial" w:cs="Arial"/>
                <w:b/>
                <w:bCs/>
                <w:color w:val="000000"/>
                <w:sz w:val="16"/>
                <w:szCs w:val="16"/>
              </w:rPr>
            </w:pPr>
            <w:r>
              <w:rPr>
                <w:rFonts w:ascii="Arial" w:hAnsi="Arial" w:cs="Arial"/>
                <w:b/>
                <w:bCs/>
                <w:color w:val="000000"/>
                <w:sz w:val="16"/>
                <w:szCs w:val="16"/>
              </w:rPr>
              <w:t>2.749.920,00</w:t>
            </w:r>
          </w:p>
        </w:tc>
        <w:tc>
          <w:tcPr>
            <w:tcW w:w="145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bottom"/>
          </w:tcPr>
          <w:p w:rsidR="00C34F87" w:rsidRDefault="00C34F87">
            <w:pPr>
              <w:jc w:val="right"/>
              <w:rPr>
                <w:rFonts w:ascii="Arial" w:hAnsi="Arial" w:cs="Arial"/>
                <w:b/>
                <w:bCs/>
                <w:color w:val="000000"/>
                <w:sz w:val="16"/>
                <w:szCs w:val="16"/>
              </w:rPr>
            </w:pPr>
            <w:r>
              <w:rPr>
                <w:rFonts w:ascii="Arial" w:hAnsi="Arial" w:cs="Arial"/>
                <w:b/>
                <w:bCs/>
                <w:color w:val="000000"/>
                <w:sz w:val="16"/>
                <w:szCs w:val="16"/>
              </w:rPr>
              <w:t>2.241.720,00</w:t>
            </w:r>
          </w:p>
        </w:tc>
        <w:tc>
          <w:tcPr>
            <w:tcW w:w="139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bottom"/>
          </w:tcPr>
          <w:p w:rsidR="00C34F87" w:rsidRDefault="00C34F87">
            <w:pPr>
              <w:jc w:val="right"/>
              <w:rPr>
                <w:rFonts w:ascii="Arial" w:hAnsi="Arial" w:cs="Arial"/>
                <w:b/>
                <w:bCs/>
                <w:color w:val="000000"/>
                <w:sz w:val="16"/>
                <w:szCs w:val="16"/>
              </w:rPr>
            </w:pPr>
            <w:r>
              <w:rPr>
                <w:rFonts w:ascii="Arial" w:hAnsi="Arial" w:cs="Arial"/>
                <w:b/>
                <w:bCs/>
                <w:color w:val="000000"/>
                <w:sz w:val="16"/>
                <w:szCs w:val="16"/>
              </w:rPr>
              <w:t>1.541.510,00</w:t>
            </w:r>
          </w:p>
        </w:tc>
        <w:tc>
          <w:tcPr>
            <w:tcW w:w="1376" w:type="dxa"/>
            <w:tcBorders>
              <w:top w:val="single" w:sz="6" w:space="0" w:color="auto"/>
              <w:left w:val="single" w:sz="6" w:space="0" w:color="auto"/>
              <w:bottom w:val="single" w:sz="6" w:space="0" w:color="auto"/>
              <w:right w:val="nil"/>
            </w:tcBorders>
            <w:shd w:val="clear" w:color="auto" w:fill="FFFF80"/>
            <w:tcMar>
              <w:left w:w="43" w:type="dxa"/>
              <w:right w:w="28" w:type="dxa"/>
            </w:tcMar>
            <w:vAlign w:val="bottom"/>
          </w:tcPr>
          <w:p w:rsidR="00C34F87" w:rsidRDefault="00C34F87">
            <w:pPr>
              <w:jc w:val="right"/>
              <w:rPr>
                <w:rFonts w:ascii="Arial" w:hAnsi="Arial" w:cs="Arial"/>
                <w:b/>
                <w:bCs/>
                <w:color w:val="000000"/>
                <w:sz w:val="16"/>
                <w:szCs w:val="16"/>
              </w:rPr>
            </w:pPr>
            <w:r>
              <w:rPr>
                <w:rFonts w:ascii="Arial" w:hAnsi="Arial" w:cs="Arial"/>
                <w:b/>
                <w:bCs/>
                <w:color w:val="000000"/>
                <w:sz w:val="16"/>
                <w:szCs w:val="16"/>
              </w:rPr>
              <w:t>6.533.150,00</w:t>
            </w:r>
          </w:p>
        </w:tc>
      </w:tr>
      <w:tr w:rsidR="00FA1F1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FA1F1B" w:rsidRPr="00032AAB" w:rsidRDefault="00FA1F1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color w:val="000000"/>
                <w:sz w:val="16"/>
                <w:szCs w:val="16"/>
              </w:rPr>
            </w:pP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FA1F1B" w:rsidRPr="00032AAB" w:rsidRDefault="00FA1F1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FA1F1B" w:rsidRPr="00032AAB" w:rsidRDefault="00FA1F1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FA1F1B" w:rsidRPr="00032AAB" w:rsidRDefault="00FA1F1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FA1F1B" w:rsidRPr="00032AAB" w:rsidRDefault="00FA1F1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r>
      <w:tr w:rsidR="00FA1F1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8000"/>
            <w:vAlign w:val="center"/>
          </w:tcPr>
          <w:p w:rsidR="00FA1F1B" w:rsidRPr="00032AAB" w:rsidRDefault="00FA1F1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Spese impiegate distinte per programmi associati</w:t>
            </w:r>
          </w:p>
        </w:tc>
        <w:tc>
          <w:tcPr>
            <w:tcW w:w="1410"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FA1F1B" w:rsidRPr="00032AAB" w:rsidRDefault="00C23CDC" w:rsidP="00287E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2017</w:t>
            </w:r>
          </w:p>
        </w:tc>
        <w:tc>
          <w:tcPr>
            <w:tcW w:w="145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FA1F1B" w:rsidRPr="00032AAB" w:rsidRDefault="00C23CDC" w:rsidP="00287E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2018</w:t>
            </w:r>
          </w:p>
        </w:tc>
        <w:tc>
          <w:tcPr>
            <w:tcW w:w="139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FA1F1B" w:rsidRPr="00032AAB" w:rsidRDefault="00C23CDC" w:rsidP="00287E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2019</w:t>
            </w:r>
          </w:p>
        </w:tc>
        <w:tc>
          <w:tcPr>
            <w:tcW w:w="1376" w:type="dxa"/>
            <w:tcBorders>
              <w:top w:val="single" w:sz="6" w:space="0" w:color="auto"/>
              <w:left w:val="single" w:sz="6" w:space="0" w:color="auto"/>
              <w:bottom w:val="single" w:sz="6" w:space="0" w:color="auto"/>
              <w:right w:val="nil"/>
            </w:tcBorders>
            <w:shd w:val="clear" w:color="auto" w:fill="FF8000"/>
            <w:tcMar>
              <w:left w:w="43" w:type="dxa"/>
              <w:right w:w="28" w:type="dxa"/>
            </w:tcMar>
            <w:vAlign w:val="center"/>
          </w:tcPr>
          <w:p w:rsidR="00FA1F1B" w:rsidRPr="00032AAB" w:rsidRDefault="00FA1F1B" w:rsidP="00287E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Totale</w:t>
            </w:r>
          </w:p>
        </w:tc>
      </w:tr>
      <w:tr w:rsidR="00C34F87" w:rsidRPr="00032AAB" w:rsidTr="00287EB6">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Totale Programma 01 - Sport e tempo libero</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E734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2.734.920,00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E734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2.226.720,00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1.526.510,00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bottom"/>
          </w:tcPr>
          <w:p w:rsidR="00C34F87" w:rsidRDefault="00C34F87">
            <w:pPr>
              <w:jc w:val="right"/>
              <w:rPr>
                <w:rFonts w:ascii="Arial" w:hAnsi="Arial" w:cs="Arial"/>
                <w:color w:val="000000"/>
                <w:sz w:val="16"/>
                <w:szCs w:val="16"/>
              </w:rPr>
            </w:pPr>
            <w:r>
              <w:rPr>
                <w:rFonts w:ascii="Arial" w:hAnsi="Arial" w:cs="Arial"/>
                <w:color w:val="000000"/>
                <w:sz w:val="16"/>
                <w:szCs w:val="16"/>
              </w:rPr>
              <w:t>6.488.150,00</w:t>
            </w:r>
          </w:p>
        </w:tc>
      </w:tr>
      <w:tr w:rsidR="00C34F87" w:rsidRPr="00032AAB" w:rsidTr="00287EB6">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Totale Programma 02 - Giovani</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15.000,00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15.000,00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15.000,00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bottom"/>
          </w:tcPr>
          <w:p w:rsidR="00C34F87" w:rsidRDefault="00C34F87">
            <w:pPr>
              <w:jc w:val="right"/>
              <w:rPr>
                <w:rFonts w:ascii="Arial" w:hAnsi="Arial" w:cs="Arial"/>
                <w:color w:val="000000"/>
                <w:sz w:val="16"/>
                <w:szCs w:val="16"/>
              </w:rPr>
            </w:pPr>
            <w:r>
              <w:rPr>
                <w:rFonts w:ascii="Arial" w:hAnsi="Arial" w:cs="Arial"/>
                <w:color w:val="000000"/>
                <w:sz w:val="16"/>
                <w:szCs w:val="16"/>
              </w:rPr>
              <w:t>45.000,00</w:t>
            </w:r>
          </w:p>
        </w:tc>
      </w:tr>
      <w:tr w:rsidR="00C34F87" w:rsidRPr="00032AAB" w:rsidTr="00287EB6">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80"/>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000000"/>
                <w:sz w:val="16"/>
                <w:szCs w:val="16"/>
              </w:rPr>
              <w:t>TOTALE MISSIONE 06 - Politiche giovanili, sport e tempo libero</w:t>
            </w:r>
          </w:p>
        </w:tc>
        <w:tc>
          <w:tcPr>
            <w:tcW w:w="1410"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bottom"/>
          </w:tcPr>
          <w:p w:rsidR="00C34F87" w:rsidRDefault="00C34F87">
            <w:pPr>
              <w:jc w:val="right"/>
              <w:rPr>
                <w:rFonts w:ascii="Arial" w:hAnsi="Arial" w:cs="Arial"/>
                <w:b/>
                <w:bCs/>
                <w:color w:val="000000"/>
                <w:sz w:val="16"/>
                <w:szCs w:val="16"/>
              </w:rPr>
            </w:pPr>
            <w:r>
              <w:rPr>
                <w:rFonts w:ascii="Arial" w:hAnsi="Arial" w:cs="Arial"/>
                <w:b/>
                <w:bCs/>
                <w:color w:val="000000"/>
                <w:sz w:val="16"/>
                <w:szCs w:val="16"/>
              </w:rPr>
              <w:t>2.749.920,00</w:t>
            </w:r>
          </w:p>
        </w:tc>
        <w:tc>
          <w:tcPr>
            <w:tcW w:w="145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bottom"/>
          </w:tcPr>
          <w:p w:rsidR="00C34F87" w:rsidRDefault="00C34F87">
            <w:pPr>
              <w:jc w:val="right"/>
              <w:rPr>
                <w:rFonts w:ascii="Arial" w:hAnsi="Arial" w:cs="Arial"/>
                <w:b/>
                <w:bCs/>
                <w:color w:val="000000"/>
                <w:sz w:val="16"/>
                <w:szCs w:val="16"/>
              </w:rPr>
            </w:pPr>
            <w:r>
              <w:rPr>
                <w:rFonts w:ascii="Arial" w:hAnsi="Arial" w:cs="Arial"/>
                <w:b/>
                <w:bCs/>
                <w:color w:val="000000"/>
                <w:sz w:val="16"/>
                <w:szCs w:val="16"/>
              </w:rPr>
              <w:t>2.241.720,00</w:t>
            </w:r>
          </w:p>
        </w:tc>
        <w:tc>
          <w:tcPr>
            <w:tcW w:w="139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bottom"/>
          </w:tcPr>
          <w:p w:rsidR="00C34F87" w:rsidRDefault="00C34F87">
            <w:pPr>
              <w:jc w:val="right"/>
              <w:rPr>
                <w:rFonts w:ascii="Arial" w:hAnsi="Arial" w:cs="Arial"/>
                <w:b/>
                <w:bCs/>
                <w:color w:val="000000"/>
                <w:sz w:val="16"/>
                <w:szCs w:val="16"/>
              </w:rPr>
            </w:pPr>
            <w:r>
              <w:rPr>
                <w:rFonts w:ascii="Arial" w:hAnsi="Arial" w:cs="Arial"/>
                <w:b/>
                <w:bCs/>
                <w:color w:val="000000"/>
                <w:sz w:val="16"/>
                <w:szCs w:val="16"/>
              </w:rPr>
              <w:t>1.541.510,00</w:t>
            </w:r>
          </w:p>
        </w:tc>
        <w:tc>
          <w:tcPr>
            <w:tcW w:w="1376" w:type="dxa"/>
            <w:tcBorders>
              <w:top w:val="single" w:sz="6" w:space="0" w:color="auto"/>
              <w:left w:val="single" w:sz="6" w:space="0" w:color="auto"/>
              <w:bottom w:val="single" w:sz="6" w:space="0" w:color="auto"/>
              <w:right w:val="nil"/>
            </w:tcBorders>
            <w:shd w:val="clear" w:color="auto" w:fill="FFFF80"/>
            <w:tcMar>
              <w:left w:w="43" w:type="dxa"/>
              <w:right w:w="28" w:type="dxa"/>
            </w:tcMar>
            <w:vAlign w:val="bottom"/>
          </w:tcPr>
          <w:p w:rsidR="00C34F87" w:rsidRDefault="00C34F87">
            <w:pPr>
              <w:jc w:val="right"/>
              <w:rPr>
                <w:rFonts w:ascii="Arial" w:hAnsi="Arial" w:cs="Arial"/>
                <w:b/>
                <w:bCs/>
                <w:color w:val="000000"/>
                <w:sz w:val="16"/>
                <w:szCs w:val="16"/>
              </w:rPr>
            </w:pPr>
            <w:r>
              <w:rPr>
                <w:rFonts w:ascii="Arial" w:hAnsi="Arial" w:cs="Arial"/>
                <w:b/>
                <w:bCs/>
                <w:color w:val="000000"/>
                <w:sz w:val="16"/>
                <w:szCs w:val="16"/>
              </w:rPr>
              <w:t>6.533.150,00</w:t>
            </w:r>
          </w:p>
        </w:tc>
      </w:tr>
    </w:tbl>
    <w:p w:rsidR="00032AAB" w:rsidRPr="00032AAB" w:rsidRDefault="00032AAB" w:rsidP="00032AAB">
      <w:pPr>
        <w:widowControl w:val="0"/>
        <w:autoSpaceDE w:val="0"/>
        <w:autoSpaceDN w:val="0"/>
        <w:adjustRightInd w:val="0"/>
        <w:spacing w:after="0" w:line="240" w:lineRule="auto"/>
        <w:rPr>
          <w:rFonts w:ascii="Arial" w:hAnsi="Arial" w:cs="Arial"/>
          <w:sz w:val="24"/>
          <w:szCs w:val="24"/>
        </w:rPr>
      </w:pPr>
      <w:r w:rsidRPr="00032AAB">
        <w:rPr>
          <w:rFonts w:ascii="Arial" w:hAnsi="Arial" w:cs="Arial"/>
          <w:sz w:val="24"/>
          <w:szCs w:val="24"/>
        </w:rPr>
        <w:br w:type="page"/>
      </w:r>
    </w:p>
    <w:tbl>
      <w:tblPr>
        <w:tblW w:w="0" w:type="auto"/>
        <w:tblLayout w:type="fixed"/>
        <w:tblCellMar>
          <w:top w:w="28" w:type="dxa"/>
          <w:left w:w="28" w:type="dxa"/>
          <w:bottom w:w="28" w:type="dxa"/>
          <w:right w:w="28" w:type="dxa"/>
        </w:tblCellMar>
        <w:tblLook w:val="0000"/>
      </w:tblPr>
      <w:tblGrid>
        <w:gridCol w:w="4004"/>
        <w:gridCol w:w="1410"/>
        <w:gridCol w:w="1455"/>
        <w:gridCol w:w="1395"/>
        <w:gridCol w:w="1376"/>
      </w:tblGrid>
      <w:tr w:rsidR="00032AAB" w:rsidRPr="00032AAB">
        <w:tc>
          <w:tcPr>
            <w:tcW w:w="4004"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FFFFFF"/>
                <w:sz w:val="16"/>
                <w:szCs w:val="16"/>
              </w:rPr>
              <w:lastRenderedPageBreak/>
              <w:t>MISSIONE 07 - Turismo</w:t>
            </w:r>
          </w:p>
        </w:tc>
        <w:tc>
          <w:tcPr>
            <w:tcW w:w="1410"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6"/>
                <w:szCs w:val="16"/>
              </w:rPr>
            </w:pPr>
          </w:p>
        </w:tc>
        <w:tc>
          <w:tcPr>
            <w:tcW w:w="1455"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6"/>
                <w:szCs w:val="16"/>
              </w:rPr>
            </w:pPr>
          </w:p>
        </w:tc>
        <w:tc>
          <w:tcPr>
            <w:tcW w:w="1395"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6"/>
                <w:szCs w:val="16"/>
              </w:rPr>
            </w:pPr>
          </w:p>
        </w:tc>
        <w:tc>
          <w:tcPr>
            <w:tcW w:w="1376"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6"/>
                <w:szCs w:val="16"/>
              </w:rPr>
            </w:pP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Risorse assegnate al finanziamento della missione e dei programmi associati</w:t>
            </w:r>
          </w:p>
        </w:tc>
        <w:tc>
          <w:tcPr>
            <w:tcW w:w="1410"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F125F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2017</w:t>
            </w:r>
          </w:p>
        </w:tc>
        <w:tc>
          <w:tcPr>
            <w:tcW w:w="145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F125F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2018</w:t>
            </w:r>
          </w:p>
        </w:tc>
        <w:tc>
          <w:tcPr>
            <w:tcW w:w="139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F125F7"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2019</w:t>
            </w:r>
          </w:p>
        </w:tc>
        <w:tc>
          <w:tcPr>
            <w:tcW w:w="1376" w:type="dxa"/>
            <w:tcBorders>
              <w:top w:val="single" w:sz="6" w:space="0" w:color="auto"/>
              <w:left w:val="single" w:sz="6" w:space="0" w:color="auto"/>
              <w:bottom w:val="single" w:sz="6" w:space="0" w:color="auto"/>
              <w:right w:val="nil"/>
            </w:tcBorders>
            <w:shd w:val="clear" w:color="auto" w:fill="FF8000"/>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Totale</w:t>
            </w: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8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000000"/>
                <w:sz w:val="16"/>
                <w:szCs w:val="16"/>
              </w:rPr>
              <w:t>TOTALE Entrate Missione</w:t>
            </w:r>
          </w:p>
        </w:tc>
        <w:tc>
          <w:tcPr>
            <w:tcW w:w="1410"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c>
          <w:tcPr>
            <w:tcW w:w="1376" w:type="dxa"/>
            <w:tcBorders>
              <w:top w:val="single" w:sz="6" w:space="0" w:color="auto"/>
              <w:left w:val="single" w:sz="6" w:space="0" w:color="auto"/>
              <w:bottom w:val="single" w:sz="6" w:space="0" w:color="auto"/>
              <w:right w:val="nil"/>
            </w:tcBorders>
            <w:shd w:val="clear" w:color="auto" w:fill="FFFF80"/>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8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000000"/>
                <w:sz w:val="16"/>
                <w:szCs w:val="16"/>
              </w:rPr>
              <w:t xml:space="preserve">     - di cui non ricorrente</w:t>
            </w:r>
          </w:p>
        </w:tc>
        <w:tc>
          <w:tcPr>
            <w:tcW w:w="1410"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c>
          <w:tcPr>
            <w:tcW w:w="1376" w:type="dxa"/>
            <w:tcBorders>
              <w:top w:val="single" w:sz="6" w:space="0" w:color="auto"/>
              <w:left w:val="single" w:sz="6" w:space="0" w:color="auto"/>
              <w:bottom w:val="single" w:sz="6" w:space="0" w:color="auto"/>
              <w:right w:val="nil"/>
            </w:tcBorders>
            <w:shd w:val="clear" w:color="auto" w:fill="FFFF80"/>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color w:val="000000"/>
                <w:sz w:val="16"/>
                <w:szCs w:val="16"/>
              </w:rPr>
            </w:pP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Spese assegnate al finanziamento della missione e dei programmi associati</w:t>
            </w:r>
          </w:p>
        </w:tc>
        <w:tc>
          <w:tcPr>
            <w:tcW w:w="1410"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F125F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2017</w:t>
            </w:r>
          </w:p>
        </w:tc>
        <w:tc>
          <w:tcPr>
            <w:tcW w:w="145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F125F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2018</w:t>
            </w:r>
          </w:p>
        </w:tc>
        <w:tc>
          <w:tcPr>
            <w:tcW w:w="139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F125F7"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2019</w:t>
            </w:r>
          </w:p>
        </w:tc>
        <w:tc>
          <w:tcPr>
            <w:tcW w:w="1376" w:type="dxa"/>
            <w:tcBorders>
              <w:top w:val="single" w:sz="6" w:space="0" w:color="auto"/>
              <w:left w:val="single" w:sz="6" w:space="0" w:color="auto"/>
              <w:bottom w:val="single" w:sz="6" w:space="0" w:color="auto"/>
              <w:right w:val="nil"/>
            </w:tcBorders>
            <w:shd w:val="clear" w:color="auto" w:fill="FF8000"/>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Totale</w:t>
            </w: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Titolo 1 - Spese correnti</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Titolo 2 - Spese in conto capitale</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Titolo 3 - Spese per incremento di attività finanziarie</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Titolo 4 - Rimborso di prestiti</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8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000000"/>
                <w:sz w:val="16"/>
                <w:szCs w:val="16"/>
              </w:rPr>
              <w:t>TOTALE Spese Missione</w:t>
            </w:r>
          </w:p>
        </w:tc>
        <w:tc>
          <w:tcPr>
            <w:tcW w:w="1410"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c>
          <w:tcPr>
            <w:tcW w:w="1376" w:type="dxa"/>
            <w:tcBorders>
              <w:top w:val="single" w:sz="6" w:space="0" w:color="auto"/>
              <w:left w:val="single" w:sz="6" w:space="0" w:color="auto"/>
              <w:bottom w:val="single" w:sz="6" w:space="0" w:color="auto"/>
              <w:right w:val="nil"/>
            </w:tcBorders>
            <w:shd w:val="clear" w:color="auto" w:fill="FFFF80"/>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r>
      <w:tr w:rsidR="00032AAB" w:rsidRPr="00032AAB">
        <w:tblPrEx>
          <w:tblCellMar>
            <w:top w:w="0" w:type="dxa"/>
            <w:left w:w="108" w:type="dxa"/>
            <w:bottom w:w="0" w:type="dxa"/>
            <w:right w:w="108" w:type="dxa"/>
          </w:tblCellMar>
        </w:tblPrEx>
        <w:tc>
          <w:tcPr>
            <w:tcW w:w="4004" w:type="dxa"/>
            <w:tcBorders>
              <w:left w:val="nil"/>
            </w:tcBorders>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color w:val="000000"/>
                <w:sz w:val="16"/>
                <w:szCs w:val="16"/>
              </w:rPr>
            </w:pPr>
          </w:p>
        </w:tc>
        <w:tc>
          <w:tcPr>
            <w:tcW w:w="1410" w:type="dxa"/>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455" w:type="dxa"/>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395" w:type="dxa"/>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376" w:type="dxa"/>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Spese impiegate distinte per programmi associati</w:t>
            </w:r>
          </w:p>
        </w:tc>
        <w:tc>
          <w:tcPr>
            <w:tcW w:w="1410"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F125F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2017</w:t>
            </w:r>
          </w:p>
        </w:tc>
        <w:tc>
          <w:tcPr>
            <w:tcW w:w="145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F125F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2018</w:t>
            </w:r>
          </w:p>
        </w:tc>
        <w:tc>
          <w:tcPr>
            <w:tcW w:w="139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F125F7"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2019</w:t>
            </w:r>
          </w:p>
        </w:tc>
        <w:tc>
          <w:tcPr>
            <w:tcW w:w="1376" w:type="dxa"/>
            <w:tcBorders>
              <w:top w:val="single" w:sz="6" w:space="0" w:color="auto"/>
              <w:left w:val="single" w:sz="6" w:space="0" w:color="auto"/>
              <w:bottom w:val="single" w:sz="6" w:space="0" w:color="auto"/>
              <w:right w:val="nil"/>
            </w:tcBorders>
            <w:shd w:val="clear" w:color="auto" w:fill="FF8000"/>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Totale</w:t>
            </w: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Totale Programma 01 - Sviluppo e valorizzazione del turismo</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8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000000"/>
                <w:sz w:val="16"/>
                <w:szCs w:val="16"/>
              </w:rPr>
              <w:t>TOTALE MISSIONE 07 - Turismo</w:t>
            </w:r>
          </w:p>
        </w:tc>
        <w:tc>
          <w:tcPr>
            <w:tcW w:w="1410"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c>
          <w:tcPr>
            <w:tcW w:w="1376" w:type="dxa"/>
            <w:tcBorders>
              <w:top w:val="single" w:sz="6" w:space="0" w:color="auto"/>
              <w:left w:val="single" w:sz="6" w:space="0" w:color="auto"/>
              <w:bottom w:val="single" w:sz="6" w:space="0" w:color="auto"/>
              <w:right w:val="nil"/>
            </w:tcBorders>
            <w:shd w:val="clear" w:color="auto" w:fill="FFFF80"/>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r>
    </w:tbl>
    <w:p w:rsidR="00032AAB" w:rsidRPr="00032AAB" w:rsidRDefault="00032AAB" w:rsidP="00032AAB">
      <w:pPr>
        <w:widowControl w:val="0"/>
        <w:autoSpaceDE w:val="0"/>
        <w:autoSpaceDN w:val="0"/>
        <w:adjustRightInd w:val="0"/>
        <w:spacing w:after="0" w:line="240" w:lineRule="auto"/>
        <w:rPr>
          <w:rFonts w:ascii="Arial" w:hAnsi="Arial" w:cs="Arial"/>
          <w:sz w:val="24"/>
          <w:szCs w:val="24"/>
        </w:rPr>
      </w:pPr>
    </w:p>
    <w:tbl>
      <w:tblPr>
        <w:tblW w:w="0" w:type="auto"/>
        <w:tblLayout w:type="fixed"/>
        <w:tblCellMar>
          <w:top w:w="28" w:type="dxa"/>
          <w:left w:w="28" w:type="dxa"/>
          <w:bottom w:w="28" w:type="dxa"/>
          <w:right w:w="28" w:type="dxa"/>
        </w:tblCellMar>
        <w:tblLook w:val="0000"/>
      </w:tblPr>
      <w:tblGrid>
        <w:gridCol w:w="4004"/>
        <w:gridCol w:w="1410"/>
        <w:gridCol w:w="1455"/>
        <w:gridCol w:w="1395"/>
        <w:gridCol w:w="1376"/>
      </w:tblGrid>
      <w:tr w:rsidR="00032AAB" w:rsidRPr="00032AAB">
        <w:tc>
          <w:tcPr>
            <w:tcW w:w="4004"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FFFFFF"/>
                <w:sz w:val="16"/>
                <w:szCs w:val="16"/>
              </w:rPr>
              <w:t>MISSIONE 08 - Assetto del territorio ed edilizia abitativa</w:t>
            </w:r>
          </w:p>
        </w:tc>
        <w:tc>
          <w:tcPr>
            <w:tcW w:w="1410"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6"/>
                <w:szCs w:val="16"/>
              </w:rPr>
            </w:pPr>
          </w:p>
        </w:tc>
        <w:tc>
          <w:tcPr>
            <w:tcW w:w="1455"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6"/>
                <w:szCs w:val="16"/>
              </w:rPr>
            </w:pPr>
          </w:p>
        </w:tc>
        <w:tc>
          <w:tcPr>
            <w:tcW w:w="1395"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6"/>
                <w:szCs w:val="16"/>
              </w:rPr>
            </w:pPr>
          </w:p>
        </w:tc>
        <w:tc>
          <w:tcPr>
            <w:tcW w:w="1376"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6"/>
                <w:szCs w:val="16"/>
              </w:rPr>
            </w:pP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Risorse assegnate al finanziamento della missione e dei programmi associati</w:t>
            </w:r>
          </w:p>
        </w:tc>
        <w:tc>
          <w:tcPr>
            <w:tcW w:w="1410"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F125F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2017</w:t>
            </w:r>
          </w:p>
        </w:tc>
        <w:tc>
          <w:tcPr>
            <w:tcW w:w="145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F125F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2018</w:t>
            </w:r>
          </w:p>
        </w:tc>
        <w:tc>
          <w:tcPr>
            <w:tcW w:w="139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F125F7"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2019</w:t>
            </w:r>
          </w:p>
        </w:tc>
        <w:tc>
          <w:tcPr>
            <w:tcW w:w="1376" w:type="dxa"/>
            <w:tcBorders>
              <w:top w:val="single" w:sz="6" w:space="0" w:color="auto"/>
              <w:left w:val="single" w:sz="6" w:space="0" w:color="auto"/>
              <w:bottom w:val="single" w:sz="6" w:space="0" w:color="auto"/>
              <w:right w:val="nil"/>
            </w:tcBorders>
            <w:shd w:val="clear" w:color="auto" w:fill="FF8000"/>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Totale</w:t>
            </w:r>
          </w:p>
        </w:tc>
      </w:tr>
      <w:tr w:rsidR="00845751" w:rsidRPr="00032AAB" w:rsidTr="00352EF8">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80"/>
            <w:vAlign w:val="center"/>
          </w:tcPr>
          <w:p w:rsidR="00845751" w:rsidRPr="00032AAB" w:rsidRDefault="00845751"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000000"/>
                <w:sz w:val="16"/>
                <w:szCs w:val="16"/>
              </w:rPr>
              <w:t>TOTALE Entrate Missione</w:t>
            </w:r>
          </w:p>
        </w:tc>
        <w:tc>
          <w:tcPr>
            <w:tcW w:w="1410"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bottom"/>
          </w:tcPr>
          <w:p w:rsidR="00845751" w:rsidRDefault="00845751" w:rsidP="00D8758F">
            <w:pPr>
              <w:jc w:val="right"/>
              <w:rPr>
                <w:rFonts w:ascii="Arial" w:hAnsi="Arial" w:cs="Arial"/>
                <w:b/>
                <w:bCs/>
                <w:color w:val="000000"/>
                <w:sz w:val="16"/>
                <w:szCs w:val="16"/>
              </w:rPr>
            </w:pPr>
            <w:r>
              <w:rPr>
                <w:rFonts w:ascii="Arial" w:hAnsi="Arial" w:cs="Arial"/>
                <w:b/>
                <w:bCs/>
                <w:color w:val="000000"/>
                <w:sz w:val="16"/>
                <w:szCs w:val="16"/>
              </w:rPr>
              <w:t>117.150,00</w:t>
            </w:r>
          </w:p>
        </w:tc>
        <w:tc>
          <w:tcPr>
            <w:tcW w:w="145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bottom"/>
          </w:tcPr>
          <w:p w:rsidR="00845751" w:rsidRDefault="00845751" w:rsidP="00D8758F">
            <w:pPr>
              <w:jc w:val="right"/>
              <w:rPr>
                <w:rFonts w:ascii="Arial" w:hAnsi="Arial" w:cs="Arial"/>
                <w:b/>
                <w:bCs/>
                <w:color w:val="000000"/>
                <w:sz w:val="16"/>
                <w:szCs w:val="16"/>
              </w:rPr>
            </w:pPr>
            <w:r>
              <w:rPr>
                <w:rFonts w:ascii="Arial" w:hAnsi="Arial" w:cs="Arial"/>
                <w:b/>
                <w:bCs/>
                <w:color w:val="000000"/>
                <w:sz w:val="16"/>
                <w:szCs w:val="16"/>
              </w:rPr>
              <w:t>96.610,00</w:t>
            </w:r>
          </w:p>
        </w:tc>
        <w:tc>
          <w:tcPr>
            <w:tcW w:w="139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bottom"/>
          </w:tcPr>
          <w:p w:rsidR="00845751" w:rsidRDefault="00845751" w:rsidP="00D8758F">
            <w:pPr>
              <w:jc w:val="right"/>
              <w:rPr>
                <w:rFonts w:ascii="Arial" w:hAnsi="Arial" w:cs="Arial"/>
                <w:b/>
                <w:bCs/>
                <w:color w:val="000000"/>
                <w:sz w:val="16"/>
                <w:szCs w:val="16"/>
              </w:rPr>
            </w:pPr>
            <w:r>
              <w:rPr>
                <w:rFonts w:ascii="Arial" w:hAnsi="Arial" w:cs="Arial"/>
                <w:b/>
                <w:bCs/>
                <w:color w:val="000000"/>
                <w:sz w:val="16"/>
                <w:szCs w:val="16"/>
              </w:rPr>
              <w:t>96.030,00</w:t>
            </w:r>
          </w:p>
        </w:tc>
        <w:tc>
          <w:tcPr>
            <w:tcW w:w="1376" w:type="dxa"/>
            <w:tcBorders>
              <w:top w:val="single" w:sz="6" w:space="0" w:color="auto"/>
              <w:left w:val="single" w:sz="6" w:space="0" w:color="auto"/>
              <w:bottom w:val="single" w:sz="6" w:space="0" w:color="auto"/>
              <w:right w:val="nil"/>
            </w:tcBorders>
            <w:shd w:val="clear" w:color="auto" w:fill="FFFF80"/>
            <w:tcMar>
              <w:left w:w="43" w:type="dxa"/>
              <w:right w:w="28" w:type="dxa"/>
            </w:tcMar>
            <w:vAlign w:val="bottom"/>
          </w:tcPr>
          <w:p w:rsidR="00845751" w:rsidRDefault="00845751" w:rsidP="00D8758F">
            <w:pPr>
              <w:jc w:val="right"/>
              <w:rPr>
                <w:rFonts w:ascii="Arial" w:hAnsi="Arial" w:cs="Arial"/>
                <w:b/>
                <w:bCs/>
                <w:color w:val="000000"/>
                <w:sz w:val="16"/>
                <w:szCs w:val="16"/>
              </w:rPr>
            </w:pPr>
            <w:r>
              <w:rPr>
                <w:rFonts w:ascii="Arial" w:hAnsi="Arial" w:cs="Arial"/>
                <w:b/>
                <w:bCs/>
                <w:color w:val="000000"/>
                <w:sz w:val="16"/>
                <w:szCs w:val="16"/>
              </w:rPr>
              <w:t>309.790,00</w:t>
            </w: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8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000000"/>
                <w:sz w:val="16"/>
                <w:szCs w:val="16"/>
              </w:rPr>
              <w:t xml:space="preserve">     - di cui non ricorrente</w:t>
            </w:r>
          </w:p>
        </w:tc>
        <w:tc>
          <w:tcPr>
            <w:tcW w:w="1410"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
        </w:tc>
        <w:tc>
          <w:tcPr>
            <w:tcW w:w="145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
        </w:tc>
        <w:tc>
          <w:tcPr>
            <w:tcW w:w="139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
        </w:tc>
        <w:tc>
          <w:tcPr>
            <w:tcW w:w="1376" w:type="dxa"/>
            <w:tcBorders>
              <w:top w:val="single" w:sz="6" w:space="0" w:color="auto"/>
              <w:left w:val="single" w:sz="6" w:space="0" w:color="auto"/>
              <w:bottom w:val="single" w:sz="6" w:space="0" w:color="auto"/>
              <w:right w:val="nil"/>
            </w:tcBorders>
            <w:shd w:val="clear" w:color="auto" w:fill="FFFF80"/>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color w:val="000000"/>
                <w:sz w:val="16"/>
                <w:szCs w:val="16"/>
              </w:rPr>
            </w:pP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r>
      <w:tr w:rsidR="00D65E54"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8000"/>
            <w:vAlign w:val="center"/>
          </w:tcPr>
          <w:p w:rsidR="00D65E54" w:rsidRPr="00032AAB" w:rsidRDefault="00D65E54"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Spese assegnate al finanziamento della missione e dei programmi associati</w:t>
            </w:r>
          </w:p>
        </w:tc>
        <w:tc>
          <w:tcPr>
            <w:tcW w:w="1410"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D65E54" w:rsidRPr="00032AAB" w:rsidRDefault="00F125F7" w:rsidP="00287E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2017</w:t>
            </w:r>
          </w:p>
        </w:tc>
        <w:tc>
          <w:tcPr>
            <w:tcW w:w="145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D65E54" w:rsidRPr="00032AAB" w:rsidRDefault="00F125F7" w:rsidP="00287E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2018</w:t>
            </w:r>
          </w:p>
        </w:tc>
        <w:tc>
          <w:tcPr>
            <w:tcW w:w="139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D65E54" w:rsidRPr="00032AAB" w:rsidRDefault="00F125F7" w:rsidP="00287E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2019</w:t>
            </w:r>
          </w:p>
        </w:tc>
        <w:tc>
          <w:tcPr>
            <w:tcW w:w="1376" w:type="dxa"/>
            <w:tcBorders>
              <w:top w:val="single" w:sz="6" w:space="0" w:color="auto"/>
              <w:left w:val="single" w:sz="6" w:space="0" w:color="auto"/>
              <w:bottom w:val="single" w:sz="6" w:space="0" w:color="auto"/>
              <w:right w:val="nil"/>
            </w:tcBorders>
            <w:shd w:val="clear" w:color="auto" w:fill="FF8000"/>
            <w:tcMar>
              <w:left w:w="43" w:type="dxa"/>
              <w:right w:w="28" w:type="dxa"/>
            </w:tcMar>
            <w:vAlign w:val="center"/>
          </w:tcPr>
          <w:p w:rsidR="00D65E54" w:rsidRPr="00032AAB" w:rsidRDefault="00D65E54" w:rsidP="00287E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Totale</w:t>
            </w:r>
          </w:p>
        </w:tc>
      </w:tr>
      <w:tr w:rsidR="00C34F87" w:rsidRPr="00032AAB" w:rsidTr="00287EB6">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Titolo 1 - Spese correnti</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97.150,00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96.610,00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96.030,00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bottom"/>
          </w:tcPr>
          <w:p w:rsidR="00C34F87" w:rsidRDefault="00C34F87">
            <w:pPr>
              <w:jc w:val="right"/>
              <w:rPr>
                <w:rFonts w:ascii="Arial" w:hAnsi="Arial" w:cs="Arial"/>
                <w:color w:val="000000"/>
                <w:sz w:val="16"/>
                <w:szCs w:val="16"/>
              </w:rPr>
            </w:pPr>
            <w:r>
              <w:rPr>
                <w:rFonts w:ascii="Arial" w:hAnsi="Arial" w:cs="Arial"/>
                <w:color w:val="000000"/>
                <w:sz w:val="16"/>
                <w:szCs w:val="16"/>
              </w:rPr>
              <w:t>289.790,00</w:t>
            </w:r>
          </w:p>
        </w:tc>
      </w:tr>
      <w:tr w:rsidR="00C34F87" w:rsidRPr="00032AAB" w:rsidTr="00287EB6">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Titolo 2 - Spese in conto capitale</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20.000,00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bottom"/>
          </w:tcPr>
          <w:p w:rsidR="00C34F87" w:rsidRDefault="00C34F87">
            <w:pPr>
              <w:jc w:val="right"/>
              <w:rPr>
                <w:rFonts w:ascii="Arial" w:hAnsi="Arial" w:cs="Arial"/>
                <w:color w:val="000000"/>
                <w:sz w:val="16"/>
                <w:szCs w:val="16"/>
              </w:rPr>
            </w:pPr>
            <w:r>
              <w:rPr>
                <w:rFonts w:ascii="Arial" w:hAnsi="Arial" w:cs="Arial"/>
                <w:color w:val="000000"/>
                <w:sz w:val="16"/>
                <w:szCs w:val="16"/>
              </w:rPr>
              <w:t>20000</w:t>
            </w:r>
          </w:p>
        </w:tc>
      </w:tr>
      <w:tr w:rsidR="00C34F87" w:rsidRPr="00032AAB" w:rsidTr="00287EB6">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Titolo 3 - Spese per incremento di attività finanziarie</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bottom"/>
          </w:tcPr>
          <w:p w:rsidR="00C34F87" w:rsidRDefault="00C34F87">
            <w:pPr>
              <w:jc w:val="right"/>
              <w:rPr>
                <w:rFonts w:ascii="Arial" w:hAnsi="Arial" w:cs="Arial"/>
                <w:color w:val="000000"/>
                <w:sz w:val="16"/>
                <w:szCs w:val="16"/>
              </w:rPr>
            </w:pPr>
            <w:r>
              <w:rPr>
                <w:rFonts w:ascii="Arial" w:hAnsi="Arial" w:cs="Arial"/>
                <w:color w:val="000000"/>
                <w:sz w:val="16"/>
                <w:szCs w:val="16"/>
              </w:rPr>
              <w:t>0</w:t>
            </w:r>
          </w:p>
        </w:tc>
      </w:tr>
      <w:tr w:rsidR="00C34F87" w:rsidRPr="00032AAB" w:rsidTr="00287EB6">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Titolo 4 - Rimborso di prestiti</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bottom"/>
          </w:tcPr>
          <w:p w:rsidR="00C34F87" w:rsidRDefault="00C34F87">
            <w:pPr>
              <w:jc w:val="right"/>
              <w:rPr>
                <w:rFonts w:ascii="Arial" w:hAnsi="Arial" w:cs="Arial"/>
                <w:color w:val="000000"/>
                <w:sz w:val="16"/>
                <w:szCs w:val="16"/>
              </w:rPr>
            </w:pPr>
            <w:r>
              <w:rPr>
                <w:rFonts w:ascii="Arial" w:hAnsi="Arial" w:cs="Arial"/>
                <w:color w:val="000000"/>
                <w:sz w:val="16"/>
                <w:szCs w:val="16"/>
              </w:rPr>
              <w:t>0</w:t>
            </w:r>
          </w:p>
        </w:tc>
      </w:tr>
      <w:tr w:rsidR="00C34F87" w:rsidRPr="00032AAB" w:rsidTr="00287EB6">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80"/>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000000"/>
                <w:sz w:val="16"/>
                <w:szCs w:val="16"/>
              </w:rPr>
              <w:t>TOTALE Spese Missione</w:t>
            </w:r>
          </w:p>
        </w:tc>
        <w:tc>
          <w:tcPr>
            <w:tcW w:w="1410"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bottom"/>
          </w:tcPr>
          <w:p w:rsidR="00C34F87" w:rsidRDefault="00C34F87">
            <w:pPr>
              <w:jc w:val="right"/>
              <w:rPr>
                <w:rFonts w:ascii="Arial" w:hAnsi="Arial" w:cs="Arial"/>
                <w:b/>
                <w:bCs/>
                <w:color w:val="000000"/>
                <w:sz w:val="16"/>
                <w:szCs w:val="16"/>
              </w:rPr>
            </w:pPr>
            <w:r>
              <w:rPr>
                <w:rFonts w:ascii="Arial" w:hAnsi="Arial" w:cs="Arial"/>
                <w:b/>
                <w:bCs/>
                <w:color w:val="000000"/>
                <w:sz w:val="16"/>
                <w:szCs w:val="16"/>
              </w:rPr>
              <w:t>117.150,00</w:t>
            </w:r>
          </w:p>
        </w:tc>
        <w:tc>
          <w:tcPr>
            <w:tcW w:w="145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bottom"/>
          </w:tcPr>
          <w:p w:rsidR="00C34F87" w:rsidRDefault="00C34F87">
            <w:pPr>
              <w:jc w:val="right"/>
              <w:rPr>
                <w:rFonts w:ascii="Arial" w:hAnsi="Arial" w:cs="Arial"/>
                <w:b/>
                <w:bCs/>
                <w:color w:val="000000"/>
                <w:sz w:val="16"/>
                <w:szCs w:val="16"/>
              </w:rPr>
            </w:pPr>
            <w:r>
              <w:rPr>
                <w:rFonts w:ascii="Arial" w:hAnsi="Arial" w:cs="Arial"/>
                <w:b/>
                <w:bCs/>
                <w:color w:val="000000"/>
                <w:sz w:val="16"/>
                <w:szCs w:val="16"/>
              </w:rPr>
              <w:t>96.610,00</w:t>
            </w:r>
          </w:p>
        </w:tc>
        <w:tc>
          <w:tcPr>
            <w:tcW w:w="139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bottom"/>
          </w:tcPr>
          <w:p w:rsidR="00C34F87" w:rsidRDefault="00C34F87">
            <w:pPr>
              <w:jc w:val="right"/>
              <w:rPr>
                <w:rFonts w:ascii="Arial" w:hAnsi="Arial" w:cs="Arial"/>
                <w:b/>
                <w:bCs/>
                <w:color w:val="000000"/>
                <w:sz w:val="16"/>
                <w:szCs w:val="16"/>
              </w:rPr>
            </w:pPr>
            <w:r>
              <w:rPr>
                <w:rFonts w:ascii="Arial" w:hAnsi="Arial" w:cs="Arial"/>
                <w:b/>
                <w:bCs/>
                <w:color w:val="000000"/>
                <w:sz w:val="16"/>
                <w:szCs w:val="16"/>
              </w:rPr>
              <w:t>96.030,00</w:t>
            </w:r>
          </w:p>
        </w:tc>
        <w:tc>
          <w:tcPr>
            <w:tcW w:w="1376" w:type="dxa"/>
            <w:tcBorders>
              <w:top w:val="single" w:sz="6" w:space="0" w:color="auto"/>
              <w:left w:val="single" w:sz="6" w:space="0" w:color="auto"/>
              <w:bottom w:val="single" w:sz="6" w:space="0" w:color="auto"/>
              <w:right w:val="nil"/>
            </w:tcBorders>
            <w:shd w:val="clear" w:color="auto" w:fill="FFFF80"/>
            <w:tcMar>
              <w:left w:w="43" w:type="dxa"/>
              <w:right w:w="28" w:type="dxa"/>
            </w:tcMar>
            <w:vAlign w:val="bottom"/>
          </w:tcPr>
          <w:p w:rsidR="00C34F87" w:rsidRDefault="00C34F87">
            <w:pPr>
              <w:jc w:val="right"/>
              <w:rPr>
                <w:rFonts w:ascii="Arial" w:hAnsi="Arial" w:cs="Arial"/>
                <w:b/>
                <w:bCs/>
                <w:color w:val="000000"/>
                <w:sz w:val="16"/>
                <w:szCs w:val="16"/>
              </w:rPr>
            </w:pPr>
            <w:r>
              <w:rPr>
                <w:rFonts w:ascii="Arial" w:hAnsi="Arial" w:cs="Arial"/>
                <w:b/>
                <w:bCs/>
                <w:color w:val="000000"/>
                <w:sz w:val="16"/>
                <w:szCs w:val="16"/>
              </w:rPr>
              <w:t>309.790,00</w:t>
            </w: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color w:val="000000"/>
                <w:sz w:val="16"/>
                <w:szCs w:val="16"/>
              </w:rPr>
            </w:pP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r>
      <w:tr w:rsidR="00D65E54"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8000"/>
            <w:vAlign w:val="center"/>
          </w:tcPr>
          <w:p w:rsidR="00D65E54" w:rsidRPr="00032AAB" w:rsidRDefault="00D65E54"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Spese impiegate distinte per programmi associati</w:t>
            </w:r>
          </w:p>
        </w:tc>
        <w:tc>
          <w:tcPr>
            <w:tcW w:w="1410"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D65E54" w:rsidRPr="00032AAB" w:rsidRDefault="00F125F7" w:rsidP="00287E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2017</w:t>
            </w:r>
          </w:p>
        </w:tc>
        <w:tc>
          <w:tcPr>
            <w:tcW w:w="145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D65E54" w:rsidRPr="00032AAB" w:rsidRDefault="00F125F7" w:rsidP="00287E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2018</w:t>
            </w:r>
          </w:p>
        </w:tc>
        <w:tc>
          <w:tcPr>
            <w:tcW w:w="139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D65E54" w:rsidRPr="00032AAB" w:rsidRDefault="00F125F7" w:rsidP="00287E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2019</w:t>
            </w:r>
          </w:p>
        </w:tc>
        <w:tc>
          <w:tcPr>
            <w:tcW w:w="1376" w:type="dxa"/>
            <w:tcBorders>
              <w:top w:val="single" w:sz="6" w:space="0" w:color="auto"/>
              <w:left w:val="single" w:sz="6" w:space="0" w:color="auto"/>
              <w:bottom w:val="single" w:sz="6" w:space="0" w:color="auto"/>
              <w:right w:val="nil"/>
            </w:tcBorders>
            <w:shd w:val="clear" w:color="auto" w:fill="FF8000"/>
            <w:tcMar>
              <w:left w:w="43" w:type="dxa"/>
              <w:right w:w="28" w:type="dxa"/>
            </w:tcMar>
            <w:vAlign w:val="center"/>
          </w:tcPr>
          <w:p w:rsidR="00D65E54" w:rsidRPr="00032AAB" w:rsidRDefault="00D65E54" w:rsidP="00287E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Totale</w:t>
            </w:r>
          </w:p>
        </w:tc>
      </w:tr>
      <w:tr w:rsidR="00C34F87" w:rsidRPr="00032AAB" w:rsidTr="00287EB6">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Totale Programma 01 - Urbanistica e  assetto del territorio</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1C58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45.950,00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25.410,00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24.830,00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bottom"/>
          </w:tcPr>
          <w:p w:rsidR="00C34F87" w:rsidRDefault="00C34F87">
            <w:pPr>
              <w:jc w:val="right"/>
              <w:rPr>
                <w:rFonts w:ascii="Arial" w:hAnsi="Arial" w:cs="Arial"/>
                <w:color w:val="000000"/>
                <w:sz w:val="16"/>
                <w:szCs w:val="16"/>
              </w:rPr>
            </w:pPr>
            <w:r>
              <w:rPr>
                <w:rFonts w:ascii="Arial" w:hAnsi="Arial" w:cs="Arial"/>
                <w:color w:val="000000"/>
                <w:sz w:val="16"/>
                <w:szCs w:val="16"/>
              </w:rPr>
              <w:t>96.190,00</w:t>
            </w:r>
          </w:p>
        </w:tc>
      </w:tr>
      <w:tr w:rsidR="00C34F87" w:rsidRPr="00032AAB" w:rsidTr="00287EB6">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Totale Programma 02 - Edilizia residenziale pubblica e locale e piani di edilizia economico-popolare</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71.200,00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71.200,00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71.200,00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bottom"/>
          </w:tcPr>
          <w:p w:rsidR="00C34F87" w:rsidRDefault="00C34F87">
            <w:pPr>
              <w:jc w:val="right"/>
              <w:rPr>
                <w:rFonts w:ascii="Arial" w:hAnsi="Arial" w:cs="Arial"/>
                <w:color w:val="000000"/>
                <w:sz w:val="16"/>
                <w:szCs w:val="16"/>
              </w:rPr>
            </w:pPr>
            <w:r>
              <w:rPr>
                <w:rFonts w:ascii="Arial" w:hAnsi="Arial" w:cs="Arial"/>
                <w:color w:val="000000"/>
                <w:sz w:val="16"/>
                <w:szCs w:val="16"/>
              </w:rPr>
              <w:t>213.600,00</w:t>
            </w:r>
          </w:p>
        </w:tc>
      </w:tr>
      <w:tr w:rsidR="00C34F87" w:rsidRPr="00032AAB" w:rsidTr="00287EB6">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80"/>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000000"/>
                <w:sz w:val="16"/>
                <w:szCs w:val="16"/>
              </w:rPr>
              <w:t>TOTALE MISSIONE 08 - Assetto del territorio ed edilizia abitativa</w:t>
            </w:r>
          </w:p>
        </w:tc>
        <w:tc>
          <w:tcPr>
            <w:tcW w:w="1410"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bottom"/>
          </w:tcPr>
          <w:p w:rsidR="00C34F87" w:rsidRDefault="00C34F87">
            <w:pPr>
              <w:jc w:val="right"/>
              <w:rPr>
                <w:rFonts w:ascii="Arial" w:hAnsi="Arial" w:cs="Arial"/>
                <w:b/>
                <w:bCs/>
                <w:color w:val="000000"/>
                <w:sz w:val="16"/>
                <w:szCs w:val="16"/>
              </w:rPr>
            </w:pPr>
            <w:r>
              <w:rPr>
                <w:rFonts w:ascii="Arial" w:hAnsi="Arial" w:cs="Arial"/>
                <w:b/>
                <w:bCs/>
                <w:color w:val="000000"/>
                <w:sz w:val="16"/>
                <w:szCs w:val="16"/>
              </w:rPr>
              <w:t>117.150,00</w:t>
            </w:r>
          </w:p>
        </w:tc>
        <w:tc>
          <w:tcPr>
            <w:tcW w:w="145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bottom"/>
          </w:tcPr>
          <w:p w:rsidR="00C34F87" w:rsidRDefault="00C34F87">
            <w:pPr>
              <w:jc w:val="right"/>
              <w:rPr>
                <w:rFonts w:ascii="Arial" w:hAnsi="Arial" w:cs="Arial"/>
                <w:b/>
                <w:bCs/>
                <w:color w:val="000000"/>
                <w:sz w:val="16"/>
                <w:szCs w:val="16"/>
              </w:rPr>
            </w:pPr>
            <w:r>
              <w:rPr>
                <w:rFonts w:ascii="Arial" w:hAnsi="Arial" w:cs="Arial"/>
                <w:b/>
                <w:bCs/>
                <w:color w:val="000000"/>
                <w:sz w:val="16"/>
                <w:szCs w:val="16"/>
              </w:rPr>
              <w:t>96.610,00</w:t>
            </w:r>
          </w:p>
        </w:tc>
        <w:tc>
          <w:tcPr>
            <w:tcW w:w="139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bottom"/>
          </w:tcPr>
          <w:p w:rsidR="00C34F87" w:rsidRDefault="00C34F87">
            <w:pPr>
              <w:jc w:val="right"/>
              <w:rPr>
                <w:rFonts w:ascii="Arial" w:hAnsi="Arial" w:cs="Arial"/>
                <w:b/>
                <w:bCs/>
                <w:color w:val="000000"/>
                <w:sz w:val="16"/>
                <w:szCs w:val="16"/>
              </w:rPr>
            </w:pPr>
            <w:r>
              <w:rPr>
                <w:rFonts w:ascii="Arial" w:hAnsi="Arial" w:cs="Arial"/>
                <w:b/>
                <w:bCs/>
                <w:color w:val="000000"/>
                <w:sz w:val="16"/>
                <w:szCs w:val="16"/>
              </w:rPr>
              <w:t>96.030,00</w:t>
            </w:r>
          </w:p>
        </w:tc>
        <w:tc>
          <w:tcPr>
            <w:tcW w:w="1376" w:type="dxa"/>
            <w:tcBorders>
              <w:top w:val="single" w:sz="6" w:space="0" w:color="auto"/>
              <w:left w:val="single" w:sz="6" w:space="0" w:color="auto"/>
              <w:bottom w:val="single" w:sz="6" w:space="0" w:color="auto"/>
              <w:right w:val="nil"/>
            </w:tcBorders>
            <w:shd w:val="clear" w:color="auto" w:fill="FFFF80"/>
            <w:tcMar>
              <w:left w:w="43" w:type="dxa"/>
              <w:right w:w="28" w:type="dxa"/>
            </w:tcMar>
            <w:vAlign w:val="bottom"/>
          </w:tcPr>
          <w:p w:rsidR="00C34F87" w:rsidRDefault="00C34F87">
            <w:pPr>
              <w:jc w:val="right"/>
              <w:rPr>
                <w:rFonts w:ascii="Arial" w:hAnsi="Arial" w:cs="Arial"/>
                <w:b/>
                <w:bCs/>
                <w:color w:val="000000"/>
                <w:sz w:val="16"/>
                <w:szCs w:val="16"/>
              </w:rPr>
            </w:pPr>
            <w:r>
              <w:rPr>
                <w:rFonts w:ascii="Arial" w:hAnsi="Arial" w:cs="Arial"/>
                <w:b/>
                <w:bCs/>
                <w:color w:val="000000"/>
                <w:sz w:val="16"/>
                <w:szCs w:val="16"/>
              </w:rPr>
              <w:t>309.790,00</w:t>
            </w:r>
          </w:p>
        </w:tc>
      </w:tr>
    </w:tbl>
    <w:p w:rsidR="00032AAB" w:rsidRPr="00032AAB" w:rsidRDefault="00032AAB" w:rsidP="00032AAB">
      <w:pPr>
        <w:widowControl w:val="0"/>
        <w:autoSpaceDE w:val="0"/>
        <w:autoSpaceDN w:val="0"/>
        <w:adjustRightInd w:val="0"/>
        <w:spacing w:after="0" w:line="240" w:lineRule="auto"/>
        <w:rPr>
          <w:rFonts w:ascii="Arial" w:hAnsi="Arial" w:cs="Arial"/>
          <w:sz w:val="24"/>
          <w:szCs w:val="24"/>
        </w:rPr>
      </w:pPr>
      <w:r w:rsidRPr="00032AAB">
        <w:rPr>
          <w:rFonts w:ascii="Arial" w:hAnsi="Arial" w:cs="Arial"/>
          <w:sz w:val="24"/>
          <w:szCs w:val="24"/>
        </w:rPr>
        <w:br w:type="page"/>
      </w:r>
    </w:p>
    <w:tbl>
      <w:tblPr>
        <w:tblW w:w="0" w:type="auto"/>
        <w:tblLayout w:type="fixed"/>
        <w:tblCellMar>
          <w:top w:w="28" w:type="dxa"/>
          <w:left w:w="28" w:type="dxa"/>
          <w:bottom w:w="28" w:type="dxa"/>
          <w:right w:w="28" w:type="dxa"/>
        </w:tblCellMar>
        <w:tblLook w:val="0000"/>
      </w:tblPr>
      <w:tblGrid>
        <w:gridCol w:w="4004"/>
        <w:gridCol w:w="1410"/>
        <w:gridCol w:w="1455"/>
        <w:gridCol w:w="1395"/>
        <w:gridCol w:w="1376"/>
      </w:tblGrid>
      <w:tr w:rsidR="00032AAB" w:rsidRPr="00032AAB">
        <w:tc>
          <w:tcPr>
            <w:tcW w:w="4004"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FFFFFF"/>
                <w:sz w:val="16"/>
                <w:szCs w:val="16"/>
              </w:rPr>
              <w:lastRenderedPageBreak/>
              <w:t>MISSIONE 09 - Sviluppo sostenibile e tutela del territorio e dell'ambiente</w:t>
            </w:r>
          </w:p>
        </w:tc>
        <w:tc>
          <w:tcPr>
            <w:tcW w:w="1410"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6"/>
                <w:szCs w:val="16"/>
              </w:rPr>
            </w:pPr>
          </w:p>
        </w:tc>
        <w:tc>
          <w:tcPr>
            <w:tcW w:w="1455"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6"/>
                <w:szCs w:val="16"/>
              </w:rPr>
            </w:pPr>
          </w:p>
        </w:tc>
        <w:tc>
          <w:tcPr>
            <w:tcW w:w="1395"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6"/>
                <w:szCs w:val="16"/>
              </w:rPr>
            </w:pPr>
          </w:p>
        </w:tc>
        <w:tc>
          <w:tcPr>
            <w:tcW w:w="1376"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6"/>
                <w:szCs w:val="16"/>
              </w:rPr>
            </w:pP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Risorse assegnate al finanziamento della missione e dei programmi associati</w:t>
            </w:r>
          </w:p>
        </w:tc>
        <w:tc>
          <w:tcPr>
            <w:tcW w:w="1410"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F125F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2017</w:t>
            </w:r>
          </w:p>
        </w:tc>
        <w:tc>
          <w:tcPr>
            <w:tcW w:w="145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F125F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2018</w:t>
            </w:r>
          </w:p>
        </w:tc>
        <w:tc>
          <w:tcPr>
            <w:tcW w:w="139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F125F7"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2019</w:t>
            </w:r>
          </w:p>
        </w:tc>
        <w:tc>
          <w:tcPr>
            <w:tcW w:w="1376" w:type="dxa"/>
            <w:tcBorders>
              <w:top w:val="single" w:sz="6" w:space="0" w:color="auto"/>
              <w:left w:val="single" w:sz="6" w:space="0" w:color="auto"/>
              <w:bottom w:val="single" w:sz="6" w:space="0" w:color="auto"/>
              <w:right w:val="nil"/>
            </w:tcBorders>
            <w:shd w:val="clear" w:color="auto" w:fill="FF8000"/>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Totale</w:t>
            </w:r>
          </w:p>
        </w:tc>
      </w:tr>
      <w:tr w:rsidR="00845751" w:rsidRPr="00032AAB" w:rsidTr="00F63545">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80"/>
            <w:vAlign w:val="center"/>
          </w:tcPr>
          <w:p w:rsidR="00845751" w:rsidRPr="00032AAB" w:rsidRDefault="00845751"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000000"/>
                <w:sz w:val="16"/>
                <w:szCs w:val="16"/>
              </w:rPr>
              <w:t>TOTALE Entrate Missione</w:t>
            </w:r>
          </w:p>
        </w:tc>
        <w:tc>
          <w:tcPr>
            <w:tcW w:w="1410"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bottom"/>
          </w:tcPr>
          <w:p w:rsidR="00845751" w:rsidRDefault="00845751" w:rsidP="00D8758F">
            <w:pPr>
              <w:jc w:val="right"/>
              <w:rPr>
                <w:rFonts w:ascii="Arial" w:hAnsi="Arial" w:cs="Arial"/>
                <w:b/>
                <w:bCs/>
                <w:color w:val="000000"/>
                <w:sz w:val="16"/>
                <w:szCs w:val="16"/>
              </w:rPr>
            </w:pPr>
            <w:r>
              <w:rPr>
                <w:rFonts w:ascii="Arial" w:hAnsi="Arial" w:cs="Arial"/>
                <w:b/>
                <w:bCs/>
                <w:color w:val="000000"/>
                <w:sz w:val="16"/>
                <w:szCs w:val="16"/>
              </w:rPr>
              <w:t xml:space="preserve">1.796.470,00 </w:t>
            </w:r>
          </w:p>
        </w:tc>
        <w:tc>
          <w:tcPr>
            <w:tcW w:w="145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bottom"/>
          </w:tcPr>
          <w:p w:rsidR="00845751" w:rsidRDefault="00845751" w:rsidP="00D8758F">
            <w:pPr>
              <w:jc w:val="right"/>
              <w:rPr>
                <w:rFonts w:ascii="Arial" w:hAnsi="Arial" w:cs="Arial"/>
                <w:b/>
                <w:bCs/>
                <w:color w:val="000000"/>
                <w:sz w:val="16"/>
                <w:szCs w:val="16"/>
              </w:rPr>
            </w:pPr>
            <w:r>
              <w:rPr>
                <w:rFonts w:ascii="Arial" w:hAnsi="Arial" w:cs="Arial"/>
                <w:b/>
                <w:bCs/>
                <w:color w:val="000000"/>
                <w:sz w:val="16"/>
                <w:szCs w:val="16"/>
              </w:rPr>
              <w:t>1.767.060,00</w:t>
            </w:r>
          </w:p>
        </w:tc>
        <w:tc>
          <w:tcPr>
            <w:tcW w:w="139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bottom"/>
          </w:tcPr>
          <w:p w:rsidR="00845751" w:rsidRDefault="00845751" w:rsidP="00D8758F">
            <w:pPr>
              <w:jc w:val="right"/>
              <w:rPr>
                <w:rFonts w:ascii="Arial" w:hAnsi="Arial" w:cs="Arial"/>
                <w:b/>
                <w:bCs/>
                <w:color w:val="000000"/>
                <w:sz w:val="16"/>
                <w:szCs w:val="16"/>
              </w:rPr>
            </w:pPr>
            <w:r>
              <w:rPr>
                <w:rFonts w:ascii="Arial" w:hAnsi="Arial" w:cs="Arial"/>
                <w:b/>
                <w:bCs/>
                <w:color w:val="000000"/>
                <w:sz w:val="16"/>
                <w:szCs w:val="16"/>
              </w:rPr>
              <w:t>1.766.570,00</w:t>
            </w:r>
          </w:p>
        </w:tc>
        <w:tc>
          <w:tcPr>
            <w:tcW w:w="1376" w:type="dxa"/>
            <w:tcBorders>
              <w:top w:val="single" w:sz="6" w:space="0" w:color="auto"/>
              <w:left w:val="single" w:sz="6" w:space="0" w:color="auto"/>
              <w:bottom w:val="single" w:sz="6" w:space="0" w:color="auto"/>
              <w:right w:val="nil"/>
            </w:tcBorders>
            <w:shd w:val="clear" w:color="auto" w:fill="FFFF80"/>
            <w:tcMar>
              <w:left w:w="43" w:type="dxa"/>
              <w:right w:w="28" w:type="dxa"/>
            </w:tcMar>
            <w:vAlign w:val="bottom"/>
          </w:tcPr>
          <w:p w:rsidR="00845751" w:rsidRDefault="00845751" w:rsidP="00D8758F">
            <w:pPr>
              <w:jc w:val="right"/>
              <w:rPr>
                <w:rFonts w:ascii="Arial" w:hAnsi="Arial" w:cs="Arial"/>
                <w:b/>
                <w:bCs/>
                <w:color w:val="000000"/>
                <w:sz w:val="16"/>
                <w:szCs w:val="16"/>
              </w:rPr>
            </w:pPr>
            <w:r>
              <w:rPr>
                <w:rFonts w:ascii="Arial" w:hAnsi="Arial" w:cs="Arial"/>
                <w:b/>
                <w:bCs/>
                <w:color w:val="000000"/>
                <w:sz w:val="16"/>
                <w:szCs w:val="16"/>
              </w:rPr>
              <w:t>5.330.100,00</w:t>
            </w: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8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000000"/>
                <w:sz w:val="16"/>
                <w:szCs w:val="16"/>
              </w:rPr>
              <w:t xml:space="preserve">     - di cui non ricorrente</w:t>
            </w:r>
          </w:p>
        </w:tc>
        <w:tc>
          <w:tcPr>
            <w:tcW w:w="1410"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
        </w:tc>
        <w:tc>
          <w:tcPr>
            <w:tcW w:w="145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
        </w:tc>
        <w:tc>
          <w:tcPr>
            <w:tcW w:w="139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
        </w:tc>
        <w:tc>
          <w:tcPr>
            <w:tcW w:w="1376" w:type="dxa"/>
            <w:tcBorders>
              <w:top w:val="single" w:sz="6" w:space="0" w:color="auto"/>
              <w:left w:val="single" w:sz="6" w:space="0" w:color="auto"/>
              <w:bottom w:val="single" w:sz="6" w:space="0" w:color="auto"/>
              <w:right w:val="nil"/>
            </w:tcBorders>
            <w:shd w:val="clear" w:color="auto" w:fill="FFFF80"/>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color w:val="000000"/>
                <w:sz w:val="16"/>
                <w:szCs w:val="16"/>
              </w:rPr>
            </w:pP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r>
      <w:tr w:rsidR="004060BE"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8000"/>
            <w:vAlign w:val="center"/>
          </w:tcPr>
          <w:p w:rsidR="004060BE" w:rsidRPr="00032AAB" w:rsidRDefault="004060BE"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Spese assegnate al finanziamento della missione e dei programmi associati</w:t>
            </w:r>
          </w:p>
        </w:tc>
        <w:tc>
          <w:tcPr>
            <w:tcW w:w="1410"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4060BE" w:rsidRPr="00032AAB" w:rsidRDefault="00F125F7" w:rsidP="00287E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2017</w:t>
            </w:r>
          </w:p>
        </w:tc>
        <w:tc>
          <w:tcPr>
            <w:tcW w:w="145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4060BE" w:rsidRPr="00032AAB" w:rsidRDefault="00F125F7" w:rsidP="00287E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2018</w:t>
            </w:r>
          </w:p>
        </w:tc>
        <w:tc>
          <w:tcPr>
            <w:tcW w:w="139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4060BE" w:rsidRPr="00032AAB" w:rsidRDefault="00F125F7" w:rsidP="00287E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2019</w:t>
            </w:r>
          </w:p>
        </w:tc>
        <w:tc>
          <w:tcPr>
            <w:tcW w:w="1376" w:type="dxa"/>
            <w:tcBorders>
              <w:top w:val="single" w:sz="6" w:space="0" w:color="auto"/>
              <w:left w:val="single" w:sz="6" w:space="0" w:color="auto"/>
              <w:bottom w:val="single" w:sz="6" w:space="0" w:color="auto"/>
              <w:right w:val="nil"/>
            </w:tcBorders>
            <w:shd w:val="clear" w:color="auto" w:fill="FF8000"/>
            <w:tcMar>
              <w:left w:w="43" w:type="dxa"/>
              <w:right w:w="28" w:type="dxa"/>
            </w:tcMar>
            <w:vAlign w:val="center"/>
          </w:tcPr>
          <w:p w:rsidR="004060BE" w:rsidRPr="00032AAB" w:rsidRDefault="004060BE" w:rsidP="00287E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Totale</w:t>
            </w:r>
          </w:p>
        </w:tc>
      </w:tr>
      <w:tr w:rsidR="00C34F87" w:rsidRPr="00032AAB" w:rsidTr="00287EB6">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Titolo 1 - Spese correnti</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D439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1.768.470,00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D439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1.767.060,00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1.766.570,00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bottom"/>
          </w:tcPr>
          <w:p w:rsidR="00C34F87" w:rsidRDefault="00C34F87">
            <w:pPr>
              <w:jc w:val="right"/>
              <w:rPr>
                <w:rFonts w:ascii="Arial" w:hAnsi="Arial" w:cs="Arial"/>
                <w:color w:val="000000"/>
                <w:sz w:val="16"/>
                <w:szCs w:val="16"/>
              </w:rPr>
            </w:pPr>
            <w:r>
              <w:rPr>
                <w:rFonts w:ascii="Arial" w:hAnsi="Arial" w:cs="Arial"/>
                <w:color w:val="000000"/>
                <w:sz w:val="16"/>
                <w:szCs w:val="16"/>
              </w:rPr>
              <w:t>5.302.100,00</w:t>
            </w:r>
          </w:p>
        </w:tc>
      </w:tr>
      <w:tr w:rsidR="00C34F87" w:rsidRPr="00032AAB" w:rsidTr="00287EB6">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Titolo 2 - Spese in conto capitale</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28.000,00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bottom"/>
          </w:tcPr>
          <w:p w:rsidR="00C34F87" w:rsidRDefault="00C34F87">
            <w:pPr>
              <w:jc w:val="right"/>
              <w:rPr>
                <w:rFonts w:ascii="Arial" w:hAnsi="Arial" w:cs="Arial"/>
                <w:color w:val="000000"/>
                <w:sz w:val="16"/>
                <w:szCs w:val="16"/>
              </w:rPr>
            </w:pPr>
            <w:r>
              <w:rPr>
                <w:rFonts w:ascii="Arial" w:hAnsi="Arial" w:cs="Arial"/>
                <w:color w:val="000000"/>
                <w:sz w:val="16"/>
                <w:szCs w:val="16"/>
              </w:rPr>
              <w:t>28000</w:t>
            </w:r>
          </w:p>
        </w:tc>
      </w:tr>
      <w:tr w:rsidR="00C34F87" w:rsidRPr="00032AAB" w:rsidTr="00287EB6">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Titolo 3 - Spese per incremento di attività finanziarie</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bottom"/>
          </w:tcPr>
          <w:p w:rsidR="00C34F87" w:rsidRDefault="00C34F87">
            <w:pPr>
              <w:jc w:val="right"/>
              <w:rPr>
                <w:rFonts w:ascii="Arial" w:hAnsi="Arial" w:cs="Arial"/>
                <w:color w:val="000000"/>
                <w:sz w:val="16"/>
                <w:szCs w:val="16"/>
              </w:rPr>
            </w:pPr>
            <w:r>
              <w:rPr>
                <w:rFonts w:ascii="Arial" w:hAnsi="Arial" w:cs="Arial"/>
                <w:color w:val="000000"/>
                <w:sz w:val="16"/>
                <w:szCs w:val="16"/>
              </w:rPr>
              <w:t>0</w:t>
            </w:r>
          </w:p>
        </w:tc>
      </w:tr>
      <w:tr w:rsidR="00C34F87" w:rsidRPr="00032AAB" w:rsidTr="00287EB6">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Titolo 4 - Rimborso di prestiti</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bottom"/>
          </w:tcPr>
          <w:p w:rsidR="00C34F87" w:rsidRDefault="00C34F87">
            <w:pPr>
              <w:jc w:val="right"/>
              <w:rPr>
                <w:rFonts w:ascii="Arial" w:hAnsi="Arial" w:cs="Arial"/>
                <w:color w:val="000000"/>
                <w:sz w:val="16"/>
                <w:szCs w:val="16"/>
              </w:rPr>
            </w:pPr>
            <w:r>
              <w:rPr>
                <w:rFonts w:ascii="Arial" w:hAnsi="Arial" w:cs="Arial"/>
                <w:color w:val="000000"/>
                <w:sz w:val="16"/>
                <w:szCs w:val="16"/>
              </w:rPr>
              <w:t>0</w:t>
            </w:r>
          </w:p>
        </w:tc>
      </w:tr>
      <w:tr w:rsidR="00C34F87" w:rsidRPr="00032AAB" w:rsidTr="00287EB6">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80"/>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000000"/>
                <w:sz w:val="16"/>
                <w:szCs w:val="16"/>
              </w:rPr>
              <w:t>TOTALE Spese Missione</w:t>
            </w:r>
          </w:p>
        </w:tc>
        <w:tc>
          <w:tcPr>
            <w:tcW w:w="1410"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bottom"/>
          </w:tcPr>
          <w:p w:rsidR="00C34F87" w:rsidRDefault="00C34F87">
            <w:pPr>
              <w:jc w:val="right"/>
              <w:rPr>
                <w:rFonts w:ascii="Arial" w:hAnsi="Arial" w:cs="Arial"/>
                <w:b/>
                <w:bCs/>
                <w:color w:val="000000"/>
                <w:sz w:val="16"/>
                <w:szCs w:val="16"/>
              </w:rPr>
            </w:pPr>
            <w:r>
              <w:rPr>
                <w:rFonts w:ascii="Arial" w:hAnsi="Arial" w:cs="Arial"/>
                <w:b/>
                <w:bCs/>
                <w:color w:val="000000"/>
                <w:sz w:val="16"/>
                <w:szCs w:val="16"/>
              </w:rPr>
              <w:t>1.796.470,00</w:t>
            </w:r>
          </w:p>
        </w:tc>
        <w:tc>
          <w:tcPr>
            <w:tcW w:w="145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bottom"/>
          </w:tcPr>
          <w:p w:rsidR="00C34F87" w:rsidRDefault="00C34F87">
            <w:pPr>
              <w:jc w:val="right"/>
              <w:rPr>
                <w:rFonts w:ascii="Arial" w:hAnsi="Arial" w:cs="Arial"/>
                <w:b/>
                <w:bCs/>
                <w:color w:val="000000"/>
                <w:sz w:val="16"/>
                <w:szCs w:val="16"/>
              </w:rPr>
            </w:pPr>
            <w:r>
              <w:rPr>
                <w:rFonts w:ascii="Arial" w:hAnsi="Arial" w:cs="Arial"/>
                <w:b/>
                <w:bCs/>
                <w:color w:val="000000"/>
                <w:sz w:val="16"/>
                <w:szCs w:val="16"/>
              </w:rPr>
              <w:t>1.767.060,00</w:t>
            </w:r>
          </w:p>
        </w:tc>
        <w:tc>
          <w:tcPr>
            <w:tcW w:w="139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bottom"/>
          </w:tcPr>
          <w:p w:rsidR="00C34F87" w:rsidRDefault="00C34F87">
            <w:pPr>
              <w:jc w:val="right"/>
              <w:rPr>
                <w:rFonts w:ascii="Arial" w:hAnsi="Arial" w:cs="Arial"/>
                <w:b/>
                <w:bCs/>
                <w:color w:val="000000"/>
                <w:sz w:val="16"/>
                <w:szCs w:val="16"/>
              </w:rPr>
            </w:pPr>
            <w:r>
              <w:rPr>
                <w:rFonts w:ascii="Arial" w:hAnsi="Arial" w:cs="Arial"/>
                <w:b/>
                <w:bCs/>
                <w:color w:val="000000"/>
                <w:sz w:val="16"/>
                <w:szCs w:val="16"/>
              </w:rPr>
              <w:t>1.766.570,00</w:t>
            </w:r>
          </w:p>
        </w:tc>
        <w:tc>
          <w:tcPr>
            <w:tcW w:w="1376" w:type="dxa"/>
            <w:tcBorders>
              <w:top w:val="single" w:sz="6" w:space="0" w:color="auto"/>
              <w:left w:val="single" w:sz="6" w:space="0" w:color="auto"/>
              <w:bottom w:val="single" w:sz="6" w:space="0" w:color="auto"/>
              <w:right w:val="nil"/>
            </w:tcBorders>
            <w:shd w:val="clear" w:color="auto" w:fill="FFFF80"/>
            <w:tcMar>
              <w:left w:w="43" w:type="dxa"/>
              <w:right w:w="28" w:type="dxa"/>
            </w:tcMar>
            <w:vAlign w:val="bottom"/>
          </w:tcPr>
          <w:p w:rsidR="00C34F87" w:rsidRDefault="00C34F87">
            <w:pPr>
              <w:jc w:val="right"/>
              <w:rPr>
                <w:rFonts w:ascii="Arial" w:hAnsi="Arial" w:cs="Arial"/>
                <w:b/>
                <w:bCs/>
                <w:color w:val="000000"/>
                <w:sz w:val="16"/>
                <w:szCs w:val="16"/>
              </w:rPr>
            </w:pPr>
            <w:r>
              <w:rPr>
                <w:rFonts w:ascii="Arial" w:hAnsi="Arial" w:cs="Arial"/>
                <w:b/>
                <w:bCs/>
                <w:color w:val="000000"/>
                <w:sz w:val="16"/>
                <w:szCs w:val="16"/>
              </w:rPr>
              <w:t>5.330.100,00</w:t>
            </w: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color w:val="000000"/>
                <w:sz w:val="16"/>
                <w:szCs w:val="16"/>
              </w:rPr>
            </w:pP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r>
      <w:tr w:rsidR="004060BE"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8000"/>
            <w:vAlign w:val="center"/>
          </w:tcPr>
          <w:p w:rsidR="004060BE" w:rsidRPr="00032AAB" w:rsidRDefault="004060BE"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Spese impiegate distinte per programmi associati</w:t>
            </w:r>
          </w:p>
        </w:tc>
        <w:tc>
          <w:tcPr>
            <w:tcW w:w="1410"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4060BE" w:rsidRPr="00032AAB" w:rsidRDefault="00F125F7" w:rsidP="00287E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2017</w:t>
            </w:r>
          </w:p>
        </w:tc>
        <w:tc>
          <w:tcPr>
            <w:tcW w:w="145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4060BE" w:rsidRPr="00032AAB" w:rsidRDefault="00F125F7" w:rsidP="00287E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2018</w:t>
            </w:r>
          </w:p>
        </w:tc>
        <w:tc>
          <w:tcPr>
            <w:tcW w:w="139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4060BE" w:rsidRPr="00032AAB" w:rsidRDefault="00F125F7" w:rsidP="00287E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2019</w:t>
            </w:r>
          </w:p>
        </w:tc>
        <w:tc>
          <w:tcPr>
            <w:tcW w:w="1376" w:type="dxa"/>
            <w:tcBorders>
              <w:top w:val="single" w:sz="6" w:space="0" w:color="auto"/>
              <w:left w:val="single" w:sz="6" w:space="0" w:color="auto"/>
              <w:bottom w:val="single" w:sz="6" w:space="0" w:color="auto"/>
              <w:right w:val="nil"/>
            </w:tcBorders>
            <w:shd w:val="clear" w:color="auto" w:fill="FF8000"/>
            <w:tcMar>
              <w:left w:w="43" w:type="dxa"/>
              <w:right w:w="28" w:type="dxa"/>
            </w:tcMar>
            <w:vAlign w:val="center"/>
          </w:tcPr>
          <w:p w:rsidR="004060BE" w:rsidRPr="00032AAB" w:rsidRDefault="004060BE" w:rsidP="00287E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Totale</w:t>
            </w:r>
          </w:p>
        </w:tc>
      </w:tr>
      <w:tr w:rsidR="00C34F87" w:rsidRPr="00032AAB" w:rsidTr="00287EB6">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Totale Programma 01 - Difesa del suolo</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bottom"/>
          </w:tcPr>
          <w:p w:rsidR="00C34F87" w:rsidRPr="00C34F87" w:rsidRDefault="00C34F87" w:rsidP="00C34F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r>
      <w:tr w:rsidR="00C34F87" w:rsidRPr="00032AAB" w:rsidTr="00287EB6">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Totale Programma 02 - Tutela, valorizzazione e recupero ambientale</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5D62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316.000,00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5D62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315.550,00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315.550,00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bottom"/>
          </w:tcPr>
          <w:p w:rsidR="00C34F87" w:rsidRDefault="00C34F87">
            <w:pPr>
              <w:jc w:val="right"/>
              <w:rPr>
                <w:rFonts w:ascii="Arial" w:hAnsi="Arial" w:cs="Arial"/>
                <w:color w:val="000000"/>
                <w:sz w:val="16"/>
                <w:szCs w:val="16"/>
              </w:rPr>
            </w:pPr>
            <w:r>
              <w:rPr>
                <w:rFonts w:ascii="Arial" w:hAnsi="Arial" w:cs="Arial"/>
                <w:color w:val="000000"/>
                <w:sz w:val="16"/>
                <w:szCs w:val="16"/>
              </w:rPr>
              <w:t>947.100,00</w:t>
            </w:r>
          </w:p>
        </w:tc>
      </w:tr>
      <w:tr w:rsidR="00C34F87" w:rsidRPr="00032AAB" w:rsidTr="00287EB6">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Totale Programma 03 - Rifiuti</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5D62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1.451.930,00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5D62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1.423.270,00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1.423.070,00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bottom"/>
          </w:tcPr>
          <w:p w:rsidR="00C34F87" w:rsidRDefault="00C34F87">
            <w:pPr>
              <w:jc w:val="right"/>
              <w:rPr>
                <w:rFonts w:ascii="Arial" w:hAnsi="Arial" w:cs="Arial"/>
                <w:color w:val="000000"/>
                <w:sz w:val="16"/>
                <w:szCs w:val="16"/>
              </w:rPr>
            </w:pPr>
            <w:r>
              <w:rPr>
                <w:rFonts w:ascii="Arial" w:hAnsi="Arial" w:cs="Arial"/>
                <w:color w:val="000000"/>
                <w:sz w:val="16"/>
                <w:szCs w:val="16"/>
              </w:rPr>
              <w:t>4.298.270,00</w:t>
            </w:r>
          </w:p>
        </w:tc>
      </w:tr>
      <w:tr w:rsidR="00C34F87" w:rsidRPr="00032AAB" w:rsidTr="00287EB6">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Totale Programma 04 - Servizio idrico integrato</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12.540,00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12.240,00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11.950,00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bottom"/>
          </w:tcPr>
          <w:p w:rsidR="00C34F87" w:rsidRDefault="00C34F87">
            <w:pPr>
              <w:jc w:val="right"/>
              <w:rPr>
                <w:rFonts w:ascii="Arial" w:hAnsi="Arial" w:cs="Arial"/>
                <w:color w:val="000000"/>
                <w:sz w:val="16"/>
                <w:szCs w:val="16"/>
              </w:rPr>
            </w:pPr>
            <w:r>
              <w:rPr>
                <w:rFonts w:ascii="Arial" w:hAnsi="Arial" w:cs="Arial"/>
                <w:color w:val="000000"/>
                <w:sz w:val="16"/>
                <w:szCs w:val="16"/>
              </w:rPr>
              <w:t>36.730,00</w:t>
            </w:r>
          </w:p>
        </w:tc>
      </w:tr>
      <w:tr w:rsidR="00C34F87" w:rsidRPr="00032AAB" w:rsidTr="00287EB6">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Totale Programma 05 - Aree protette, parchi naturali, protezione naturalistica e forestazione</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16.000,00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16.000,00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16.000,00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bottom"/>
          </w:tcPr>
          <w:p w:rsidR="00C34F87" w:rsidRDefault="00C34F87">
            <w:pPr>
              <w:jc w:val="right"/>
              <w:rPr>
                <w:rFonts w:ascii="Arial" w:hAnsi="Arial" w:cs="Arial"/>
                <w:color w:val="000000"/>
                <w:sz w:val="16"/>
                <w:szCs w:val="16"/>
              </w:rPr>
            </w:pPr>
            <w:r>
              <w:rPr>
                <w:rFonts w:ascii="Arial" w:hAnsi="Arial" w:cs="Arial"/>
                <w:color w:val="000000"/>
                <w:sz w:val="16"/>
                <w:szCs w:val="16"/>
              </w:rPr>
              <w:t>48.000,00</w:t>
            </w:r>
          </w:p>
        </w:tc>
      </w:tr>
      <w:tr w:rsidR="00C34F87" w:rsidRPr="00032AAB" w:rsidTr="00287EB6">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Totale Programma 06 - Tutela e valorizzazione delle risorse idriche</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bottom"/>
          </w:tcPr>
          <w:p w:rsidR="00C34F87" w:rsidRDefault="00C34F87">
            <w:pPr>
              <w:jc w:val="right"/>
              <w:rPr>
                <w:rFonts w:ascii="Arial" w:hAnsi="Arial" w:cs="Arial"/>
                <w:color w:val="000000"/>
                <w:sz w:val="16"/>
                <w:szCs w:val="16"/>
              </w:rPr>
            </w:pPr>
            <w:r>
              <w:rPr>
                <w:rFonts w:ascii="Arial" w:hAnsi="Arial" w:cs="Arial"/>
                <w:color w:val="000000"/>
                <w:sz w:val="16"/>
                <w:szCs w:val="16"/>
              </w:rPr>
              <w:t>0,00</w:t>
            </w:r>
          </w:p>
        </w:tc>
      </w:tr>
      <w:tr w:rsidR="00C34F87" w:rsidRPr="00032AAB" w:rsidTr="00287EB6">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Totale Programma 07 - Sviluppo sostenibile territorio montano piccoli Comuni</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bottom"/>
          </w:tcPr>
          <w:p w:rsidR="00C34F87" w:rsidRDefault="00C34F87">
            <w:pPr>
              <w:jc w:val="right"/>
              <w:rPr>
                <w:rFonts w:ascii="Arial" w:hAnsi="Arial" w:cs="Arial"/>
                <w:color w:val="000000"/>
                <w:sz w:val="16"/>
                <w:szCs w:val="16"/>
              </w:rPr>
            </w:pPr>
            <w:r>
              <w:rPr>
                <w:rFonts w:ascii="Arial" w:hAnsi="Arial" w:cs="Arial"/>
                <w:color w:val="000000"/>
                <w:sz w:val="16"/>
                <w:szCs w:val="16"/>
              </w:rPr>
              <w:t>0,00</w:t>
            </w:r>
          </w:p>
        </w:tc>
      </w:tr>
      <w:tr w:rsidR="00C34F87" w:rsidRPr="00032AAB" w:rsidTr="00287EB6">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Totale Programma 08 - Qualità dell'aria e riduzione dell'inquinamento</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bottom"/>
          </w:tcPr>
          <w:p w:rsidR="00C34F87" w:rsidRDefault="00C34F87">
            <w:pPr>
              <w:jc w:val="right"/>
              <w:rPr>
                <w:rFonts w:ascii="Arial" w:hAnsi="Arial" w:cs="Arial"/>
                <w:color w:val="000000"/>
                <w:sz w:val="16"/>
                <w:szCs w:val="16"/>
              </w:rPr>
            </w:pPr>
            <w:r>
              <w:rPr>
                <w:rFonts w:ascii="Arial" w:hAnsi="Arial" w:cs="Arial"/>
                <w:color w:val="000000"/>
                <w:sz w:val="16"/>
                <w:szCs w:val="16"/>
              </w:rPr>
              <w:t>0,00</w:t>
            </w:r>
          </w:p>
        </w:tc>
      </w:tr>
      <w:tr w:rsidR="00C34F87" w:rsidRPr="00032AAB" w:rsidTr="00287EB6">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80"/>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000000"/>
                <w:sz w:val="16"/>
                <w:szCs w:val="16"/>
              </w:rPr>
              <w:t>TOTALE MISSIONE 09 - Sviluppo sostenibile e tutela del territorio e dell'ambiente</w:t>
            </w:r>
          </w:p>
        </w:tc>
        <w:tc>
          <w:tcPr>
            <w:tcW w:w="1410"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bottom"/>
          </w:tcPr>
          <w:p w:rsidR="00C34F87" w:rsidRDefault="00C34F87">
            <w:pPr>
              <w:jc w:val="right"/>
              <w:rPr>
                <w:rFonts w:ascii="Arial" w:hAnsi="Arial" w:cs="Arial"/>
                <w:b/>
                <w:bCs/>
                <w:color w:val="000000"/>
                <w:sz w:val="16"/>
                <w:szCs w:val="16"/>
              </w:rPr>
            </w:pPr>
            <w:r>
              <w:rPr>
                <w:rFonts w:ascii="Arial" w:hAnsi="Arial" w:cs="Arial"/>
                <w:b/>
                <w:bCs/>
                <w:color w:val="000000"/>
                <w:sz w:val="16"/>
                <w:szCs w:val="16"/>
              </w:rPr>
              <w:t xml:space="preserve">1.796.470,00 </w:t>
            </w:r>
          </w:p>
        </w:tc>
        <w:tc>
          <w:tcPr>
            <w:tcW w:w="145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bottom"/>
          </w:tcPr>
          <w:p w:rsidR="00C34F87" w:rsidRDefault="00C34F87">
            <w:pPr>
              <w:jc w:val="right"/>
              <w:rPr>
                <w:rFonts w:ascii="Arial" w:hAnsi="Arial" w:cs="Arial"/>
                <w:b/>
                <w:bCs/>
                <w:color w:val="000000"/>
                <w:sz w:val="16"/>
                <w:szCs w:val="16"/>
              </w:rPr>
            </w:pPr>
            <w:r>
              <w:rPr>
                <w:rFonts w:ascii="Arial" w:hAnsi="Arial" w:cs="Arial"/>
                <w:b/>
                <w:bCs/>
                <w:color w:val="000000"/>
                <w:sz w:val="16"/>
                <w:szCs w:val="16"/>
              </w:rPr>
              <w:t>1.767.060,00</w:t>
            </w:r>
          </w:p>
        </w:tc>
        <w:tc>
          <w:tcPr>
            <w:tcW w:w="139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bottom"/>
          </w:tcPr>
          <w:p w:rsidR="00C34F87" w:rsidRDefault="00C34F87" w:rsidP="0045174E">
            <w:pPr>
              <w:jc w:val="right"/>
              <w:rPr>
                <w:rFonts w:ascii="Arial" w:hAnsi="Arial" w:cs="Arial"/>
                <w:b/>
                <w:bCs/>
                <w:color w:val="000000"/>
                <w:sz w:val="16"/>
                <w:szCs w:val="16"/>
              </w:rPr>
            </w:pPr>
            <w:r>
              <w:rPr>
                <w:rFonts w:ascii="Arial" w:hAnsi="Arial" w:cs="Arial"/>
                <w:b/>
                <w:bCs/>
                <w:color w:val="000000"/>
                <w:sz w:val="16"/>
                <w:szCs w:val="16"/>
              </w:rPr>
              <w:t>1.766.570,00</w:t>
            </w:r>
          </w:p>
        </w:tc>
        <w:tc>
          <w:tcPr>
            <w:tcW w:w="1376" w:type="dxa"/>
            <w:tcBorders>
              <w:top w:val="single" w:sz="6" w:space="0" w:color="auto"/>
              <w:left w:val="single" w:sz="6" w:space="0" w:color="auto"/>
              <w:bottom w:val="single" w:sz="6" w:space="0" w:color="auto"/>
              <w:right w:val="nil"/>
            </w:tcBorders>
            <w:shd w:val="clear" w:color="auto" w:fill="FFFF80"/>
            <w:tcMar>
              <w:left w:w="43" w:type="dxa"/>
              <w:right w:w="28" w:type="dxa"/>
            </w:tcMar>
            <w:vAlign w:val="bottom"/>
          </w:tcPr>
          <w:p w:rsidR="00C34F87" w:rsidRDefault="00C34F87">
            <w:pPr>
              <w:jc w:val="right"/>
              <w:rPr>
                <w:rFonts w:ascii="Arial" w:hAnsi="Arial" w:cs="Arial"/>
                <w:b/>
                <w:bCs/>
                <w:color w:val="000000"/>
                <w:sz w:val="16"/>
                <w:szCs w:val="16"/>
              </w:rPr>
            </w:pPr>
            <w:r>
              <w:rPr>
                <w:rFonts w:ascii="Arial" w:hAnsi="Arial" w:cs="Arial"/>
                <w:b/>
                <w:bCs/>
                <w:color w:val="000000"/>
                <w:sz w:val="16"/>
                <w:szCs w:val="16"/>
              </w:rPr>
              <w:t>5.330.100,00</w:t>
            </w:r>
          </w:p>
        </w:tc>
      </w:tr>
    </w:tbl>
    <w:p w:rsidR="00032AAB" w:rsidRPr="00032AAB" w:rsidRDefault="00032AAB" w:rsidP="00032AAB">
      <w:pPr>
        <w:widowControl w:val="0"/>
        <w:autoSpaceDE w:val="0"/>
        <w:autoSpaceDN w:val="0"/>
        <w:adjustRightInd w:val="0"/>
        <w:spacing w:after="0" w:line="240" w:lineRule="auto"/>
        <w:rPr>
          <w:rFonts w:ascii="Arial" w:hAnsi="Arial" w:cs="Arial"/>
          <w:sz w:val="24"/>
          <w:szCs w:val="24"/>
        </w:rPr>
      </w:pPr>
      <w:r w:rsidRPr="00032AAB">
        <w:rPr>
          <w:rFonts w:ascii="Arial" w:hAnsi="Arial" w:cs="Arial"/>
          <w:sz w:val="24"/>
          <w:szCs w:val="24"/>
        </w:rPr>
        <w:br w:type="page"/>
      </w:r>
    </w:p>
    <w:tbl>
      <w:tblPr>
        <w:tblW w:w="0" w:type="auto"/>
        <w:tblLayout w:type="fixed"/>
        <w:tblCellMar>
          <w:top w:w="28" w:type="dxa"/>
          <w:left w:w="28" w:type="dxa"/>
          <w:bottom w:w="28" w:type="dxa"/>
          <w:right w:w="28" w:type="dxa"/>
        </w:tblCellMar>
        <w:tblLook w:val="0000"/>
      </w:tblPr>
      <w:tblGrid>
        <w:gridCol w:w="4004"/>
        <w:gridCol w:w="1410"/>
        <w:gridCol w:w="1455"/>
        <w:gridCol w:w="1395"/>
        <w:gridCol w:w="1376"/>
      </w:tblGrid>
      <w:tr w:rsidR="00032AAB" w:rsidRPr="00032AAB">
        <w:tc>
          <w:tcPr>
            <w:tcW w:w="4004"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FFFFFF"/>
                <w:sz w:val="16"/>
                <w:szCs w:val="16"/>
              </w:rPr>
              <w:lastRenderedPageBreak/>
              <w:t>MISSIONE 10 - Trasporti e diritto alla mobilità</w:t>
            </w:r>
          </w:p>
        </w:tc>
        <w:tc>
          <w:tcPr>
            <w:tcW w:w="1410"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6"/>
                <w:szCs w:val="16"/>
              </w:rPr>
            </w:pPr>
          </w:p>
        </w:tc>
        <w:tc>
          <w:tcPr>
            <w:tcW w:w="1455"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6"/>
                <w:szCs w:val="16"/>
              </w:rPr>
            </w:pPr>
          </w:p>
        </w:tc>
        <w:tc>
          <w:tcPr>
            <w:tcW w:w="1395"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6"/>
                <w:szCs w:val="16"/>
              </w:rPr>
            </w:pPr>
          </w:p>
        </w:tc>
        <w:tc>
          <w:tcPr>
            <w:tcW w:w="1376"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6"/>
                <w:szCs w:val="16"/>
              </w:rPr>
            </w:pP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Risorse assegnate al finanziamento della missione e dei programmi associati</w:t>
            </w:r>
          </w:p>
        </w:tc>
        <w:tc>
          <w:tcPr>
            <w:tcW w:w="1410"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E2679C"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2017</w:t>
            </w:r>
          </w:p>
        </w:tc>
        <w:tc>
          <w:tcPr>
            <w:tcW w:w="145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E2679C"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2018</w:t>
            </w:r>
          </w:p>
        </w:tc>
        <w:tc>
          <w:tcPr>
            <w:tcW w:w="139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E2679C"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2019</w:t>
            </w:r>
          </w:p>
        </w:tc>
        <w:tc>
          <w:tcPr>
            <w:tcW w:w="1376" w:type="dxa"/>
            <w:tcBorders>
              <w:top w:val="single" w:sz="6" w:space="0" w:color="auto"/>
              <w:left w:val="single" w:sz="6" w:space="0" w:color="auto"/>
              <w:bottom w:val="single" w:sz="6" w:space="0" w:color="auto"/>
              <w:right w:val="nil"/>
            </w:tcBorders>
            <w:shd w:val="clear" w:color="auto" w:fill="FF8000"/>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Totale</w:t>
            </w:r>
          </w:p>
        </w:tc>
      </w:tr>
      <w:tr w:rsidR="00845751" w:rsidRPr="00032AAB" w:rsidTr="00546324">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80"/>
            <w:vAlign w:val="center"/>
          </w:tcPr>
          <w:p w:rsidR="00845751" w:rsidRPr="00032AAB" w:rsidRDefault="00845751"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000000"/>
                <w:sz w:val="16"/>
                <w:szCs w:val="16"/>
              </w:rPr>
              <w:t>TOTALE Entrate Missione</w:t>
            </w:r>
          </w:p>
        </w:tc>
        <w:tc>
          <w:tcPr>
            <w:tcW w:w="1410"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bottom"/>
          </w:tcPr>
          <w:p w:rsidR="00845751" w:rsidRDefault="00845751" w:rsidP="00D8758F">
            <w:pPr>
              <w:jc w:val="right"/>
              <w:rPr>
                <w:rFonts w:ascii="Arial" w:hAnsi="Arial" w:cs="Arial"/>
                <w:b/>
                <w:bCs/>
                <w:color w:val="000000"/>
                <w:sz w:val="16"/>
                <w:szCs w:val="16"/>
              </w:rPr>
            </w:pPr>
            <w:r>
              <w:rPr>
                <w:rFonts w:ascii="Arial" w:hAnsi="Arial" w:cs="Arial"/>
                <w:b/>
                <w:bCs/>
                <w:color w:val="000000"/>
                <w:sz w:val="16"/>
                <w:szCs w:val="16"/>
              </w:rPr>
              <w:t>1.930.960,00</w:t>
            </w:r>
          </w:p>
        </w:tc>
        <w:tc>
          <w:tcPr>
            <w:tcW w:w="145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bottom"/>
          </w:tcPr>
          <w:p w:rsidR="00845751" w:rsidRDefault="00845751" w:rsidP="00D8758F">
            <w:pPr>
              <w:jc w:val="right"/>
              <w:rPr>
                <w:rFonts w:ascii="Arial" w:hAnsi="Arial" w:cs="Arial"/>
                <w:b/>
                <w:bCs/>
                <w:color w:val="000000"/>
                <w:sz w:val="16"/>
                <w:szCs w:val="16"/>
              </w:rPr>
            </w:pPr>
            <w:r>
              <w:rPr>
                <w:rFonts w:ascii="Arial" w:hAnsi="Arial" w:cs="Arial"/>
                <w:b/>
                <w:bCs/>
                <w:color w:val="000000"/>
                <w:sz w:val="16"/>
                <w:szCs w:val="16"/>
              </w:rPr>
              <w:t>1.255.020,00</w:t>
            </w:r>
          </w:p>
        </w:tc>
        <w:tc>
          <w:tcPr>
            <w:tcW w:w="139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bottom"/>
          </w:tcPr>
          <w:p w:rsidR="00845751" w:rsidRDefault="00845751" w:rsidP="00D8758F">
            <w:pPr>
              <w:jc w:val="right"/>
              <w:rPr>
                <w:rFonts w:ascii="Arial" w:hAnsi="Arial" w:cs="Arial"/>
                <w:b/>
                <w:bCs/>
                <w:color w:val="000000"/>
                <w:sz w:val="16"/>
                <w:szCs w:val="16"/>
              </w:rPr>
            </w:pPr>
            <w:r>
              <w:rPr>
                <w:rFonts w:ascii="Arial" w:hAnsi="Arial" w:cs="Arial"/>
                <w:b/>
                <w:bCs/>
                <w:color w:val="000000"/>
                <w:sz w:val="16"/>
                <w:szCs w:val="16"/>
              </w:rPr>
              <w:t>721.750,00</w:t>
            </w:r>
          </w:p>
        </w:tc>
        <w:tc>
          <w:tcPr>
            <w:tcW w:w="1376" w:type="dxa"/>
            <w:tcBorders>
              <w:top w:val="single" w:sz="6" w:space="0" w:color="auto"/>
              <w:left w:val="single" w:sz="6" w:space="0" w:color="auto"/>
              <w:bottom w:val="single" w:sz="6" w:space="0" w:color="auto"/>
              <w:right w:val="nil"/>
            </w:tcBorders>
            <w:shd w:val="clear" w:color="auto" w:fill="FFFF80"/>
            <w:tcMar>
              <w:left w:w="43" w:type="dxa"/>
              <w:right w:w="28" w:type="dxa"/>
            </w:tcMar>
            <w:vAlign w:val="bottom"/>
          </w:tcPr>
          <w:p w:rsidR="00845751" w:rsidRDefault="00845751" w:rsidP="00D8758F">
            <w:pPr>
              <w:jc w:val="right"/>
              <w:rPr>
                <w:rFonts w:ascii="Arial" w:hAnsi="Arial" w:cs="Arial"/>
                <w:b/>
                <w:bCs/>
                <w:color w:val="000000"/>
                <w:sz w:val="16"/>
                <w:szCs w:val="16"/>
              </w:rPr>
            </w:pPr>
            <w:r>
              <w:rPr>
                <w:rFonts w:ascii="Arial" w:hAnsi="Arial" w:cs="Arial"/>
                <w:b/>
                <w:bCs/>
                <w:color w:val="000000"/>
                <w:sz w:val="16"/>
                <w:szCs w:val="16"/>
              </w:rPr>
              <w:t>3.907.730,00</w:t>
            </w: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8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000000"/>
                <w:sz w:val="16"/>
                <w:szCs w:val="16"/>
              </w:rPr>
              <w:t xml:space="preserve">     - di cui non ricorrente</w:t>
            </w:r>
          </w:p>
        </w:tc>
        <w:tc>
          <w:tcPr>
            <w:tcW w:w="1410"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
        </w:tc>
        <w:tc>
          <w:tcPr>
            <w:tcW w:w="145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
        </w:tc>
        <w:tc>
          <w:tcPr>
            <w:tcW w:w="139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
        </w:tc>
        <w:tc>
          <w:tcPr>
            <w:tcW w:w="1376" w:type="dxa"/>
            <w:tcBorders>
              <w:top w:val="single" w:sz="6" w:space="0" w:color="auto"/>
              <w:left w:val="single" w:sz="6" w:space="0" w:color="auto"/>
              <w:bottom w:val="single" w:sz="6" w:space="0" w:color="auto"/>
              <w:right w:val="nil"/>
            </w:tcBorders>
            <w:shd w:val="clear" w:color="auto" w:fill="FFFF80"/>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color w:val="000000"/>
                <w:sz w:val="16"/>
                <w:szCs w:val="16"/>
              </w:rPr>
            </w:pP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r>
      <w:tr w:rsidR="000970CD"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8000"/>
            <w:vAlign w:val="center"/>
          </w:tcPr>
          <w:p w:rsidR="000970CD" w:rsidRPr="00032AAB" w:rsidRDefault="000970C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Spese assegnate al finanziamento della missione e dei programmi associati</w:t>
            </w:r>
          </w:p>
        </w:tc>
        <w:tc>
          <w:tcPr>
            <w:tcW w:w="1410"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970CD" w:rsidRPr="00032AAB" w:rsidRDefault="00E2679C" w:rsidP="00287E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2017</w:t>
            </w:r>
          </w:p>
        </w:tc>
        <w:tc>
          <w:tcPr>
            <w:tcW w:w="145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970CD" w:rsidRPr="00032AAB" w:rsidRDefault="00E2679C" w:rsidP="00287E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2018</w:t>
            </w:r>
          </w:p>
        </w:tc>
        <w:tc>
          <w:tcPr>
            <w:tcW w:w="139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970CD" w:rsidRPr="00032AAB" w:rsidRDefault="00E2679C" w:rsidP="00287E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2019</w:t>
            </w:r>
          </w:p>
        </w:tc>
        <w:tc>
          <w:tcPr>
            <w:tcW w:w="1376" w:type="dxa"/>
            <w:tcBorders>
              <w:top w:val="single" w:sz="6" w:space="0" w:color="auto"/>
              <w:left w:val="single" w:sz="6" w:space="0" w:color="auto"/>
              <w:bottom w:val="single" w:sz="6" w:space="0" w:color="auto"/>
              <w:right w:val="nil"/>
            </w:tcBorders>
            <w:shd w:val="clear" w:color="auto" w:fill="FF8000"/>
            <w:tcMar>
              <w:left w:w="43" w:type="dxa"/>
              <w:right w:w="28" w:type="dxa"/>
            </w:tcMar>
            <w:vAlign w:val="center"/>
          </w:tcPr>
          <w:p w:rsidR="000970CD" w:rsidRPr="00032AAB" w:rsidRDefault="000970CD" w:rsidP="00287E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Totale</w:t>
            </w:r>
          </w:p>
        </w:tc>
      </w:tr>
      <w:tr w:rsidR="00C34F87" w:rsidRPr="00032AAB" w:rsidTr="00287EB6">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Titolo 1 - Spese correnti</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715.960,00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700.020,00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691.750,00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bottom"/>
          </w:tcPr>
          <w:p w:rsidR="00C34F87" w:rsidRDefault="00C34F87">
            <w:pPr>
              <w:jc w:val="right"/>
              <w:rPr>
                <w:rFonts w:ascii="Arial" w:hAnsi="Arial" w:cs="Arial"/>
                <w:color w:val="000000"/>
                <w:sz w:val="16"/>
                <w:szCs w:val="16"/>
              </w:rPr>
            </w:pPr>
            <w:r>
              <w:rPr>
                <w:rFonts w:ascii="Arial" w:hAnsi="Arial" w:cs="Arial"/>
                <w:color w:val="000000"/>
                <w:sz w:val="16"/>
                <w:szCs w:val="16"/>
              </w:rPr>
              <w:t>2.107.730,00</w:t>
            </w:r>
          </w:p>
        </w:tc>
      </w:tr>
      <w:tr w:rsidR="00C34F87" w:rsidRPr="00032AAB" w:rsidTr="00287EB6">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Titolo 2 - Spese in conto capitale</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1.215.000,00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555.000,00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30.000,00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bottom"/>
          </w:tcPr>
          <w:p w:rsidR="00C34F87" w:rsidRDefault="00C34F87">
            <w:pPr>
              <w:jc w:val="right"/>
              <w:rPr>
                <w:rFonts w:ascii="Arial" w:hAnsi="Arial" w:cs="Arial"/>
                <w:color w:val="000000"/>
                <w:sz w:val="16"/>
                <w:szCs w:val="16"/>
              </w:rPr>
            </w:pPr>
            <w:r>
              <w:rPr>
                <w:rFonts w:ascii="Arial" w:hAnsi="Arial" w:cs="Arial"/>
                <w:color w:val="000000"/>
                <w:sz w:val="16"/>
                <w:szCs w:val="16"/>
              </w:rPr>
              <w:t>1.800.000,00</w:t>
            </w:r>
          </w:p>
        </w:tc>
      </w:tr>
      <w:tr w:rsidR="00C34F87" w:rsidRPr="00032AAB" w:rsidTr="00287EB6">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Titolo 3 - Spese per incremento di attività finanziarie</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bottom"/>
          </w:tcPr>
          <w:p w:rsidR="00C34F87" w:rsidRDefault="00C34F87">
            <w:pPr>
              <w:jc w:val="right"/>
              <w:rPr>
                <w:rFonts w:ascii="Arial" w:hAnsi="Arial" w:cs="Arial"/>
                <w:color w:val="000000"/>
                <w:sz w:val="16"/>
                <w:szCs w:val="16"/>
              </w:rPr>
            </w:pPr>
            <w:r>
              <w:rPr>
                <w:rFonts w:ascii="Arial" w:hAnsi="Arial" w:cs="Arial"/>
                <w:color w:val="000000"/>
                <w:sz w:val="16"/>
                <w:szCs w:val="16"/>
              </w:rPr>
              <w:t>0,00</w:t>
            </w:r>
          </w:p>
        </w:tc>
      </w:tr>
      <w:tr w:rsidR="00C34F87" w:rsidRPr="00032AAB" w:rsidTr="00287EB6">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Titolo 4 - Rimborso di prestiti</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bottom"/>
          </w:tcPr>
          <w:p w:rsidR="00C34F87" w:rsidRDefault="00C34F87">
            <w:pPr>
              <w:jc w:val="right"/>
              <w:rPr>
                <w:rFonts w:ascii="Arial" w:hAnsi="Arial" w:cs="Arial"/>
                <w:color w:val="000000"/>
                <w:sz w:val="16"/>
                <w:szCs w:val="16"/>
              </w:rPr>
            </w:pPr>
            <w:r>
              <w:rPr>
                <w:rFonts w:ascii="Arial" w:hAnsi="Arial" w:cs="Arial"/>
                <w:color w:val="000000"/>
                <w:sz w:val="16"/>
                <w:szCs w:val="16"/>
              </w:rPr>
              <w:t>0,00</w:t>
            </w:r>
          </w:p>
        </w:tc>
      </w:tr>
      <w:tr w:rsidR="00C34F87" w:rsidRPr="00032AAB" w:rsidTr="00287EB6">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80"/>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000000"/>
                <w:sz w:val="16"/>
                <w:szCs w:val="16"/>
              </w:rPr>
              <w:t>TOTALE Spese Missione</w:t>
            </w:r>
          </w:p>
        </w:tc>
        <w:tc>
          <w:tcPr>
            <w:tcW w:w="1410"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bottom"/>
          </w:tcPr>
          <w:p w:rsidR="00C34F87" w:rsidRDefault="00C34F87">
            <w:pPr>
              <w:jc w:val="right"/>
              <w:rPr>
                <w:rFonts w:ascii="Arial" w:hAnsi="Arial" w:cs="Arial"/>
                <w:b/>
                <w:bCs/>
                <w:color w:val="000000"/>
                <w:sz w:val="16"/>
                <w:szCs w:val="16"/>
              </w:rPr>
            </w:pPr>
            <w:r>
              <w:rPr>
                <w:rFonts w:ascii="Arial" w:hAnsi="Arial" w:cs="Arial"/>
                <w:b/>
                <w:bCs/>
                <w:color w:val="000000"/>
                <w:sz w:val="16"/>
                <w:szCs w:val="16"/>
              </w:rPr>
              <w:t>1.930.960,00</w:t>
            </w:r>
          </w:p>
        </w:tc>
        <w:tc>
          <w:tcPr>
            <w:tcW w:w="145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bottom"/>
          </w:tcPr>
          <w:p w:rsidR="00C34F87" w:rsidRDefault="00C34F87">
            <w:pPr>
              <w:jc w:val="right"/>
              <w:rPr>
                <w:rFonts w:ascii="Arial" w:hAnsi="Arial" w:cs="Arial"/>
                <w:b/>
                <w:bCs/>
                <w:color w:val="000000"/>
                <w:sz w:val="16"/>
                <w:szCs w:val="16"/>
              </w:rPr>
            </w:pPr>
            <w:r>
              <w:rPr>
                <w:rFonts w:ascii="Arial" w:hAnsi="Arial" w:cs="Arial"/>
                <w:b/>
                <w:bCs/>
                <w:color w:val="000000"/>
                <w:sz w:val="16"/>
                <w:szCs w:val="16"/>
              </w:rPr>
              <w:t>1.255.020,00</w:t>
            </w:r>
          </w:p>
        </w:tc>
        <w:tc>
          <w:tcPr>
            <w:tcW w:w="139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bottom"/>
          </w:tcPr>
          <w:p w:rsidR="00C34F87" w:rsidRDefault="00C34F87">
            <w:pPr>
              <w:jc w:val="right"/>
              <w:rPr>
                <w:rFonts w:ascii="Arial" w:hAnsi="Arial" w:cs="Arial"/>
                <w:b/>
                <w:bCs/>
                <w:color w:val="000000"/>
                <w:sz w:val="16"/>
                <w:szCs w:val="16"/>
              </w:rPr>
            </w:pPr>
            <w:r>
              <w:rPr>
                <w:rFonts w:ascii="Arial" w:hAnsi="Arial" w:cs="Arial"/>
                <w:b/>
                <w:bCs/>
                <w:color w:val="000000"/>
                <w:sz w:val="16"/>
                <w:szCs w:val="16"/>
              </w:rPr>
              <w:t>721.750,00</w:t>
            </w:r>
          </w:p>
        </w:tc>
        <w:tc>
          <w:tcPr>
            <w:tcW w:w="1376" w:type="dxa"/>
            <w:tcBorders>
              <w:top w:val="single" w:sz="6" w:space="0" w:color="auto"/>
              <w:left w:val="single" w:sz="6" w:space="0" w:color="auto"/>
              <w:bottom w:val="single" w:sz="6" w:space="0" w:color="auto"/>
              <w:right w:val="nil"/>
            </w:tcBorders>
            <w:shd w:val="clear" w:color="auto" w:fill="FFFF80"/>
            <w:tcMar>
              <w:left w:w="43" w:type="dxa"/>
              <w:right w:w="28" w:type="dxa"/>
            </w:tcMar>
            <w:vAlign w:val="bottom"/>
          </w:tcPr>
          <w:p w:rsidR="00C34F87" w:rsidRDefault="00C34F87">
            <w:pPr>
              <w:jc w:val="right"/>
              <w:rPr>
                <w:rFonts w:ascii="Arial" w:hAnsi="Arial" w:cs="Arial"/>
                <w:b/>
                <w:bCs/>
                <w:color w:val="000000"/>
                <w:sz w:val="16"/>
                <w:szCs w:val="16"/>
              </w:rPr>
            </w:pPr>
            <w:r>
              <w:rPr>
                <w:rFonts w:ascii="Arial" w:hAnsi="Arial" w:cs="Arial"/>
                <w:b/>
                <w:bCs/>
                <w:color w:val="000000"/>
                <w:sz w:val="16"/>
                <w:szCs w:val="16"/>
              </w:rPr>
              <w:t>3.907.730,00</w:t>
            </w: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color w:val="000000"/>
                <w:sz w:val="16"/>
                <w:szCs w:val="16"/>
              </w:rPr>
            </w:pP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r>
      <w:tr w:rsidR="000970CD"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8000"/>
            <w:vAlign w:val="center"/>
          </w:tcPr>
          <w:p w:rsidR="000970CD" w:rsidRPr="00032AAB" w:rsidRDefault="000970C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Spese impiegate distinte per programmi associati</w:t>
            </w:r>
          </w:p>
        </w:tc>
        <w:tc>
          <w:tcPr>
            <w:tcW w:w="1410"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970CD" w:rsidRPr="00032AAB" w:rsidRDefault="00E2679C" w:rsidP="00287E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2017</w:t>
            </w:r>
          </w:p>
        </w:tc>
        <w:tc>
          <w:tcPr>
            <w:tcW w:w="145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970CD" w:rsidRPr="00032AAB" w:rsidRDefault="00E2679C" w:rsidP="00287E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2018</w:t>
            </w:r>
          </w:p>
        </w:tc>
        <w:tc>
          <w:tcPr>
            <w:tcW w:w="139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970CD" w:rsidRPr="00032AAB" w:rsidRDefault="00E2679C" w:rsidP="00287E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2019</w:t>
            </w:r>
          </w:p>
        </w:tc>
        <w:tc>
          <w:tcPr>
            <w:tcW w:w="1376" w:type="dxa"/>
            <w:tcBorders>
              <w:top w:val="single" w:sz="6" w:space="0" w:color="auto"/>
              <w:left w:val="single" w:sz="6" w:space="0" w:color="auto"/>
              <w:bottom w:val="single" w:sz="6" w:space="0" w:color="auto"/>
              <w:right w:val="nil"/>
            </w:tcBorders>
            <w:shd w:val="clear" w:color="auto" w:fill="FF8000"/>
            <w:tcMar>
              <w:left w:w="43" w:type="dxa"/>
              <w:right w:w="28" w:type="dxa"/>
            </w:tcMar>
            <w:vAlign w:val="center"/>
          </w:tcPr>
          <w:p w:rsidR="000970CD" w:rsidRPr="00032AAB" w:rsidRDefault="000970CD" w:rsidP="00287E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Totale</w:t>
            </w:r>
          </w:p>
        </w:tc>
      </w:tr>
      <w:tr w:rsidR="00C34F87" w:rsidRPr="00032AAB" w:rsidTr="00287EB6">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Totale Programma 01 - Trasporto ferroviario</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bottom"/>
          </w:tcPr>
          <w:p w:rsidR="00C34F87" w:rsidRDefault="00C34F87">
            <w:pPr>
              <w:jc w:val="right"/>
              <w:rPr>
                <w:rFonts w:ascii="Arial" w:hAnsi="Arial" w:cs="Arial"/>
                <w:color w:val="000000"/>
                <w:sz w:val="16"/>
                <w:szCs w:val="16"/>
              </w:rPr>
            </w:pPr>
            <w:r>
              <w:rPr>
                <w:rFonts w:ascii="Arial" w:hAnsi="Arial" w:cs="Arial"/>
                <w:color w:val="000000"/>
                <w:sz w:val="16"/>
                <w:szCs w:val="16"/>
              </w:rPr>
              <w:t>0,00</w:t>
            </w:r>
          </w:p>
        </w:tc>
      </w:tr>
      <w:tr w:rsidR="00C34F87" w:rsidRPr="00032AAB" w:rsidTr="00287EB6">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Totale Programma 02 - Trasporto pubblico locale</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bottom"/>
          </w:tcPr>
          <w:p w:rsidR="00C34F87" w:rsidRDefault="00C34F87">
            <w:pPr>
              <w:jc w:val="right"/>
              <w:rPr>
                <w:rFonts w:ascii="Arial" w:hAnsi="Arial" w:cs="Arial"/>
                <w:color w:val="000000"/>
                <w:sz w:val="16"/>
                <w:szCs w:val="16"/>
              </w:rPr>
            </w:pPr>
            <w:r>
              <w:rPr>
                <w:rFonts w:ascii="Arial" w:hAnsi="Arial" w:cs="Arial"/>
                <w:color w:val="000000"/>
                <w:sz w:val="16"/>
                <w:szCs w:val="16"/>
              </w:rPr>
              <w:t>0,00</w:t>
            </w:r>
          </w:p>
        </w:tc>
      </w:tr>
      <w:tr w:rsidR="00C34F87" w:rsidRPr="00032AAB" w:rsidTr="00287EB6">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Totale Programma 03 - Trasporto per vie d'acqua</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bottom"/>
          </w:tcPr>
          <w:p w:rsidR="00C34F87" w:rsidRDefault="00C34F87">
            <w:pPr>
              <w:jc w:val="right"/>
              <w:rPr>
                <w:rFonts w:ascii="Arial" w:hAnsi="Arial" w:cs="Arial"/>
                <w:color w:val="000000"/>
                <w:sz w:val="16"/>
                <w:szCs w:val="16"/>
              </w:rPr>
            </w:pPr>
            <w:r>
              <w:rPr>
                <w:rFonts w:ascii="Arial" w:hAnsi="Arial" w:cs="Arial"/>
                <w:color w:val="000000"/>
                <w:sz w:val="16"/>
                <w:szCs w:val="16"/>
              </w:rPr>
              <w:t>0,00</w:t>
            </w:r>
          </w:p>
        </w:tc>
      </w:tr>
      <w:tr w:rsidR="00C34F87" w:rsidRPr="00032AAB" w:rsidTr="00287EB6">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Totale Programma 04 - Altre modalità di trasporto</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bottom"/>
          </w:tcPr>
          <w:p w:rsidR="00C34F87" w:rsidRDefault="00C34F87">
            <w:pPr>
              <w:jc w:val="right"/>
              <w:rPr>
                <w:rFonts w:ascii="Arial" w:hAnsi="Arial" w:cs="Arial"/>
                <w:color w:val="000000"/>
                <w:sz w:val="16"/>
                <w:szCs w:val="16"/>
              </w:rPr>
            </w:pPr>
            <w:r>
              <w:rPr>
                <w:rFonts w:ascii="Arial" w:hAnsi="Arial" w:cs="Arial"/>
                <w:color w:val="000000"/>
                <w:sz w:val="16"/>
                <w:szCs w:val="16"/>
              </w:rPr>
              <w:t>0</w:t>
            </w:r>
            <w:r w:rsidR="00CD0286">
              <w:rPr>
                <w:rFonts w:ascii="Arial" w:hAnsi="Arial" w:cs="Arial"/>
                <w:color w:val="000000"/>
                <w:sz w:val="16"/>
                <w:szCs w:val="16"/>
              </w:rPr>
              <w:t>,00</w:t>
            </w:r>
          </w:p>
        </w:tc>
      </w:tr>
      <w:tr w:rsidR="00C34F87" w:rsidRPr="00032AAB" w:rsidTr="00287EB6">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Totale Programma 05 - Viabilità e infrastrutture stradali</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1.930.960,00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1.255.020,00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34F87" w:rsidRPr="00032AAB" w:rsidRDefault="00C34F87"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721.750,00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bottom"/>
          </w:tcPr>
          <w:p w:rsidR="00C34F87" w:rsidRDefault="00C34F87">
            <w:pPr>
              <w:jc w:val="right"/>
              <w:rPr>
                <w:rFonts w:ascii="Arial" w:hAnsi="Arial" w:cs="Arial"/>
                <w:color w:val="000000"/>
                <w:sz w:val="16"/>
                <w:szCs w:val="16"/>
              </w:rPr>
            </w:pPr>
            <w:r>
              <w:rPr>
                <w:rFonts w:ascii="Arial" w:hAnsi="Arial" w:cs="Arial"/>
                <w:color w:val="000000"/>
                <w:sz w:val="16"/>
                <w:szCs w:val="16"/>
              </w:rPr>
              <w:t>3.907.730,00</w:t>
            </w:r>
          </w:p>
        </w:tc>
      </w:tr>
      <w:tr w:rsidR="00C34F87" w:rsidRPr="00032AAB" w:rsidTr="00287EB6">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80"/>
            <w:vAlign w:val="center"/>
          </w:tcPr>
          <w:p w:rsidR="00C34F87" w:rsidRPr="00032AAB" w:rsidRDefault="00C34F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000000"/>
                <w:sz w:val="16"/>
                <w:szCs w:val="16"/>
              </w:rPr>
              <w:t>TOTALE MISSIONE 10 - Trasporti e diritto alla mobilità</w:t>
            </w:r>
          </w:p>
        </w:tc>
        <w:tc>
          <w:tcPr>
            <w:tcW w:w="1410"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bottom"/>
          </w:tcPr>
          <w:p w:rsidR="00C34F87" w:rsidRDefault="00C34F87">
            <w:pPr>
              <w:jc w:val="right"/>
              <w:rPr>
                <w:rFonts w:ascii="Arial" w:hAnsi="Arial" w:cs="Arial"/>
                <w:b/>
                <w:bCs/>
                <w:color w:val="000000"/>
                <w:sz w:val="16"/>
                <w:szCs w:val="16"/>
              </w:rPr>
            </w:pPr>
            <w:r>
              <w:rPr>
                <w:rFonts w:ascii="Arial" w:hAnsi="Arial" w:cs="Arial"/>
                <w:b/>
                <w:bCs/>
                <w:color w:val="000000"/>
                <w:sz w:val="16"/>
                <w:szCs w:val="16"/>
              </w:rPr>
              <w:t>1.930.960,00</w:t>
            </w:r>
          </w:p>
        </w:tc>
        <w:tc>
          <w:tcPr>
            <w:tcW w:w="145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bottom"/>
          </w:tcPr>
          <w:p w:rsidR="00C34F87" w:rsidRDefault="00C34F87">
            <w:pPr>
              <w:jc w:val="right"/>
              <w:rPr>
                <w:rFonts w:ascii="Arial" w:hAnsi="Arial" w:cs="Arial"/>
                <w:b/>
                <w:bCs/>
                <w:color w:val="000000"/>
                <w:sz w:val="16"/>
                <w:szCs w:val="16"/>
              </w:rPr>
            </w:pPr>
            <w:r>
              <w:rPr>
                <w:rFonts w:ascii="Arial" w:hAnsi="Arial" w:cs="Arial"/>
                <w:b/>
                <w:bCs/>
                <w:color w:val="000000"/>
                <w:sz w:val="16"/>
                <w:szCs w:val="16"/>
              </w:rPr>
              <w:t>1.255.020,00</w:t>
            </w:r>
          </w:p>
        </w:tc>
        <w:tc>
          <w:tcPr>
            <w:tcW w:w="139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bottom"/>
          </w:tcPr>
          <w:p w:rsidR="00C34F87" w:rsidRDefault="00C34F87">
            <w:pPr>
              <w:jc w:val="right"/>
              <w:rPr>
                <w:rFonts w:ascii="Arial" w:hAnsi="Arial" w:cs="Arial"/>
                <w:b/>
                <w:bCs/>
                <w:color w:val="000000"/>
                <w:sz w:val="16"/>
                <w:szCs w:val="16"/>
              </w:rPr>
            </w:pPr>
            <w:r>
              <w:rPr>
                <w:rFonts w:ascii="Arial" w:hAnsi="Arial" w:cs="Arial"/>
                <w:b/>
                <w:bCs/>
                <w:color w:val="000000"/>
                <w:sz w:val="16"/>
                <w:szCs w:val="16"/>
              </w:rPr>
              <w:t>721.750,00</w:t>
            </w:r>
          </w:p>
        </w:tc>
        <w:tc>
          <w:tcPr>
            <w:tcW w:w="1376" w:type="dxa"/>
            <w:tcBorders>
              <w:top w:val="single" w:sz="6" w:space="0" w:color="auto"/>
              <w:left w:val="single" w:sz="6" w:space="0" w:color="auto"/>
              <w:bottom w:val="single" w:sz="6" w:space="0" w:color="auto"/>
              <w:right w:val="nil"/>
            </w:tcBorders>
            <w:shd w:val="clear" w:color="auto" w:fill="FFFF80"/>
            <w:tcMar>
              <w:left w:w="43" w:type="dxa"/>
              <w:right w:w="28" w:type="dxa"/>
            </w:tcMar>
            <w:vAlign w:val="bottom"/>
          </w:tcPr>
          <w:p w:rsidR="00C34F87" w:rsidRDefault="00C34F87">
            <w:pPr>
              <w:jc w:val="right"/>
              <w:rPr>
                <w:rFonts w:ascii="Arial" w:hAnsi="Arial" w:cs="Arial"/>
                <w:b/>
                <w:bCs/>
                <w:color w:val="000000"/>
                <w:sz w:val="16"/>
                <w:szCs w:val="16"/>
              </w:rPr>
            </w:pPr>
            <w:r>
              <w:rPr>
                <w:rFonts w:ascii="Arial" w:hAnsi="Arial" w:cs="Arial"/>
                <w:b/>
                <w:bCs/>
                <w:color w:val="000000"/>
                <w:sz w:val="16"/>
                <w:szCs w:val="16"/>
              </w:rPr>
              <w:t>3.907.730,00</w:t>
            </w:r>
          </w:p>
        </w:tc>
      </w:tr>
    </w:tbl>
    <w:p w:rsidR="00032AAB" w:rsidRPr="00032AAB" w:rsidRDefault="00032AAB" w:rsidP="00032AAB">
      <w:pPr>
        <w:widowControl w:val="0"/>
        <w:autoSpaceDE w:val="0"/>
        <w:autoSpaceDN w:val="0"/>
        <w:adjustRightInd w:val="0"/>
        <w:spacing w:after="0" w:line="240" w:lineRule="auto"/>
        <w:rPr>
          <w:rFonts w:ascii="Arial" w:hAnsi="Arial" w:cs="Arial"/>
          <w:sz w:val="24"/>
          <w:szCs w:val="24"/>
        </w:rPr>
      </w:pPr>
      <w:r w:rsidRPr="00032AAB">
        <w:rPr>
          <w:rFonts w:ascii="Arial" w:hAnsi="Arial" w:cs="Arial"/>
          <w:sz w:val="24"/>
          <w:szCs w:val="24"/>
        </w:rPr>
        <w:br w:type="page"/>
      </w:r>
    </w:p>
    <w:tbl>
      <w:tblPr>
        <w:tblW w:w="0" w:type="auto"/>
        <w:tblLayout w:type="fixed"/>
        <w:tblCellMar>
          <w:top w:w="28" w:type="dxa"/>
          <w:left w:w="28" w:type="dxa"/>
          <w:bottom w:w="28" w:type="dxa"/>
          <w:right w:w="28" w:type="dxa"/>
        </w:tblCellMar>
        <w:tblLook w:val="0000"/>
      </w:tblPr>
      <w:tblGrid>
        <w:gridCol w:w="4004"/>
        <w:gridCol w:w="1410"/>
        <w:gridCol w:w="1455"/>
        <w:gridCol w:w="1395"/>
        <w:gridCol w:w="1376"/>
      </w:tblGrid>
      <w:tr w:rsidR="00032AAB" w:rsidRPr="00032AAB">
        <w:tc>
          <w:tcPr>
            <w:tcW w:w="4004"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FFFFFF"/>
                <w:sz w:val="16"/>
                <w:szCs w:val="16"/>
              </w:rPr>
              <w:lastRenderedPageBreak/>
              <w:t>MISSIONE 11 - Soccorso civile</w:t>
            </w:r>
          </w:p>
        </w:tc>
        <w:tc>
          <w:tcPr>
            <w:tcW w:w="1410"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6"/>
                <w:szCs w:val="16"/>
              </w:rPr>
            </w:pPr>
          </w:p>
        </w:tc>
        <w:tc>
          <w:tcPr>
            <w:tcW w:w="1455"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6"/>
                <w:szCs w:val="16"/>
              </w:rPr>
            </w:pPr>
          </w:p>
        </w:tc>
        <w:tc>
          <w:tcPr>
            <w:tcW w:w="1395"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6"/>
                <w:szCs w:val="16"/>
              </w:rPr>
            </w:pPr>
          </w:p>
        </w:tc>
        <w:tc>
          <w:tcPr>
            <w:tcW w:w="1376"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6"/>
                <w:szCs w:val="16"/>
              </w:rPr>
            </w:pP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Risorse assegnate al finanziamento della missione e dei programmi associati</w:t>
            </w:r>
          </w:p>
        </w:tc>
        <w:tc>
          <w:tcPr>
            <w:tcW w:w="1410"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E2679C"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2017</w:t>
            </w:r>
          </w:p>
        </w:tc>
        <w:tc>
          <w:tcPr>
            <w:tcW w:w="145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E2679C"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2018</w:t>
            </w:r>
          </w:p>
        </w:tc>
        <w:tc>
          <w:tcPr>
            <w:tcW w:w="139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E2679C"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2019</w:t>
            </w:r>
          </w:p>
        </w:tc>
        <w:tc>
          <w:tcPr>
            <w:tcW w:w="1376" w:type="dxa"/>
            <w:tcBorders>
              <w:top w:val="single" w:sz="6" w:space="0" w:color="auto"/>
              <w:left w:val="single" w:sz="6" w:space="0" w:color="auto"/>
              <w:bottom w:val="single" w:sz="6" w:space="0" w:color="auto"/>
              <w:right w:val="nil"/>
            </w:tcBorders>
            <w:shd w:val="clear" w:color="auto" w:fill="FF8000"/>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Totale</w:t>
            </w:r>
          </w:p>
        </w:tc>
      </w:tr>
      <w:tr w:rsidR="00845751" w:rsidRPr="003A05E4">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80"/>
            <w:vAlign w:val="center"/>
          </w:tcPr>
          <w:p w:rsidR="00845751" w:rsidRPr="00032AAB" w:rsidRDefault="00845751"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000000"/>
                <w:sz w:val="16"/>
                <w:szCs w:val="16"/>
              </w:rPr>
              <w:t>TOTALE Entrate Missione</w:t>
            </w:r>
          </w:p>
        </w:tc>
        <w:tc>
          <w:tcPr>
            <w:tcW w:w="1410"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845751" w:rsidRPr="003A05E4" w:rsidRDefault="00845751" w:rsidP="00D875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16"/>
                <w:szCs w:val="16"/>
              </w:rPr>
            </w:pPr>
            <w:r>
              <w:rPr>
                <w:rFonts w:ascii="Arial" w:hAnsi="Arial" w:cs="Arial"/>
                <w:b/>
                <w:sz w:val="16"/>
                <w:szCs w:val="16"/>
              </w:rPr>
              <w:t>8.600,00</w:t>
            </w:r>
          </w:p>
        </w:tc>
        <w:tc>
          <w:tcPr>
            <w:tcW w:w="145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845751" w:rsidRPr="003A05E4" w:rsidRDefault="00845751" w:rsidP="00D875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16"/>
                <w:szCs w:val="16"/>
              </w:rPr>
            </w:pPr>
            <w:r w:rsidRPr="003A05E4">
              <w:rPr>
                <w:rFonts w:ascii="Arial" w:hAnsi="Arial" w:cs="Arial"/>
                <w:b/>
                <w:sz w:val="16"/>
                <w:szCs w:val="16"/>
              </w:rPr>
              <w:t>8.600,00</w:t>
            </w:r>
          </w:p>
        </w:tc>
        <w:tc>
          <w:tcPr>
            <w:tcW w:w="139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845751" w:rsidRPr="003A05E4" w:rsidRDefault="00845751" w:rsidP="00D875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16"/>
                <w:szCs w:val="16"/>
              </w:rPr>
            </w:pPr>
            <w:r>
              <w:rPr>
                <w:rFonts w:ascii="Arial" w:hAnsi="Arial" w:cs="Arial"/>
                <w:b/>
                <w:sz w:val="16"/>
                <w:szCs w:val="16"/>
              </w:rPr>
              <w:t>8.600,00</w:t>
            </w:r>
          </w:p>
        </w:tc>
        <w:tc>
          <w:tcPr>
            <w:tcW w:w="1376" w:type="dxa"/>
            <w:tcBorders>
              <w:top w:val="single" w:sz="6" w:space="0" w:color="auto"/>
              <w:left w:val="single" w:sz="6" w:space="0" w:color="auto"/>
              <w:bottom w:val="single" w:sz="6" w:space="0" w:color="auto"/>
              <w:right w:val="nil"/>
            </w:tcBorders>
            <w:shd w:val="clear" w:color="auto" w:fill="FFFF80"/>
            <w:tcMar>
              <w:left w:w="43" w:type="dxa"/>
              <w:right w:w="28" w:type="dxa"/>
            </w:tcMar>
            <w:vAlign w:val="center"/>
          </w:tcPr>
          <w:p w:rsidR="00845751" w:rsidRPr="003A05E4" w:rsidRDefault="00845751" w:rsidP="00D875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16"/>
                <w:szCs w:val="16"/>
              </w:rPr>
            </w:pPr>
            <w:r>
              <w:rPr>
                <w:rFonts w:ascii="Arial" w:hAnsi="Arial" w:cs="Arial"/>
                <w:b/>
                <w:sz w:val="16"/>
                <w:szCs w:val="16"/>
              </w:rPr>
              <w:t>25.800,00</w:t>
            </w: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8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000000"/>
                <w:sz w:val="16"/>
                <w:szCs w:val="16"/>
              </w:rPr>
              <w:t xml:space="preserve">     - di cui non ricorrente</w:t>
            </w:r>
          </w:p>
        </w:tc>
        <w:tc>
          <w:tcPr>
            <w:tcW w:w="1410"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
        </w:tc>
        <w:tc>
          <w:tcPr>
            <w:tcW w:w="145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
        </w:tc>
        <w:tc>
          <w:tcPr>
            <w:tcW w:w="139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
        </w:tc>
        <w:tc>
          <w:tcPr>
            <w:tcW w:w="1376" w:type="dxa"/>
            <w:tcBorders>
              <w:top w:val="single" w:sz="6" w:space="0" w:color="auto"/>
              <w:left w:val="single" w:sz="6" w:space="0" w:color="auto"/>
              <w:bottom w:val="single" w:sz="6" w:space="0" w:color="auto"/>
              <w:right w:val="nil"/>
            </w:tcBorders>
            <w:shd w:val="clear" w:color="auto" w:fill="FFFF80"/>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color w:val="000000"/>
                <w:sz w:val="16"/>
                <w:szCs w:val="16"/>
              </w:rPr>
            </w:pP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r>
      <w:tr w:rsidR="00970CDA"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8000"/>
            <w:vAlign w:val="center"/>
          </w:tcPr>
          <w:p w:rsidR="00970CDA" w:rsidRPr="00032AAB" w:rsidRDefault="00970CDA"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Spese assegnate al finanziamento della missione e dei programmi associati</w:t>
            </w:r>
          </w:p>
        </w:tc>
        <w:tc>
          <w:tcPr>
            <w:tcW w:w="1410"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970CDA" w:rsidRPr="00032AAB" w:rsidRDefault="00E2679C" w:rsidP="00287E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2017</w:t>
            </w:r>
          </w:p>
        </w:tc>
        <w:tc>
          <w:tcPr>
            <w:tcW w:w="145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970CDA" w:rsidRPr="00032AAB" w:rsidRDefault="00E2679C" w:rsidP="00287E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2018</w:t>
            </w:r>
          </w:p>
        </w:tc>
        <w:tc>
          <w:tcPr>
            <w:tcW w:w="139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970CDA" w:rsidRPr="00032AAB" w:rsidRDefault="00E2679C" w:rsidP="00287E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2019</w:t>
            </w:r>
          </w:p>
        </w:tc>
        <w:tc>
          <w:tcPr>
            <w:tcW w:w="1376" w:type="dxa"/>
            <w:tcBorders>
              <w:top w:val="single" w:sz="6" w:space="0" w:color="auto"/>
              <w:left w:val="single" w:sz="6" w:space="0" w:color="auto"/>
              <w:bottom w:val="single" w:sz="6" w:space="0" w:color="auto"/>
              <w:right w:val="nil"/>
            </w:tcBorders>
            <w:shd w:val="clear" w:color="auto" w:fill="FF8000"/>
            <w:tcMar>
              <w:left w:w="43" w:type="dxa"/>
              <w:right w:w="28" w:type="dxa"/>
            </w:tcMar>
            <w:vAlign w:val="center"/>
          </w:tcPr>
          <w:p w:rsidR="00970CDA" w:rsidRPr="00032AAB" w:rsidRDefault="00970CDA" w:rsidP="00287E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Totale</w:t>
            </w:r>
          </w:p>
        </w:tc>
      </w:tr>
      <w:tr w:rsidR="00970CDA"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970CDA" w:rsidRPr="00032AAB" w:rsidRDefault="00970CDA"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Titolo 1 - Spese correnti</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970CDA" w:rsidRPr="00032AAB" w:rsidRDefault="00E2679C"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8.600,00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970CDA" w:rsidRPr="00032AAB" w:rsidRDefault="00E2679C"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8.600,00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970CDA" w:rsidRPr="00032AAB" w:rsidRDefault="00635FFA"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8.600,00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970CDA" w:rsidRPr="00032AAB" w:rsidRDefault="00CD0286"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25.800,00</w:t>
            </w:r>
          </w:p>
        </w:tc>
      </w:tr>
      <w:tr w:rsidR="00970CDA"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970CDA" w:rsidRPr="00032AAB" w:rsidRDefault="00970CDA"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Titolo 2 - Spese in conto capitale</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970CDA" w:rsidRPr="00032AAB" w:rsidRDefault="00E2679C"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970CDA" w:rsidRPr="00032AAB" w:rsidRDefault="003A05E4"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970CDA" w:rsidRPr="00032AAB" w:rsidRDefault="003A05E4"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970CDA" w:rsidRPr="00032AAB" w:rsidRDefault="00CD0286"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r>
      <w:tr w:rsidR="003A05E4"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3A05E4" w:rsidRPr="00032AAB" w:rsidRDefault="003A05E4"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Titolo 3 - Spese per incremento di attività finanziarie</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3A05E4" w:rsidRPr="00032AAB" w:rsidRDefault="003A05E4" w:rsidP="00287E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3A05E4" w:rsidRPr="00032AAB" w:rsidRDefault="003A05E4" w:rsidP="00287E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3A05E4" w:rsidRPr="00032AAB" w:rsidRDefault="003A05E4" w:rsidP="00287E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3A05E4" w:rsidRPr="00032AAB" w:rsidRDefault="00CD0286"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r>
      <w:tr w:rsidR="003A05E4"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3A05E4" w:rsidRPr="00032AAB" w:rsidRDefault="003A05E4"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Titolo 4 - Rimborso di prestiti</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3A05E4" w:rsidRPr="00032AAB" w:rsidRDefault="003A05E4" w:rsidP="00287E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3A05E4" w:rsidRPr="00032AAB" w:rsidRDefault="003A05E4" w:rsidP="00287E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3A05E4" w:rsidRPr="00032AAB" w:rsidRDefault="003A05E4" w:rsidP="00287E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3A05E4" w:rsidRPr="00032AAB" w:rsidRDefault="00CD0286"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r>
      <w:tr w:rsidR="00970CDA"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80"/>
            <w:vAlign w:val="center"/>
          </w:tcPr>
          <w:p w:rsidR="00970CDA" w:rsidRPr="00032AAB" w:rsidRDefault="00970CDA"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000000"/>
                <w:sz w:val="16"/>
                <w:szCs w:val="16"/>
              </w:rPr>
              <w:t>TOTALE Spese Missione</w:t>
            </w:r>
          </w:p>
        </w:tc>
        <w:tc>
          <w:tcPr>
            <w:tcW w:w="1410"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970CDA" w:rsidRPr="003A05E4" w:rsidRDefault="00E2679C"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16"/>
                <w:szCs w:val="16"/>
              </w:rPr>
            </w:pPr>
            <w:r>
              <w:rPr>
                <w:rFonts w:ascii="Arial" w:hAnsi="Arial" w:cs="Arial"/>
                <w:b/>
                <w:sz w:val="16"/>
                <w:szCs w:val="16"/>
              </w:rPr>
              <w:t>8.600,00</w:t>
            </w:r>
          </w:p>
        </w:tc>
        <w:tc>
          <w:tcPr>
            <w:tcW w:w="145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970CDA" w:rsidRPr="003A05E4" w:rsidRDefault="003A05E4"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16"/>
                <w:szCs w:val="16"/>
              </w:rPr>
            </w:pPr>
            <w:r w:rsidRPr="003A05E4">
              <w:rPr>
                <w:rFonts w:ascii="Arial" w:hAnsi="Arial" w:cs="Arial"/>
                <w:b/>
                <w:sz w:val="16"/>
                <w:szCs w:val="16"/>
              </w:rPr>
              <w:t>8.600,00</w:t>
            </w:r>
          </w:p>
        </w:tc>
        <w:tc>
          <w:tcPr>
            <w:tcW w:w="139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970CDA" w:rsidRPr="003A05E4" w:rsidRDefault="00635FFA"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16"/>
                <w:szCs w:val="16"/>
              </w:rPr>
            </w:pPr>
            <w:r>
              <w:rPr>
                <w:rFonts w:ascii="Arial" w:hAnsi="Arial" w:cs="Arial"/>
                <w:b/>
                <w:sz w:val="16"/>
                <w:szCs w:val="16"/>
              </w:rPr>
              <w:t>8.600,00</w:t>
            </w:r>
          </w:p>
        </w:tc>
        <w:tc>
          <w:tcPr>
            <w:tcW w:w="1376" w:type="dxa"/>
            <w:tcBorders>
              <w:top w:val="single" w:sz="6" w:space="0" w:color="auto"/>
              <w:left w:val="single" w:sz="6" w:space="0" w:color="auto"/>
              <w:bottom w:val="single" w:sz="6" w:space="0" w:color="auto"/>
              <w:right w:val="nil"/>
            </w:tcBorders>
            <w:shd w:val="clear" w:color="auto" w:fill="FFFF80"/>
            <w:tcMar>
              <w:left w:w="43" w:type="dxa"/>
              <w:right w:w="28" w:type="dxa"/>
            </w:tcMar>
            <w:vAlign w:val="center"/>
          </w:tcPr>
          <w:p w:rsidR="00970CDA" w:rsidRPr="003A05E4" w:rsidRDefault="00CD0286"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16"/>
                <w:szCs w:val="16"/>
              </w:rPr>
            </w:pPr>
            <w:r>
              <w:rPr>
                <w:rFonts w:ascii="Arial" w:hAnsi="Arial" w:cs="Arial"/>
                <w:b/>
                <w:sz w:val="16"/>
                <w:szCs w:val="16"/>
              </w:rPr>
              <w:t>25.800,00</w:t>
            </w:r>
          </w:p>
        </w:tc>
      </w:tr>
      <w:tr w:rsidR="00970CDA"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970CDA" w:rsidRPr="00032AAB" w:rsidRDefault="00970CDA"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color w:val="000000"/>
                <w:sz w:val="16"/>
                <w:szCs w:val="16"/>
              </w:rPr>
            </w:pP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970CDA" w:rsidRPr="00032AAB" w:rsidRDefault="00970CDA"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970CDA" w:rsidRPr="00032AAB" w:rsidRDefault="00970CDA"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970CDA" w:rsidRPr="00032AAB" w:rsidRDefault="00970CDA"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970CDA" w:rsidRPr="00032AAB" w:rsidRDefault="00970CDA"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r>
      <w:tr w:rsidR="00970CDA"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8000"/>
            <w:vAlign w:val="center"/>
          </w:tcPr>
          <w:p w:rsidR="00970CDA" w:rsidRPr="00032AAB" w:rsidRDefault="00970CDA"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Spese impiegate distinte per programmi associati</w:t>
            </w:r>
          </w:p>
        </w:tc>
        <w:tc>
          <w:tcPr>
            <w:tcW w:w="1410"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970CDA" w:rsidRPr="00032AAB" w:rsidRDefault="00E2679C" w:rsidP="00287E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2017</w:t>
            </w:r>
          </w:p>
        </w:tc>
        <w:tc>
          <w:tcPr>
            <w:tcW w:w="145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970CDA" w:rsidRPr="00032AAB" w:rsidRDefault="00E2679C" w:rsidP="00287E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2018</w:t>
            </w:r>
          </w:p>
        </w:tc>
        <w:tc>
          <w:tcPr>
            <w:tcW w:w="139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970CDA" w:rsidRPr="00032AAB" w:rsidRDefault="00E2679C" w:rsidP="00287E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2019</w:t>
            </w:r>
          </w:p>
        </w:tc>
        <w:tc>
          <w:tcPr>
            <w:tcW w:w="1376" w:type="dxa"/>
            <w:tcBorders>
              <w:top w:val="single" w:sz="6" w:space="0" w:color="auto"/>
              <w:left w:val="single" w:sz="6" w:space="0" w:color="auto"/>
              <w:bottom w:val="single" w:sz="6" w:space="0" w:color="auto"/>
              <w:right w:val="nil"/>
            </w:tcBorders>
            <w:shd w:val="clear" w:color="auto" w:fill="FF8000"/>
            <w:tcMar>
              <w:left w:w="43" w:type="dxa"/>
              <w:right w:w="28" w:type="dxa"/>
            </w:tcMar>
            <w:vAlign w:val="center"/>
          </w:tcPr>
          <w:p w:rsidR="00970CDA" w:rsidRPr="00032AAB" w:rsidRDefault="00970CDA" w:rsidP="00287E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Totale</w:t>
            </w:r>
          </w:p>
        </w:tc>
      </w:tr>
      <w:tr w:rsidR="00970CDA"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970CDA" w:rsidRPr="00032AAB" w:rsidRDefault="00970CDA"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Totale Programma 01 - Sistema di protezione civile</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970CDA" w:rsidRPr="00032AAB" w:rsidRDefault="00E2679C"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8.600,00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970CDA" w:rsidRPr="00032AAB" w:rsidRDefault="003A05E4"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8.600,00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970CDA" w:rsidRPr="00032AAB" w:rsidRDefault="00635FFA"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8.600,00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970CDA" w:rsidRPr="00032AAB" w:rsidRDefault="00CD0286"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25.800,00</w:t>
            </w:r>
          </w:p>
        </w:tc>
      </w:tr>
      <w:tr w:rsidR="00970CDA"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970CDA" w:rsidRPr="00032AAB" w:rsidRDefault="00970CDA"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Totale Programma 02 - Interventi a seguito di calamità naturali</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970CDA" w:rsidRPr="00032AAB" w:rsidRDefault="003A05E4"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970CDA" w:rsidRPr="00032AAB" w:rsidRDefault="003A05E4"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970CDA" w:rsidRPr="00032AAB" w:rsidRDefault="003A05E4"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970CDA" w:rsidRPr="00032AAB" w:rsidRDefault="00CD0286"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r>
      <w:tr w:rsidR="00970CDA"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80"/>
            <w:vAlign w:val="center"/>
          </w:tcPr>
          <w:p w:rsidR="00970CDA" w:rsidRPr="00032AAB" w:rsidRDefault="00970CDA"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000000"/>
                <w:sz w:val="16"/>
                <w:szCs w:val="16"/>
              </w:rPr>
              <w:t>TOTALE MISSIONE 11 - Soccorso civile</w:t>
            </w:r>
          </w:p>
        </w:tc>
        <w:tc>
          <w:tcPr>
            <w:tcW w:w="1410"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970CDA" w:rsidRPr="003A05E4" w:rsidRDefault="00E2679C"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16"/>
                <w:szCs w:val="16"/>
              </w:rPr>
            </w:pPr>
            <w:r>
              <w:rPr>
                <w:rFonts w:ascii="Arial" w:hAnsi="Arial" w:cs="Arial"/>
                <w:b/>
                <w:sz w:val="16"/>
                <w:szCs w:val="16"/>
              </w:rPr>
              <w:t>8.600,00</w:t>
            </w:r>
          </w:p>
        </w:tc>
        <w:tc>
          <w:tcPr>
            <w:tcW w:w="145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970CDA" w:rsidRPr="003A05E4" w:rsidRDefault="003A05E4"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16"/>
                <w:szCs w:val="16"/>
              </w:rPr>
            </w:pPr>
            <w:r w:rsidRPr="003A05E4">
              <w:rPr>
                <w:rFonts w:ascii="Arial" w:hAnsi="Arial" w:cs="Arial"/>
                <w:b/>
                <w:sz w:val="16"/>
                <w:szCs w:val="16"/>
              </w:rPr>
              <w:t>8.600,00</w:t>
            </w:r>
          </w:p>
        </w:tc>
        <w:tc>
          <w:tcPr>
            <w:tcW w:w="139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970CDA" w:rsidRPr="003A05E4" w:rsidRDefault="00635FFA"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16"/>
                <w:szCs w:val="16"/>
              </w:rPr>
            </w:pPr>
            <w:r>
              <w:rPr>
                <w:rFonts w:ascii="Arial" w:hAnsi="Arial" w:cs="Arial"/>
                <w:b/>
                <w:sz w:val="16"/>
                <w:szCs w:val="16"/>
              </w:rPr>
              <w:t>8.600,00</w:t>
            </w:r>
          </w:p>
        </w:tc>
        <w:tc>
          <w:tcPr>
            <w:tcW w:w="1376" w:type="dxa"/>
            <w:tcBorders>
              <w:top w:val="single" w:sz="6" w:space="0" w:color="auto"/>
              <w:left w:val="single" w:sz="6" w:space="0" w:color="auto"/>
              <w:bottom w:val="single" w:sz="6" w:space="0" w:color="auto"/>
              <w:right w:val="nil"/>
            </w:tcBorders>
            <w:shd w:val="clear" w:color="auto" w:fill="FFFF80"/>
            <w:tcMar>
              <w:left w:w="43" w:type="dxa"/>
              <w:right w:w="28" w:type="dxa"/>
            </w:tcMar>
            <w:vAlign w:val="center"/>
          </w:tcPr>
          <w:p w:rsidR="00970CDA" w:rsidRPr="003A05E4" w:rsidRDefault="00CD0286"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16"/>
                <w:szCs w:val="16"/>
              </w:rPr>
            </w:pPr>
            <w:r>
              <w:rPr>
                <w:rFonts w:ascii="Arial" w:hAnsi="Arial" w:cs="Arial"/>
                <w:b/>
                <w:sz w:val="16"/>
                <w:szCs w:val="16"/>
              </w:rPr>
              <w:t>25.800,00</w:t>
            </w:r>
          </w:p>
        </w:tc>
      </w:tr>
    </w:tbl>
    <w:p w:rsidR="00287EB6" w:rsidRDefault="00287EB6" w:rsidP="00032AAB">
      <w:pPr>
        <w:widowControl w:val="0"/>
        <w:autoSpaceDE w:val="0"/>
        <w:autoSpaceDN w:val="0"/>
        <w:adjustRightInd w:val="0"/>
        <w:spacing w:after="0" w:line="240" w:lineRule="auto"/>
        <w:rPr>
          <w:rFonts w:ascii="Arial" w:hAnsi="Arial" w:cs="Arial"/>
          <w:sz w:val="24"/>
          <w:szCs w:val="24"/>
        </w:rPr>
      </w:pPr>
    </w:p>
    <w:p w:rsidR="001E071A" w:rsidRDefault="001E071A" w:rsidP="00032AAB">
      <w:pPr>
        <w:widowControl w:val="0"/>
        <w:autoSpaceDE w:val="0"/>
        <w:autoSpaceDN w:val="0"/>
        <w:adjustRightInd w:val="0"/>
        <w:spacing w:after="0" w:line="240" w:lineRule="auto"/>
        <w:rPr>
          <w:rFonts w:ascii="Arial" w:hAnsi="Arial" w:cs="Arial"/>
          <w:sz w:val="24"/>
          <w:szCs w:val="24"/>
        </w:rPr>
      </w:pPr>
    </w:p>
    <w:p w:rsidR="001E071A" w:rsidRDefault="001E071A" w:rsidP="00032AAB">
      <w:pPr>
        <w:widowControl w:val="0"/>
        <w:autoSpaceDE w:val="0"/>
        <w:autoSpaceDN w:val="0"/>
        <w:adjustRightInd w:val="0"/>
        <w:spacing w:after="0" w:line="240" w:lineRule="auto"/>
        <w:rPr>
          <w:rFonts w:ascii="Arial" w:hAnsi="Arial" w:cs="Arial"/>
          <w:sz w:val="24"/>
          <w:szCs w:val="24"/>
        </w:rPr>
      </w:pPr>
    </w:p>
    <w:p w:rsidR="001E071A" w:rsidRDefault="001E071A" w:rsidP="00032AAB">
      <w:pPr>
        <w:widowControl w:val="0"/>
        <w:autoSpaceDE w:val="0"/>
        <w:autoSpaceDN w:val="0"/>
        <w:adjustRightInd w:val="0"/>
        <w:spacing w:after="0" w:line="240" w:lineRule="auto"/>
        <w:rPr>
          <w:rFonts w:ascii="Arial" w:hAnsi="Arial" w:cs="Arial"/>
          <w:sz w:val="24"/>
          <w:szCs w:val="24"/>
        </w:rPr>
      </w:pPr>
    </w:p>
    <w:p w:rsidR="001E071A" w:rsidRDefault="001E071A" w:rsidP="00032AAB">
      <w:pPr>
        <w:widowControl w:val="0"/>
        <w:autoSpaceDE w:val="0"/>
        <w:autoSpaceDN w:val="0"/>
        <w:adjustRightInd w:val="0"/>
        <w:spacing w:after="0" w:line="240" w:lineRule="auto"/>
        <w:rPr>
          <w:rFonts w:ascii="Arial" w:hAnsi="Arial" w:cs="Arial"/>
          <w:sz w:val="24"/>
          <w:szCs w:val="24"/>
        </w:rPr>
      </w:pPr>
    </w:p>
    <w:p w:rsidR="001E071A" w:rsidRDefault="001E071A" w:rsidP="00032AAB">
      <w:pPr>
        <w:widowControl w:val="0"/>
        <w:autoSpaceDE w:val="0"/>
        <w:autoSpaceDN w:val="0"/>
        <w:adjustRightInd w:val="0"/>
        <w:spacing w:after="0" w:line="240" w:lineRule="auto"/>
        <w:rPr>
          <w:rFonts w:ascii="Arial" w:hAnsi="Arial" w:cs="Arial"/>
          <w:sz w:val="24"/>
          <w:szCs w:val="24"/>
        </w:rPr>
      </w:pPr>
    </w:p>
    <w:p w:rsidR="001E071A" w:rsidRDefault="001E071A" w:rsidP="00032AAB">
      <w:pPr>
        <w:widowControl w:val="0"/>
        <w:autoSpaceDE w:val="0"/>
        <w:autoSpaceDN w:val="0"/>
        <w:adjustRightInd w:val="0"/>
        <w:spacing w:after="0" w:line="240" w:lineRule="auto"/>
        <w:rPr>
          <w:rFonts w:ascii="Arial" w:hAnsi="Arial" w:cs="Arial"/>
          <w:sz w:val="24"/>
          <w:szCs w:val="24"/>
        </w:rPr>
      </w:pPr>
    </w:p>
    <w:p w:rsidR="001E071A" w:rsidRDefault="001E071A" w:rsidP="00032AAB">
      <w:pPr>
        <w:widowControl w:val="0"/>
        <w:autoSpaceDE w:val="0"/>
        <w:autoSpaceDN w:val="0"/>
        <w:adjustRightInd w:val="0"/>
        <w:spacing w:after="0" w:line="240" w:lineRule="auto"/>
        <w:rPr>
          <w:rFonts w:ascii="Arial" w:hAnsi="Arial" w:cs="Arial"/>
          <w:sz w:val="24"/>
          <w:szCs w:val="24"/>
        </w:rPr>
      </w:pPr>
    </w:p>
    <w:p w:rsidR="001E071A" w:rsidRDefault="001E071A" w:rsidP="00032AAB">
      <w:pPr>
        <w:widowControl w:val="0"/>
        <w:autoSpaceDE w:val="0"/>
        <w:autoSpaceDN w:val="0"/>
        <w:adjustRightInd w:val="0"/>
        <w:spacing w:after="0" w:line="240" w:lineRule="auto"/>
        <w:rPr>
          <w:rFonts w:ascii="Arial" w:hAnsi="Arial" w:cs="Arial"/>
          <w:sz w:val="24"/>
          <w:szCs w:val="24"/>
        </w:rPr>
      </w:pPr>
    </w:p>
    <w:p w:rsidR="001E071A" w:rsidRDefault="001E071A" w:rsidP="00032AAB">
      <w:pPr>
        <w:widowControl w:val="0"/>
        <w:autoSpaceDE w:val="0"/>
        <w:autoSpaceDN w:val="0"/>
        <w:adjustRightInd w:val="0"/>
        <w:spacing w:after="0" w:line="240" w:lineRule="auto"/>
        <w:rPr>
          <w:rFonts w:ascii="Arial" w:hAnsi="Arial" w:cs="Arial"/>
          <w:sz w:val="24"/>
          <w:szCs w:val="24"/>
        </w:rPr>
      </w:pPr>
    </w:p>
    <w:p w:rsidR="001E071A" w:rsidRDefault="001E071A" w:rsidP="00032AAB">
      <w:pPr>
        <w:widowControl w:val="0"/>
        <w:autoSpaceDE w:val="0"/>
        <w:autoSpaceDN w:val="0"/>
        <w:adjustRightInd w:val="0"/>
        <w:spacing w:after="0" w:line="240" w:lineRule="auto"/>
        <w:rPr>
          <w:rFonts w:ascii="Arial" w:hAnsi="Arial" w:cs="Arial"/>
          <w:sz w:val="24"/>
          <w:szCs w:val="24"/>
        </w:rPr>
      </w:pPr>
    </w:p>
    <w:p w:rsidR="001E071A" w:rsidRDefault="001E071A" w:rsidP="00032AAB">
      <w:pPr>
        <w:widowControl w:val="0"/>
        <w:autoSpaceDE w:val="0"/>
        <w:autoSpaceDN w:val="0"/>
        <w:adjustRightInd w:val="0"/>
        <w:spacing w:after="0" w:line="240" w:lineRule="auto"/>
        <w:rPr>
          <w:rFonts w:ascii="Arial" w:hAnsi="Arial" w:cs="Arial"/>
          <w:sz w:val="24"/>
          <w:szCs w:val="24"/>
        </w:rPr>
      </w:pPr>
    </w:p>
    <w:p w:rsidR="001E071A" w:rsidRDefault="001E071A" w:rsidP="00032AAB">
      <w:pPr>
        <w:widowControl w:val="0"/>
        <w:autoSpaceDE w:val="0"/>
        <w:autoSpaceDN w:val="0"/>
        <w:adjustRightInd w:val="0"/>
        <w:spacing w:after="0" w:line="240" w:lineRule="auto"/>
        <w:rPr>
          <w:rFonts w:ascii="Arial" w:hAnsi="Arial" w:cs="Arial"/>
          <w:sz w:val="24"/>
          <w:szCs w:val="24"/>
        </w:rPr>
      </w:pPr>
    </w:p>
    <w:p w:rsidR="001E071A" w:rsidRDefault="001E071A" w:rsidP="00032AAB">
      <w:pPr>
        <w:widowControl w:val="0"/>
        <w:autoSpaceDE w:val="0"/>
        <w:autoSpaceDN w:val="0"/>
        <w:adjustRightInd w:val="0"/>
        <w:spacing w:after="0" w:line="240" w:lineRule="auto"/>
        <w:rPr>
          <w:rFonts w:ascii="Arial" w:hAnsi="Arial" w:cs="Arial"/>
          <w:sz w:val="24"/>
          <w:szCs w:val="24"/>
        </w:rPr>
      </w:pPr>
    </w:p>
    <w:p w:rsidR="001E071A" w:rsidRDefault="001E071A" w:rsidP="00032AAB">
      <w:pPr>
        <w:widowControl w:val="0"/>
        <w:autoSpaceDE w:val="0"/>
        <w:autoSpaceDN w:val="0"/>
        <w:adjustRightInd w:val="0"/>
        <w:spacing w:after="0" w:line="240" w:lineRule="auto"/>
        <w:rPr>
          <w:rFonts w:ascii="Arial" w:hAnsi="Arial" w:cs="Arial"/>
          <w:sz w:val="24"/>
          <w:szCs w:val="24"/>
        </w:rPr>
      </w:pPr>
    </w:p>
    <w:p w:rsidR="001E071A" w:rsidRDefault="001E071A" w:rsidP="00032AAB">
      <w:pPr>
        <w:widowControl w:val="0"/>
        <w:autoSpaceDE w:val="0"/>
        <w:autoSpaceDN w:val="0"/>
        <w:adjustRightInd w:val="0"/>
        <w:spacing w:after="0" w:line="240" w:lineRule="auto"/>
        <w:rPr>
          <w:rFonts w:ascii="Arial" w:hAnsi="Arial" w:cs="Arial"/>
          <w:sz w:val="24"/>
          <w:szCs w:val="24"/>
        </w:rPr>
      </w:pPr>
    </w:p>
    <w:p w:rsidR="001E071A" w:rsidRDefault="001E071A" w:rsidP="00032AAB">
      <w:pPr>
        <w:widowControl w:val="0"/>
        <w:autoSpaceDE w:val="0"/>
        <w:autoSpaceDN w:val="0"/>
        <w:adjustRightInd w:val="0"/>
        <w:spacing w:after="0" w:line="240" w:lineRule="auto"/>
        <w:rPr>
          <w:rFonts w:ascii="Arial" w:hAnsi="Arial" w:cs="Arial"/>
          <w:sz w:val="24"/>
          <w:szCs w:val="24"/>
        </w:rPr>
      </w:pPr>
    </w:p>
    <w:p w:rsidR="001E071A" w:rsidRDefault="001E071A" w:rsidP="00032AAB">
      <w:pPr>
        <w:widowControl w:val="0"/>
        <w:autoSpaceDE w:val="0"/>
        <w:autoSpaceDN w:val="0"/>
        <w:adjustRightInd w:val="0"/>
        <w:spacing w:after="0" w:line="240" w:lineRule="auto"/>
        <w:rPr>
          <w:rFonts w:ascii="Arial" w:hAnsi="Arial" w:cs="Arial"/>
          <w:sz w:val="24"/>
          <w:szCs w:val="24"/>
        </w:rPr>
      </w:pPr>
    </w:p>
    <w:p w:rsidR="001E071A" w:rsidRDefault="001E071A" w:rsidP="00032AAB">
      <w:pPr>
        <w:widowControl w:val="0"/>
        <w:autoSpaceDE w:val="0"/>
        <w:autoSpaceDN w:val="0"/>
        <w:adjustRightInd w:val="0"/>
        <w:spacing w:after="0" w:line="240" w:lineRule="auto"/>
        <w:rPr>
          <w:rFonts w:ascii="Arial" w:hAnsi="Arial" w:cs="Arial"/>
          <w:sz w:val="24"/>
          <w:szCs w:val="24"/>
        </w:rPr>
      </w:pPr>
    </w:p>
    <w:p w:rsidR="001E071A" w:rsidRDefault="001E071A" w:rsidP="00032AAB">
      <w:pPr>
        <w:widowControl w:val="0"/>
        <w:autoSpaceDE w:val="0"/>
        <w:autoSpaceDN w:val="0"/>
        <w:adjustRightInd w:val="0"/>
        <w:spacing w:after="0" w:line="240" w:lineRule="auto"/>
        <w:rPr>
          <w:rFonts w:ascii="Arial" w:hAnsi="Arial" w:cs="Arial"/>
          <w:sz w:val="24"/>
          <w:szCs w:val="24"/>
        </w:rPr>
      </w:pPr>
    </w:p>
    <w:p w:rsidR="001E071A" w:rsidRDefault="001E071A" w:rsidP="00032AAB">
      <w:pPr>
        <w:widowControl w:val="0"/>
        <w:autoSpaceDE w:val="0"/>
        <w:autoSpaceDN w:val="0"/>
        <w:adjustRightInd w:val="0"/>
        <w:spacing w:after="0" w:line="240" w:lineRule="auto"/>
        <w:rPr>
          <w:rFonts w:ascii="Arial" w:hAnsi="Arial" w:cs="Arial"/>
          <w:sz w:val="24"/>
          <w:szCs w:val="24"/>
        </w:rPr>
      </w:pPr>
    </w:p>
    <w:p w:rsidR="001E071A" w:rsidRDefault="001E071A" w:rsidP="00032AAB">
      <w:pPr>
        <w:widowControl w:val="0"/>
        <w:autoSpaceDE w:val="0"/>
        <w:autoSpaceDN w:val="0"/>
        <w:adjustRightInd w:val="0"/>
        <w:spacing w:after="0" w:line="240" w:lineRule="auto"/>
        <w:rPr>
          <w:rFonts w:ascii="Arial" w:hAnsi="Arial" w:cs="Arial"/>
          <w:sz w:val="24"/>
          <w:szCs w:val="24"/>
        </w:rPr>
      </w:pPr>
    </w:p>
    <w:p w:rsidR="001E071A" w:rsidRDefault="001E071A" w:rsidP="00032AAB">
      <w:pPr>
        <w:widowControl w:val="0"/>
        <w:autoSpaceDE w:val="0"/>
        <w:autoSpaceDN w:val="0"/>
        <w:adjustRightInd w:val="0"/>
        <w:spacing w:after="0" w:line="240" w:lineRule="auto"/>
        <w:rPr>
          <w:rFonts w:ascii="Arial" w:hAnsi="Arial" w:cs="Arial"/>
          <w:sz w:val="24"/>
          <w:szCs w:val="24"/>
        </w:rPr>
      </w:pPr>
    </w:p>
    <w:p w:rsidR="001E071A" w:rsidRDefault="001E071A" w:rsidP="00032AAB">
      <w:pPr>
        <w:widowControl w:val="0"/>
        <w:autoSpaceDE w:val="0"/>
        <w:autoSpaceDN w:val="0"/>
        <w:adjustRightInd w:val="0"/>
        <w:spacing w:after="0" w:line="240" w:lineRule="auto"/>
        <w:rPr>
          <w:rFonts w:ascii="Arial" w:hAnsi="Arial" w:cs="Arial"/>
          <w:sz w:val="24"/>
          <w:szCs w:val="24"/>
        </w:rPr>
      </w:pPr>
    </w:p>
    <w:p w:rsidR="001E071A" w:rsidRDefault="001E071A" w:rsidP="00032AAB">
      <w:pPr>
        <w:widowControl w:val="0"/>
        <w:autoSpaceDE w:val="0"/>
        <w:autoSpaceDN w:val="0"/>
        <w:adjustRightInd w:val="0"/>
        <w:spacing w:after="0" w:line="240" w:lineRule="auto"/>
        <w:rPr>
          <w:rFonts w:ascii="Arial" w:hAnsi="Arial" w:cs="Arial"/>
          <w:sz w:val="24"/>
          <w:szCs w:val="24"/>
        </w:rPr>
      </w:pPr>
    </w:p>
    <w:p w:rsidR="001E071A" w:rsidRDefault="001E071A" w:rsidP="00032AAB">
      <w:pPr>
        <w:widowControl w:val="0"/>
        <w:autoSpaceDE w:val="0"/>
        <w:autoSpaceDN w:val="0"/>
        <w:adjustRightInd w:val="0"/>
        <w:spacing w:after="0" w:line="240" w:lineRule="auto"/>
        <w:rPr>
          <w:rFonts w:ascii="Arial" w:hAnsi="Arial" w:cs="Arial"/>
          <w:sz w:val="24"/>
          <w:szCs w:val="24"/>
        </w:rPr>
      </w:pPr>
    </w:p>
    <w:p w:rsidR="001E071A" w:rsidRDefault="001E071A" w:rsidP="00032AAB">
      <w:pPr>
        <w:widowControl w:val="0"/>
        <w:autoSpaceDE w:val="0"/>
        <w:autoSpaceDN w:val="0"/>
        <w:adjustRightInd w:val="0"/>
        <w:spacing w:after="0" w:line="240" w:lineRule="auto"/>
        <w:rPr>
          <w:rFonts w:ascii="Arial" w:hAnsi="Arial" w:cs="Arial"/>
          <w:sz w:val="24"/>
          <w:szCs w:val="24"/>
        </w:rPr>
      </w:pPr>
    </w:p>
    <w:p w:rsidR="001E071A" w:rsidRDefault="001E071A" w:rsidP="00032AAB">
      <w:pPr>
        <w:widowControl w:val="0"/>
        <w:autoSpaceDE w:val="0"/>
        <w:autoSpaceDN w:val="0"/>
        <w:adjustRightInd w:val="0"/>
        <w:spacing w:after="0" w:line="240" w:lineRule="auto"/>
        <w:rPr>
          <w:rFonts w:ascii="Arial" w:hAnsi="Arial" w:cs="Arial"/>
          <w:sz w:val="24"/>
          <w:szCs w:val="24"/>
        </w:rPr>
      </w:pPr>
    </w:p>
    <w:p w:rsidR="001E071A" w:rsidRDefault="001E071A" w:rsidP="00032AAB">
      <w:pPr>
        <w:widowControl w:val="0"/>
        <w:autoSpaceDE w:val="0"/>
        <w:autoSpaceDN w:val="0"/>
        <w:adjustRightInd w:val="0"/>
        <w:spacing w:after="0" w:line="240" w:lineRule="auto"/>
        <w:rPr>
          <w:rFonts w:ascii="Arial" w:hAnsi="Arial" w:cs="Arial"/>
          <w:sz w:val="24"/>
          <w:szCs w:val="24"/>
        </w:rPr>
      </w:pPr>
    </w:p>
    <w:p w:rsidR="001E071A" w:rsidRDefault="001E071A" w:rsidP="00032AAB">
      <w:pPr>
        <w:widowControl w:val="0"/>
        <w:autoSpaceDE w:val="0"/>
        <w:autoSpaceDN w:val="0"/>
        <w:adjustRightInd w:val="0"/>
        <w:spacing w:after="0" w:line="240" w:lineRule="auto"/>
        <w:rPr>
          <w:rFonts w:ascii="Arial" w:hAnsi="Arial" w:cs="Arial"/>
          <w:sz w:val="24"/>
          <w:szCs w:val="24"/>
        </w:rPr>
      </w:pPr>
    </w:p>
    <w:p w:rsidR="001E071A" w:rsidRDefault="001E071A" w:rsidP="00032AAB">
      <w:pPr>
        <w:widowControl w:val="0"/>
        <w:autoSpaceDE w:val="0"/>
        <w:autoSpaceDN w:val="0"/>
        <w:adjustRightInd w:val="0"/>
        <w:spacing w:after="0" w:line="240" w:lineRule="auto"/>
        <w:rPr>
          <w:rFonts w:ascii="Arial" w:hAnsi="Arial" w:cs="Arial"/>
          <w:sz w:val="24"/>
          <w:szCs w:val="24"/>
        </w:rPr>
      </w:pPr>
    </w:p>
    <w:p w:rsidR="001E071A" w:rsidRDefault="001E071A" w:rsidP="00032AAB">
      <w:pPr>
        <w:widowControl w:val="0"/>
        <w:autoSpaceDE w:val="0"/>
        <w:autoSpaceDN w:val="0"/>
        <w:adjustRightInd w:val="0"/>
        <w:spacing w:after="0" w:line="240" w:lineRule="auto"/>
        <w:rPr>
          <w:rFonts w:ascii="Arial" w:hAnsi="Arial" w:cs="Arial"/>
          <w:sz w:val="24"/>
          <w:szCs w:val="24"/>
        </w:rPr>
      </w:pPr>
    </w:p>
    <w:p w:rsidR="00436055" w:rsidRDefault="00436055" w:rsidP="00032AAB">
      <w:pPr>
        <w:widowControl w:val="0"/>
        <w:autoSpaceDE w:val="0"/>
        <w:autoSpaceDN w:val="0"/>
        <w:adjustRightInd w:val="0"/>
        <w:spacing w:after="0" w:line="240" w:lineRule="auto"/>
        <w:rPr>
          <w:rFonts w:ascii="Arial" w:hAnsi="Arial" w:cs="Arial"/>
          <w:sz w:val="24"/>
          <w:szCs w:val="24"/>
        </w:rPr>
      </w:pPr>
    </w:p>
    <w:p w:rsidR="001E071A" w:rsidRDefault="001E071A" w:rsidP="00032AAB">
      <w:pPr>
        <w:widowControl w:val="0"/>
        <w:autoSpaceDE w:val="0"/>
        <w:autoSpaceDN w:val="0"/>
        <w:adjustRightInd w:val="0"/>
        <w:spacing w:after="0" w:line="240" w:lineRule="auto"/>
        <w:rPr>
          <w:rFonts w:ascii="Arial" w:hAnsi="Arial" w:cs="Arial"/>
          <w:sz w:val="24"/>
          <w:szCs w:val="24"/>
        </w:rPr>
      </w:pPr>
    </w:p>
    <w:tbl>
      <w:tblPr>
        <w:tblW w:w="0" w:type="auto"/>
        <w:tblLayout w:type="fixed"/>
        <w:tblCellMar>
          <w:top w:w="28" w:type="dxa"/>
          <w:left w:w="28" w:type="dxa"/>
          <w:bottom w:w="28" w:type="dxa"/>
          <w:right w:w="28" w:type="dxa"/>
        </w:tblCellMar>
        <w:tblLook w:val="0000"/>
      </w:tblPr>
      <w:tblGrid>
        <w:gridCol w:w="4004"/>
        <w:gridCol w:w="1410"/>
        <w:gridCol w:w="1418"/>
        <w:gridCol w:w="1432"/>
        <w:gridCol w:w="1376"/>
      </w:tblGrid>
      <w:tr w:rsidR="00032AAB" w:rsidRPr="00032AAB" w:rsidTr="00215636">
        <w:tc>
          <w:tcPr>
            <w:tcW w:w="4004"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FFFFFF"/>
                <w:sz w:val="16"/>
                <w:szCs w:val="16"/>
              </w:rPr>
              <w:lastRenderedPageBreak/>
              <w:t>MISSIONE 12 - Diritti sociali, politiche sociali e famiglia</w:t>
            </w:r>
          </w:p>
        </w:tc>
        <w:tc>
          <w:tcPr>
            <w:tcW w:w="1410"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6"/>
                <w:szCs w:val="16"/>
              </w:rPr>
            </w:pPr>
          </w:p>
        </w:tc>
        <w:tc>
          <w:tcPr>
            <w:tcW w:w="1418"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6"/>
                <w:szCs w:val="16"/>
              </w:rPr>
            </w:pPr>
          </w:p>
        </w:tc>
        <w:tc>
          <w:tcPr>
            <w:tcW w:w="1432"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6"/>
                <w:szCs w:val="16"/>
              </w:rPr>
            </w:pPr>
          </w:p>
        </w:tc>
        <w:tc>
          <w:tcPr>
            <w:tcW w:w="1376"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6"/>
                <w:szCs w:val="16"/>
              </w:rPr>
            </w:pPr>
          </w:p>
        </w:tc>
      </w:tr>
      <w:tr w:rsidR="00032AAB" w:rsidRPr="00032AAB" w:rsidTr="00215636">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Risorse assegnate al finanziamento della missione e dei programmi associati</w:t>
            </w:r>
          </w:p>
        </w:tc>
        <w:tc>
          <w:tcPr>
            <w:tcW w:w="1410"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005A32"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2017</w:t>
            </w:r>
          </w:p>
        </w:tc>
        <w:tc>
          <w:tcPr>
            <w:tcW w:w="1418"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005A32"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2018</w:t>
            </w:r>
          </w:p>
        </w:tc>
        <w:tc>
          <w:tcPr>
            <w:tcW w:w="1432"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005A32"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2019</w:t>
            </w:r>
          </w:p>
        </w:tc>
        <w:tc>
          <w:tcPr>
            <w:tcW w:w="1376" w:type="dxa"/>
            <w:tcBorders>
              <w:top w:val="single" w:sz="6" w:space="0" w:color="auto"/>
              <w:left w:val="single" w:sz="6" w:space="0" w:color="auto"/>
              <w:bottom w:val="single" w:sz="6" w:space="0" w:color="auto"/>
              <w:right w:val="nil"/>
            </w:tcBorders>
            <w:shd w:val="clear" w:color="auto" w:fill="FF8000"/>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Totale</w:t>
            </w:r>
          </w:p>
        </w:tc>
      </w:tr>
      <w:tr w:rsidR="00845751" w:rsidRPr="00032AAB" w:rsidTr="007B33D0">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80"/>
            <w:vAlign w:val="center"/>
          </w:tcPr>
          <w:p w:rsidR="00845751" w:rsidRPr="00032AAB" w:rsidRDefault="00845751"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000000"/>
                <w:sz w:val="16"/>
                <w:szCs w:val="16"/>
              </w:rPr>
              <w:t>TOTALE Entrate Missione</w:t>
            </w:r>
          </w:p>
        </w:tc>
        <w:tc>
          <w:tcPr>
            <w:tcW w:w="1410"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bottom"/>
          </w:tcPr>
          <w:p w:rsidR="00845751" w:rsidRDefault="00845751" w:rsidP="00D8758F">
            <w:pPr>
              <w:jc w:val="right"/>
              <w:rPr>
                <w:rFonts w:ascii="Arial" w:hAnsi="Arial" w:cs="Arial"/>
                <w:b/>
                <w:bCs/>
                <w:color w:val="000000"/>
                <w:sz w:val="16"/>
                <w:szCs w:val="16"/>
              </w:rPr>
            </w:pPr>
            <w:r>
              <w:rPr>
                <w:rFonts w:ascii="Arial" w:hAnsi="Arial" w:cs="Arial"/>
                <w:b/>
                <w:bCs/>
                <w:color w:val="000000"/>
                <w:sz w:val="16"/>
                <w:szCs w:val="16"/>
              </w:rPr>
              <w:t>2.463.671,00</w:t>
            </w:r>
          </w:p>
        </w:tc>
        <w:tc>
          <w:tcPr>
            <w:tcW w:w="1418"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bottom"/>
          </w:tcPr>
          <w:p w:rsidR="00845751" w:rsidRDefault="00845751" w:rsidP="00D8758F">
            <w:pPr>
              <w:jc w:val="right"/>
              <w:rPr>
                <w:rFonts w:ascii="Arial" w:hAnsi="Arial" w:cs="Arial"/>
                <w:b/>
                <w:bCs/>
                <w:color w:val="000000"/>
                <w:sz w:val="16"/>
                <w:szCs w:val="16"/>
              </w:rPr>
            </w:pPr>
            <w:r>
              <w:rPr>
                <w:rFonts w:ascii="Arial" w:hAnsi="Arial" w:cs="Arial"/>
                <w:b/>
                <w:bCs/>
                <w:color w:val="000000"/>
                <w:sz w:val="16"/>
                <w:szCs w:val="16"/>
              </w:rPr>
              <w:t>2.520.365,00</w:t>
            </w:r>
          </w:p>
        </w:tc>
        <w:tc>
          <w:tcPr>
            <w:tcW w:w="1432"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bottom"/>
          </w:tcPr>
          <w:p w:rsidR="00845751" w:rsidRDefault="00845751" w:rsidP="00D8758F">
            <w:pPr>
              <w:jc w:val="right"/>
              <w:rPr>
                <w:rFonts w:ascii="Arial" w:hAnsi="Arial" w:cs="Arial"/>
                <w:b/>
                <w:bCs/>
                <w:color w:val="000000"/>
                <w:sz w:val="16"/>
                <w:szCs w:val="16"/>
              </w:rPr>
            </w:pPr>
            <w:r>
              <w:rPr>
                <w:rFonts w:ascii="Arial" w:hAnsi="Arial" w:cs="Arial"/>
                <w:b/>
                <w:bCs/>
                <w:color w:val="000000"/>
                <w:sz w:val="16"/>
                <w:szCs w:val="16"/>
              </w:rPr>
              <w:t>2.876.245,00</w:t>
            </w:r>
          </w:p>
        </w:tc>
        <w:tc>
          <w:tcPr>
            <w:tcW w:w="1376" w:type="dxa"/>
            <w:tcBorders>
              <w:top w:val="single" w:sz="6" w:space="0" w:color="auto"/>
              <w:left w:val="single" w:sz="6" w:space="0" w:color="auto"/>
              <w:bottom w:val="single" w:sz="6" w:space="0" w:color="auto"/>
              <w:right w:val="nil"/>
            </w:tcBorders>
            <w:shd w:val="clear" w:color="auto" w:fill="FFFF80"/>
            <w:tcMar>
              <w:left w:w="43" w:type="dxa"/>
              <w:right w:w="28" w:type="dxa"/>
            </w:tcMar>
            <w:vAlign w:val="bottom"/>
          </w:tcPr>
          <w:p w:rsidR="00845751" w:rsidRDefault="00845751" w:rsidP="00D8758F">
            <w:pPr>
              <w:jc w:val="right"/>
              <w:rPr>
                <w:rFonts w:ascii="Arial" w:hAnsi="Arial" w:cs="Arial"/>
                <w:b/>
                <w:bCs/>
                <w:color w:val="000000"/>
                <w:sz w:val="16"/>
                <w:szCs w:val="16"/>
              </w:rPr>
            </w:pPr>
            <w:r>
              <w:rPr>
                <w:rFonts w:ascii="Arial" w:hAnsi="Arial" w:cs="Arial"/>
                <w:b/>
                <w:bCs/>
                <w:color w:val="000000"/>
                <w:sz w:val="16"/>
                <w:szCs w:val="16"/>
              </w:rPr>
              <w:t>7.860.281,00</w:t>
            </w:r>
          </w:p>
        </w:tc>
      </w:tr>
      <w:tr w:rsidR="00032AAB" w:rsidRPr="00032AAB" w:rsidTr="00215636">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8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000000"/>
                <w:sz w:val="16"/>
                <w:szCs w:val="16"/>
              </w:rPr>
              <w:t xml:space="preserve">     - di cui non ricorrente</w:t>
            </w:r>
          </w:p>
        </w:tc>
        <w:tc>
          <w:tcPr>
            <w:tcW w:w="1410"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
        </w:tc>
        <w:tc>
          <w:tcPr>
            <w:tcW w:w="1418"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
        </w:tc>
        <w:tc>
          <w:tcPr>
            <w:tcW w:w="1432"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
        </w:tc>
        <w:tc>
          <w:tcPr>
            <w:tcW w:w="1376" w:type="dxa"/>
            <w:tcBorders>
              <w:top w:val="single" w:sz="6" w:space="0" w:color="auto"/>
              <w:left w:val="single" w:sz="6" w:space="0" w:color="auto"/>
              <w:bottom w:val="single" w:sz="6" w:space="0" w:color="auto"/>
              <w:right w:val="nil"/>
            </w:tcBorders>
            <w:shd w:val="clear" w:color="auto" w:fill="FFFF80"/>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
        </w:tc>
      </w:tr>
      <w:tr w:rsidR="00032AAB" w:rsidRPr="00032AAB" w:rsidTr="00215636">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color w:val="000000"/>
                <w:sz w:val="16"/>
                <w:szCs w:val="16"/>
              </w:rPr>
            </w:pP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418"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432"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r>
      <w:tr w:rsidR="00A878D9" w:rsidRPr="00032AAB" w:rsidTr="00215636">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8000"/>
            <w:vAlign w:val="center"/>
          </w:tcPr>
          <w:p w:rsidR="00A878D9" w:rsidRPr="00032AAB" w:rsidRDefault="00A878D9"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Spese assegnate al finanziamento della missione e dei programmi associati</w:t>
            </w:r>
          </w:p>
        </w:tc>
        <w:tc>
          <w:tcPr>
            <w:tcW w:w="1410"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A878D9" w:rsidRPr="00032AAB" w:rsidRDefault="00005A32" w:rsidP="00287E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2017</w:t>
            </w:r>
          </w:p>
        </w:tc>
        <w:tc>
          <w:tcPr>
            <w:tcW w:w="1418"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A878D9" w:rsidRPr="00032AAB" w:rsidRDefault="00005A32" w:rsidP="00287E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2018</w:t>
            </w:r>
          </w:p>
        </w:tc>
        <w:tc>
          <w:tcPr>
            <w:tcW w:w="1432"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A878D9" w:rsidRPr="00032AAB" w:rsidRDefault="00005A32" w:rsidP="00287E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2019</w:t>
            </w:r>
          </w:p>
        </w:tc>
        <w:tc>
          <w:tcPr>
            <w:tcW w:w="1376" w:type="dxa"/>
            <w:tcBorders>
              <w:top w:val="single" w:sz="6" w:space="0" w:color="auto"/>
              <w:left w:val="single" w:sz="6" w:space="0" w:color="auto"/>
              <w:bottom w:val="single" w:sz="6" w:space="0" w:color="auto"/>
              <w:right w:val="nil"/>
            </w:tcBorders>
            <w:shd w:val="clear" w:color="auto" w:fill="FF8000"/>
            <w:tcMar>
              <w:left w:w="43" w:type="dxa"/>
              <w:right w:w="28" w:type="dxa"/>
            </w:tcMar>
            <w:vAlign w:val="center"/>
          </w:tcPr>
          <w:p w:rsidR="00A878D9" w:rsidRPr="00032AAB" w:rsidRDefault="00A878D9" w:rsidP="00287E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Totale</w:t>
            </w:r>
          </w:p>
        </w:tc>
      </w:tr>
      <w:tr w:rsidR="00CD0286" w:rsidRPr="00032AAB" w:rsidTr="00287EB6">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CD0286" w:rsidRPr="00032AAB" w:rsidRDefault="00CD0286"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Titolo 1 - Spese correnti</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D0286" w:rsidRPr="00C27119" w:rsidRDefault="00CD0286" w:rsidP="00C27119">
            <w:pPr>
              <w:jc w:val="right"/>
              <w:rPr>
                <w:rFonts w:ascii="Arial" w:hAnsi="Arial" w:cs="Arial"/>
                <w:color w:val="000000"/>
                <w:sz w:val="16"/>
                <w:szCs w:val="16"/>
              </w:rPr>
            </w:pPr>
            <w:r>
              <w:rPr>
                <w:rFonts w:ascii="Arial" w:hAnsi="Arial" w:cs="Arial"/>
                <w:color w:val="000000"/>
                <w:sz w:val="16"/>
                <w:szCs w:val="16"/>
              </w:rPr>
              <w:t>2.463.671,00</w:t>
            </w:r>
          </w:p>
        </w:tc>
        <w:tc>
          <w:tcPr>
            <w:tcW w:w="1418"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D0286" w:rsidRPr="009E77A6" w:rsidRDefault="00CD0286" w:rsidP="009E77A6">
            <w:pPr>
              <w:jc w:val="right"/>
              <w:rPr>
                <w:rFonts w:ascii="Arial" w:hAnsi="Arial" w:cs="Arial"/>
                <w:color w:val="000000"/>
                <w:sz w:val="16"/>
                <w:szCs w:val="16"/>
              </w:rPr>
            </w:pPr>
            <w:r>
              <w:rPr>
                <w:rFonts w:ascii="Arial" w:hAnsi="Arial" w:cs="Arial"/>
                <w:color w:val="000000"/>
                <w:sz w:val="16"/>
                <w:szCs w:val="16"/>
              </w:rPr>
              <w:t>2.380.365,00</w:t>
            </w:r>
          </w:p>
        </w:tc>
        <w:tc>
          <w:tcPr>
            <w:tcW w:w="1432"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D0286" w:rsidRPr="00032AAB" w:rsidRDefault="00CD0286"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2.376.245,00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bottom"/>
          </w:tcPr>
          <w:p w:rsidR="00CD0286" w:rsidRDefault="00CD0286">
            <w:pPr>
              <w:jc w:val="right"/>
              <w:rPr>
                <w:rFonts w:ascii="Arial" w:hAnsi="Arial" w:cs="Arial"/>
                <w:color w:val="000000"/>
                <w:sz w:val="16"/>
                <w:szCs w:val="16"/>
              </w:rPr>
            </w:pPr>
            <w:r>
              <w:rPr>
                <w:rFonts w:ascii="Arial" w:hAnsi="Arial" w:cs="Arial"/>
                <w:color w:val="000000"/>
                <w:sz w:val="16"/>
                <w:szCs w:val="16"/>
              </w:rPr>
              <w:t>7.220.281,00</w:t>
            </w:r>
          </w:p>
        </w:tc>
      </w:tr>
      <w:tr w:rsidR="00CD0286" w:rsidRPr="00032AAB" w:rsidTr="00287EB6">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CD0286" w:rsidRPr="00032AAB" w:rsidRDefault="00CD0286"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Titolo 2 - Spese in conto capitale</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D0286" w:rsidRPr="00032AAB" w:rsidRDefault="00CD0286"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418"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D0286" w:rsidRPr="00032AAB" w:rsidRDefault="00CD0286"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140.000,00</w:t>
            </w:r>
          </w:p>
        </w:tc>
        <w:tc>
          <w:tcPr>
            <w:tcW w:w="1432"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D0286" w:rsidRPr="00032AAB" w:rsidRDefault="00CD0286"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500.000,00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bottom"/>
          </w:tcPr>
          <w:p w:rsidR="00CD0286" w:rsidRDefault="00CD0286">
            <w:pPr>
              <w:jc w:val="right"/>
              <w:rPr>
                <w:rFonts w:ascii="Arial" w:hAnsi="Arial" w:cs="Arial"/>
                <w:color w:val="000000"/>
                <w:sz w:val="16"/>
                <w:szCs w:val="16"/>
              </w:rPr>
            </w:pPr>
            <w:r>
              <w:rPr>
                <w:rFonts w:ascii="Arial" w:hAnsi="Arial" w:cs="Arial"/>
                <w:color w:val="000000"/>
                <w:sz w:val="16"/>
                <w:szCs w:val="16"/>
              </w:rPr>
              <w:t>640.000,00</w:t>
            </w:r>
          </w:p>
        </w:tc>
      </w:tr>
      <w:tr w:rsidR="00CD0286" w:rsidRPr="00032AAB" w:rsidTr="006F28CA">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CD0286" w:rsidRPr="00032AAB" w:rsidRDefault="00CD0286"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Titolo 3 - Spese per incremento di attività finanziarie</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tcPr>
          <w:p w:rsidR="00CD0286" w:rsidRDefault="00CD0286" w:rsidP="00287EB6">
            <w:pPr>
              <w:jc w:val="right"/>
            </w:pPr>
            <w:r w:rsidRPr="00573B88">
              <w:rPr>
                <w:rFonts w:ascii="Arial" w:hAnsi="Arial" w:cs="Arial"/>
                <w:sz w:val="16"/>
                <w:szCs w:val="16"/>
              </w:rPr>
              <w:t>0,00</w:t>
            </w:r>
          </w:p>
        </w:tc>
        <w:tc>
          <w:tcPr>
            <w:tcW w:w="1418" w:type="dxa"/>
            <w:tcBorders>
              <w:top w:val="single" w:sz="6" w:space="0" w:color="auto"/>
              <w:left w:val="single" w:sz="6" w:space="0" w:color="auto"/>
              <w:bottom w:val="single" w:sz="6" w:space="0" w:color="auto"/>
              <w:right w:val="single" w:sz="6" w:space="0" w:color="auto"/>
            </w:tcBorders>
            <w:shd w:val="clear" w:color="auto" w:fill="FFFFFF"/>
            <w:tcMar>
              <w:left w:w="43" w:type="dxa"/>
            </w:tcMar>
          </w:tcPr>
          <w:p w:rsidR="00CD0286" w:rsidRDefault="00CD0286" w:rsidP="00287EB6">
            <w:pPr>
              <w:jc w:val="right"/>
            </w:pPr>
            <w:r w:rsidRPr="00573B88">
              <w:rPr>
                <w:rFonts w:ascii="Arial" w:hAnsi="Arial" w:cs="Arial"/>
                <w:sz w:val="16"/>
                <w:szCs w:val="16"/>
              </w:rPr>
              <w:t>0,00</w:t>
            </w:r>
          </w:p>
        </w:tc>
        <w:tc>
          <w:tcPr>
            <w:tcW w:w="1432" w:type="dxa"/>
            <w:tcBorders>
              <w:top w:val="single" w:sz="6" w:space="0" w:color="auto"/>
              <w:left w:val="single" w:sz="6" w:space="0" w:color="auto"/>
              <w:bottom w:val="single" w:sz="6" w:space="0" w:color="auto"/>
              <w:right w:val="single" w:sz="6" w:space="0" w:color="auto"/>
            </w:tcBorders>
            <w:shd w:val="clear" w:color="auto" w:fill="FFFFFF"/>
            <w:tcMar>
              <w:left w:w="43" w:type="dxa"/>
            </w:tcMar>
          </w:tcPr>
          <w:p w:rsidR="00CD0286" w:rsidRDefault="00CD0286" w:rsidP="00287EB6">
            <w:pPr>
              <w:jc w:val="right"/>
            </w:pPr>
            <w:r w:rsidRPr="00573B88">
              <w:rPr>
                <w:rFonts w:ascii="Arial" w:hAnsi="Arial" w:cs="Arial"/>
                <w:sz w:val="16"/>
                <w:szCs w:val="16"/>
              </w:rPr>
              <w:t>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tcPr>
          <w:p w:rsidR="00CD0286" w:rsidRDefault="00CD0286">
            <w:pPr>
              <w:jc w:val="right"/>
              <w:rPr>
                <w:rFonts w:ascii="Arial" w:hAnsi="Arial" w:cs="Arial"/>
                <w:color w:val="000000"/>
                <w:sz w:val="16"/>
                <w:szCs w:val="16"/>
              </w:rPr>
            </w:pPr>
            <w:r>
              <w:rPr>
                <w:rFonts w:ascii="Arial" w:hAnsi="Arial" w:cs="Arial"/>
                <w:color w:val="000000"/>
                <w:sz w:val="16"/>
                <w:szCs w:val="16"/>
              </w:rPr>
              <w:t>0</w:t>
            </w:r>
          </w:p>
        </w:tc>
      </w:tr>
      <w:tr w:rsidR="00CD0286" w:rsidRPr="00032AAB" w:rsidTr="006F28CA">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CD0286" w:rsidRPr="00032AAB" w:rsidRDefault="00CD0286"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Titolo 4 - Rimborso di prestiti</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tcPr>
          <w:p w:rsidR="00CD0286" w:rsidRDefault="00CD0286" w:rsidP="00287EB6">
            <w:pPr>
              <w:jc w:val="right"/>
            </w:pPr>
            <w:r w:rsidRPr="000052D3">
              <w:rPr>
                <w:rFonts w:ascii="Arial" w:hAnsi="Arial" w:cs="Arial"/>
                <w:sz w:val="16"/>
                <w:szCs w:val="16"/>
              </w:rPr>
              <w:t>0,00</w:t>
            </w:r>
          </w:p>
        </w:tc>
        <w:tc>
          <w:tcPr>
            <w:tcW w:w="1418" w:type="dxa"/>
            <w:tcBorders>
              <w:top w:val="single" w:sz="6" w:space="0" w:color="auto"/>
              <w:left w:val="single" w:sz="6" w:space="0" w:color="auto"/>
              <w:bottom w:val="single" w:sz="6" w:space="0" w:color="auto"/>
              <w:right w:val="single" w:sz="6" w:space="0" w:color="auto"/>
            </w:tcBorders>
            <w:shd w:val="clear" w:color="auto" w:fill="FFFFFF"/>
            <w:tcMar>
              <w:left w:w="43" w:type="dxa"/>
            </w:tcMar>
          </w:tcPr>
          <w:p w:rsidR="00CD0286" w:rsidRDefault="00CD0286" w:rsidP="00287EB6">
            <w:pPr>
              <w:jc w:val="right"/>
            </w:pPr>
            <w:r w:rsidRPr="000052D3">
              <w:rPr>
                <w:rFonts w:ascii="Arial" w:hAnsi="Arial" w:cs="Arial"/>
                <w:sz w:val="16"/>
                <w:szCs w:val="16"/>
              </w:rPr>
              <w:t>0,00</w:t>
            </w:r>
          </w:p>
        </w:tc>
        <w:tc>
          <w:tcPr>
            <w:tcW w:w="1432" w:type="dxa"/>
            <w:tcBorders>
              <w:top w:val="single" w:sz="6" w:space="0" w:color="auto"/>
              <w:left w:val="single" w:sz="6" w:space="0" w:color="auto"/>
              <w:bottom w:val="single" w:sz="6" w:space="0" w:color="auto"/>
              <w:right w:val="single" w:sz="6" w:space="0" w:color="auto"/>
            </w:tcBorders>
            <w:shd w:val="clear" w:color="auto" w:fill="FFFFFF"/>
            <w:tcMar>
              <w:left w:w="43" w:type="dxa"/>
            </w:tcMar>
          </w:tcPr>
          <w:p w:rsidR="00CD0286" w:rsidRDefault="00CD0286" w:rsidP="00287EB6">
            <w:pPr>
              <w:jc w:val="right"/>
            </w:pPr>
            <w:r w:rsidRPr="000052D3">
              <w:rPr>
                <w:rFonts w:ascii="Arial" w:hAnsi="Arial" w:cs="Arial"/>
                <w:sz w:val="16"/>
                <w:szCs w:val="16"/>
              </w:rPr>
              <w:t>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tcPr>
          <w:p w:rsidR="00CD0286" w:rsidRDefault="00CD0286">
            <w:pPr>
              <w:jc w:val="right"/>
              <w:rPr>
                <w:rFonts w:ascii="Arial" w:hAnsi="Arial" w:cs="Arial"/>
                <w:color w:val="000000"/>
                <w:sz w:val="16"/>
                <w:szCs w:val="16"/>
              </w:rPr>
            </w:pPr>
            <w:r>
              <w:rPr>
                <w:rFonts w:ascii="Arial" w:hAnsi="Arial" w:cs="Arial"/>
                <w:color w:val="000000"/>
                <w:sz w:val="16"/>
                <w:szCs w:val="16"/>
              </w:rPr>
              <w:t>0</w:t>
            </w:r>
          </w:p>
        </w:tc>
      </w:tr>
      <w:tr w:rsidR="00CD0286" w:rsidRPr="00032AAB" w:rsidTr="00287EB6">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80"/>
            <w:vAlign w:val="center"/>
          </w:tcPr>
          <w:p w:rsidR="00CD0286" w:rsidRPr="00032AAB" w:rsidRDefault="00CD0286"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000000"/>
                <w:sz w:val="16"/>
                <w:szCs w:val="16"/>
              </w:rPr>
              <w:t>TOTALE Spese Missione</w:t>
            </w:r>
          </w:p>
        </w:tc>
        <w:tc>
          <w:tcPr>
            <w:tcW w:w="1410"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bottom"/>
          </w:tcPr>
          <w:p w:rsidR="00CD0286" w:rsidRPr="00A06369" w:rsidRDefault="00CD0286">
            <w:pPr>
              <w:jc w:val="right"/>
              <w:rPr>
                <w:rFonts w:ascii="Arial" w:hAnsi="Arial" w:cs="Arial"/>
                <w:b/>
                <w:bCs/>
                <w:color w:val="000000"/>
                <w:sz w:val="16"/>
                <w:szCs w:val="16"/>
              </w:rPr>
            </w:pPr>
            <w:r>
              <w:rPr>
                <w:rFonts w:ascii="Arial" w:hAnsi="Arial" w:cs="Arial"/>
                <w:b/>
                <w:bCs/>
                <w:color w:val="000000"/>
                <w:sz w:val="16"/>
                <w:szCs w:val="16"/>
              </w:rPr>
              <w:t>2.463.671,00</w:t>
            </w:r>
          </w:p>
        </w:tc>
        <w:tc>
          <w:tcPr>
            <w:tcW w:w="1418"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bottom"/>
          </w:tcPr>
          <w:p w:rsidR="00CD0286" w:rsidRPr="00A06369" w:rsidRDefault="00CD0286">
            <w:pPr>
              <w:jc w:val="right"/>
              <w:rPr>
                <w:rFonts w:ascii="Arial" w:hAnsi="Arial" w:cs="Arial"/>
                <w:b/>
                <w:bCs/>
                <w:color w:val="000000"/>
                <w:sz w:val="16"/>
                <w:szCs w:val="16"/>
              </w:rPr>
            </w:pPr>
            <w:r>
              <w:rPr>
                <w:rFonts w:ascii="Arial" w:hAnsi="Arial" w:cs="Arial"/>
                <w:b/>
                <w:bCs/>
                <w:color w:val="000000"/>
                <w:sz w:val="16"/>
                <w:szCs w:val="16"/>
              </w:rPr>
              <w:t>2.520.365,00</w:t>
            </w:r>
          </w:p>
        </w:tc>
        <w:tc>
          <w:tcPr>
            <w:tcW w:w="1432"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bottom"/>
          </w:tcPr>
          <w:p w:rsidR="00CD0286" w:rsidRPr="00A06369" w:rsidRDefault="00CD0286">
            <w:pPr>
              <w:jc w:val="right"/>
              <w:rPr>
                <w:rFonts w:ascii="Arial" w:hAnsi="Arial" w:cs="Arial"/>
                <w:b/>
                <w:bCs/>
                <w:color w:val="000000"/>
                <w:sz w:val="16"/>
                <w:szCs w:val="16"/>
              </w:rPr>
            </w:pPr>
            <w:r>
              <w:rPr>
                <w:rFonts w:ascii="Arial" w:hAnsi="Arial" w:cs="Arial"/>
                <w:b/>
                <w:bCs/>
                <w:color w:val="000000"/>
                <w:sz w:val="16"/>
                <w:szCs w:val="16"/>
              </w:rPr>
              <w:t>2.876.245,00</w:t>
            </w:r>
          </w:p>
        </w:tc>
        <w:tc>
          <w:tcPr>
            <w:tcW w:w="1376" w:type="dxa"/>
            <w:tcBorders>
              <w:top w:val="single" w:sz="6" w:space="0" w:color="auto"/>
              <w:left w:val="single" w:sz="6" w:space="0" w:color="auto"/>
              <w:bottom w:val="single" w:sz="6" w:space="0" w:color="auto"/>
              <w:right w:val="nil"/>
            </w:tcBorders>
            <w:shd w:val="clear" w:color="auto" w:fill="FFFF80"/>
            <w:tcMar>
              <w:left w:w="43" w:type="dxa"/>
              <w:right w:w="28" w:type="dxa"/>
            </w:tcMar>
            <w:vAlign w:val="bottom"/>
          </w:tcPr>
          <w:p w:rsidR="00CD0286" w:rsidRDefault="00CD0286">
            <w:pPr>
              <w:jc w:val="right"/>
              <w:rPr>
                <w:rFonts w:ascii="Arial" w:hAnsi="Arial" w:cs="Arial"/>
                <w:b/>
                <w:bCs/>
                <w:color w:val="000000"/>
                <w:sz w:val="16"/>
                <w:szCs w:val="16"/>
              </w:rPr>
            </w:pPr>
            <w:r>
              <w:rPr>
                <w:rFonts w:ascii="Arial" w:hAnsi="Arial" w:cs="Arial"/>
                <w:b/>
                <w:bCs/>
                <w:color w:val="000000"/>
                <w:sz w:val="16"/>
                <w:szCs w:val="16"/>
              </w:rPr>
              <w:t>7.860.281,00</w:t>
            </w:r>
          </w:p>
        </w:tc>
      </w:tr>
      <w:tr w:rsidR="00A878D9" w:rsidRPr="00032AAB" w:rsidTr="00215636">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A878D9" w:rsidRPr="00032AAB" w:rsidRDefault="00A878D9"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color w:val="000000"/>
                <w:sz w:val="16"/>
                <w:szCs w:val="16"/>
              </w:rPr>
            </w:pP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A878D9" w:rsidRPr="00032AAB" w:rsidRDefault="00A878D9"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418"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A878D9" w:rsidRPr="00032AAB" w:rsidRDefault="00A878D9"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432"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A878D9" w:rsidRPr="00032AAB" w:rsidRDefault="00A878D9"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A878D9" w:rsidRPr="00032AAB" w:rsidRDefault="00A878D9"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r>
      <w:tr w:rsidR="00A878D9" w:rsidRPr="00032AAB" w:rsidTr="00215636">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8000"/>
            <w:vAlign w:val="center"/>
          </w:tcPr>
          <w:p w:rsidR="00A878D9" w:rsidRPr="00032AAB" w:rsidRDefault="00A878D9"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Spese impiegate distinte per programmi associati</w:t>
            </w:r>
          </w:p>
        </w:tc>
        <w:tc>
          <w:tcPr>
            <w:tcW w:w="1410"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A878D9" w:rsidRPr="00032AAB" w:rsidRDefault="00005A32" w:rsidP="00287E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2017</w:t>
            </w:r>
          </w:p>
        </w:tc>
        <w:tc>
          <w:tcPr>
            <w:tcW w:w="1418"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A878D9" w:rsidRPr="00032AAB" w:rsidRDefault="00005A32" w:rsidP="00287E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2018</w:t>
            </w:r>
          </w:p>
        </w:tc>
        <w:tc>
          <w:tcPr>
            <w:tcW w:w="1432"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A878D9" w:rsidRPr="00032AAB" w:rsidRDefault="00005A32" w:rsidP="00287E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2019</w:t>
            </w:r>
          </w:p>
        </w:tc>
        <w:tc>
          <w:tcPr>
            <w:tcW w:w="1376" w:type="dxa"/>
            <w:tcBorders>
              <w:top w:val="single" w:sz="6" w:space="0" w:color="auto"/>
              <w:left w:val="single" w:sz="6" w:space="0" w:color="auto"/>
              <w:bottom w:val="single" w:sz="6" w:space="0" w:color="auto"/>
              <w:right w:val="nil"/>
            </w:tcBorders>
            <w:shd w:val="clear" w:color="auto" w:fill="FF8000"/>
            <w:tcMar>
              <w:left w:w="43" w:type="dxa"/>
              <w:right w:w="28" w:type="dxa"/>
            </w:tcMar>
            <w:vAlign w:val="center"/>
          </w:tcPr>
          <w:p w:rsidR="00A878D9" w:rsidRPr="00032AAB" w:rsidRDefault="00A878D9" w:rsidP="00287E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Totale</w:t>
            </w:r>
          </w:p>
        </w:tc>
      </w:tr>
      <w:tr w:rsidR="00CD0286" w:rsidRPr="00032AAB" w:rsidTr="009D5E74">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CD0286" w:rsidRPr="00032AAB" w:rsidRDefault="00CD0286"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Totale Programma 01 - Interventi per l'infanzia e i minori e per asili nido</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D0286" w:rsidRPr="00032AAB" w:rsidRDefault="00CD0286"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1.027.942,00</w:t>
            </w:r>
          </w:p>
        </w:tc>
        <w:tc>
          <w:tcPr>
            <w:tcW w:w="1418"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D0286" w:rsidRPr="00032AAB" w:rsidRDefault="00CD0286"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975.030,00</w:t>
            </w:r>
          </w:p>
        </w:tc>
        <w:tc>
          <w:tcPr>
            <w:tcW w:w="1432"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D0286" w:rsidRPr="00032AAB" w:rsidRDefault="00CD0286"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975.030,00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bottom"/>
          </w:tcPr>
          <w:p w:rsidR="00CD0286" w:rsidRDefault="00CD0286">
            <w:pPr>
              <w:jc w:val="right"/>
              <w:rPr>
                <w:rFonts w:ascii="Arial" w:hAnsi="Arial" w:cs="Arial"/>
                <w:color w:val="000000"/>
                <w:sz w:val="16"/>
                <w:szCs w:val="16"/>
              </w:rPr>
            </w:pPr>
            <w:r>
              <w:rPr>
                <w:rFonts w:ascii="Arial" w:hAnsi="Arial" w:cs="Arial"/>
                <w:color w:val="000000"/>
                <w:sz w:val="16"/>
                <w:szCs w:val="16"/>
              </w:rPr>
              <w:t>2.978.002,00</w:t>
            </w:r>
          </w:p>
        </w:tc>
      </w:tr>
      <w:tr w:rsidR="00CD0286" w:rsidRPr="00032AAB" w:rsidTr="009D5E74">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CD0286" w:rsidRPr="00032AAB" w:rsidRDefault="00CD0286"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Totale Programma 02 - Interventi per la disabilità</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D0286" w:rsidRPr="00032AAB" w:rsidRDefault="00CD0286"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550.498,00</w:t>
            </w:r>
          </w:p>
        </w:tc>
        <w:tc>
          <w:tcPr>
            <w:tcW w:w="1418"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D0286" w:rsidRPr="00032AAB" w:rsidRDefault="00CD0286"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539.373,00</w:t>
            </w:r>
          </w:p>
        </w:tc>
        <w:tc>
          <w:tcPr>
            <w:tcW w:w="1432"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D0286" w:rsidRPr="00032AAB" w:rsidRDefault="00CD0286"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bottom"/>
          </w:tcPr>
          <w:p w:rsidR="00CD0286" w:rsidRDefault="00CD0286">
            <w:pPr>
              <w:jc w:val="right"/>
              <w:rPr>
                <w:rFonts w:ascii="Arial" w:hAnsi="Arial" w:cs="Arial"/>
                <w:color w:val="000000"/>
                <w:sz w:val="16"/>
                <w:szCs w:val="16"/>
              </w:rPr>
            </w:pPr>
            <w:r>
              <w:rPr>
                <w:rFonts w:ascii="Arial" w:hAnsi="Arial" w:cs="Arial"/>
                <w:color w:val="000000"/>
                <w:sz w:val="16"/>
                <w:szCs w:val="16"/>
              </w:rPr>
              <w:t>1089871</w:t>
            </w:r>
          </w:p>
        </w:tc>
      </w:tr>
      <w:tr w:rsidR="00CD0286" w:rsidRPr="00032AAB" w:rsidTr="009D5E74">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CD0286" w:rsidRPr="00032AAB" w:rsidRDefault="00CD0286"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Totale Programma 03 - Interventi per gli anziani</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D0286" w:rsidRPr="00032AAB" w:rsidRDefault="00CD0286"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613.372,00</w:t>
            </w:r>
          </w:p>
        </w:tc>
        <w:tc>
          <w:tcPr>
            <w:tcW w:w="1418"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D0286" w:rsidRPr="00032AAB" w:rsidRDefault="00CD0286"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603.972,00</w:t>
            </w:r>
          </w:p>
        </w:tc>
        <w:tc>
          <w:tcPr>
            <w:tcW w:w="1432"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D0286" w:rsidRPr="00032AAB" w:rsidRDefault="00CD0286"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601.292,00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bottom"/>
          </w:tcPr>
          <w:p w:rsidR="00CD0286" w:rsidRDefault="00CD0286">
            <w:pPr>
              <w:jc w:val="right"/>
              <w:rPr>
                <w:rFonts w:ascii="Arial" w:hAnsi="Arial" w:cs="Arial"/>
                <w:color w:val="000000"/>
                <w:sz w:val="16"/>
                <w:szCs w:val="16"/>
              </w:rPr>
            </w:pPr>
            <w:r>
              <w:rPr>
                <w:rFonts w:ascii="Arial" w:hAnsi="Arial" w:cs="Arial"/>
                <w:color w:val="000000"/>
                <w:sz w:val="16"/>
                <w:szCs w:val="16"/>
              </w:rPr>
              <w:t>1.818.636,00</w:t>
            </w:r>
          </w:p>
        </w:tc>
      </w:tr>
      <w:tr w:rsidR="00CD0286" w:rsidRPr="00032AAB" w:rsidTr="009D5E74">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CD0286" w:rsidRPr="00032AAB" w:rsidRDefault="00CD0286"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Totale Programma 04 - Interventi per soggetti a rischio di esclusione sociale</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D0286" w:rsidRPr="00032AAB" w:rsidRDefault="00CD0286"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98.000,00</w:t>
            </w:r>
          </w:p>
        </w:tc>
        <w:tc>
          <w:tcPr>
            <w:tcW w:w="1418"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D0286" w:rsidRPr="00032AAB" w:rsidRDefault="00CD0286"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93.000,00</w:t>
            </w:r>
          </w:p>
        </w:tc>
        <w:tc>
          <w:tcPr>
            <w:tcW w:w="1432"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D0286" w:rsidRPr="00032AAB" w:rsidRDefault="00CD0286"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93.000,00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bottom"/>
          </w:tcPr>
          <w:p w:rsidR="00CD0286" w:rsidRDefault="00CD0286">
            <w:pPr>
              <w:jc w:val="right"/>
              <w:rPr>
                <w:rFonts w:ascii="Arial" w:hAnsi="Arial" w:cs="Arial"/>
                <w:color w:val="000000"/>
                <w:sz w:val="16"/>
                <w:szCs w:val="16"/>
              </w:rPr>
            </w:pPr>
            <w:r>
              <w:rPr>
                <w:rFonts w:ascii="Arial" w:hAnsi="Arial" w:cs="Arial"/>
                <w:color w:val="000000"/>
                <w:sz w:val="16"/>
                <w:szCs w:val="16"/>
              </w:rPr>
              <w:t>284.000,00</w:t>
            </w:r>
          </w:p>
        </w:tc>
      </w:tr>
      <w:tr w:rsidR="00CD0286" w:rsidRPr="00032AAB" w:rsidTr="009D5E74">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CD0286" w:rsidRPr="00032AAB" w:rsidRDefault="00CD0286"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Totale Programma 05 - Interventi per le famiglie</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D0286" w:rsidRPr="00032AAB" w:rsidRDefault="00CD0286" w:rsidP="002156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5.400,00</w:t>
            </w:r>
          </w:p>
        </w:tc>
        <w:tc>
          <w:tcPr>
            <w:tcW w:w="1418"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D0286" w:rsidRPr="00032AAB" w:rsidRDefault="00CD0286" w:rsidP="002156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5.400,00</w:t>
            </w:r>
          </w:p>
        </w:tc>
        <w:tc>
          <w:tcPr>
            <w:tcW w:w="1432"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D0286" w:rsidRPr="00032AAB" w:rsidRDefault="00CD0286"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5.400,00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bottom"/>
          </w:tcPr>
          <w:p w:rsidR="00CD0286" w:rsidRDefault="00CD0286">
            <w:pPr>
              <w:jc w:val="right"/>
              <w:rPr>
                <w:rFonts w:ascii="Arial" w:hAnsi="Arial" w:cs="Arial"/>
                <w:color w:val="000000"/>
                <w:sz w:val="16"/>
                <w:szCs w:val="16"/>
              </w:rPr>
            </w:pPr>
            <w:r>
              <w:rPr>
                <w:rFonts w:ascii="Arial" w:hAnsi="Arial" w:cs="Arial"/>
                <w:color w:val="000000"/>
                <w:sz w:val="16"/>
                <w:szCs w:val="16"/>
              </w:rPr>
              <w:t>16.200,00</w:t>
            </w:r>
          </w:p>
        </w:tc>
      </w:tr>
      <w:tr w:rsidR="00CD0286" w:rsidRPr="00032AAB" w:rsidTr="009D5E74">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CD0286" w:rsidRPr="00032AAB" w:rsidRDefault="00CD0286"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Totale Programma 06 - Interventi per il diritto alla casa</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D0286" w:rsidRPr="00032AAB" w:rsidRDefault="00CD0286"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418"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D0286" w:rsidRPr="00032AAB" w:rsidRDefault="00CD0286"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432"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D0286" w:rsidRPr="00032AAB" w:rsidRDefault="00CD0286"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bottom"/>
          </w:tcPr>
          <w:p w:rsidR="00CD0286" w:rsidRDefault="00CD0286">
            <w:pPr>
              <w:jc w:val="right"/>
              <w:rPr>
                <w:rFonts w:ascii="Arial" w:hAnsi="Arial" w:cs="Arial"/>
                <w:color w:val="000000"/>
                <w:sz w:val="16"/>
                <w:szCs w:val="16"/>
              </w:rPr>
            </w:pPr>
            <w:r>
              <w:rPr>
                <w:rFonts w:ascii="Arial" w:hAnsi="Arial" w:cs="Arial"/>
                <w:color w:val="000000"/>
                <w:sz w:val="16"/>
                <w:szCs w:val="16"/>
              </w:rPr>
              <w:t>0,00</w:t>
            </w:r>
          </w:p>
        </w:tc>
      </w:tr>
      <w:tr w:rsidR="00CD0286" w:rsidRPr="00032AAB" w:rsidTr="009D5E74">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CD0286" w:rsidRPr="00032AAB" w:rsidRDefault="00CD0286"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Totale Programma 07 - Programmazione e governo della rete dei servizi sociosanitari e sociali</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D0286" w:rsidRDefault="00CD0286"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
          <w:p w:rsidR="00CD0286" w:rsidRDefault="00CD0286"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66.609,00</w:t>
            </w:r>
          </w:p>
          <w:p w:rsidR="00CD0286" w:rsidRDefault="00CD0286"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
          <w:p w:rsidR="00CD0286" w:rsidRPr="00032AAB" w:rsidRDefault="00CD0286"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
        </w:tc>
        <w:tc>
          <w:tcPr>
            <w:tcW w:w="1418"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D0286" w:rsidRPr="00032AAB" w:rsidRDefault="00CD0286" w:rsidP="00F26F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Pr>
                <w:rFonts w:ascii="Arial" w:hAnsi="Arial" w:cs="Arial"/>
                <w:sz w:val="16"/>
                <w:szCs w:val="16"/>
              </w:rPr>
              <w:t>63.120,00</w:t>
            </w:r>
          </w:p>
        </w:tc>
        <w:tc>
          <w:tcPr>
            <w:tcW w:w="1432"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D0286" w:rsidRPr="00032AAB" w:rsidRDefault="00CD0286"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63.120,00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bottom"/>
          </w:tcPr>
          <w:p w:rsidR="00CD0286" w:rsidRDefault="00CD0286">
            <w:pPr>
              <w:jc w:val="right"/>
              <w:rPr>
                <w:rFonts w:ascii="Arial" w:hAnsi="Arial" w:cs="Arial"/>
                <w:color w:val="000000"/>
                <w:sz w:val="16"/>
                <w:szCs w:val="16"/>
              </w:rPr>
            </w:pPr>
            <w:r>
              <w:rPr>
                <w:rFonts w:ascii="Arial" w:hAnsi="Arial" w:cs="Arial"/>
                <w:color w:val="000000"/>
                <w:sz w:val="16"/>
                <w:szCs w:val="16"/>
              </w:rPr>
              <w:t>126.240,00</w:t>
            </w:r>
          </w:p>
        </w:tc>
      </w:tr>
      <w:tr w:rsidR="00CD0286" w:rsidRPr="00032AAB" w:rsidTr="006F28CA">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CD0286" w:rsidRPr="00032AAB" w:rsidRDefault="00CD0286"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Totale Programma 08 - Cooperazione e associazionismo</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D0286" w:rsidRPr="00032AAB" w:rsidRDefault="00CD0286" w:rsidP="002C42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16.000,00</w:t>
            </w:r>
          </w:p>
        </w:tc>
        <w:tc>
          <w:tcPr>
            <w:tcW w:w="1418"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D0286" w:rsidRPr="00032AAB" w:rsidRDefault="00CD0286" w:rsidP="002C42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16.000,00</w:t>
            </w:r>
          </w:p>
        </w:tc>
        <w:tc>
          <w:tcPr>
            <w:tcW w:w="1432"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D0286" w:rsidRPr="00032AAB" w:rsidRDefault="00CD0286"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16.000,00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bottom"/>
          </w:tcPr>
          <w:p w:rsidR="00CD0286" w:rsidRDefault="00CD0286">
            <w:pPr>
              <w:jc w:val="right"/>
              <w:rPr>
                <w:rFonts w:ascii="Arial" w:hAnsi="Arial" w:cs="Arial"/>
                <w:color w:val="000000"/>
                <w:sz w:val="16"/>
                <w:szCs w:val="16"/>
              </w:rPr>
            </w:pPr>
            <w:r>
              <w:rPr>
                <w:rFonts w:ascii="Arial" w:hAnsi="Arial" w:cs="Arial"/>
                <w:color w:val="000000"/>
                <w:sz w:val="16"/>
                <w:szCs w:val="16"/>
              </w:rPr>
              <w:t>48.000,00</w:t>
            </w:r>
          </w:p>
        </w:tc>
      </w:tr>
      <w:tr w:rsidR="00CD0286" w:rsidRPr="00032AAB" w:rsidTr="006F28CA">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CD0286" w:rsidRPr="00032AAB" w:rsidRDefault="00CD0286"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Totale Programma 09 - Servizio necroscopico e cimiteriale</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D0286" w:rsidRPr="00032AAB" w:rsidRDefault="00CD0286"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85.850,00</w:t>
            </w:r>
          </w:p>
        </w:tc>
        <w:tc>
          <w:tcPr>
            <w:tcW w:w="1418"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D0286" w:rsidRPr="00032AAB" w:rsidRDefault="00CD0286"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224.470,00</w:t>
            </w:r>
          </w:p>
        </w:tc>
        <w:tc>
          <w:tcPr>
            <w:tcW w:w="1432"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CD0286" w:rsidRPr="00032AAB" w:rsidRDefault="00CD0286"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583.030,00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bottom"/>
          </w:tcPr>
          <w:p w:rsidR="00CD0286" w:rsidRDefault="00CD0286">
            <w:pPr>
              <w:jc w:val="right"/>
              <w:rPr>
                <w:rFonts w:ascii="Arial" w:hAnsi="Arial" w:cs="Arial"/>
                <w:color w:val="000000"/>
                <w:sz w:val="16"/>
                <w:szCs w:val="16"/>
              </w:rPr>
            </w:pPr>
            <w:r>
              <w:rPr>
                <w:rFonts w:ascii="Arial" w:hAnsi="Arial" w:cs="Arial"/>
                <w:color w:val="000000"/>
                <w:sz w:val="16"/>
                <w:szCs w:val="16"/>
              </w:rPr>
              <w:t>893.350,00</w:t>
            </w:r>
          </w:p>
        </w:tc>
      </w:tr>
      <w:tr w:rsidR="00CD0286" w:rsidRPr="00032AAB" w:rsidTr="006F28CA">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80"/>
            <w:vAlign w:val="center"/>
          </w:tcPr>
          <w:p w:rsidR="00CD0286" w:rsidRPr="00032AAB" w:rsidRDefault="00CD0286"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000000"/>
                <w:sz w:val="16"/>
                <w:szCs w:val="16"/>
              </w:rPr>
              <w:t>TOTALE MISSIONE 12 - Diritti sociali, politiche sociali e famiglia</w:t>
            </w:r>
          </w:p>
        </w:tc>
        <w:tc>
          <w:tcPr>
            <w:tcW w:w="1410"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bottom"/>
          </w:tcPr>
          <w:p w:rsidR="00CD0286" w:rsidRDefault="00CD0286">
            <w:pPr>
              <w:jc w:val="right"/>
              <w:rPr>
                <w:rFonts w:ascii="Arial" w:hAnsi="Arial" w:cs="Arial"/>
                <w:b/>
                <w:bCs/>
                <w:color w:val="000000"/>
                <w:sz w:val="16"/>
                <w:szCs w:val="16"/>
              </w:rPr>
            </w:pPr>
            <w:r>
              <w:rPr>
                <w:rFonts w:ascii="Arial" w:hAnsi="Arial" w:cs="Arial"/>
                <w:b/>
                <w:bCs/>
                <w:color w:val="000000"/>
                <w:sz w:val="16"/>
                <w:szCs w:val="16"/>
              </w:rPr>
              <w:t>2.463.671,00</w:t>
            </w:r>
          </w:p>
        </w:tc>
        <w:tc>
          <w:tcPr>
            <w:tcW w:w="1418"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bottom"/>
          </w:tcPr>
          <w:p w:rsidR="00CD0286" w:rsidRDefault="00CD0286">
            <w:pPr>
              <w:jc w:val="right"/>
              <w:rPr>
                <w:rFonts w:ascii="Arial" w:hAnsi="Arial" w:cs="Arial"/>
                <w:b/>
                <w:bCs/>
                <w:color w:val="000000"/>
                <w:sz w:val="16"/>
                <w:szCs w:val="16"/>
              </w:rPr>
            </w:pPr>
            <w:r>
              <w:rPr>
                <w:rFonts w:ascii="Arial" w:hAnsi="Arial" w:cs="Arial"/>
                <w:b/>
                <w:bCs/>
                <w:color w:val="000000"/>
                <w:sz w:val="16"/>
                <w:szCs w:val="16"/>
              </w:rPr>
              <w:t>2.520.365,00</w:t>
            </w:r>
          </w:p>
        </w:tc>
        <w:tc>
          <w:tcPr>
            <w:tcW w:w="1432"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bottom"/>
          </w:tcPr>
          <w:p w:rsidR="00CD0286" w:rsidRDefault="00CD0286">
            <w:pPr>
              <w:jc w:val="right"/>
              <w:rPr>
                <w:rFonts w:ascii="Arial" w:hAnsi="Arial" w:cs="Arial"/>
                <w:b/>
                <w:bCs/>
                <w:color w:val="000000"/>
                <w:sz w:val="16"/>
                <w:szCs w:val="16"/>
              </w:rPr>
            </w:pPr>
            <w:r>
              <w:rPr>
                <w:rFonts w:ascii="Arial" w:hAnsi="Arial" w:cs="Arial"/>
                <w:b/>
                <w:bCs/>
                <w:color w:val="000000"/>
                <w:sz w:val="16"/>
                <w:szCs w:val="16"/>
              </w:rPr>
              <w:t>2.876.245,00</w:t>
            </w:r>
          </w:p>
        </w:tc>
        <w:tc>
          <w:tcPr>
            <w:tcW w:w="1376" w:type="dxa"/>
            <w:tcBorders>
              <w:top w:val="single" w:sz="6" w:space="0" w:color="auto"/>
              <w:left w:val="single" w:sz="6" w:space="0" w:color="auto"/>
              <w:bottom w:val="single" w:sz="6" w:space="0" w:color="auto"/>
              <w:right w:val="nil"/>
            </w:tcBorders>
            <w:shd w:val="clear" w:color="auto" w:fill="FFFF80"/>
            <w:tcMar>
              <w:left w:w="43" w:type="dxa"/>
              <w:right w:w="28" w:type="dxa"/>
            </w:tcMar>
            <w:vAlign w:val="bottom"/>
          </w:tcPr>
          <w:p w:rsidR="00CD0286" w:rsidRDefault="00CD0286">
            <w:pPr>
              <w:jc w:val="right"/>
              <w:rPr>
                <w:rFonts w:ascii="Arial" w:hAnsi="Arial" w:cs="Arial"/>
                <w:b/>
                <w:bCs/>
                <w:color w:val="000000"/>
                <w:sz w:val="16"/>
                <w:szCs w:val="16"/>
              </w:rPr>
            </w:pPr>
            <w:r>
              <w:rPr>
                <w:rFonts w:ascii="Arial" w:hAnsi="Arial" w:cs="Arial"/>
                <w:b/>
                <w:bCs/>
                <w:color w:val="000000"/>
                <w:sz w:val="16"/>
                <w:szCs w:val="16"/>
              </w:rPr>
              <w:t>7.860.281,00</w:t>
            </w:r>
          </w:p>
        </w:tc>
      </w:tr>
    </w:tbl>
    <w:p w:rsidR="00032AAB" w:rsidRPr="00032AAB" w:rsidRDefault="00032AAB" w:rsidP="00032AAB">
      <w:pPr>
        <w:widowControl w:val="0"/>
        <w:autoSpaceDE w:val="0"/>
        <w:autoSpaceDN w:val="0"/>
        <w:adjustRightInd w:val="0"/>
        <w:spacing w:after="0" w:line="240" w:lineRule="auto"/>
        <w:rPr>
          <w:rFonts w:ascii="Arial" w:hAnsi="Arial" w:cs="Arial"/>
          <w:sz w:val="24"/>
          <w:szCs w:val="24"/>
        </w:rPr>
      </w:pPr>
      <w:r w:rsidRPr="00032AAB">
        <w:rPr>
          <w:rFonts w:ascii="Arial" w:hAnsi="Arial" w:cs="Arial"/>
          <w:sz w:val="24"/>
          <w:szCs w:val="24"/>
        </w:rPr>
        <w:br w:type="page"/>
      </w:r>
    </w:p>
    <w:tbl>
      <w:tblPr>
        <w:tblW w:w="0" w:type="auto"/>
        <w:tblLayout w:type="fixed"/>
        <w:tblCellMar>
          <w:top w:w="28" w:type="dxa"/>
          <w:left w:w="28" w:type="dxa"/>
          <w:bottom w:w="28" w:type="dxa"/>
          <w:right w:w="28" w:type="dxa"/>
        </w:tblCellMar>
        <w:tblLook w:val="0000"/>
      </w:tblPr>
      <w:tblGrid>
        <w:gridCol w:w="4004"/>
        <w:gridCol w:w="1410"/>
        <w:gridCol w:w="1455"/>
        <w:gridCol w:w="1395"/>
        <w:gridCol w:w="1376"/>
      </w:tblGrid>
      <w:tr w:rsidR="00032AAB" w:rsidRPr="00032AAB">
        <w:tc>
          <w:tcPr>
            <w:tcW w:w="4004"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FFFFFF"/>
                <w:sz w:val="16"/>
                <w:szCs w:val="16"/>
              </w:rPr>
              <w:lastRenderedPageBreak/>
              <w:t>MISSIONE 13 - Tutela della salute</w:t>
            </w:r>
          </w:p>
        </w:tc>
        <w:tc>
          <w:tcPr>
            <w:tcW w:w="1410"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6"/>
                <w:szCs w:val="16"/>
              </w:rPr>
            </w:pPr>
          </w:p>
        </w:tc>
        <w:tc>
          <w:tcPr>
            <w:tcW w:w="1455"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6"/>
                <w:szCs w:val="16"/>
              </w:rPr>
            </w:pPr>
          </w:p>
        </w:tc>
        <w:tc>
          <w:tcPr>
            <w:tcW w:w="1395"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6"/>
                <w:szCs w:val="16"/>
              </w:rPr>
            </w:pPr>
          </w:p>
        </w:tc>
        <w:tc>
          <w:tcPr>
            <w:tcW w:w="1376"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6"/>
                <w:szCs w:val="16"/>
              </w:rPr>
            </w:pP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Risorse assegnate al finanziamento della missione e dei programmi associati</w:t>
            </w:r>
          </w:p>
        </w:tc>
        <w:tc>
          <w:tcPr>
            <w:tcW w:w="1410"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7845E4"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2017</w:t>
            </w:r>
          </w:p>
        </w:tc>
        <w:tc>
          <w:tcPr>
            <w:tcW w:w="145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7845E4"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2018</w:t>
            </w:r>
          </w:p>
        </w:tc>
        <w:tc>
          <w:tcPr>
            <w:tcW w:w="139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7845E4"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2019</w:t>
            </w:r>
          </w:p>
        </w:tc>
        <w:tc>
          <w:tcPr>
            <w:tcW w:w="1376" w:type="dxa"/>
            <w:tcBorders>
              <w:top w:val="single" w:sz="6" w:space="0" w:color="auto"/>
              <w:left w:val="single" w:sz="6" w:space="0" w:color="auto"/>
              <w:bottom w:val="single" w:sz="6" w:space="0" w:color="auto"/>
              <w:right w:val="nil"/>
            </w:tcBorders>
            <w:shd w:val="clear" w:color="auto" w:fill="FF8000"/>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Totale</w:t>
            </w:r>
          </w:p>
        </w:tc>
      </w:tr>
      <w:tr w:rsidR="00845751"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80"/>
            <w:vAlign w:val="center"/>
          </w:tcPr>
          <w:p w:rsidR="00845751" w:rsidRPr="00032AAB" w:rsidRDefault="00845751"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000000"/>
                <w:sz w:val="16"/>
                <w:szCs w:val="16"/>
              </w:rPr>
              <w:t>TOTALE Entrate Missione</w:t>
            </w:r>
          </w:p>
        </w:tc>
        <w:tc>
          <w:tcPr>
            <w:tcW w:w="1410"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845751" w:rsidRPr="00E2016C" w:rsidRDefault="00845751" w:rsidP="00D875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16"/>
                <w:szCs w:val="16"/>
              </w:rPr>
            </w:pPr>
            <w:r>
              <w:rPr>
                <w:rFonts w:ascii="Arial" w:hAnsi="Arial" w:cs="Arial"/>
                <w:b/>
                <w:sz w:val="16"/>
                <w:szCs w:val="16"/>
              </w:rPr>
              <w:t>21.250,00</w:t>
            </w:r>
          </w:p>
        </w:tc>
        <w:tc>
          <w:tcPr>
            <w:tcW w:w="145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845751" w:rsidRPr="00E2016C" w:rsidRDefault="00845751" w:rsidP="00D875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16"/>
                <w:szCs w:val="16"/>
              </w:rPr>
            </w:pPr>
            <w:r>
              <w:rPr>
                <w:rFonts w:ascii="Arial" w:hAnsi="Arial" w:cs="Arial"/>
                <w:b/>
                <w:sz w:val="16"/>
                <w:szCs w:val="16"/>
              </w:rPr>
              <w:t>21.250,00</w:t>
            </w:r>
          </w:p>
        </w:tc>
        <w:tc>
          <w:tcPr>
            <w:tcW w:w="139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845751" w:rsidRPr="00E2016C" w:rsidRDefault="00845751" w:rsidP="00D875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16"/>
                <w:szCs w:val="16"/>
              </w:rPr>
            </w:pPr>
            <w:r>
              <w:rPr>
                <w:rFonts w:ascii="Arial" w:hAnsi="Arial" w:cs="Arial"/>
                <w:b/>
                <w:sz w:val="16"/>
                <w:szCs w:val="16"/>
              </w:rPr>
              <w:t>21.250,00</w:t>
            </w:r>
          </w:p>
        </w:tc>
        <w:tc>
          <w:tcPr>
            <w:tcW w:w="1376" w:type="dxa"/>
            <w:tcBorders>
              <w:top w:val="single" w:sz="6" w:space="0" w:color="auto"/>
              <w:left w:val="single" w:sz="6" w:space="0" w:color="auto"/>
              <w:bottom w:val="single" w:sz="6" w:space="0" w:color="auto"/>
              <w:right w:val="nil"/>
            </w:tcBorders>
            <w:shd w:val="clear" w:color="auto" w:fill="FFFF80"/>
            <w:tcMar>
              <w:left w:w="43" w:type="dxa"/>
              <w:right w:w="28" w:type="dxa"/>
            </w:tcMar>
            <w:vAlign w:val="center"/>
          </w:tcPr>
          <w:p w:rsidR="00845751" w:rsidRPr="000D0F74" w:rsidRDefault="00845751" w:rsidP="00D875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16"/>
                <w:szCs w:val="16"/>
              </w:rPr>
            </w:pPr>
            <w:r>
              <w:rPr>
                <w:rFonts w:ascii="Arial" w:hAnsi="Arial" w:cs="Arial"/>
                <w:b/>
                <w:sz w:val="16"/>
                <w:szCs w:val="16"/>
              </w:rPr>
              <w:t>63.750,00</w:t>
            </w: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8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000000"/>
                <w:sz w:val="16"/>
                <w:szCs w:val="16"/>
              </w:rPr>
              <w:t xml:space="preserve">     - di cui non ricorrente</w:t>
            </w:r>
          </w:p>
        </w:tc>
        <w:tc>
          <w:tcPr>
            <w:tcW w:w="1410"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
        </w:tc>
        <w:tc>
          <w:tcPr>
            <w:tcW w:w="145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
        </w:tc>
        <w:tc>
          <w:tcPr>
            <w:tcW w:w="139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
        </w:tc>
        <w:tc>
          <w:tcPr>
            <w:tcW w:w="1376" w:type="dxa"/>
            <w:tcBorders>
              <w:top w:val="single" w:sz="6" w:space="0" w:color="auto"/>
              <w:left w:val="single" w:sz="6" w:space="0" w:color="auto"/>
              <w:bottom w:val="single" w:sz="6" w:space="0" w:color="auto"/>
              <w:right w:val="nil"/>
            </w:tcBorders>
            <w:shd w:val="clear" w:color="auto" w:fill="FFFF80"/>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color w:val="000000"/>
                <w:sz w:val="16"/>
                <w:szCs w:val="16"/>
              </w:rPr>
            </w:pP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r>
      <w:tr w:rsidR="00E2016C"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8000"/>
            <w:vAlign w:val="center"/>
          </w:tcPr>
          <w:p w:rsidR="00E2016C" w:rsidRPr="00032AAB" w:rsidRDefault="00E2016C"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Spese assegnate al finanziamento della missione e dei programmi associati</w:t>
            </w:r>
          </w:p>
        </w:tc>
        <w:tc>
          <w:tcPr>
            <w:tcW w:w="1410"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E2016C" w:rsidRPr="00032AAB" w:rsidRDefault="007845E4" w:rsidP="00E054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2017</w:t>
            </w:r>
          </w:p>
        </w:tc>
        <w:tc>
          <w:tcPr>
            <w:tcW w:w="145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E2016C" w:rsidRPr="00032AAB" w:rsidRDefault="007845E4" w:rsidP="00E054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2018</w:t>
            </w:r>
          </w:p>
        </w:tc>
        <w:tc>
          <w:tcPr>
            <w:tcW w:w="139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E2016C" w:rsidRPr="00032AAB" w:rsidRDefault="007845E4" w:rsidP="00E054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2019</w:t>
            </w:r>
          </w:p>
        </w:tc>
        <w:tc>
          <w:tcPr>
            <w:tcW w:w="1376" w:type="dxa"/>
            <w:tcBorders>
              <w:top w:val="single" w:sz="6" w:space="0" w:color="auto"/>
              <w:left w:val="single" w:sz="6" w:space="0" w:color="auto"/>
              <w:bottom w:val="single" w:sz="6" w:space="0" w:color="auto"/>
              <w:right w:val="nil"/>
            </w:tcBorders>
            <w:shd w:val="clear" w:color="auto" w:fill="FF8000"/>
            <w:tcMar>
              <w:left w:w="43" w:type="dxa"/>
              <w:right w:w="28" w:type="dxa"/>
            </w:tcMar>
            <w:vAlign w:val="center"/>
          </w:tcPr>
          <w:p w:rsidR="00E2016C" w:rsidRPr="00032AAB" w:rsidRDefault="00E2016C" w:rsidP="00E054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Totale</w:t>
            </w: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Titolo 1 - Spese correnti</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7845E4"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21.250,00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7845E4"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21.250,00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D55E9F"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21.250,00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032AAB" w:rsidRPr="00032AAB" w:rsidRDefault="00CD0286"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63.750,00</w:t>
            </w: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Titolo 2 - Spese in conto capitale</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D0F74"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D0F74"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D0F74"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032AAB" w:rsidRPr="00032AAB" w:rsidRDefault="00CD0286"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Titolo 3 - Spese per incremento di attività finanziarie</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D0F74"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D0F74"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D0F74"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032AAB" w:rsidRPr="00032AAB" w:rsidRDefault="00CD0286"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Titolo 4 - Rimborso di prestiti</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D0F74"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D0F74"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D0F74"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032AAB" w:rsidRPr="00032AAB" w:rsidRDefault="00CD0286"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r>
      <w:tr w:rsidR="000D0F74"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80"/>
            <w:vAlign w:val="center"/>
          </w:tcPr>
          <w:p w:rsidR="000D0F74" w:rsidRPr="00032AAB" w:rsidRDefault="000D0F74"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000000"/>
                <w:sz w:val="16"/>
                <w:szCs w:val="16"/>
              </w:rPr>
              <w:t>TOTALE Spese Missione</w:t>
            </w:r>
          </w:p>
        </w:tc>
        <w:tc>
          <w:tcPr>
            <w:tcW w:w="1410"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D0F74" w:rsidRPr="00E2016C" w:rsidRDefault="007845E4" w:rsidP="00E054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16"/>
                <w:szCs w:val="16"/>
              </w:rPr>
            </w:pPr>
            <w:r>
              <w:rPr>
                <w:rFonts w:ascii="Arial" w:hAnsi="Arial" w:cs="Arial"/>
                <w:b/>
                <w:sz w:val="16"/>
                <w:szCs w:val="16"/>
              </w:rPr>
              <w:t>21.250,00</w:t>
            </w:r>
            <w:r w:rsidR="000D0F74" w:rsidRPr="00E2016C">
              <w:rPr>
                <w:rFonts w:ascii="Arial" w:hAnsi="Arial" w:cs="Arial"/>
                <w:b/>
                <w:sz w:val="16"/>
                <w:szCs w:val="16"/>
              </w:rPr>
              <w:t>0</w:t>
            </w:r>
          </w:p>
        </w:tc>
        <w:tc>
          <w:tcPr>
            <w:tcW w:w="145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D0F74" w:rsidRPr="00E2016C" w:rsidRDefault="007845E4" w:rsidP="00E054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16"/>
                <w:szCs w:val="16"/>
              </w:rPr>
            </w:pPr>
            <w:r>
              <w:rPr>
                <w:rFonts w:ascii="Arial" w:hAnsi="Arial" w:cs="Arial"/>
                <w:b/>
                <w:sz w:val="16"/>
                <w:szCs w:val="16"/>
              </w:rPr>
              <w:t>21.250,00</w:t>
            </w:r>
          </w:p>
        </w:tc>
        <w:tc>
          <w:tcPr>
            <w:tcW w:w="139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D0F74" w:rsidRPr="00E2016C" w:rsidRDefault="00D55E9F" w:rsidP="00E054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16"/>
                <w:szCs w:val="16"/>
              </w:rPr>
            </w:pPr>
            <w:r>
              <w:rPr>
                <w:rFonts w:ascii="Arial" w:hAnsi="Arial" w:cs="Arial"/>
                <w:b/>
                <w:sz w:val="16"/>
                <w:szCs w:val="16"/>
              </w:rPr>
              <w:t>21.250,00</w:t>
            </w:r>
          </w:p>
        </w:tc>
        <w:tc>
          <w:tcPr>
            <w:tcW w:w="1376" w:type="dxa"/>
            <w:tcBorders>
              <w:top w:val="single" w:sz="6" w:space="0" w:color="auto"/>
              <w:left w:val="single" w:sz="6" w:space="0" w:color="auto"/>
              <w:bottom w:val="single" w:sz="6" w:space="0" w:color="auto"/>
              <w:right w:val="nil"/>
            </w:tcBorders>
            <w:shd w:val="clear" w:color="auto" w:fill="FFFF80"/>
            <w:tcMar>
              <w:left w:w="43" w:type="dxa"/>
              <w:right w:w="28" w:type="dxa"/>
            </w:tcMar>
            <w:vAlign w:val="center"/>
          </w:tcPr>
          <w:p w:rsidR="000D0F74" w:rsidRPr="000D0F74" w:rsidRDefault="00CD0286" w:rsidP="00E054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16"/>
                <w:szCs w:val="16"/>
              </w:rPr>
            </w:pPr>
            <w:r>
              <w:rPr>
                <w:rFonts w:ascii="Arial" w:hAnsi="Arial" w:cs="Arial"/>
                <w:b/>
                <w:sz w:val="16"/>
                <w:szCs w:val="16"/>
              </w:rPr>
              <w:t>63.750,00</w:t>
            </w: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color w:val="000000"/>
                <w:sz w:val="16"/>
                <w:szCs w:val="16"/>
              </w:rPr>
            </w:pP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r>
      <w:tr w:rsidR="00E2016C"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8000"/>
            <w:vAlign w:val="center"/>
          </w:tcPr>
          <w:p w:rsidR="00E2016C" w:rsidRPr="00032AAB" w:rsidRDefault="00E2016C"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Spese impiegate distinte per programmi associati</w:t>
            </w:r>
          </w:p>
        </w:tc>
        <w:tc>
          <w:tcPr>
            <w:tcW w:w="1410"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E2016C" w:rsidRPr="00032AAB" w:rsidRDefault="007845E4" w:rsidP="00E054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2017</w:t>
            </w:r>
          </w:p>
        </w:tc>
        <w:tc>
          <w:tcPr>
            <w:tcW w:w="145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E2016C" w:rsidRPr="00032AAB" w:rsidRDefault="007845E4" w:rsidP="00E054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2018</w:t>
            </w:r>
          </w:p>
        </w:tc>
        <w:tc>
          <w:tcPr>
            <w:tcW w:w="139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E2016C" w:rsidRPr="00032AAB" w:rsidRDefault="007845E4" w:rsidP="00E054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2019</w:t>
            </w:r>
          </w:p>
        </w:tc>
        <w:tc>
          <w:tcPr>
            <w:tcW w:w="1376" w:type="dxa"/>
            <w:tcBorders>
              <w:top w:val="single" w:sz="6" w:space="0" w:color="auto"/>
              <w:left w:val="single" w:sz="6" w:space="0" w:color="auto"/>
              <w:bottom w:val="single" w:sz="6" w:space="0" w:color="auto"/>
              <w:right w:val="nil"/>
            </w:tcBorders>
            <w:shd w:val="clear" w:color="auto" w:fill="FF8000"/>
            <w:tcMar>
              <w:left w:w="43" w:type="dxa"/>
              <w:right w:w="28" w:type="dxa"/>
            </w:tcMar>
            <w:vAlign w:val="center"/>
          </w:tcPr>
          <w:p w:rsidR="00E2016C" w:rsidRPr="00032AAB" w:rsidRDefault="00E2016C" w:rsidP="00E054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Totale</w:t>
            </w: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Totale Programma 07 - Ulteriori spese in materia sanitaria</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7845E4"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21.250,00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7845E4"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21.250,00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D55E9F"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21.250,00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032AAB" w:rsidRPr="00032AAB" w:rsidRDefault="00CD0286"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63.750,00</w:t>
            </w:r>
          </w:p>
        </w:tc>
      </w:tr>
      <w:tr w:rsidR="000D0F74"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80"/>
            <w:vAlign w:val="center"/>
          </w:tcPr>
          <w:p w:rsidR="000D0F74" w:rsidRPr="00032AAB" w:rsidRDefault="000D0F74"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000000"/>
                <w:sz w:val="16"/>
                <w:szCs w:val="16"/>
              </w:rPr>
              <w:t>TOTALE MISSIONE 13 - Tutela della salute</w:t>
            </w:r>
          </w:p>
        </w:tc>
        <w:tc>
          <w:tcPr>
            <w:tcW w:w="1410"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D0F74" w:rsidRPr="00E2016C" w:rsidRDefault="007845E4" w:rsidP="00E054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16"/>
                <w:szCs w:val="16"/>
              </w:rPr>
            </w:pPr>
            <w:r>
              <w:rPr>
                <w:rFonts w:ascii="Arial" w:hAnsi="Arial" w:cs="Arial"/>
                <w:b/>
                <w:sz w:val="16"/>
                <w:szCs w:val="16"/>
              </w:rPr>
              <w:t>21.250,00</w:t>
            </w:r>
          </w:p>
        </w:tc>
        <w:tc>
          <w:tcPr>
            <w:tcW w:w="145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D0F74" w:rsidRPr="00E2016C" w:rsidRDefault="007845E4" w:rsidP="00E054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16"/>
                <w:szCs w:val="16"/>
              </w:rPr>
            </w:pPr>
            <w:r>
              <w:rPr>
                <w:rFonts w:ascii="Arial" w:hAnsi="Arial" w:cs="Arial"/>
                <w:b/>
                <w:sz w:val="16"/>
                <w:szCs w:val="16"/>
              </w:rPr>
              <w:t>21.250,00</w:t>
            </w:r>
          </w:p>
        </w:tc>
        <w:tc>
          <w:tcPr>
            <w:tcW w:w="139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D0F74" w:rsidRPr="00E2016C" w:rsidRDefault="00D55E9F" w:rsidP="00E054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16"/>
                <w:szCs w:val="16"/>
              </w:rPr>
            </w:pPr>
            <w:r>
              <w:rPr>
                <w:rFonts w:ascii="Arial" w:hAnsi="Arial" w:cs="Arial"/>
                <w:b/>
                <w:sz w:val="16"/>
                <w:szCs w:val="16"/>
              </w:rPr>
              <w:t>21.250,00</w:t>
            </w:r>
          </w:p>
        </w:tc>
        <w:tc>
          <w:tcPr>
            <w:tcW w:w="1376" w:type="dxa"/>
            <w:tcBorders>
              <w:top w:val="single" w:sz="6" w:space="0" w:color="auto"/>
              <w:left w:val="single" w:sz="6" w:space="0" w:color="auto"/>
              <w:bottom w:val="single" w:sz="6" w:space="0" w:color="auto"/>
              <w:right w:val="nil"/>
            </w:tcBorders>
            <w:shd w:val="clear" w:color="auto" w:fill="FFFF80"/>
            <w:tcMar>
              <w:left w:w="43" w:type="dxa"/>
              <w:right w:w="28" w:type="dxa"/>
            </w:tcMar>
            <w:vAlign w:val="center"/>
          </w:tcPr>
          <w:p w:rsidR="000D0F74" w:rsidRPr="000D0F74" w:rsidRDefault="00CD0286" w:rsidP="00E054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16"/>
                <w:szCs w:val="16"/>
              </w:rPr>
            </w:pPr>
            <w:r>
              <w:rPr>
                <w:rFonts w:ascii="Arial" w:hAnsi="Arial" w:cs="Arial"/>
                <w:b/>
                <w:sz w:val="16"/>
                <w:szCs w:val="16"/>
              </w:rPr>
              <w:t>63.750,00</w:t>
            </w:r>
          </w:p>
        </w:tc>
      </w:tr>
    </w:tbl>
    <w:p w:rsidR="00032AAB" w:rsidRDefault="00032AAB" w:rsidP="00032AAB">
      <w:pPr>
        <w:widowControl w:val="0"/>
        <w:autoSpaceDE w:val="0"/>
        <w:autoSpaceDN w:val="0"/>
        <w:adjustRightInd w:val="0"/>
        <w:spacing w:after="0" w:line="240" w:lineRule="auto"/>
        <w:rPr>
          <w:rFonts w:ascii="Arial" w:hAnsi="Arial" w:cs="Arial"/>
          <w:sz w:val="24"/>
          <w:szCs w:val="24"/>
        </w:rPr>
      </w:pPr>
    </w:p>
    <w:p w:rsidR="004C4D1B" w:rsidRPr="00032AAB" w:rsidRDefault="004C4D1B" w:rsidP="00032AAB">
      <w:pPr>
        <w:widowControl w:val="0"/>
        <w:autoSpaceDE w:val="0"/>
        <w:autoSpaceDN w:val="0"/>
        <w:adjustRightInd w:val="0"/>
        <w:spacing w:after="0" w:line="240" w:lineRule="auto"/>
        <w:rPr>
          <w:rFonts w:ascii="Arial" w:hAnsi="Arial" w:cs="Arial"/>
          <w:sz w:val="24"/>
          <w:szCs w:val="24"/>
        </w:rPr>
      </w:pPr>
    </w:p>
    <w:tbl>
      <w:tblPr>
        <w:tblW w:w="0" w:type="auto"/>
        <w:tblLayout w:type="fixed"/>
        <w:tblCellMar>
          <w:top w:w="28" w:type="dxa"/>
          <w:left w:w="28" w:type="dxa"/>
          <w:bottom w:w="28" w:type="dxa"/>
          <w:right w:w="28" w:type="dxa"/>
        </w:tblCellMar>
        <w:tblLook w:val="0000"/>
      </w:tblPr>
      <w:tblGrid>
        <w:gridCol w:w="4004"/>
        <w:gridCol w:w="1410"/>
        <w:gridCol w:w="1455"/>
        <w:gridCol w:w="1395"/>
        <w:gridCol w:w="1376"/>
      </w:tblGrid>
      <w:tr w:rsidR="00032AAB" w:rsidRPr="00032AAB">
        <w:tc>
          <w:tcPr>
            <w:tcW w:w="4004"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FFFFFF"/>
                <w:sz w:val="16"/>
                <w:szCs w:val="16"/>
              </w:rPr>
              <w:t>MISSIONE 14 - Sviluppo economico e competitività</w:t>
            </w:r>
          </w:p>
        </w:tc>
        <w:tc>
          <w:tcPr>
            <w:tcW w:w="1410"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6"/>
                <w:szCs w:val="16"/>
              </w:rPr>
            </w:pPr>
          </w:p>
        </w:tc>
        <w:tc>
          <w:tcPr>
            <w:tcW w:w="1455"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6"/>
                <w:szCs w:val="16"/>
              </w:rPr>
            </w:pPr>
          </w:p>
        </w:tc>
        <w:tc>
          <w:tcPr>
            <w:tcW w:w="1395"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6"/>
                <w:szCs w:val="16"/>
              </w:rPr>
            </w:pPr>
          </w:p>
        </w:tc>
        <w:tc>
          <w:tcPr>
            <w:tcW w:w="1376"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6"/>
                <w:szCs w:val="16"/>
              </w:rPr>
            </w:pP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Risorse assegnate al finanziamento della missione e dei programmi associati</w:t>
            </w:r>
          </w:p>
        </w:tc>
        <w:tc>
          <w:tcPr>
            <w:tcW w:w="1410"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7845E4"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2017</w:t>
            </w:r>
          </w:p>
        </w:tc>
        <w:tc>
          <w:tcPr>
            <w:tcW w:w="145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7845E4"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2018</w:t>
            </w:r>
          </w:p>
        </w:tc>
        <w:tc>
          <w:tcPr>
            <w:tcW w:w="139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7845E4"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2019</w:t>
            </w:r>
          </w:p>
        </w:tc>
        <w:tc>
          <w:tcPr>
            <w:tcW w:w="1376" w:type="dxa"/>
            <w:tcBorders>
              <w:top w:val="single" w:sz="6" w:space="0" w:color="auto"/>
              <w:left w:val="single" w:sz="6" w:space="0" w:color="auto"/>
              <w:bottom w:val="single" w:sz="6" w:space="0" w:color="auto"/>
              <w:right w:val="nil"/>
            </w:tcBorders>
            <w:shd w:val="clear" w:color="auto" w:fill="FF8000"/>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Totale</w:t>
            </w:r>
          </w:p>
        </w:tc>
      </w:tr>
      <w:tr w:rsidR="00845751"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80"/>
            <w:vAlign w:val="center"/>
          </w:tcPr>
          <w:p w:rsidR="00845751" w:rsidRPr="00032AAB" w:rsidRDefault="00845751"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000000"/>
                <w:sz w:val="16"/>
                <w:szCs w:val="16"/>
              </w:rPr>
              <w:t>TOTALE Entrate Missione</w:t>
            </w:r>
          </w:p>
        </w:tc>
        <w:tc>
          <w:tcPr>
            <w:tcW w:w="1410"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845751" w:rsidRPr="004C4D1B" w:rsidRDefault="00845751" w:rsidP="00D875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16"/>
                <w:szCs w:val="16"/>
              </w:rPr>
            </w:pPr>
            <w:r>
              <w:rPr>
                <w:rFonts w:ascii="Arial" w:hAnsi="Arial" w:cs="Arial"/>
                <w:b/>
                <w:sz w:val="16"/>
                <w:szCs w:val="16"/>
              </w:rPr>
              <w:t>66.180,00</w:t>
            </w:r>
          </w:p>
        </w:tc>
        <w:tc>
          <w:tcPr>
            <w:tcW w:w="145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845751" w:rsidRPr="004C4D1B" w:rsidRDefault="00845751" w:rsidP="00D875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16"/>
                <w:szCs w:val="16"/>
              </w:rPr>
            </w:pPr>
            <w:r>
              <w:rPr>
                <w:rFonts w:ascii="Arial" w:hAnsi="Arial" w:cs="Arial"/>
                <w:b/>
                <w:sz w:val="16"/>
                <w:szCs w:val="16"/>
              </w:rPr>
              <w:t>65.060,00</w:t>
            </w:r>
          </w:p>
        </w:tc>
        <w:tc>
          <w:tcPr>
            <w:tcW w:w="139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845751" w:rsidRPr="004C4D1B" w:rsidRDefault="00845751" w:rsidP="00D875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16"/>
                <w:szCs w:val="16"/>
              </w:rPr>
            </w:pPr>
            <w:r>
              <w:rPr>
                <w:rFonts w:ascii="Arial" w:hAnsi="Arial" w:cs="Arial"/>
                <w:b/>
                <w:sz w:val="16"/>
                <w:szCs w:val="16"/>
              </w:rPr>
              <w:t>65.060,00</w:t>
            </w:r>
          </w:p>
        </w:tc>
        <w:tc>
          <w:tcPr>
            <w:tcW w:w="1376" w:type="dxa"/>
            <w:tcBorders>
              <w:top w:val="single" w:sz="6" w:space="0" w:color="auto"/>
              <w:left w:val="single" w:sz="6" w:space="0" w:color="auto"/>
              <w:bottom w:val="single" w:sz="6" w:space="0" w:color="auto"/>
              <w:right w:val="nil"/>
            </w:tcBorders>
            <w:shd w:val="clear" w:color="auto" w:fill="FFFF80"/>
            <w:tcMar>
              <w:left w:w="43" w:type="dxa"/>
              <w:right w:w="28" w:type="dxa"/>
            </w:tcMar>
            <w:vAlign w:val="center"/>
          </w:tcPr>
          <w:p w:rsidR="00845751" w:rsidRPr="00CD0286" w:rsidRDefault="00845751" w:rsidP="00D875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16"/>
                <w:szCs w:val="16"/>
              </w:rPr>
            </w:pPr>
            <w:r w:rsidRPr="00CD0286">
              <w:rPr>
                <w:rFonts w:ascii="Arial" w:hAnsi="Arial" w:cs="Arial"/>
                <w:b/>
                <w:sz w:val="16"/>
                <w:szCs w:val="16"/>
              </w:rPr>
              <w:t>196.300,00</w:t>
            </w: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8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000000"/>
                <w:sz w:val="16"/>
                <w:szCs w:val="16"/>
              </w:rPr>
              <w:t xml:space="preserve">     - di cui non ricorrente</w:t>
            </w:r>
          </w:p>
        </w:tc>
        <w:tc>
          <w:tcPr>
            <w:tcW w:w="1410"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
        </w:tc>
        <w:tc>
          <w:tcPr>
            <w:tcW w:w="145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
        </w:tc>
        <w:tc>
          <w:tcPr>
            <w:tcW w:w="139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
        </w:tc>
        <w:tc>
          <w:tcPr>
            <w:tcW w:w="1376" w:type="dxa"/>
            <w:tcBorders>
              <w:top w:val="single" w:sz="6" w:space="0" w:color="auto"/>
              <w:left w:val="single" w:sz="6" w:space="0" w:color="auto"/>
              <w:bottom w:val="single" w:sz="6" w:space="0" w:color="auto"/>
              <w:right w:val="nil"/>
            </w:tcBorders>
            <w:shd w:val="clear" w:color="auto" w:fill="FFFF80"/>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color w:val="000000"/>
                <w:sz w:val="16"/>
                <w:szCs w:val="16"/>
              </w:rPr>
            </w:pP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r>
      <w:tr w:rsidR="004C4D1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8000"/>
            <w:vAlign w:val="center"/>
          </w:tcPr>
          <w:p w:rsidR="004C4D1B" w:rsidRPr="00032AAB" w:rsidRDefault="004C4D1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Spese assegnate al finanziamento della missione e dei programmi associati</w:t>
            </w:r>
          </w:p>
        </w:tc>
        <w:tc>
          <w:tcPr>
            <w:tcW w:w="1410"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4C4D1B" w:rsidRPr="00032AAB" w:rsidRDefault="007845E4" w:rsidP="00E054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2017</w:t>
            </w:r>
          </w:p>
        </w:tc>
        <w:tc>
          <w:tcPr>
            <w:tcW w:w="145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4C4D1B" w:rsidRPr="00032AAB" w:rsidRDefault="007845E4" w:rsidP="00E054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2018</w:t>
            </w:r>
          </w:p>
        </w:tc>
        <w:tc>
          <w:tcPr>
            <w:tcW w:w="139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4C4D1B" w:rsidRPr="00032AAB" w:rsidRDefault="007845E4" w:rsidP="00E054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2019</w:t>
            </w:r>
          </w:p>
        </w:tc>
        <w:tc>
          <w:tcPr>
            <w:tcW w:w="1376" w:type="dxa"/>
            <w:tcBorders>
              <w:top w:val="single" w:sz="6" w:space="0" w:color="auto"/>
              <w:left w:val="single" w:sz="6" w:space="0" w:color="auto"/>
              <w:bottom w:val="single" w:sz="6" w:space="0" w:color="auto"/>
              <w:right w:val="nil"/>
            </w:tcBorders>
            <w:shd w:val="clear" w:color="auto" w:fill="FF8000"/>
            <w:tcMar>
              <w:left w:w="43" w:type="dxa"/>
              <w:right w:w="28" w:type="dxa"/>
            </w:tcMar>
            <w:vAlign w:val="center"/>
          </w:tcPr>
          <w:p w:rsidR="004C4D1B" w:rsidRPr="00032AAB" w:rsidRDefault="004C4D1B" w:rsidP="00E054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Totale</w:t>
            </w:r>
          </w:p>
        </w:tc>
      </w:tr>
      <w:tr w:rsidR="004C4D1B" w:rsidRPr="00F373D3">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4C4D1B" w:rsidRPr="00032AAB" w:rsidRDefault="004C4D1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Titolo 1 - Spese correnti</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4C4D1B" w:rsidRPr="00032AAB" w:rsidRDefault="007845E4"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66.180,00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4C4D1B" w:rsidRPr="00032AAB" w:rsidRDefault="007845E4"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65.060,00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4C4D1B" w:rsidRPr="00032AAB" w:rsidRDefault="00D55E9F"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65.060,00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4C4D1B" w:rsidRPr="00F373D3" w:rsidRDefault="00CD0286"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196.300,00</w:t>
            </w:r>
          </w:p>
        </w:tc>
      </w:tr>
      <w:tr w:rsidR="004C4D1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4C4D1B" w:rsidRPr="00032AAB" w:rsidRDefault="004C4D1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Titolo 2 - Spese in conto capitale</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4C4D1B" w:rsidRPr="00032AAB" w:rsidRDefault="00A069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4C4D1B" w:rsidRPr="00032AAB" w:rsidRDefault="00A069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4C4D1B" w:rsidRPr="00032AAB" w:rsidRDefault="00A06987"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4C4D1B" w:rsidRPr="00032AAB" w:rsidRDefault="00CD0286"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r>
      <w:tr w:rsidR="004C4D1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4C4D1B" w:rsidRPr="00032AAB" w:rsidRDefault="004C4D1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Titolo 3 - Spese per incremento di attività finanziarie</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4C4D1B" w:rsidRPr="00032AAB" w:rsidRDefault="00A069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4C4D1B" w:rsidRPr="00032AAB" w:rsidRDefault="00A069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4C4D1B" w:rsidRPr="00032AAB" w:rsidRDefault="00A06987"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4C4D1B" w:rsidRPr="00032AAB" w:rsidRDefault="00CD0286"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r>
      <w:tr w:rsidR="004C4D1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4C4D1B" w:rsidRPr="00032AAB" w:rsidRDefault="004C4D1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Titolo 4 - Rimborso di prestiti</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4C4D1B" w:rsidRPr="00032AAB" w:rsidRDefault="00A069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4C4D1B" w:rsidRPr="00032AAB" w:rsidRDefault="00A069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4C4D1B" w:rsidRPr="00032AAB" w:rsidRDefault="00A06987"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4C4D1B" w:rsidRPr="00032AAB" w:rsidRDefault="00CD0286"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r>
      <w:tr w:rsidR="00A06987"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80"/>
            <w:vAlign w:val="center"/>
          </w:tcPr>
          <w:p w:rsidR="00A06987" w:rsidRPr="00032AAB" w:rsidRDefault="00A069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000000"/>
                <w:sz w:val="16"/>
                <w:szCs w:val="16"/>
              </w:rPr>
              <w:t>TOTALE Spese Missione</w:t>
            </w:r>
          </w:p>
        </w:tc>
        <w:tc>
          <w:tcPr>
            <w:tcW w:w="1410"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A06987" w:rsidRPr="004C4D1B" w:rsidRDefault="007845E4" w:rsidP="00E054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16"/>
                <w:szCs w:val="16"/>
              </w:rPr>
            </w:pPr>
            <w:r>
              <w:rPr>
                <w:rFonts w:ascii="Arial" w:hAnsi="Arial" w:cs="Arial"/>
                <w:b/>
                <w:sz w:val="16"/>
                <w:szCs w:val="16"/>
              </w:rPr>
              <w:t>66.180,00</w:t>
            </w:r>
          </w:p>
        </w:tc>
        <w:tc>
          <w:tcPr>
            <w:tcW w:w="145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A06987" w:rsidRPr="004C4D1B" w:rsidRDefault="007845E4" w:rsidP="00E054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16"/>
                <w:szCs w:val="16"/>
              </w:rPr>
            </w:pPr>
            <w:r>
              <w:rPr>
                <w:rFonts w:ascii="Arial" w:hAnsi="Arial" w:cs="Arial"/>
                <w:b/>
                <w:sz w:val="16"/>
                <w:szCs w:val="16"/>
              </w:rPr>
              <w:t>65.060,00</w:t>
            </w:r>
          </w:p>
        </w:tc>
        <w:tc>
          <w:tcPr>
            <w:tcW w:w="139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A06987" w:rsidRPr="004C4D1B" w:rsidRDefault="00D55E9F" w:rsidP="00E054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16"/>
                <w:szCs w:val="16"/>
              </w:rPr>
            </w:pPr>
            <w:r>
              <w:rPr>
                <w:rFonts w:ascii="Arial" w:hAnsi="Arial" w:cs="Arial"/>
                <w:b/>
                <w:sz w:val="16"/>
                <w:szCs w:val="16"/>
              </w:rPr>
              <w:t>65.060,00</w:t>
            </w:r>
          </w:p>
        </w:tc>
        <w:tc>
          <w:tcPr>
            <w:tcW w:w="1376" w:type="dxa"/>
            <w:tcBorders>
              <w:top w:val="single" w:sz="6" w:space="0" w:color="auto"/>
              <w:left w:val="single" w:sz="6" w:space="0" w:color="auto"/>
              <w:bottom w:val="single" w:sz="6" w:space="0" w:color="auto"/>
              <w:right w:val="nil"/>
            </w:tcBorders>
            <w:shd w:val="clear" w:color="auto" w:fill="FFFF80"/>
            <w:tcMar>
              <w:left w:w="43" w:type="dxa"/>
              <w:right w:w="28" w:type="dxa"/>
            </w:tcMar>
            <w:vAlign w:val="center"/>
          </w:tcPr>
          <w:p w:rsidR="00A06987" w:rsidRPr="00032AAB" w:rsidRDefault="00CD0286"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196.300,00</w:t>
            </w:r>
          </w:p>
        </w:tc>
      </w:tr>
      <w:tr w:rsidR="00A06987"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A06987" w:rsidRPr="00032AAB" w:rsidRDefault="00A069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color w:val="000000"/>
                <w:sz w:val="16"/>
                <w:szCs w:val="16"/>
              </w:rPr>
            </w:pP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A06987" w:rsidRPr="00032AAB" w:rsidRDefault="00A069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A06987" w:rsidRPr="00032AAB" w:rsidRDefault="00A069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A06987" w:rsidRPr="00032AAB" w:rsidRDefault="00A06987"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A06987" w:rsidRPr="00032AAB" w:rsidRDefault="00A06987"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r>
      <w:tr w:rsidR="00A06987"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8000"/>
            <w:vAlign w:val="center"/>
          </w:tcPr>
          <w:p w:rsidR="00A06987" w:rsidRPr="00032AAB" w:rsidRDefault="00A069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Spese impiegate distinte per programmi associati</w:t>
            </w:r>
          </w:p>
        </w:tc>
        <w:tc>
          <w:tcPr>
            <w:tcW w:w="1410"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A06987" w:rsidRPr="00032AAB" w:rsidRDefault="007845E4" w:rsidP="00E054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2017</w:t>
            </w:r>
          </w:p>
        </w:tc>
        <w:tc>
          <w:tcPr>
            <w:tcW w:w="145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A06987" w:rsidRPr="00032AAB" w:rsidRDefault="007845E4" w:rsidP="00E054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2018</w:t>
            </w:r>
          </w:p>
        </w:tc>
        <w:tc>
          <w:tcPr>
            <w:tcW w:w="139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A06987" w:rsidRPr="00032AAB" w:rsidRDefault="007845E4" w:rsidP="00E054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2019</w:t>
            </w:r>
          </w:p>
        </w:tc>
        <w:tc>
          <w:tcPr>
            <w:tcW w:w="1376" w:type="dxa"/>
            <w:tcBorders>
              <w:top w:val="single" w:sz="6" w:space="0" w:color="auto"/>
              <w:left w:val="single" w:sz="6" w:space="0" w:color="auto"/>
              <w:bottom w:val="single" w:sz="6" w:space="0" w:color="auto"/>
              <w:right w:val="nil"/>
            </w:tcBorders>
            <w:shd w:val="clear" w:color="auto" w:fill="FF8000"/>
            <w:tcMar>
              <w:left w:w="43" w:type="dxa"/>
              <w:right w:w="28" w:type="dxa"/>
            </w:tcMar>
            <w:vAlign w:val="center"/>
          </w:tcPr>
          <w:p w:rsidR="00A06987" w:rsidRPr="00032AAB" w:rsidRDefault="00A06987" w:rsidP="00E054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Totale</w:t>
            </w:r>
          </w:p>
        </w:tc>
      </w:tr>
      <w:tr w:rsidR="00F373D3"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F373D3" w:rsidRPr="00032AAB" w:rsidRDefault="00F373D3"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Totale Programma 01 - Industria PMI e Artigianato</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F373D3" w:rsidRPr="00032AAB" w:rsidRDefault="00F373D3" w:rsidP="00E054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F373D3" w:rsidRPr="00032AAB" w:rsidRDefault="00F373D3" w:rsidP="00E054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F373D3" w:rsidRPr="00032AAB" w:rsidRDefault="00F373D3" w:rsidP="00E054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F373D3" w:rsidRPr="00032AAB" w:rsidRDefault="00CD0286"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r>
      <w:tr w:rsidR="00F373D3"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F373D3" w:rsidRPr="00032AAB" w:rsidRDefault="00F373D3"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Totale Programma 02 - Commercio - reti distributive - tutela dei consumatori</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F373D3" w:rsidRPr="00032AAB" w:rsidRDefault="00F373D3" w:rsidP="00E054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F373D3" w:rsidRPr="00032AAB" w:rsidRDefault="00F373D3" w:rsidP="00E054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F373D3" w:rsidRPr="00032AAB" w:rsidRDefault="00F373D3" w:rsidP="00E054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F373D3" w:rsidRPr="00032AAB" w:rsidRDefault="00CD0286"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r>
      <w:tr w:rsidR="00F373D3"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F373D3" w:rsidRPr="00032AAB" w:rsidRDefault="00F373D3"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Totale Programma 03 - Ricerca e innovazione</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F373D3" w:rsidRPr="00032AAB" w:rsidRDefault="00F373D3" w:rsidP="00E054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F373D3" w:rsidRPr="00032AAB" w:rsidRDefault="00F373D3" w:rsidP="00E054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F373D3" w:rsidRPr="00032AAB" w:rsidRDefault="00F373D3" w:rsidP="00E054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F373D3" w:rsidRPr="00032AAB" w:rsidRDefault="00CD0286"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r>
      <w:tr w:rsidR="00A06987" w:rsidRPr="00F373D3">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A06987" w:rsidRPr="00032AAB" w:rsidRDefault="00A06987"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Totale Programma 04 - Reti e altri servizi di pubblica utilità</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A06987" w:rsidRPr="00032AAB" w:rsidRDefault="007845E4"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66.180,00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A06987" w:rsidRPr="00032AAB" w:rsidRDefault="007845E4"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65.060,00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A06987" w:rsidRPr="00032AAB" w:rsidRDefault="00D55E9F"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65.060,00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A06987" w:rsidRPr="00F373D3" w:rsidRDefault="00CD0286"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196.300,00</w:t>
            </w:r>
          </w:p>
        </w:tc>
      </w:tr>
      <w:tr w:rsidR="00F373D3" w:rsidRPr="00CD0286">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80"/>
            <w:vAlign w:val="center"/>
          </w:tcPr>
          <w:p w:rsidR="00F373D3" w:rsidRPr="00032AAB" w:rsidRDefault="00F373D3"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000000"/>
                <w:sz w:val="16"/>
                <w:szCs w:val="16"/>
              </w:rPr>
              <w:t>TOTALE MISSIONE 14 - Sviluppo economico e competitività</w:t>
            </w:r>
          </w:p>
        </w:tc>
        <w:tc>
          <w:tcPr>
            <w:tcW w:w="1410"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F373D3" w:rsidRPr="004C4D1B" w:rsidRDefault="007845E4" w:rsidP="00E054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16"/>
                <w:szCs w:val="16"/>
              </w:rPr>
            </w:pPr>
            <w:r>
              <w:rPr>
                <w:rFonts w:ascii="Arial" w:hAnsi="Arial" w:cs="Arial"/>
                <w:b/>
                <w:sz w:val="16"/>
                <w:szCs w:val="16"/>
              </w:rPr>
              <w:t>66.180,00</w:t>
            </w:r>
          </w:p>
        </w:tc>
        <w:tc>
          <w:tcPr>
            <w:tcW w:w="145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F373D3" w:rsidRPr="004C4D1B" w:rsidRDefault="007845E4" w:rsidP="00E054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16"/>
                <w:szCs w:val="16"/>
              </w:rPr>
            </w:pPr>
            <w:r>
              <w:rPr>
                <w:rFonts w:ascii="Arial" w:hAnsi="Arial" w:cs="Arial"/>
                <w:b/>
                <w:sz w:val="16"/>
                <w:szCs w:val="16"/>
              </w:rPr>
              <w:t>65.060,00</w:t>
            </w:r>
          </w:p>
        </w:tc>
        <w:tc>
          <w:tcPr>
            <w:tcW w:w="139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F373D3" w:rsidRPr="004C4D1B" w:rsidRDefault="00D55E9F" w:rsidP="00E054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16"/>
                <w:szCs w:val="16"/>
              </w:rPr>
            </w:pPr>
            <w:r>
              <w:rPr>
                <w:rFonts w:ascii="Arial" w:hAnsi="Arial" w:cs="Arial"/>
                <w:b/>
                <w:sz w:val="16"/>
                <w:szCs w:val="16"/>
              </w:rPr>
              <w:t>65.060,00</w:t>
            </w:r>
          </w:p>
        </w:tc>
        <w:tc>
          <w:tcPr>
            <w:tcW w:w="1376" w:type="dxa"/>
            <w:tcBorders>
              <w:top w:val="single" w:sz="6" w:space="0" w:color="auto"/>
              <w:left w:val="single" w:sz="6" w:space="0" w:color="auto"/>
              <w:bottom w:val="single" w:sz="6" w:space="0" w:color="auto"/>
              <w:right w:val="nil"/>
            </w:tcBorders>
            <w:shd w:val="clear" w:color="auto" w:fill="FFFF80"/>
            <w:tcMar>
              <w:left w:w="43" w:type="dxa"/>
              <w:right w:w="28" w:type="dxa"/>
            </w:tcMar>
            <w:vAlign w:val="center"/>
          </w:tcPr>
          <w:p w:rsidR="00F373D3" w:rsidRPr="00CD0286" w:rsidRDefault="00CD0286"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16"/>
                <w:szCs w:val="16"/>
              </w:rPr>
            </w:pPr>
            <w:r w:rsidRPr="00CD0286">
              <w:rPr>
                <w:rFonts w:ascii="Arial" w:hAnsi="Arial" w:cs="Arial"/>
                <w:b/>
                <w:sz w:val="16"/>
                <w:szCs w:val="16"/>
              </w:rPr>
              <w:t>196.300,00</w:t>
            </w:r>
          </w:p>
        </w:tc>
      </w:tr>
    </w:tbl>
    <w:p w:rsidR="00032AAB" w:rsidRPr="00032AAB" w:rsidRDefault="00032AAB" w:rsidP="00032AAB">
      <w:pPr>
        <w:widowControl w:val="0"/>
        <w:autoSpaceDE w:val="0"/>
        <w:autoSpaceDN w:val="0"/>
        <w:adjustRightInd w:val="0"/>
        <w:spacing w:after="0" w:line="240" w:lineRule="auto"/>
        <w:rPr>
          <w:rFonts w:ascii="Arial" w:hAnsi="Arial" w:cs="Arial"/>
          <w:sz w:val="24"/>
          <w:szCs w:val="24"/>
        </w:rPr>
      </w:pPr>
      <w:r w:rsidRPr="00032AAB">
        <w:rPr>
          <w:rFonts w:ascii="Arial" w:hAnsi="Arial" w:cs="Arial"/>
          <w:sz w:val="24"/>
          <w:szCs w:val="24"/>
        </w:rPr>
        <w:br w:type="page"/>
      </w:r>
    </w:p>
    <w:tbl>
      <w:tblPr>
        <w:tblW w:w="0" w:type="auto"/>
        <w:tblLayout w:type="fixed"/>
        <w:tblCellMar>
          <w:top w:w="28" w:type="dxa"/>
          <w:left w:w="28" w:type="dxa"/>
          <w:bottom w:w="28" w:type="dxa"/>
          <w:right w:w="28" w:type="dxa"/>
        </w:tblCellMar>
        <w:tblLook w:val="0000"/>
      </w:tblPr>
      <w:tblGrid>
        <w:gridCol w:w="4004"/>
        <w:gridCol w:w="1410"/>
        <w:gridCol w:w="1455"/>
        <w:gridCol w:w="1395"/>
        <w:gridCol w:w="1376"/>
      </w:tblGrid>
      <w:tr w:rsidR="00032AAB" w:rsidRPr="00032AAB">
        <w:tc>
          <w:tcPr>
            <w:tcW w:w="4004"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FFFFFF"/>
                <w:sz w:val="16"/>
                <w:szCs w:val="16"/>
              </w:rPr>
              <w:lastRenderedPageBreak/>
              <w:t>MISSIONE 15 - Politiche per il lavoro e la formazione professionale</w:t>
            </w:r>
          </w:p>
        </w:tc>
        <w:tc>
          <w:tcPr>
            <w:tcW w:w="1410"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6"/>
                <w:szCs w:val="16"/>
              </w:rPr>
            </w:pPr>
          </w:p>
        </w:tc>
        <w:tc>
          <w:tcPr>
            <w:tcW w:w="1455"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6"/>
                <w:szCs w:val="16"/>
              </w:rPr>
            </w:pPr>
          </w:p>
        </w:tc>
        <w:tc>
          <w:tcPr>
            <w:tcW w:w="1395"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6"/>
                <w:szCs w:val="16"/>
              </w:rPr>
            </w:pPr>
          </w:p>
        </w:tc>
        <w:tc>
          <w:tcPr>
            <w:tcW w:w="1376"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6"/>
                <w:szCs w:val="16"/>
              </w:rPr>
            </w:pP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Risorse assegnate al finanziamento della missione e dei programmi associati</w:t>
            </w:r>
          </w:p>
        </w:tc>
        <w:tc>
          <w:tcPr>
            <w:tcW w:w="1410"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B91165"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2017</w:t>
            </w:r>
          </w:p>
        </w:tc>
        <w:tc>
          <w:tcPr>
            <w:tcW w:w="145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B91165"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2018</w:t>
            </w:r>
          </w:p>
        </w:tc>
        <w:tc>
          <w:tcPr>
            <w:tcW w:w="139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B91165"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2019</w:t>
            </w:r>
          </w:p>
        </w:tc>
        <w:tc>
          <w:tcPr>
            <w:tcW w:w="1376" w:type="dxa"/>
            <w:tcBorders>
              <w:top w:val="single" w:sz="6" w:space="0" w:color="auto"/>
              <w:left w:val="single" w:sz="6" w:space="0" w:color="auto"/>
              <w:bottom w:val="single" w:sz="6" w:space="0" w:color="auto"/>
              <w:right w:val="nil"/>
            </w:tcBorders>
            <w:shd w:val="clear" w:color="auto" w:fill="FF8000"/>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Totale</w:t>
            </w:r>
          </w:p>
        </w:tc>
      </w:tr>
      <w:tr w:rsidR="00E054D9" w:rsidRPr="00E054D9" w:rsidTr="00E054D9">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80"/>
            <w:vAlign w:val="center"/>
          </w:tcPr>
          <w:p w:rsidR="00E054D9" w:rsidRPr="00032AAB" w:rsidRDefault="00E054D9"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000000"/>
                <w:sz w:val="16"/>
                <w:szCs w:val="16"/>
              </w:rPr>
              <w:t>TOTALE Entrate Missione</w:t>
            </w:r>
          </w:p>
        </w:tc>
        <w:tc>
          <w:tcPr>
            <w:tcW w:w="1410" w:type="dxa"/>
            <w:tcBorders>
              <w:top w:val="single" w:sz="6" w:space="0" w:color="auto"/>
              <w:left w:val="single" w:sz="6" w:space="0" w:color="auto"/>
              <w:bottom w:val="single" w:sz="6" w:space="0" w:color="auto"/>
              <w:right w:val="single" w:sz="6" w:space="0" w:color="auto"/>
            </w:tcBorders>
            <w:shd w:val="clear" w:color="auto" w:fill="FFFF80"/>
            <w:tcMar>
              <w:left w:w="43" w:type="dxa"/>
            </w:tcMar>
          </w:tcPr>
          <w:p w:rsidR="00E054D9" w:rsidRPr="00E054D9" w:rsidRDefault="00E054D9" w:rsidP="00E054D9">
            <w:pPr>
              <w:jc w:val="right"/>
              <w:rPr>
                <w:b/>
              </w:rPr>
            </w:pPr>
            <w:r w:rsidRPr="00E054D9">
              <w:rPr>
                <w:rFonts w:ascii="Arial" w:hAnsi="Arial" w:cs="Arial"/>
                <w:b/>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80"/>
            <w:tcMar>
              <w:left w:w="43" w:type="dxa"/>
            </w:tcMar>
          </w:tcPr>
          <w:p w:rsidR="00E054D9" w:rsidRPr="00E054D9" w:rsidRDefault="00E054D9" w:rsidP="00E054D9">
            <w:pPr>
              <w:jc w:val="right"/>
              <w:rPr>
                <w:b/>
              </w:rPr>
            </w:pPr>
            <w:r w:rsidRPr="00E054D9">
              <w:rPr>
                <w:rFonts w:ascii="Arial" w:hAnsi="Arial" w:cs="Arial"/>
                <w:b/>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80"/>
            <w:tcMar>
              <w:left w:w="43" w:type="dxa"/>
            </w:tcMar>
          </w:tcPr>
          <w:p w:rsidR="00E054D9" w:rsidRPr="00E054D9" w:rsidRDefault="00E054D9" w:rsidP="00E054D9">
            <w:pPr>
              <w:jc w:val="right"/>
              <w:rPr>
                <w:b/>
              </w:rPr>
            </w:pPr>
            <w:r w:rsidRPr="00E054D9">
              <w:rPr>
                <w:rFonts w:ascii="Arial" w:hAnsi="Arial" w:cs="Arial"/>
                <w:b/>
                <w:sz w:val="16"/>
                <w:szCs w:val="16"/>
              </w:rPr>
              <w:t>0,00</w:t>
            </w:r>
          </w:p>
        </w:tc>
        <w:tc>
          <w:tcPr>
            <w:tcW w:w="1376" w:type="dxa"/>
            <w:tcBorders>
              <w:top w:val="single" w:sz="6" w:space="0" w:color="auto"/>
              <w:left w:val="single" w:sz="6" w:space="0" w:color="auto"/>
              <w:bottom w:val="single" w:sz="6" w:space="0" w:color="auto"/>
              <w:right w:val="nil"/>
            </w:tcBorders>
            <w:shd w:val="clear" w:color="auto" w:fill="FFFF80"/>
            <w:tcMar>
              <w:left w:w="43" w:type="dxa"/>
              <w:right w:w="28" w:type="dxa"/>
            </w:tcMar>
            <w:vAlign w:val="center"/>
          </w:tcPr>
          <w:p w:rsidR="00E054D9" w:rsidRPr="00E054D9" w:rsidRDefault="00E054D9"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16"/>
                <w:szCs w:val="16"/>
              </w:rPr>
            </w:pPr>
            <w:r w:rsidRPr="00E054D9">
              <w:rPr>
                <w:rFonts w:ascii="Arial" w:hAnsi="Arial" w:cs="Arial"/>
                <w:b/>
                <w:sz w:val="16"/>
                <w:szCs w:val="16"/>
              </w:rPr>
              <w:t>0,00</w:t>
            </w: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8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000000"/>
                <w:sz w:val="16"/>
                <w:szCs w:val="16"/>
              </w:rPr>
              <w:t xml:space="preserve">     - di cui non ricorrente</w:t>
            </w:r>
          </w:p>
        </w:tc>
        <w:tc>
          <w:tcPr>
            <w:tcW w:w="1410"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
        </w:tc>
        <w:tc>
          <w:tcPr>
            <w:tcW w:w="145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
        </w:tc>
        <w:tc>
          <w:tcPr>
            <w:tcW w:w="139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
        </w:tc>
        <w:tc>
          <w:tcPr>
            <w:tcW w:w="1376" w:type="dxa"/>
            <w:tcBorders>
              <w:top w:val="single" w:sz="6" w:space="0" w:color="auto"/>
              <w:left w:val="single" w:sz="6" w:space="0" w:color="auto"/>
              <w:bottom w:val="single" w:sz="6" w:space="0" w:color="auto"/>
              <w:right w:val="nil"/>
            </w:tcBorders>
            <w:shd w:val="clear" w:color="auto" w:fill="FFFF80"/>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color w:val="000000"/>
                <w:sz w:val="16"/>
                <w:szCs w:val="16"/>
              </w:rPr>
            </w:pP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Spese assegnate al finanziamento della missione e dei programmi associati</w:t>
            </w:r>
          </w:p>
        </w:tc>
        <w:tc>
          <w:tcPr>
            <w:tcW w:w="1410"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p>
        </w:tc>
        <w:tc>
          <w:tcPr>
            <w:tcW w:w="145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p>
        </w:tc>
        <w:tc>
          <w:tcPr>
            <w:tcW w:w="139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p>
        </w:tc>
        <w:tc>
          <w:tcPr>
            <w:tcW w:w="1376" w:type="dxa"/>
            <w:tcBorders>
              <w:top w:val="single" w:sz="6" w:space="0" w:color="auto"/>
              <w:left w:val="single" w:sz="6" w:space="0" w:color="auto"/>
              <w:bottom w:val="single" w:sz="6" w:space="0" w:color="auto"/>
              <w:right w:val="nil"/>
            </w:tcBorders>
            <w:shd w:val="clear" w:color="auto" w:fill="FF8000"/>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p>
        </w:tc>
      </w:tr>
      <w:tr w:rsidR="00E054D9"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E054D9" w:rsidRPr="00032AAB" w:rsidRDefault="00E054D9"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Titolo 1 - Spese correnti</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E054D9" w:rsidRPr="00032AAB" w:rsidRDefault="00E054D9"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E054D9" w:rsidRPr="00032AAB" w:rsidRDefault="00E054D9"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E054D9" w:rsidRPr="00032AAB" w:rsidRDefault="00E054D9"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E054D9" w:rsidRPr="00032AAB" w:rsidRDefault="00E054D9" w:rsidP="00E054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r>
      <w:tr w:rsidR="00E054D9"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E054D9" w:rsidRPr="00032AAB" w:rsidRDefault="00E054D9"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Titolo 2 - Spese in conto capitale</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E054D9" w:rsidRPr="00032AAB" w:rsidRDefault="00E054D9" w:rsidP="00E054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E054D9" w:rsidRPr="00032AAB" w:rsidRDefault="00E054D9" w:rsidP="00E054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E054D9" w:rsidRPr="00032AAB" w:rsidRDefault="00E054D9" w:rsidP="00E054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E054D9" w:rsidRPr="00032AAB" w:rsidRDefault="00E054D9" w:rsidP="00E054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r>
      <w:tr w:rsidR="00E054D9"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E054D9" w:rsidRPr="00032AAB" w:rsidRDefault="00E054D9"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Titolo 3 - Spese per incremento di attività finanziarie</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E054D9" w:rsidRPr="00032AAB" w:rsidRDefault="00E054D9" w:rsidP="00E054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E054D9" w:rsidRPr="00032AAB" w:rsidRDefault="00E054D9" w:rsidP="00E054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E054D9" w:rsidRPr="00032AAB" w:rsidRDefault="00E054D9" w:rsidP="00E054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E054D9" w:rsidRPr="00032AAB" w:rsidRDefault="00E054D9" w:rsidP="00E054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r>
      <w:tr w:rsidR="00E054D9"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E054D9" w:rsidRPr="00032AAB" w:rsidRDefault="00E054D9"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Titolo 4 - Rimborso di prestiti</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E054D9" w:rsidRPr="00032AAB" w:rsidRDefault="00E054D9" w:rsidP="00E054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E054D9" w:rsidRPr="00032AAB" w:rsidRDefault="00E054D9" w:rsidP="00E054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E054D9" w:rsidRPr="00032AAB" w:rsidRDefault="00E054D9" w:rsidP="00E054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E054D9" w:rsidRPr="00032AAB" w:rsidRDefault="00E054D9" w:rsidP="00E054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r>
      <w:tr w:rsidR="00E054D9" w:rsidRPr="00032AAB" w:rsidTr="00E054D9">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80"/>
            <w:vAlign w:val="center"/>
          </w:tcPr>
          <w:p w:rsidR="00E054D9" w:rsidRPr="00032AAB" w:rsidRDefault="00E054D9"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000000"/>
                <w:sz w:val="16"/>
                <w:szCs w:val="16"/>
              </w:rPr>
              <w:t>TOTALE Spese Missione</w:t>
            </w:r>
          </w:p>
        </w:tc>
        <w:tc>
          <w:tcPr>
            <w:tcW w:w="1410" w:type="dxa"/>
            <w:tcBorders>
              <w:top w:val="single" w:sz="6" w:space="0" w:color="auto"/>
              <w:left w:val="single" w:sz="6" w:space="0" w:color="auto"/>
              <w:bottom w:val="single" w:sz="6" w:space="0" w:color="auto"/>
              <w:right w:val="single" w:sz="6" w:space="0" w:color="auto"/>
            </w:tcBorders>
            <w:shd w:val="clear" w:color="auto" w:fill="FFFF80"/>
            <w:tcMar>
              <w:left w:w="43" w:type="dxa"/>
            </w:tcMar>
          </w:tcPr>
          <w:p w:rsidR="00E054D9" w:rsidRPr="00E054D9" w:rsidRDefault="00E054D9" w:rsidP="00E054D9">
            <w:pPr>
              <w:jc w:val="right"/>
              <w:rPr>
                <w:b/>
              </w:rPr>
            </w:pPr>
            <w:r w:rsidRPr="00E054D9">
              <w:rPr>
                <w:rFonts w:ascii="Arial" w:hAnsi="Arial" w:cs="Arial"/>
                <w:b/>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80"/>
            <w:tcMar>
              <w:left w:w="43" w:type="dxa"/>
            </w:tcMar>
          </w:tcPr>
          <w:p w:rsidR="00E054D9" w:rsidRPr="00E054D9" w:rsidRDefault="00E054D9" w:rsidP="00E054D9">
            <w:pPr>
              <w:jc w:val="right"/>
              <w:rPr>
                <w:b/>
              </w:rPr>
            </w:pPr>
            <w:r w:rsidRPr="00E054D9">
              <w:rPr>
                <w:rFonts w:ascii="Arial" w:hAnsi="Arial" w:cs="Arial"/>
                <w:b/>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80"/>
            <w:tcMar>
              <w:left w:w="43" w:type="dxa"/>
            </w:tcMar>
          </w:tcPr>
          <w:p w:rsidR="00E054D9" w:rsidRPr="00E054D9" w:rsidRDefault="00E054D9" w:rsidP="00E054D9">
            <w:pPr>
              <w:jc w:val="right"/>
              <w:rPr>
                <w:b/>
              </w:rPr>
            </w:pPr>
            <w:r w:rsidRPr="00E054D9">
              <w:rPr>
                <w:rFonts w:ascii="Arial" w:hAnsi="Arial" w:cs="Arial"/>
                <w:b/>
                <w:sz w:val="16"/>
                <w:szCs w:val="16"/>
              </w:rPr>
              <w:t>0,00</w:t>
            </w:r>
          </w:p>
        </w:tc>
        <w:tc>
          <w:tcPr>
            <w:tcW w:w="1376" w:type="dxa"/>
            <w:tcBorders>
              <w:top w:val="single" w:sz="6" w:space="0" w:color="auto"/>
              <w:left w:val="single" w:sz="6" w:space="0" w:color="auto"/>
              <w:bottom w:val="single" w:sz="6" w:space="0" w:color="auto"/>
              <w:right w:val="nil"/>
            </w:tcBorders>
            <w:shd w:val="clear" w:color="auto" w:fill="FFFF80"/>
            <w:tcMar>
              <w:left w:w="43" w:type="dxa"/>
              <w:right w:w="28" w:type="dxa"/>
            </w:tcMar>
          </w:tcPr>
          <w:p w:rsidR="00E054D9" w:rsidRPr="00E054D9" w:rsidRDefault="00E054D9" w:rsidP="00E054D9">
            <w:pPr>
              <w:jc w:val="right"/>
              <w:rPr>
                <w:b/>
              </w:rPr>
            </w:pPr>
            <w:r w:rsidRPr="00E054D9">
              <w:rPr>
                <w:rFonts w:ascii="Arial" w:hAnsi="Arial" w:cs="Arial"/>
                <w:b/>
                <w:sz w:val="16"/>
                <w:szCs w:val="16"/>
              </w:rPr>
              <w:t>0,00</w:t>
            </w: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color w:val="000000"/>
                <w:sz w:val="16"/>
                <w:szCs w:val="16"/>
              </w:rPr>
            </w:pP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r>
      <w:tr w:rsidR="00E054D9"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8000"/>
            <w:vAlign w:val="center"/>
          </w:tcPr>
          <w:p w:rsidR="00E054D9" w:rsidRPr="00032AAB" w:rsidRDefault="00E054D9"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Spese impiegate distinte per programmi associati</w:t>
            </w:r>
          </w:p>
        </w:tc>
        <w:tc>
          <w:tcPr>
            <w:tcW w:w="1410"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E054D9" w:rsidRPr="00032AAB" w:rsidRDefault="00E054D9" w:rsidP="00E054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2016</w:t>
            </w:r>
          </w:p>
        </w:tc>
        <w:tc>
          <w:tcPr>
            <w:tcW w:w="145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E054D9" w:rsidRPr="00032AAB" w:rsidRDefault="00E054D9" w:rsidP="00E054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2017</w:t>
            </w:r>
          </w:p>
        </w:tc>
        <w:tc>
          <w:tcPr>
            <w:tcW w:w="139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E054D9" w:rsidRPr="00032AAB" w:rsidRDefault="00E054D9" w:rsidP="00E054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2018</w:t>
            </w:r>
          </w:p>
        </w:tc>
        <w:tc>
          <w:tcPr>
            <w:tcW w:w="1376" w:type="dxa"/>
            <w:tcBorders>
              <w:top w:val="single" w:sz="6" w:space="0" w:color="auto"/>
              <w:left w:val="single" w:sz="6" w:space="0" w:color="auto"/>
              <w:bottom w:val="single" w:sz="6" w:space="0" w:color="auto"/>
              <w:right w:val="nil"/>
            </w:tcBorders>
            <w:shd w:val="clear" w:color="auto" w:fill="FF8000"/>
            <w:tcMar>
              <w:left w:w="43" w:type="dxa"/>
              <w:right w:w="28" w:type="dxa"/>
            </w:tcMar>
            <w:vAlign w:val="center"/>
          </w:tcPr>
          <w:p w:rsidR="00E054D9" w:rsidRPr="00032AAB" w:rsidRDefault="00E054D9" w:rsidP="00E054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Totale</w:t>
            </w:r>
          </w:p>
        </w:tc>
      </w:tr>
      <w:tr w:rsidR="0034132D"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34132D" w:rsidRPr="00032AAB" w:rsidRDefault="0034132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Totale Programma 01 - Servizi per lo sviluppo del mercato del lavoro</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34132D" w:rsidRPr="00032AAB" w:rsidRDefault="0034132D" w:rsidP="007822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34132D" w:rsidRPr="00032AAB" w:rsidRDefault="0034132D" w:rsidP="007822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34132D" w:rsidRPr="00032AAB" w:rsidRDefault="0034132D" w:rsidP="007822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34132D" w:rsidRPr="00032AAB" w:rsidRDefault="0034132D" w:rsidP="007822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r>
      <w:tr w:rsidR="0034132D"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34132D" w:rsidRPr="00032AAB" w:rsidRDefault="0034132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Totale Programma 02 - Formazione professionale</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34132D" w:rsidRPr="00032AAB" w:rsidRDefault="0034132D" w:rsidP="007822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34132D" w:rsidRPr="00032AAB" w:rsidRDefault="0034132D" w:rsidP="007822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34132D" w:rsidRPr="00032AAB" w:rsidRDefault="0034132D" w:rsidP="007822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34132D" w:rsidRPr="00032AAB" w:rsidRDefault="0034132D" w:rsidP="007822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r>
      <w:tr w:rsidR="0034132D"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34132D" w:rsidRPr="00032AAB" w:rsidRDefault="0034132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Totale Programma 03 - Sostegno all'occupazione</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34132D" w:rsidRPr="00032AAB" w:rsidRDefault="0034132D" w:rsidP="007822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34132D" w:rsidRPr="00032AAB" w:rsidRDefault="0034132D" w:rsidP="007822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34132D" w:rsidRPr="00032AAB" w:rsidRDefault="0034132D" w:rsidP="007822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34132D" w:rsidRPr="00032AAB" w:rsidRDefault="0034132D" w:rsidP="007822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r>
      <w:tr w:rsidR="0034132D" w:rsidRPr="00032AAB" w:rsidTr="0078225D">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80"/>
            <w:vAlign w:val="center"/>
          </w:tcPr>
          <w:p w:rsidR="0034132D" w:rsidRPr="00032AAB" w:rsidRDefault="0034132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000000"/>
                <w:sz w:val="16"/>
                <w:szCs w:val="16"/>
              </w:rPr>
              <w:t>TOTALE MISSIONE 15 - Politiche per il lavoro e la formazione professionale</w:t>
            </w:r>
          </w:p>
        </w:tc>
        <w:tc>
          <w:tcPr>
            <w:tcW w:w="1410" w:type="dxa"/>
            <w:tcBorders>
              <w:top w:val="single" w:sz="6" w:space="0" w:color="auto"/>
              <w:left w:val="single" w:sz="6" w:space="0" w:color="auto"/>
              <w:bottom w:val="single" w:sz="6" w:space="0" w:color="auto"/>
              <w:right w:val="single" w:sz="6" w:space="0" w:color="auto"/>
            </w:tcBorders>
            <w:shd w:val="clear" w:color="auto" w:fill="FFFF80"/>
            <w:tcMar>
              <w:left w:w="43" w:type="dxa"/>
            </w:tcMar>
          </w:tcPr>
          <w:p w:rsidR="0034132D" w:rsidRPr="00E054D9" w:rsidRDefault="0034132D" w:rsidP="0078225D">
            <w:pPr>
              <w:jc w:val="right"/>
              <w:rPr>
                <w:b/>
              </w:rPr>
            </w:pPr>
            <w:r w:rsidRPr="00E054D9">
              <w:rPr>
                <w:rFonts w:ascii="Arial" w:hAnsi="Arial" w:cs="Arial"/>
                <w:b/>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80"/>
            <w:tcMar>
              <w:left w:w="43" w:type="dxa"/>
            </w:tcMar>
          </w:tcPr>
          <w:p w:rsidR="0034132D" w:rsidRPr="00E054D9" w:rsidRDefault="0034132D" w:rsidP="0078225D">
            <w:pPr>
              <w:jc w:val="right"/>
              <w:rPr>
                <w:b/>
              </w:rPr>
            </w:pPr>
            <w:r w:rsidRPr="00E054D9">
              <w:rPr>
                <w:rFonts w:ascii="Arial" w:hAnsi="Arial" w:cs="Arial"/>
                <w:b/>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80"/>
            <w:tcMar>
              <w:left w:w="43" w:type="dxa"/>
            </w:tcMar>
          </w:tcPr>
          <w:p w:rsidR="0034132D" w:rsidRPr="00E054D9" w:rsidRDefault="0034132D" w:rsidP="0078225D">
            <w:pPr>
              <w:jc w:val="right"/>
              <w:rPr>
                <w:b/>
              </w:rPr>
            </w:pPr>
            <w:r w:rsidRPr="00E054D9">
              <w:rPr>
                <w:rFonts w:ascii="Arial" w:hAnsi="Arial" w:cs="Arial"/>
                <w:b/>
                <w:sz w:val="16"/>
                <w:szCs w:val="16"/>
              </w:rPr>
              <w:t>0,00</w:t>
            </w:r>
          </w:p>
        </w:tc>
        <w:tc>
          <w:tcPr>
            <w:tcW w:w="1376" w:type="dxa"/>
            <w:tcBorders>
              <w:top w:val="single" w:sz="6" w:space="0" w:color="auto"/>
              <w:left w:val="single" w:sz="6" w:space="0" w:color="auto"/>
              <w:bottom w:val="single" w:sz="6" w:space="0" w:color="auto"/>
              <w:right w:val="nil"/>
            </w:tcBorders>
            <w:shd w:val="clear" w:color="auto" w:fill="FFFF80"/>
            <w:tcMar>
              <w:left w:w="43" w:type="dxa"/>
              <w:right w:w="28" w:type="dxa"/>
            </w:tcMar>
          </w:tcPr>
          <w:p w:rsidR="0034132D" w:rsidRPr="00E054D9" w:rsidRDefault="0034132D" w:rsidP="0078225D">
            <w:pPr>
              <w:jc w:val="right"/>
              <w:rPr>
                <w:b/>
              </w:rPr>
            </w:pPr>
            <w:r w:rsidRPr="00E054D9">
              <w:rPr>
                <w:rFonts w:ascii="Arial" w:hAnsi="Arial" w:cs="Arial"/>
                <w:b/>
                <w:sz w:val="16"/>
                <w:szCs w:val="16"/>
              </w:rPr>
              <w:t>0,00</w:t>
            </w:r>
          </w:p>
        </w:tc>
      </w:tr>
    </w:tbl>
    <w:p w:rsidR="00032AAB" w:rsidRDefault="00032AAB" w:rsidP="00032AAB">
      <w:pPr>
        <w:widowControl w:val="0"/>
        <w:autoSpaceDE w:val="0"/>
        <w:autoSpaceDN w:val="0"/>
        <w:adjustRightInd w:val="0"/>
        <w:spacing w:after="0" w:line="240" w:lineRule="auto"/>
        <w:rPr>
          <w:rFonts w:ascii="Arial" w:hAnsi="Arial" w:cs="Arial"/>
          <w:sz w:val="24"/>
          <w:szCs w:val="24"/>
        </w:rPr>
      </w:pPr>
    </w:p>
    <w:p w:rsidR="0057405F" w:rsidRPr="00032AAB" w:rsidRDefault="0057405F" w:rsidP="00032AAB">
      <w:pPr>
        <w:widowControl w:val="0"/>
        <w:autoSpaceDE w:val="0"/>
        <w:autoSpaceDN w:val="0"/>
        <w:adjustRightInd w:val="0"/>
        <w:spacing w:after="0" w:line="240" w:lineRule="auto"/>
        <w:rPr>
          <w:rFonts w:ascii="Arial" w:hAnsi="Arial" w:cs="Arial"/>
          <w:sz w:val="24"/>
          <w:szCs w:val="24"/>
        </w:rPr>
      </w:pPr>
    </w:p>
    <w:tbl>
      <w:tblPr>
        <w:tblW w:w="0" w:type="auto"/>
        <w:tblLayout w:type="fixed"/>
        <w:tblCellMar>
          <w:top w:w="28" w:type="dxa"/>
          <w:left w:w="28" w:type="dxa"/>
          <w:bottom w:w="28" w:type="dxa"/>
          <w:right w:w="28" w:type="dxa"/>
        </w:tblCellMar>
        <w:tblLook w:val="0000"/>
      </w:tblPr>
      <w:tblGrid>
        <w:gridCol w:w="4004"/>
        <w:gridCol w:w="1410"/>
        <w:gridCol w:w="1455"/>
        <w:gridCol w:w="1395"/>
        <w:gridCol w:w="1376"/>
      </w:tblGrid>
      <w:tr w:rsidR="00032AAB" w:rsidRPr="00032AAB">
        <w:tc>
          <w:tcPr>
            <w:tcW w:w="4004"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FFFFFF"/>
                <w:sz w:val="16"/>
                <w:szCs w:val="16"/>
              </w:rPr>
              <w:t>MISSIONE 16 - Agricoltura, politiche agroalimentari e pesca</w:t>
            </w:r>
          </w:p>
        </w:tc>
        <w:tc>
          <w:tcPr>
            <w:tcW w:w="1410"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6"/>
                <w:szCs w:val="16"/>
              </w:rPr>
            </w:pPr>
          </w:p>
        </w:tc>
        <w:tc>
          <w:tcPr>
            <w:tcW w:w="1455"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6"/>
                <w:szCs w:val="16"/>
              </w:rPr>
            </w:pPr>
          </w:p>
        </w:tc>
        <w:tc>
          <w:tcPr>
            <w:tcW w:w="1395"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6"/>
                <w:szCs w:val="16"/>
              </w:rPr>
            </w:pPr>
          </w:p>
        </w:tc>
        <w:tc>
          <w:tcPr>
            <w:tcW w:w="1376"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6"/>
                <w:szCs w:val="16"/>
              </w:rPr>
            </w:pP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Risorse assegnate al finanziamento della missione e dei programmi associati</w:t>
            </w:r>
          </w:p>
        </w:tc>
        <w:tc>
          <w:tcPr>
            <w:tcW w:w="1410"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B91165"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2017</w:t>
            </w:r>
          </w:p>
        </w:tc>
        <w:tc>
          <w:tcPr>
            <w:tcW w:w="145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B91165"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2018</w:t>
            </w:r>
          </w:p>
        </w:tc>
        <w:tc>
          <w:tcPr>
            <w:tcW w:w="139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B91165"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2019</w:t>
            </w:r>
          </w:p>
        </w:tc>
        <w:tc>
          <w:tcPr>
            <w:tcW w:w="1376" w:type="dxa"/>
            <w:tcBorders>
              <w:top w:val="single" w:sz="6" w:space="0" w:color="auto"/>
              <w:left w:val="single" w:sz="6" w:space="0" w:color="auto"/>
              <w:bottom w:val="single" w:sz="6" w:space="0" w:color="auto"/>
              <w:right w:val="nil"/>
            </w:tcBorders>
            <w:shd w:val="clear" w:color="auto" w:fill="FF8000"/>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Totale</w:t>
            </w: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8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000000"/>
                <w:sz w:val="16"/>
                <w:szCs w:val="16"/>
              </w:rPr>
              <w:t>TOTALE Entrate Missione</w:t>
            </w:r>
          </w:p>
        </w:tc>
        <w:tc>
          <w:tcPr>
            <w:tcW w:w="1410"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c>
          <w:tcPr>
            <w:tcW w:w="1376" w:type="dxa"/>
            <w:tcBorders>
              <w:top w:val="single" w:sz="6" w:space="0" w:color="auto"/>
              <w:left w:val="single" w:sz="6" w:space="0" w:color="auto"/>
              <w:bottom w:val="single" w:sz="6" w:space="0" w:color="auto"/>
              <w:right w:val="nil"/>
            </w:tcBorders>
            <w:shd w:val="clear" w:color="auto" w:fill="FFFF80"/>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8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000000"/>
                <w:sz w:val="16"/>
                <w:szCs w:val="16"/>
              </w:rPr>
              <w:t xml:space="preserve">     - di cui non ricorrente</w:t>
            </w:r>
          </w:p>
        </w:tc>
        <w:tc>
          <w:tcPr>
            <w:tcW w:w="1410"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c>
          <w:tcPr>
            <w:tcW w:w="1376" w:type="dxa"/>
            <w:tcBorders>
              <w:top w:val="single" w:sz="6" w:space="0" w:color="auto"/>
              <w:left w:val="single" w:sz="6" w:space="0" w:color="auto"/>
              <w:bottom w:val="single" w:sz="6" w:space="0" w:color="auto"/>
              <w:right w:val="nil"/>
            </w:tcBorders>
            <w:shd w:val="clear" w:color="auto" w:fill="FFFF80"/>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color w:val="000000"/>
                <w:sz w:val="16"/>
                <w:szCs w:val="16"/>
              </w:rPr>
            </w:pP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Spese assegnate al finanziamento della missione e dei programmi associati</w:t>
            </w:r>
          </w:p>
        </w:tc>
        <w:tc>
          <w:tcPr>
            <w:tcW w:w="1410"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B91165"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2017</w:t>
            </w:r>
          </w:p>
        </w:tc>
        <w:tc>
          <w:tcPr>
            <w:tcW w:w="145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B91165"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2018</w:t>
            </w:r>
          </w:p>
        </w:tc>
        <w:tc>
          <w:tcPr>
            <w:tcW w:w="139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B91165"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2019</w:t>
            </w:r>
          </w:p>
        </w:tc>
        <w:tc>
          <w:tcPr>
            <w:tcW w:w="1376" w:type="dxa"/>
            <w:tcBorders>
              <w:top w:val="single" w:sz="6" w:space="0" w:color="auto"/>
              <w:left w:val="single" w:sz="6" w:space="0" w:color="auto"/>
              <w:bottom w:val="single" w:sz="6" w:space="0" w:color="auto"/>
              <w:right w:val="nil"/>
            </w:tcBorders>
            <w:shd w:val="clear" w:color="auto" w:fill="FF8000"/>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Totale</w:t>
            </w: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Titolo 1 - Spese correnti</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Titolo 2 - Spese in conto capitale</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Titolo 3 - Spese per incremento di attività finanziarie</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Titolo 4 - Rimborso di prestiti</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8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000000"/>
                <w:sz w:val="16"/>
                <w:szCs w:val="16"/>
              </w:rPr>
              <w:t>TOTALE Spese Missione</w:t>
            </w:r>
          </w:p>
        </w:tc>
        <w:tc>
          <w:tcPr>
            <w:tcW w:w="1410"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c>
          <w:tcPr>
            <w:tcW w:w="1376" w:type="dxa"/>
            <w:tcBorders>
              <w:top w:val="single" w:sz="6" w:space="0" w:color="auto"/>
              <w:left w:val="single" w:sz="6" w:space="0" w:color="auto"/>
              <w:bottom w:val="single" w:sz="6" w:space="0" w:color="auto"/>
              <w:right w:val="nil"/>
            </w:tcBorders>
            <w:shd w:val="clear" w:color="auto" w:fill="FFFF80"/>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color w:val="000000"/>
                <w:sz w:val="16"/>
                <w:szCs w:val="16"/>
              </w:rPr>
            </w:pP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Spese impiegate distinte per programmi associati</w:t>
            </w:r>
          </w:p>
        </w:tc>
        <w:tc>
          <w:tcPr>
            <w:tcW w:w="1410"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2016</w:t>
            </w:r>
          </w:p>
        </w:tc>
        <w:tc>
          <w:tcPr>
            <w:tcW w:w="145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2017</w:t>
            </w:r>
          </w:p>
        </w:tc>
        <w:tc>
          <w:tcPr>
            <w:tcW w:w="139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2018</w:t>
            </w:r>
          </w:p>
        </w:tc>
        <w:tc>
          <w:tcPr>
            <w:tcW w:w="1376" w:type="dxa"/>
            <w:tcBorders>
              <w:top w:val="single" w:sz="6" w:space="0" w:color="auto"/>
              <w:left w:val="single" w:sz="6" w:space="0" w:color="auto"/>
              <w:bottom w:val="single" w:sz="6" w:space="0" w:color="auto"/>
              <w:right w:val="nil"/>
            </w:tcBorders>
            <w:shd w:val="clear" w:color="auto" w:fill="FF8000"/>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Totale</w:t>
            </w: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Totale Programma 01 - Sviluppo del settore agricolo e del sistema agroalimentare</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Totale Programma 02 - Caccia e pesca</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8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000000"/>
                <w:sz w:val="16"/>
                <w:szCs w:val="16"/>
              </w:rPr>
              <w:t>TOTALE MISSIONE 16 - Agricoltura, politiche agroalimentari e pesca</w:t>
            </w:r>
          </w:p>
        </w:tc>
        <w:tc>
          <w:tcPr>
            <w:tcW w:w="1410"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c>
          <w:tcPr>
            <w:tcW w:w="1376" w:type="dxa"/>
            <w:tcBorders>
              <w:top w:val="single" w:sz="6" w:space="0" w:color="auto"/>
              <w:left w:val="single" w:sz="6" w:space="0" w:color="auto"/>
              <w:bottom w:val="single" w:sz="6" w:space="0" w:color="auto"/>
              <w:right w:val="nil"/>
            </w:tcBorders>
            <w:shd w:val="clear" w:color="auto" w:fill="FFFF80"/>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r>
    </w:tbl>
    <w:p w:rsidR="00032AAB" w:rsidRPr="00032AAB" w:rsidRDefault="00032AAB" w:rsidP="00032AAB">
      <w:pPr>
        <w:widowControl w:val="0"/>
        <w:autoSpaceDE w:val="0"/>
        <w:autoSpaceDN w:val="0"/>
        <w:adjustRightInd w:val="0"/>
        <w:spacing w:after="0" w:line="240" w:lineRule="auto"/>
        <w:rPr>
          <w:rFonts w:ascii="Arial" w:hAnsi="Arial" w:cs="Arial"/>
          <w:sz w:val="24"/>
          <w:szCs w:val="24"/>
        </w:rPr>
      </w:pPr>
      <w:r w:rsidRPr="00032AAB">
        <w:rPr>
          <w:rFonts w:ascii="Arial" w:hAnsi="Arial" w:cs="Arial"/>
          <w:sz w:val="24"/>
          <w:szCs w:val="24"/>
        </w:rPr>
        <w:br w:type="page"/>
      </w:r>
    </w:p>
    <w:tbl>
      <w:tblPr>
        <w:tblW w:w="0" w:type="auto"/>
        <w:tblLayout w:type="fixed"/>
        <w:tblCellMar>
          <w:top w:w="28" w:type="dxa"/>
          <w:left w:w="28" w:type="dxa"/>
          <w:bottom w:w="28" w:type="dxa"/>
          <w:right w:w="28" w:type="dxa"/>
        </w:tblCellMar>
        <w:tblLook w:val="0000"/>
      </w:tblPr>
      <w:tblGrid>
        <w:gridCol w:w="4004"/>
        <w:gridCol w:w="1410"/>
        <w:gridCol w:w="1455"/>
        <w:gridCol w:w="1395"/>
        <w:gridCol w:w="1376"/>
      </w:tblGrid>
      <w:tr w:rsidR="00032AAB" w:rsidRPr="00032AAB">
        <w:tc>
          <w:tcPr>
            <w:tcW w:w="4004"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FFFFFF"/>
                <w:sz w:val="16"/>
                <w:szCs w:val="16"/>
              </w:rPr>
              <w:lastRenderedPageBreak/>
              <w:t>MISSIONE 17 - Energia e diversificazione delle fonti energetiche</w:t>
            </w:r>
          </w:p>
        </w:tc>
        <w:tc>
          <w:tcPr>
            <w:tcW w:w="1410"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6"/>
                <w:szCs w:val="16"/>
              </w:rPr>
            </w:pPr>
          </w:p>
        </w:tc>
        <w:tc>
          <w:tcPr>
            <w:tcW w:w="1455"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6"/>
                <w:szCs w:val="16"/>
              </w:rPr>
            </w:pPr>
          </w:p>
        </w:tc>
        <w:tc>
          <w:tcPr>
            <w:tcW w:w="1395"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6"/>
                <w:szCs w:val="16"/>
              </w:rPr>
            </w:pPr>
          </w:p>
        </w:tc>
        <w:tc>
          <w:tcPr>
            <w:tcW w:w="1376"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6"/>
                <w:szCs w:val="16"/>
              </w:rPr>
            </w:pPr>
          </w:p>
        </w:tc>
      </w:tr>
      <w:tr w:rsidR="0057405F"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8000"/>
            <w:vAlign w:val="center"/>
          </w:tcPr>
          <w:p w:rsidR="0057405F" w:rsidRPr="00032AAB" w:rsidRDefault="0057405F"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Risorse assegnate al finanziamento della missione e dei programmi associati</w:t>
            </w:r>
          </w:p>
        </w:tc>
        <w:tc>
          <w:tcPr>
            <w:tcW w:w="1410"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57405F" w:rsidRPr="00032AAB" w:rsidRDefault="00B91165" w:rsidP="007822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2017</w:t>
            </w:r>
          </w:p>
        </w:tc>
        <w:tc>
          <w:tcPr>
            <w:tcW w:w="145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57405F" w:rsidRPr="00032AAB" w:rsidRDefault="00B91165" w:rsidP="007822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2018</w:t>
            </w:r>
          </w:p>
        </w:tc>
        <w:tc>
          <w:tcPr>
            <w:tcW w:w="139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57405F" w:rsidRPr="00032AAB" w:rsidRDefault="00B91165" w:rsidP="007822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2019</w:t>
            </w:r>
          </w:p>
        </w:tc>
        <w:tc>
          <w:tcPr>
            <w:tcW w:w="1376" w:type="dxa"/>
            <w:tcBorders>
              <w:top w:val="single" w:sz="6" w:space="0" w:color="auto"/>
              <w:left w:val="single" w:sz="6" w:space="0" w:color="auto"/>
              <w:bottom w:val="single" w:sz="6" w:space="0" w:color="auto"/>
              <w:right w:val="nil"/>
            </w:tcBorders>
            <w:shd w:val="clear" w:color="auto" w:fill="FF8000"/>
            <w:tcMar>
              <w:left w:w="43" w:type="dxa"/>
              <w:right w:w="28" w:type="dxa"/>
            </w:tcMar>
            <w:vAlign w:val="center"/>
          </w:tcPr>
          <w:p w:rsidR="0057405F" w:rsidRPr="00032AAB" w:rsidRDefault="0057405F" w:rsidP="007822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Totale</w:t>
            </w: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8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000000"/>
                <w:sz w:val="16"/>
                <w:szCs w:val="16"/>
              </w:rPr>
              <w:t>TOTALE Entrate Missione</w:t>
            </w:r>
          </w:p>
        </w:tc>
        <w:tc>
          <w:tcPr>
            <w:tcW w:w="1410"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57405F" w:rsidRDefault="0057405F"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16"/>
                <w:szCs w:val="16"/>
              </w:rPr>
            </w:pPr>
            <w:r w:rsidRPr="0057405F">
              <w:rPr>
                <w:rFonts w:ascii="Arial" w:hAnsi="Arial" w:cs="Arial"/>
                <w:b/>
                <w:sz w:val="16"/>
                <w:szCs w:val="16"/>
              </w:rPr>
              <w:t>2.200,00</w:t>
            </w:r>
          </w:p>
        </w:tc>
        <w:tc>
          <w:tcPr>
            <w:tcW w:w="145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57405F" w:rsidRDefault="0057405F"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16"/>
                <w:szCs w:val="16"/>
              </w:rPr>
            </w:pPr>
            <w:r w:rsidRPr="0057405F">
              <w:rPr>
                <w:rFonts w:ascii="Arial" w:hAnsi="Arial" w:cs="Arial"/>
                <w:b/>
                <w:sz w:val="16"/>
                <w:szCs w:val="16"/>
              </w:rPr>
              <w:t>2.200,00</w:t>
            </w:r>
          </w:p>
        </w:tc>
        <w:tc>
          <w:tcPr>
            <w:tcW w:w="139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57405F" w:rsidRDefault="0057405F"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16"/>
                <w:szCs w:val="16"/>
              </w:rPr>
            </w:pPr>
            <w:r w:rsidRPr="0057405F">
              <w:rPr>
                <w:rFonts w:ascii="Arial" w:hAnsi="Arial" w:cs="Arial"/>
                <w:b/>
                <w:sz w:val="16"/>
                <w:szCs w:val="16"/>
              </w:rPr>
              <w:t>2.200,00</w:t>
            </w:r>
          </w:p>
        </w:tc>
        <w:tc>
          <w:tcPr>
            <w:tcW w:w="1376" w:type="dxa"/>
            <w:tcBorders>
              <w:top w:val="single" w:sz="6" w:space="0" w:color="auto"/>
              <w:left w:val="single" w:sz="6" w:space="0" w:color="auto"/>
              <w:bottom w:val="single" w:sz="6" w:space="0" w:color="auto"/>
              <w:right w:val="nil"/>
            </w:tcBorders>
            <w:shd w:val="clear" w:color="auto" w:fill="FFFF80"/>
            <w:tcMar>
              <w:left w:w="43" w:type="dxa"/>
              <w:right w:w="28" w:type="dxa"/>
            </w:tcMar>
            <w:vAlign w:val="center"/>
          </w:tcPr>
          <w:p w:rsidR="00032AAB" w:rsidRPr="0057405F" w:rsidRDefault="0057405F"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16"/>
                <w:szCs w:val="16"/>
              </w:rPr>
            </w:pPr>
            <w:r w:rsidRPr="0057405F">
              <w:rPr>
                <w:rFonts w:ascii="Arial" w:hAnsi="Arial" w:cs="Arial"/>
                <w:b/>
                <w:sz w:val="16"/>
                <w:szCs w:val="16"/>
              </w:rPr>
              <w:t>6.600,00</w:t>
            </w: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8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000000"/>
                <w:sz w:val="16"/>
                <w:szCs w:val="16"/>
              </w:rPr>
              <w:t xml:space="preserve">     - di cui non ricorrente</w:t>
            </w:r>
          </w:p>
        </w:tc>
        <w:tc>
          <w:tcPr>
            <w:tcW w:w="1410"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
        </w:tc>
        <w:tc>
          <w:tcPr>
            <w:tcW w:w="145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
        </w:tc>
        <w:tc>
          <w:tcPr>
            <w:tcW w:w="139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
        </w:tc>
        <w:tc>
          <w:tcPr>
            <w:tcW w:w="1376" w:type="dxa"/>
            <w:tcBorders>
              <w:top w:val="single" w:sz="6" w:space="0" w:color="auto"/>
              <w:left w:val="single" w:sz="6" w:space="0" w:color="auto"/>
              <w:bottom w:val="single" w:sz="6" w:space="0" w:color="auto"/>
              <w:right w:val="nil"/>
            </w:tcBorders>
            <w:shd w:val="clear" w:color="auto" w:fill="FFFF80"/>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color w:val="000000"/>
                <w:sz w:val="16"/>
                <w:szCs w:val="16"/>
              </w:rPr>
            </w:pP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r>
      <w:tr w:rsidR="0057405F"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8000"/>
            <w:vAlign w:val="center"/>
          </w:tcPr>
          <w:p w:rsidR="0057405F" w:rsidRPr="00032AAB" w:rsidRDefault="0057405F"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Spese assegnate al finanziamento della missione e dei programmi associati</w:t>
            </w:r>
          </w:p>
        </w:tc>
        <w:tc>
          <w:tcPr>
            <w:tcW w:w="1410"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57405F" w:rsidRPr="00032AAB" w:rsidRDefault="00B57A48" w:rsidP="007822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2017</w:t>
            </w:r>
          </w:p>
        </w:tc>
        <w:tc>
          <w:tcPr>
            <w:tcW w:w="145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57405F" w:rsidRPr="00032AAB" w:rsidRDefault="00B57A48" w:rsidP="007822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2018</w:t>
            </w:r>
          </w:p>
        </w:tc>
        <w:tc>
          <w:tcPr>
            <w:tcW w:w="139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57405F" w:rsidRPr="00032AAB" w:rsidRDefault="00B57A48" w:rsidP="007822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2019</w:t>
            </w:r>
          </w:p>
        </w:tc>
        <w:tc>
          <w:tcPr>
            <w:tcW w:w="1376" w:type="dxa"/>
            <w:tcBorders>
              <w:top w:val="single" w:sz="6" w:space="0" w:color="auto"/>
              <w:left w:val="single" w:sz="6" w:space="0" w:color="auto"/>
              <w:bottom w:val="single" w:sz="6" w:space="0" w:color="auto"/>
              <w:right w:val="nil"/>
            </w:tcBorders>
            <w:shd w:val="clear" w:color="auto" w:fill="FF8000"/>
            <w:tcMar>
              <w:left w:w="43" w:type="dxa"/>
              <w:right w:w="28" w:type="dxa"/>
            </w:tcMar>
            <w:vAlign w:val="center"/>
          </w:tcPr>
          <w:p w:rsidR="0057405F" w:rsidRPr="00032AAB" w:rsidRDefault="0057405F" w:rsidP="007822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Totale</w:t>
            </w: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Titolo 1 - Spese correnti</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57405F"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2.200,00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57405F"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2.200,00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D55E9F"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2.200,00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032AAB" w:rsidRPr="0057405F" w:rsidRDefault="005B7C3D"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6.600,00</w:t>
            </w: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Titolo 2 - Spese in conto capitale</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57405F"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57405F"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57405F"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032AAB" w:rsidRPr="00032AAB" w:rsidRDefault="0057405F"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r>
      <w:tr w:rsidR="0057405F"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57405F" w:rsidRPr="00032AAB" w:rsidRDefault="0057405F"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Titolo 3 - Spese per incremento di attività finanziarie</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57405F" w:rsidRPr="00032AAB" w:rsidRDefault="0057405F" w:rsidP="007822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57405F" w:rsidRPr="00032AAB" w:rsidRDefault="0057405F" w:rsidP="007822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57405F" w:rsidRPr="00032AAB" w:rsidRDefault="0057405F" w:rsidP="007822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57405F" w:rsidRPr="00032AAB" w:rsidRDefault="0057405F" w:rsidP="007822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r>
      <w:tr w:rsidR="0057405F"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57405F" w:rsidRPr="00032AAB" w:rsidRDefault="0057405F"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Titolo 4 - Rimborso di prestiti</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57405F" w:rsidRPr="00032AAB" w:rsidRDefault="0057405F" w:rsidP="007822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57405F" w:rsidRPr="00032AAB" w:rsidRDefault="0057405F" w:rsidP="007822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57405F" w:rsidRPr="00032AAB" w:rsidRDefault="0057405F" w:rsidP="007822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57405F" w:rsidRPr="00032AAB" w:rsidRDefault="0057405F" w:rsidP="007822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r>
      <w:tr w:rsidR="0057405F"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80"/>
            <w:vAlign w:val="center"/>
          </w:tcPr>
          <w:p w:rsidR="0057405F" w:rsidRPr="00032AAB" w:rsidRDefault="0057405F"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000000"/>
                <w:sz w:val="16"/>
                <w:szCs w:val="16"/>
              </w:rPr>
              <w:t>TOTALE Spese Missione</w:t>
            </w:r>
          </w:p>
        </w:tc>
        <w:tc>
          <w:tcPr>
            <w:tcW w:w="1410"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57405F" w:rsidRPr="0057405F" w:rsidRDefault="0057405F" w:rsidP="007822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16"/>
                <w:szCs w:val="16"/>
              </w:rPr>
            </w:pPr>
            <w:r w:rsidRPr="0057405F">
              <w:rPr>
                <w:rFonts w:ascii="Arial" w:hAnsi="Arial" w:cs="Arial"/>
                <w:b/>
                <w:sz w:val="16"/>
                <w:szCs w:val="16"/>
              </w:rPr>
              <w:t>2.200,00</w:t>
            </w:r>
          </w:p>
        </w:tc>
        <w:tc>
          <w:tcPr>
            <w:tcW w:w="145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57405F" w:rsidRPr="0057405F" w:rsidRDefault="0057405F" w:rsidP="007822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16"/>
                <w:szCs w:val="16"/>
              </w:rPr>
            </w:pPr>
            <w:r w:rsidRPr="0057405F">
              <w:rPr>
                <w:rFonts w:ascii="Arial" w:hAnsi="Arial" w:cs="Arial"/>
                <w:b/>
                <w:sz w:val="16"/>
                <w:szCs w:val="16"/>
              </w:rPr>
              <w:t>2.200,00</w:t>
            </w:r>
          </w:p>
        </w:tc>
        <w:tc>
          <w:tcPr>
            <w:tcW w:w="139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57405F" w:rsidRPr="0057405F" w:rsidRDefault="00D55E9F" w:rsidP="007822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16"/>
                <w:szCs w:val="16"/>
              </w:rPr>
            </w:pPr>
            <w:r>
              <w:rPr>
                <w:rFonts w:ascii="Arial" w:hAnsi="Arial" w:cs="Arial"/>
                <w:b/>
                <w:sz w:val="16"/>
                <w:szCs w:val="16"/>
              </w:rPr>
              <w:t>2.200,00</w:t>
            </w:r>
          </w:p>
        </w:tc>
        <w:tc>
          <w:tcPr>
            <w:tcW w:w="1376" w:type="dxa"/>
            <w:tcBorders>
              <w:top w:val="single" w:sz="6" w:space="0" w:color="auto"/>
              <w:left w:val="single" w:sz="6" w:space="0" w:color="auto"/>
              <w:bottom w:val="single" w:sz="6" w:space="0" w:color="auto"/>
              <w:right w:val="nil"/>
            </w:tcBorders>
            <w:shd w:val="clear" w:color="auto" w:fill="FFFF80"/>
            <w:tcMar>
              <w:left w:w="43" w:type="dxa"/>
              <w:right w:w="28" w:type="dxa"/>
            </w:tcMar>
            <w:vAlign w:val="center"/>
          </w:tcPr>
          <w:p w:rsidR="0057405F" w:rsidRPr="0057405F" w:rsidRDefault="005B7C3D" w:rsidP="007822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16"/>
                <w:szCs w:val="16"/>
              </w:rPr>
            </w:pPr>
            <w:r>
              <w:rPr>
                <w:rFonts w:ascii="Arial" w:hAnsi="Arial" w:cs="Arial"/>
                <w:b/>
                <w:sz w:val="16"/>
                <w:szCs w:val="16"/>
              </w:rPr>
              <w:t>6.600,00</w:t>
            </w: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color w:val="000000"/>
                <w:sz w:val="16"/>
                <w:szCs w:val="16"/>
              </w:rPr>
            </w:pP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r>
      <w:tr w:rsidR="0057405F"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8000"/>
            <w:vAlign w:val="center"/>
          </w:tcPr>
          <w:p w:rsidR="0057405F" w:rsidRPr="00032AAB" w:rsidRDefault="0057405F"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Spese impiegate distinte per programmi associati</w:t>
            </w:r>
          </w:p>
        </w:tc>
        <w:tc>
          <w:tcPr>
            <w:tcW w:w="1410"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57405F" w:rsidRPr="00032AAB" w:rsidRDefault="00B57A48" w:rsidP="007822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2017</w:t>
            </w:r>
          </w:p>
        </w:tc>
        <w:tc>
          <w:tcPr>
            <w:tcW w:w="145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57405F" w:rsidRPr="00032AAB" w:rsidRDefault="00B57A48" w:rsidP="007822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2018</w:t>
            </w:r>
          </w:p>
        </w:tc>
        <w:tc>
          <w:tcPr>
            <w:tcW w:w="139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57405F" w:rsidRPr="00032AAB" w:rsidRDefault="00B57A48" w:rsidP="007822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2019</w:t>
            </w:r>
          </w:p>
        </w:tc>
        <w:tc>
          <w:tcPr>
            <w:tcW w:w="1376" w:type="dxa"/>
            <w:tcBorders>
              <w:top w:val="single" w:sz="6" w:space="0" w:color="auto"/>
              <w:left w:val="single" w:sz="6" w:space="0" w:color="auto"/>
              <w:bottom w:val="single" w:sz="6" w:space="0" w:color="auto"/>
              <w:right w:val="nil"/>
            </w:tcBorders>
            <w:shd w:val="clear" w:color="auto" w:fill="FF8000"/>
            <w:tcMar>
              <w:left w:w="43" w:type="dxa"/>
              <w:right w:w="28" w:type="dxa"/>
            </w:tcMar>
            <w:vAlign w:val="center"/>
          </w:tcPr>
          <w:p w:rsidR="0057405F" w:rsidRPr="00032AAB" w:rsidRDefault="0057405F" w:rsidP="007822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Totale</w:t>
            </w:r>
          </w:p>
        </w:tc>
      </w:tr>
      <w:tr w:rsidR="0057405F"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57405F" w:rsidRPr="00032AAB" w:rsidRDefault="0057405F"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Totale Programma 01 - Fonti energetiche</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57405F" w:rsidRPr="00032AAB" w:rsidRDefault="0057405F" w:rsidP="007822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2.200,00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57405F" w:rsidRPr="00032AAB" w:rsidRDefault="0057405F" w:rsidP="007822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2.200,00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57405F" w:rsidRPr="00032AAB" w:rsidRDefault="0057405F" w:rsidP="007822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2.200,00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57405F" w:rsidRPr="0057405F" w:rsidRDefault="0057405F" w:rsidP="007822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57405F">
              <w:rPr>
                <w:rFonts w:ascii="Arial" w:hAnsi="Arial" w:cs="Arial"/>
                <w:sz w:val="16"/>
                <w:szCs w:val="16"/>
              </w:rPr>
              <w:t>6.600,00</w:t>
            </w:r>
          </w:p>
        </w:tc>
      </w:tr>
      <w:tr w:rsidR="0057405F"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80"/>
            <w:vAlign w:val="center"/>
          </w:tcPr>
          <w:p w:rsidR="0057405F" w:rsidRPr="00032AAB" w:rsidRDefault="0057405F"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000000"/>
                <w:sz w:val="16"/>
                <w:szCs w:val="16"/>
              </w:rPr>
              <w:t>TOTALE MISSIONE 17 - Energia e diversificazione delle fonti energetiche</w:t>
            </w:r>
          </w:p>
        </w:tc>
        <w:tc>
          <w:tcPr>
            <w:tcW w:w="1410"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57405F" w:rsidRPr="0057405F" w:rsidRDefault="0057405F" w:rsidP="007822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16"/>
                <w:szCs w:val="16"/>
              </w:rPr>
            </w:pPr>
            <w:r w:rsidRPr="0057405F">
              <w:rPr>
                <w:rFonts w:ascii="Arial" w:hAnsi="Arial" w:cs="Arial"/>
                <w:b/>
                <w:sz w:val="16"/>
                <w:szCs w:val="16"/>
              </w:rPr>
              <w:t>2.200,00</w:t>
            </w:r>
          </w:p>
        </w:tc>
        <w:tc>
          <w:tcPr>
            <w:tcW w:w="145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57405F" w:rsidRPr="0057405F" w:rsidRDefault="0057405F" w:rsidP="007822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16"/>
                <w:szCs w:val="16"/>
              </w:rPr>
            </w:pPr>
            <w:r w:rsidRPr="0057405F">
              <w:rPr>
                <w:rFonts w:ascii="Arial" w:hAnsi="Arial" w:cs="Arial"/>
                <w:b/>
                <w:sz w:val="16"/>
                <w:szCs w:val="16"/>
              </w:rPr>
              <w:t>2.200,00</w:t>
            </w:r>
          </w:p>
        </w:tc>
        <w:tc>
          <w:tcPr>
            <w:tcW w:w="139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57405F" w:rsidRPr="0057405F" w:rsidRDefault="0057405F" w:rsidP="007822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16"/>
                <w:szCs w:val="16"/>
              </w:rPr>
            </w:pPr>
            <w:r w:rsidRPr="0057405F">
              <w:rPr>
                <w:rFonts w:ascii="Arial" w:hAnsi="Arial" w:cs="Arial"/>
                <w:b/>
                <w:sz w:val="16"/>
                <w:szCs w:val="16"/>
              </w:rPr>
              <w:t>2.200,00</w:t>
            </w:r>
          </w:p>
        </w:tc>
        <w:tc>
          <w:tcPr>
            <w:tcW w:w="1376" w:type="dxa"/>
            <w:tcBorders>
              <w:top w:val="single" w:sz="6" w:space="0" w:color="auto"/>
              <w:left w:val="single" w:sz="6" w:space="0" w:color="auto"/>
              <w:bottom w:val="single" w:sz="6" w:space="0" w:color="auto"/>
              <w:right w:val="nil"/>
            </w:tcBorders>
            <w:shd w:val="clear" w:color="auto" w:fill="FFFF80"/>
            <w:tcMar>
              <w:left w:w="43" w:type="dxa"/>
              <w:right w:w="28" w:type="dxa"/>
            </w:tcMar>
            <w:vAlign w:val="center"/>
          </w:tcPr>
          <w:p w:rsidR="0057405F" w:rsidRPr="0057405F" w:rsidRDefault="0057405F" w:rsidP="007822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16"/>
                <w:szCs w:val="16"/>
              </w:rPr>
            </w:pPr>
            <w:r w:rsidRPr="0057405F">
              <w:rPr>
                <w:rFonts w:ascii="Arial" w:hAnsi="Arial" w:cs="Arial"/>
                <w:b/>
                <w:sz w:val="16"/>
                <w:szCs w:val="16"/>
              </w:rPr>
              <w:t>6.600,00</w:t>
            </w:r>
          </w:p>
        </w:tc>
      </w:tr>
    </w:tbl>
    <w:p w:rsidR="00032AAB" w:rsidRDefault="00032AAB" w:rsidP="00032AAB">
      <w:pPr>
        <w:widowControl w:val="0"/>
        <w:autoSpaceDE w:val="0"/>
        <w:autoSpaceDN w:val="0"/>
        <w:adjustRightInd w:val="0"/>
        <w:spacing w:after="0" w:line="240" w:lineRule="auto"/>
        <w:rPr>
          <w:rFonts w:ascii="Arial" w:hAnsi="Arial" w:cs="Arial"/>
          <w:sz w:val="24"/>
          <w:szCs w:val="24"/>
        </w:rPr>
      </w:pPr>
    </w:p>
    <w:p w:rsidR="009913BB" w:rsidRPr="00032AAB" w:rsidRDefault="009913BB" w:rsidP="00032AAB">
      <w:pPr>
        <w:widowControl w:val="0"/>
        <w:autoSpaceDE w:val="0"/>
        <w:autoSpaceDN w:val="0"/>
        <w:adjustRightInd w:val="0"/>
        <w:spacing w:after="0" w:line="240" w:lineRule="auto"/>
        <w:rPr>
          <w:rFonts w:ascii="Arial" w:hAnsi="Arial" w:cs="Arial"/>
          <w:sz w:val="24"/>
          <w:szCs w:val="24"/>
        </w:rPr>
      </w:pPr>
    </w:p>
    <w:tbl>
      <w:tblPr>
        <w:tblW w:w="0" w:type="auto"/>
        <w:tblLayout w:type="fixed"/>
        <w:tblCellMar>
          <w:top w:w="28" w:type="dxa"/>
          <w:left w:w="28" w:type="dxa"/>
          <w:bottom w:w="28" w:type="dxa"/>
          <w:right w:w="28" w:type="dxa"/>
        </w:tblCellMar>
        <w:tblLook w:val="0000"/>
      </w:tblPr>
      <w:tblGrid>
        <w:gridCol w:w="4004"/>
        <w:gridCol w:w="1410"/>
        <w:gridCol w:w="1455"/>
        <w:gridCol w:w="1395"/>
        <w:gridCol w:w="1376"/>
      </w:tblGrid>
      <w:tr w:rsidR="00032AAB" w:rsidRPr="00032AAB">
        <w:tc>
          <w:tcPr>
            <w:tcW w:w="4004"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FFFFFF"/>
                <w:sz w:val="16"/>
                <w:szCs w:val="16"/>
              </w:rPr>
              <w:t>MISSIONE 18 - Relazioni con le altre autonomie territoriali e locali</w:t>
            </w:r>
          </w:p>
        </w:tc>
        <w:tc>
          <w:tcPr>
            <w:tcW w:w="1410"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6"/>
                <w:szCs w:val="16"/>
              </w:rPr>
            </w:pPr>
          </w:p>
        </w:tc>
        <w:tc>
          <w:tcPr>
            <w:tcW w:w="1455"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6"/>
                <w:szCs w:val="16"/>
              </w:rPr>
            </w:pPr>
          </w:p>
        </w:tc>
        <w:tc>
          <w:tcPr>
            <w:tcW w:w="1395"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6"/>
                <w:szCs w:val="16"/>
              </w:rPr>
            </w:pPr>
          </w:p>
        </w:tc>
        <w:tc>
          <w:tcPr>
            <w:tcW w:w="1376"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6"/>
                <w:szCs w:val="16"/>
              </w:rPr>
            </w:pP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Risorse assegnate al finanziamento della missione e dei programmi associati</w:t>
            </w:r>
          </w:p>
        </w:tc>
        <w:tc>
          <w:tcPr>
            <w:tcW w:w="1410"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B57A48"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2017</w:t>
            </w:r>
          </w:p>
        </w:tc>
        <w:tc>
          <w:tcPr>
            <w:tcW w:w="145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B57A48"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2018</w:t>
            </w:r>
          </w:p>
        </w:tc>
        <w:tc>
          <w:tcPr>
            <w:tcW w:w="139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B57A48"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2019</w:t>
            </w:r>
          </w:p>
        </w:tc>
        <w:tc>
          <w:tcPr>
            <w:tcW w:w="1376" w:type="dxa"/>
            <w:tcBorders>
              <w:top w:val="single" w:sz="6" w:space="0" w:color="auto"/>
              <w:left w:val="single" w:sz="6" w:space="0" w:color="auto"/>
              <w:bottom w:val="single" w:sz="6" w:space="0" w:color="auto"/>
              <w:right w:val="nil"/>
            </w:tcBorders>
            <w:shd w:val="clear" w:color="auto" w:fill="FF8000"/>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Totale</w:t>
            </w: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8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000000"/>
                <w:sz w:val="16"/>
                <w:szCs w:val="16"/>
              </w:rPr>
              <w:t>TOTALE Entrate Missione</w:t>
            </w:r>
          </w:p>
        </w:tc>
        <w:tc>
          <w:tcPr>
            <w:tcW w:w="1410"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c>
          <w:tcPr>
            <w:tcW w:w="1376" w:type="dxa"/>
            <w:tcBorders>
              <w:top w:val="single" w:sz="6" w:space="0" w:color="auto"/>
              <w:left w:val="single" w:sz="6" w:space="0" w:color="auto"/>
              <w:bottom w:val="single" w:sz="6" w:space="0" w:color="auto"/>
              <w:right w:val="nil"/>
            </w:tcBorders>
            <w:shd w:val="clear" w:color="auto" w:fill="FFFF80"/>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8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000000"/>
                <w:sz w:val="16"/>
                <w:szCs w:val="16"/>
              </w:rPr>
              <w:t xml:space="preserve">     - di cui non ricorrente</w:t>
            </w:r>
          </w:p>
        </w:tc>
        <w:tc>
          <w:tcPr>
            <w:tcW w:w="1410"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c>
          <w:tcPr>
            <w:tcW w:w="1376" w:type="dxa"/>
            <w:tcBorders>
              <w:top w:val="single" w:sz="6" w:space="0" w:color="auto"/>
              <w:left w:val="single" w:sz="6" w:space="0" w:color="auto"/>
              <w:bottom w:val="single" w:sz="6" w:space="0" w:color="auto"/>
              <w:right w:val="nil"/>
            </w:tcBorders>
            <w:shd w:val="clear" w:color="auto" w:fill="FFFF80"/>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color w:val="000000"/>
                <w:sz w:val="16"/>
                <w:szCs w:val="16"/>
              </w:rPr>
            </w:pP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Spese assegnate al finanziamento della missione e dei programmi associati</w:t>
            </w:r>
          </w:p>
        </w:tc>
        <w:tc>
          <w:tcPr>
            <w:tcW w:w="1410"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B57A48"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2017</w:t>
            </w:r>
          </w:p>
        </w:tc>
        <w:tc>
          <w:tcPr>
            <w:tcW w:w="145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B57A48"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2018</w:t>
            </w:r>
          </w:p>
        </w:tc>
        <w:tc>
          <w:tcPr>
            <w:tcW w:w="139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B57A48"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2019</w:t>
            </w:r>
          </w:p>
        </w:tc>
        <w:tc>
          <w:tcPr>
            <w:tcW w:w="1376" w:type="dxa"/>
            <w:tcBorders>
              <w:top w:val="single" w:sz="6" w:space="0" w:color="auto"/>
              <w:left w:val="single" w:sz="6" w:space="0" w:color="auto"/>
              <w:bottom w:val="single" w:sz="6" w:space="0" w:color="auto"/>
              <w:right w:val="nil"/>
            </w:tcBorders>
            <w:shd w:val="clear" w:color="auto" w:fill="FF8000"/>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Totale</w:t>
            </w: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Titolo 1 - Spese correnti</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Titolo 2 - Spese in conto capitale</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Titolo 3 - Spese per incremento di attività finanziarie</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Titolo 4 - Rimborso di prestiti</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8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000000"/>
                <w:sz w:val="16"/>
                <w:szCs w:val="16"/>
              </w:rPr>
              <w:t>TOTALE Spese Missione</w:t>
            </w:r>
          </w:p>
        </w:tc>
        <w:tc>
          <w:tcPr>
            <w:tcW w:w="1410"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c>
          <w:tcPr>
            <w:tcW w:w="1376" w:type="dxa"/>
            <w:tcBorders>
              <w:top w:val="single" w:sz="6" w:space="0" w:color="auto"/>
              <w:left w:val="single" w:sz="6" w:space="0" w:color="auto"/>
              <w:bottom w:val="single" w:sz="6" w:space="0" w:color="auto"/>
              <w:right w:val="nil"/>
            </w:tcBorders>
            <w:shd w:val="clear" w:color="auto" w:fill="FFFF80"/>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color w:val="000000"/>
                <w:sz w:val="16"/>
                <w:szCs w:val="16"/>
              </w:rPr>
            </w:pP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Spese impiegate distinte per programmi associati</w:t>
            </w:r>
          </w:p>
        </w:tc>
        <w:tc>
          <w:tcPr>
            <w:tcW w:w="1410"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2016</w:t>
            </w:r>
          </w:p>
        </w:tc>
        <w:tc>
          <w:tcPr>
            <w:tcW w:w="145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2017</w:t>
            </w:r>
          </w:p>
        </w:tc>
        <w:tc>
          <w:tcPr>
            <w:tcW w:w="139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2018</w:t>
            </w:r>
          </w:p>
        </w:tc>
        <w:tc>
          <w:tcPr>
            <w:tcW w:w="1376" w:type="dxa"/>
            <w:tcBorders>
              <w:top w:val="single" w:sz="6" w:space="0" w:color="auto"/>
              <w:left w:val="single" w:sz="6" w:space="0" w:color="auto"/>
              <w:bottom w:val="single" w:sz="6" w:space="0" w:color="auto"/>
              <w:right w:val="nil"/>
            </w:tcBorders>
            <w:shd w:val="clear" w:color="auto" w:fill="FF8000"/>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Totale</w:t>
            </w: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Totale Programma 01 - Relazioni finanziarie con le altre autonomie territoriali</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8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000000"/>
                <w:sz w:val="16"/>
                <w:szCs w:val="16"/>
              </w:rPr>
              <w:t>TOTALE MISSIONE 18 - Relazioni con le altre autonomie territoriali e locali</w:t>
            </w:r>
          </w:p>
        </w:tc>
        <w:tc>
          <w:tcPr>
            <w:tcW w:w="1410"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c>
          <w:tcPr>
            <w:tcW w:w="1376" w:type="dxa"/>
            <w:tcBorders>
              <w:top w:val="single" w:sz="6" w:space="0" w:color="auto"/>
              <w:left w:val="single" w:sz="6" w:space="0" w:color="auto"/>
              <w:bottom w:val="single" w:sz="6" w:space="0" w:color="auto"/>
              <w:right w:val="nil"/>
            </w:tcBorders>
            <w:shd w:val="clear" w:color="auto" w:fill="FFFF80"/>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r>
    </w:tbl>
    <w:p w:rsidR="00032AAB" w:rsidRPr="00032AAB" w:rsidRDefault="00032AAB" w:rsidP="00032AAB">
      <w:pPr>
        <w:widowControl w:val="0"/>
        <w:autoSpaceDE w:val="0"/>
        <w:autoSpaceDN w:val="0"/>
        <w:adjustRightInd w:val="0"/>
        <w:spacing w:after="0" w:line="240" w:lineRule="auto"/>
        <w:rPr>
          <w:rFonts w:ascii="Arial" w:hAnsi="Arial" w:cs="Arial"/>
          <w:sz w:val="24"/>
          <w:szCs w:val="24"/>
        </w:rPr>
      </w:pPr>
      <w:r w:rsidRPr="00032AAB">
        <w:rPr>
          <w:rFonts w:ascii="Arial" w:hAnsi="Arial" w:cs="Arial"/>
          <w:sz w:val="24"/>
          <w:szCs w:val="24"/>
        </w:rPr>
        <w:br w:type="page"/>
      </w:r>
    </w:p>
    <w:tbl>
      <w:tblPr>
        <w:tblW w:w="0" w:type="auto"/>
        <w:tblLayout w:type="fixed"/>
        <w:tblCellMar>
          <w:top w:w="28" w:type="dxa"/>
          <w:left w:w="28" w:type="dxa"/>
          <w:bottom w:w="28" w:type="dxa"/>
          <w:right w:w="28" w:type="dxa"/>
        </w:tblCellMar>
        <w:tblLook w:val="0000"/>
      </w:tblPr>
      <w:tblGrid>
        <w:gridCol w:w="4004"/>
        <w:gridCol w:w="1410"/>
        <w:gridCol w:w="1455"/>
        <w:gridCol w:w="1395"/>
        <w:gridCol w:w="1376"/>
      </w:tblGrid>
      <w:tr w:rsidR="00032AAB" w:rsidRPr="00032AAB">
        <w:tc>
          <w:tcPr>
            <w:tcW w:w="4004"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FFFFFF"/>
                <w:sz w:val="16"/>
                <w:szCs w:val="16"/>
              </w:rPr>
              <w:lastRenderedPageBreak/>
              <w:t>MISSIONE 19 - Relazioni internazionali</w:t>
            </w:r>
          </w:p>
        </w:tc>
        <w:tc>
          <w:tcPr>
            <w:tcW w:w="1410"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6"/>
                <w:szCs w:val="16"/>
              </w:rPr>
            </w:pPr>
          </w:p>
        </w:tc>
        <w:tc>
          <w:tcPr>
            <w:tcW w:w="1455"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6"/>
                <w:szCs w:val="16"/>
              </w:rPr>
            </w:pPr>
          </w:p>
        </w:tc>
        <w:tc>
          <w:tcPr>
            <w:tcW w:w="1395"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6"/>
                <w:szCs w:val="16"/>
              </w:rPr>
            </w:pPr>
          </w:p>
        </w:tc>
        <w:tc>
          <w:tcPr>
            <w:tcW w:w="1376"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6"/>
                <w:szCs w:val="16"/>
              </w:rPr>
            </w:pP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Risorse assegnate al finanziamento della missione e dei programmi associati</w:t>
            </w:r>
          </w:p>
        </w:tc>
        <w:tc>
          <w:tcPr>
            <w:tcW w:w="1410"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B57A48"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2017</w:t>
            </w:r>
          </w:p>
        </w:tc>
        <w:tc>
          <w:tcPr>
            <w:tcW w:w="145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B57A48"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2018</w:t>
            </w:r>
          </w:p>
        </w:tc>
        <w:tc>
          <w:tcPr>
            <w:tcW w:w="139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B57A48"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2019</w:t>
            </w:r>
          </w:p>
        </w:tc>
        <w:tc>
          <w:tcPr>
            <w:tcW w:w="1376" w:type="dxa"/>
            <w:tcBorders>
              <w:top w:val="single" w:sz="6" w:space="0" w:color="auto"/>
              <w:left w:val="single" w:sz="6" w:space="0" w:color="auto"/>
              <w:bottom w:val="single" w:sz="6" w:space="0" w:color="auto"/>
              <w:right w:val="nil"/>
            </w:tcBorders>
            <w:shd w:val="clear" w:color="auto" w:fill="FF8000"/>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Totale</w:t>
            </w: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8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000000"/>
                <w:sz w:val="16"/>
                <w:szCs w:val="16"/>
              </w:rPr>
              <w:t>TOTALE Entrate Missione</w:t>
            </w:r>
          </w:p>
        </w:tc>
        <w:tc>
          <w:tcPr>
            <w:tcW w:w="1410"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c>
          <w:tcPr>
            <w:tcW w:w="1376" w:type="dxa"/>
            <w:tcBorders>
              <w:top w:val="single" w:sz="6" w:space="0" w:color="auto"/>
              <w:left w:val="single" w:sz="6" w:space="0" w:color="auto"/>
              <w:bottom w:val="single" w:sz="6" w:space="0" w:color="auto"/>
              <w:right w:val="nil"/>
            </w:tcBorders>
            <w:shd w:val="clear" w:color="auto" w:fill="FFFF80"/>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8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000000"/>
                <w:sz w:val="16"/>
                <w:szCs w:val="16"/>
              </w:rPr>
              <w:t xml:space="preserve">     - di cui non ricorrente</w:t>
            </w:r>
          </w:p>
        </w:tc>
        <w:tc>
          <w:tcPr>
            <w:tcW w:w="1410"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c>
          <w:tcPr>
            <w:tcW w:w="1376" w:type="dxa"/>
            <w:tcBorders>
              <w:top w:val="single" w:sz="6" w:space="0" w:color="auto"/>
              <w:left w:val="single" w:sz="6" w:space="0" w:color="auto"/>
              <w:bottom w:val="single" w:sz="6" w:space="0" w:color="auto"/>
              <w:right w:val="nil"/>
            </w:tcBorders>
            <w:shd w:val="clear" w:color="auto" w:fill="FFFF80"/>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color w:val="000000"/>
                <w:sz w:val="16"/>
                <w:szCs w:val="16"/>
              </w:rPr>
            </w:pP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Spese assegnate al finanziamento della missione e dei programmi associati</w:t>
            </w:r>
          </w:p>
        </w:tc>
        <w:tc>
          <w:tcPr>
            <w:tcW w:w="1410"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B57A48"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2017</w:t>
            </w:r>
          </w:p>
        </w:tc>
        <w:tc>
          <w:tcPr>
            <w:tcW w:w="145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B57A48"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2018</w:t>
            </w:r>
          </w:p>
        </w:tc>
        <w:tc>
          <w:tcPr>
            <w:tcW w:w="139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B57A48"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2019</w:t>
            </w:r>
          </w:p>
        </w:tc>
        <w:tc>
          <w:tcPr>
            <w:tcW w:w="1376" w:type="dxa"/>
            <w:tcBorders>
              <w:top w:val="single" w:sz="6" w:space="0" w:color="auto"/>
              <w:left w:val="single" w:sz="6" w:space="0" w:color="auto"/>
              <w:bottom w:val="single" w:sz="6" w:space="0" w:color="auto"/>
              <w:right w:val="nil"/>
            </w:tcBorders>
            <w:shd w:val="clear" w:color="auto" w:fill="FF8000"/>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Totale</w:t>
            </w: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Titolo 1 - Spese correnti</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Titolo 2 - Spese in conto capitale</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Titolo 3 - Spese per incremento di attività finanziarie</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Titolo 4 - Rimborso di prestiti</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8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000000"/>
                <w:sz w:val="16"/>
                <w:szCs w:val="16"/>
              </w:rPr>
              <w:t>TOTALE Spese Missione</w:t>
            </w:r>
          </w:p>
        </w:tc>
        <w:tc>
          <w:tcPr>
            <w:tcW w:w="1410"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c>
          <w:tcPr>
            <w:tcW w:w="1376" w:type="dxa"/>
            <w:tcBorders>
              <w:top w:val="single" w:sz="6" w:space="0" w:color="auto"/>
              <w:left w:val="single" w:sz="6" w:space="0" w:color="auto"/>
              <w:bottom w:val="single" w:sz="6" w:space="0" w:color="auto"/>
              <w:right w:val="nil"/>
            </w:tcBorders>
            <w:shd w:val="clear" w:color="auto" w:fill="FFFF80"/>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color w:val="000000"/>
                <w:sz w:val="16"/>
                <w:szCs w:val="16"/>
              </w:rPr>
            </w:pP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Spese impiegate distinte per programmi associati</w:t>
            </w:r>
          </w:p>
        </w:tc>
        <w:tc>
          <w:tcPr>
            <w:tcW w:w="1410"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B57A48"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2017</w:t>
            </w:r>
          </w:p>
        </w:tc>
        <w:tc>
          <w:tcPr>
            <w:tcW w:w="145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B57A48"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2018</w:t>
            </w:r>
          </w:p>
        </w:tc>
        <w:tc>
          <w:tcPr>
            <w:tcW w:w="139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B57A48"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2019</w:t>
            </w:r>
          </w:p>
        </w:tc>
        <w:tc>
          <w:tcPr>
            <w:tcW w:w="1376" w:type="dxa"/>
            <w:tcBorders>
              <w:top w:val="single" w:sz="6" w:space="0" w:color="auto"/>
              <w:left w:val="single" w:sz="6" w:space="0" w:color="auto"/>
              <w:bottom w:val="single" w:sz="6" w:space="0" w:color="auto"/>
              <w:right w:val="nil"/>
            </w:tcBorders>
            <w:shd w:val="clear" w:color="auto" w:fill="FF8000"/>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Totale</w:t>
            </w: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Totale Programma 01 - Relazioni internazionali e Cooperazione allo sviluppo</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8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000000"/>
                <w:sz w:val="16"/>
                <w:szCs w:val="16"/>
              </w:rPr>
              <w:t>TOTALE MISSIONE 19 - Relazioni internazionali</w:t>
            </w:r>
          </w:p>
        </w:tc>
        <w:tc>
          <w:tcPr>
            <w:tcW w:w="1410"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c>
          <w:tcPr>
            <w:tcW w:w="1376" w:type="dxa"/>
            <w:tcBorders>
              <w:top w:val="single" w:sz="6" w:space="0" w:color="auto"/>
              <w:left w:val="single" w:sz="6" w:space="0" w:color="auto"/>
              <w:bottom w:val="single" w:sz="6" w:space="0" w:color="auto"/>
              <w:right w:val="nil"/>
            </w:tcBorders>
            <w:shd w:val="clear" w:color="auto" w:fill="FFFF80"/>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r>
    </w:tbl>
    <w:p w:rsidR="008F0C55" w:rsidRDefault="008F0C55" w:rsidP="00032AAB">
      <w:pPr>
        <w:widowControl w:val="0"/>
        <w:autoSpaceDE w:val="0"/>
        <w:autoSpaceDN w:val="0"/>
        <w:adjustRightInd w:val="0"/>
        <w:spacing w:after="0" w:line="240" w:lineRule="auto"/>
        <w:rPr>
          <w:rFonts w:ascii="Arial" w:hAnsi="Arial" w:cs="Arial"/>
          <w:sz w:val="24"/>
          <w:szCs w:val="24"/>
        </w:rPr>
      </w:pPr>
    </w:p>
    <w:p w:rsidR="00032AAB" w:rsidRPr="00032AAB" w:rsidRDefault="00032AAB" w:rsidP="00032AAB">
      <w:pPr>
        <w:widowControl w:val="0"/>
        <w:autoSpaceDE w:val="0"/>
        <w:autoSpaceDN w:val="0"/>
        <w:adjustRightInd w:val="0"/>
        <w:spacing w:after="0" w:line="240" w:lineRule="auto"/>
        <w:rPr>
          <w:rFonts w:ascii="Arial" w:hAnsi="Arial" w:cs="Arial"/>
          <w:sz w:val="24"/>
          <w:szCs w:val="24"/>
        </w:rPr>
      </w:pPr>
    </w:p>
    <w:tbl>
      <w:tblPr>
        <w:tblW w:w="0" w:type="auto"/>
        <w:tblLayout w:type="fixed"/>
        <w:tblCellMar>
          <w:top w:w="28" w:type="dxa"/>
          <w:left w:w="28" w:type="dxa"/>
          <w:bottom w:w="28" w:type="dxa"/>
          <w:right w:w="28" w:type="dxa"/>
        </w:tblCellMar>
        <w:tblLook w:val="0000"/>
      </w:tblPr>
      <w:tblGrid>
        <w:gridCol w:w="4004"/>
        <w:gridCol w:w="1410"/>
        <w:gridCol w:w="1455"/>
        <w:gridCol w:w="1395"/>
        <w:gridCol w:w="1376"/>
      </w:tblGrid>
      <w:tr w:rsidR="00032AAB" w:rsidRPr="00032AAB">
        <w:tc>
          <w:tcPr>
            <w:tcW w:w="4004"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FFFFFF"/>
                <w:sz w:val="16"/>
                <w:szCs w:val="16"/>
              </w:rPr>
              <w:t>MISSIONE 20 - Fondi e accantonamenti</w:t>
            </w:r>
          </w:p>
        </w:tc>
        <w:tc>
          <w:tcPr>
            <w:tcW w:w="1410"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6"/>
                <w:szCs w:val="16"/>
              </w:rPr>
            </w:pPr>
          </w:p>
        </w:tc>
        <w:tc>
          <w:tcPr>
            <w:tcW w:w="1455"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6"/>
                <w:szCs w:val="16"/>
              </w:rPr>
            </w:pPr>
          </w:p>
        </w:tc>
        <w:tc>
          <w:tcPr>
            <w:tcW w:w="1395"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6"/>
                <w:szCs w:val="16"/>
              </w:rPr>
            </w:pPr>
          </w:p>
        </w:tc>
        <w:tc>
          <w:tcPr>
            <w:tcW w:w="1376"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6"/>
                <w:szCs w:val="16"/>
              </w:rPr>
            </w:pP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Risorse assegnate al finanziamento della missione e dei programmi associati</w:t>
            </w:r>
          </w:p>
        </w:tc>
        <w:tc>
          <w:tcPr>
            <w:tcW w:w="1410"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B57A48"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2017</w:t>
            </w:r>
          </w:p>
        </w:tc>
        <w:tc>
          <w:tcPr>
            <w:tcW w:w="145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B57A48"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2018</w:t>
            </w:r>
          </w:p>
        </w:tc>
        <w:tc>
          <w:tcPr>
            <w:tcW w:w="139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B57A48"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2019</w:t>
            </w:r>
          </w:p>
        </w:tc>
        <w:tc>
          <w:tcPr>
            <w:tcW w:w="1376" w:type="dxa"/>
            <w:tcBorders>
              <w:top w:val="single" w:sz="6" w:space="0" w:color="auto"/>
              <w:left w:val="single" w:sz="6" w:space="0" w:color="auto"/>
              <w:bottom w:val="single" w:sz="6" w:space="0" w:color="auto"/>
              <w:right w:val="nil"/>
            </w:tcBorders>
            <w:shd w:val="clear" w:color="auto" w:fill="FF8000"/>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Totale</w:t>
            </w:r>
          </w:p>
        </w:tc>
      </w:tr>
      <w:tr w:rsidR="00845751" w:rsidRPr="00032AAB" w:rsidTr="006D7118">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80"/>
            <w:vAlign w:val="center"/>
          </w:tcPr>
          <w:p w:rsidR="00845751" w:rsidRPr="00032AAB" w:rsidRDefault="00845751"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000000"/>
                <w:sz w:val="16"/>
                <w:szCs w:val="16"/>
              </w:rPr>
              <w:t>TOTALE Entrate Missione</w:t>
            </w:r>
          </w:p>
        </w:tc>
        <w:tc>
          <w:tcPr>
            <w:tcW w:w="1410"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bottom"/>
          </w:tcPr>
          <w:p w:rsidR="00845751" w:rsidRDefault="00845751" w:rsidP="00D8758F">
            <w:pPr>
              <w:jc w:val="right"/>
              <w:rPr>
                <w:rFonts w:ascii="Arial" w:hAnsi="Arial" w:cs="Arial"/>
                <w:b/>
                <w:bCs/>
                <w:color w:val="000000"/>
                <w:sz w:val="16"/>
                <w:szCs w:val="16"/>
              </w:rPr>
            </w:pPr>
            <w:r>
              <w:rPr>
                <w:rFonts w:ascii="Arial" w:hAnsi="Arial" w:cs="Arial"/>
                <w:b/>
                <w:bCs/>
                <w:color w:val="000000"/>
                <w:sz w:val="16"/>
                <w:szCs w:val="16"/>
              </w:rPr>
              <w:t>451.860,00</w:t>
            </w:r>
          </w:p>
        </w:tc>
        <w:tc>
          <w:tcPr>
            <w:tcW w:w="145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bottom"/>
          </w:tcPr>
          <w:p w:rsidR="00845751" w:rsidRDefault="00845751" w:rsidP="00D8758F">
            <w:pPr>
              <w:jc w:val="right"/>
              <w:rPr>
                <w:rFonts w:ascii="Arial" w:hAnsi="Arial" w:cs="Arial"/>
                <w:b/>
                <w:bCs/>
                <w:color w:val="000000"/>
                <w:sz w:val="16"/>
                <w:szCs w:val="16"/>
              </w:rPr>
            </w:pPr>
            <w:r>
              <w:rPr>
                <w:rFonts w:ascii="Arial" w:hAnsi="Arial" w:cs="Arial"/>
                <w:b/>
                <w:bCs/>
                <w:color w:val="000000"/>
                <w:sz w:val="16"/>
                <w:szCs w:val="16"/>
              </w:rPr>
              <w:t>535.500,00</w:t>
            </w:r>
          </w:p>
        </w:tc>
        <w:tc>
          <w:tcPr>
            <w:tcW w:w="139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bottom"/>
          </w:tcPr>
          <w:p w:rsidR="00845751" w:rsidRDefault="00845751" w:rsidP="00D8758F">
            <w:pPr>
              <w:jc w:val="right"/>
              <w:rPr>
                <w:rFonts w:ascii="Arial" w:hAnsi="Arial" w:cs="Arial"/>
                <w:b/>
                <w:bCs/>
                <w:color w:val="000000"/>
                <w:sz w:val="16"/>
                <w:szCs w:val="16"/>
              </w:rPr>
            </w:pPr>
            <w:r>
              <w:rPr>
                <w:rFonts w:ascii="Arial" w:hAnsi="Arial" w:cs="Arial"/>
                <w:b/>
                <w:bCs/>
                <w:color w:val="000000"/>
                <w:sz w:val="16"/>
                <w:szCs w:val="16"/>
              </w:rPr>
              <w:t>616.500,00</w:t>
            </w:r>
          </w:p>
        </w:tc>
        <w:tc>
          <w:tcPr>
            <w:tcW w:w="1376" w:type="dxa"/>
            <w:tcBorders>
              <w:top w:val="single" w:sz="6" w:space="0" w:color="auto"/>
              <w:left w:val="single" w:sz="6" w:space="0" w:color="auto"/>
              <w:bottom w:val="single" w:sz="6" w:space="0" w:color="auto"/>
              <w:right w:val="nil"/>
            </w:tcBorders>
            <w:shd w:val="clear" w:color="auto" w:fill="FFFF80"/>
            <w:tcMar>
              <w:left w:w="43" w:type="dxa"/>
              <w:right w:w="28" w:type="dxa"/>
            </w:tcMar>
            <w:vAlign w:val="bottom"/>
          </w:tcPr>
          <w:p w:rsidR="00845751" w:rsidRDefault="00845751" w:rsidP="00D8758F">
            <w:pPr>
              <w:jc w:val="right"/>
              <w:rPr>
                <w:rFonts w:ascii="Arial" w:hAnsi="Arial" w:cs="Arial"/>
                <w:b/>
                <w:bCs/>
                <w:color w:val="000000"/>
                <w:sz w:val="16"/>
                <w:szCs w:val="16"/>
              </w:rPr>
            </w:pPr>
            <w:r>
              <w:rPr>
                <w:rFonts w:ascii="Arial" w:hAnsi="Arial" w:cs="Arial"/>
                <w:b/>
                <w:bCs/>
                <w:color w:val="000000"/>
                <w:sz w:val="16"/>
                <w:szCs w:val="16"/>
              </w:rPr>
              <w:t>1.603.860,00</w:t>
            </w: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8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000000"/>
                <w:sz w:val="16"/>
                <w:szCs w:val="16"/>
              </w:rPr>
              <w:t xml:space="preserve">     - di cui non ricorrente</w:t>
            </w:r>
          </w:p>
        </w:tc>
        <w:tc>
          <w:tcPr>
            <w:tcW w:w="1410"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
        </w:tc>
        <w:tc>
          <w:tcPr>
            <w:tcW w:w="145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
        </w:tc>
        <w:tc>
          <w:tcPr>
            <w:tcW w:w="139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
        </w:tc>
        <w:tc>
          <w:tcPr>
            <w:tcW w:w="1376" w:type="dxa"/>
            <w:tcBorders>
              <w:top w:val="single" w:sz="6" w:space="0" w:color="auto"/>
              <w:left w:val="single" w:sz="6" w:space="0" w:color="auto"/>
              <w:bottom w:val="single" w:sz="6" w:space="0" w:color="auto"/>
              <w:right w:val="nil"/>
            </w:tcBorders>
            <w:shd w:val="clear" w:color="auto" w:fill="FFFF80"/>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color w:val="000000"/>
                <w:sz w:val="16"/>
                <w:szCs w:val="16"/>
              </w:rPr>
            </w:pP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r>
      <w:tr w:rsidR="008F0C55"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8000"/>
            <w:vAlign w:val="center"/>
          </w:tcPr>
          <w:p w:rsidR="008F0C55" w:rsidRPr="00032AAB" w:rsidRDefault="008F0C55"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Spese assegnate al finanziamento della missione e dei programmi associati</w:t>
            </w:r>
          </w:p>
        </w:tc>
        <w:tc>
          <w:tcPr>
            <w:tcW w:w="1410"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8F0C55" w:rsidRPr="00032AAB" w:rsidRDefault="00B57A48" w:rsidP="007822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2017</w:t>
            </w:r>
          </w:p>
        </w:tc>
        <w:tc>
          <w:tcPr>
            <w:tcW w:w="145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8F0C55" w:rsidRPr="00032AAB" w:rsidRDefault="00B57A48" w:rsidP="007822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2018</w:t>
            </w:r>
          </w:p>
        </w:tc>
        <w:tc>
          <w:tcPr>
            <w:tcW w:w="139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8F0C55" w:rsidRPr="00032AAB" w:rsidRDefault="00B57A48" w:rsidP="007822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2019</w:t>
            </w:r>
          </w:p>
        </w:tc>
        <w:tc>
          <w:tcPr>
            <w:tcW w:w="1376" w:type="dxa"/>
            <w:tcBorders>
              <w:top w:val="single" w:sz="6" w:space="0" w:color="auto"/>
              <w:left w:val="single" w:sz="6" w:space="0" w:color="auto"/>
              <w:bottom w:val="single" w:sz="6" w:space="0" w:color="auto"/>
              <w:right w:val="nil"/>
            </w:tcBorders>
            <w:shd w:val="clear" w:color="auto" w:fill="FF8000"/>
            <w:tcMar>
              <w:left w:w="43" w:type="dxa"/>
              <w:right w:w="28" w:type="dxa"/>
            </w:tcMar>
            <w:vAlign w:val="center"/>
          </w:tcPr>
          <w:p w:rsidR="008F0C55" w:rsidRPr="00032AAB" w:rsidRDefault="008F0C55" w:rsidP="007822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Totale</w:t>
            </w:r>
          </w:p>
        </w:tc>
      </w:tr>
      <w:tr w:rsidR="005B7C3D" w:rsidRPr="00032AAB" w:rsidTr="0078225D">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5B7C3D" w:rsidRPr="00032AAB" w:rsidRDefault="005B7C3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Titolo 1 - Spese correnti</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5B7C3D" w:rsidRPr="00032AAB" w:rsidRDefault="005B7C3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451.860,00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5B7C3D" w:rsidRPr="00032AAB" w:rsidRDefault="005B7C3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535.500,00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5B7C3D" w:rsidRPr="00032AAB" w:rsidRDefault="005B7C3D"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616.500,00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bottom"/>
          </w:tcPr>
          <w:p w:rsidR="005B7C3D" w:rsidRDefault="005B7C3D">
            <w:pPr>
              <w:jc w:val="right"/>
              <w:rPr>
                <w:rFonts w:ascii="Arial" w:hAnsi="Arial" w:cs="Arial"/>
                <w:color w:val="000000"/>
                <w:sz w:val="16"/>
                <w:szCs w:val="16"/>
              </w:rPr>
            </w:pPr>
            <w:r>
              <w:rPr>
                <w:rFonts w:ascii="Arial" w:hAnsi="Arial" w:cs="Arial"/>
                <w:color w:val="000000"/>
                <w:sz w:val="16"/>
                <w:szCs w:val="16"/>
              </w:rPr>
              <w:t>1.603.860,00</w:t>
            </w:r>
          </w:p>
        </w:tc>
      </w:tr>
      <w:tr w:rsidR="005B7C3D" w:rsidRPr="00032AAB" w:rsidTr="0078225D">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5B7C3D" w:rsidRPr="00032AAB" w:rsidRDefault="005B7C3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Titolo 2 - Spese in conto capitale</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5B7C3D" w:rsidRPr="00032AAB" w:rsidRDefault="005B7C3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5B7C3D" w:rsidRPr="00032AAB" w:rsidRDefault="005B7C3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5B7C3D" w:rsidRPr="00032AAB" w:rsidRDefault="005B7C3D"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bottom"/>
          </w:tcPr>
          <w:p w:rsidR="005B7C3D" w:rsidRDefault="005B7C3D">
            <w:pPr>
              <w:jc w:val="right"/>
              <w:rPr>
                <w:rFonts w:ascii="Arial" w:hAnsi="Arial" w:cs="Arial"/>
                <w:color w:val="000000"/>
                <w:sz w:val="16"/>
                <w:szCs w:val="16"/>
              </w:rPr>
            </w:pPr>
            <w:r>
              <w:rPr>
                <w:rFonts w:ascii="Arial" w:hAnsi="Arial" w:cs="Arial"/>
                <w:color w:val="000000"/>
                <w:sz w:val="16"/>
                <w:szCs w:val="16"/>
              </w:rPr>
              <w:t>0</w:t>
            </w:r>
          </w:p>
        </w:tc>
      </w:tr>
      <w:tr w:rsidR="005B7C3D" w:rsidRPr="00032AAB" w:rsidTr="0078225D">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80"/>
            <w:vAlign w:val="center"/>
          </w:tcPr>
          <w:p w:rsidR="005B7C3D" w:rsidRPr="00032AAB" w:rsidRDefault="005B7C3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000000"/>
                <w:sz w:val="16"/>
                <w:szCs w:val="16"/>
              </w:rPr>
              <w:t>TOTALE Spese Missione</w:t>
            </w:r>
          </w:p>
        </w:tc>
        <w:tc>
          <w:tcPr>
            <w:tcW w:w="1410"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5B7C3D" w:rsidRPr="008F0C55" w:rsidRDefault="005B7C3D" w:rsidP="007822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16"/>
                <w:szCs w:val="16"/>
              </w:rPr>
            </w:pPr>
            <w:r>
              <w:rPr>
                <w:rFonts w:ascii="Arial" w:hAnsi="Arial" w:cs="Arial"/>
                <w:b/>
                <w:sz w:val="16"/>
                <w:szCs w:val="16"/>
              </w:rPr>
              <w:t>451.860,00</w:t>
            </w:r>
          </w:p>
        </w:tc>
        <w:tc>
          <w:tcPr>
            <w:tcW w:w="145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5B7C3D" w:rsidRPr="008F0C55" w:rsidRDefault="005B7C3D" w:rsidP="007822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16"/>
                <w:szCs w:val="16"/>
              </w:rPr>
            </w:pPr>
            <w:r>
              <w:rPr>
                <w:rFonts w:ascii="Arial" w:hAnsi="Arial" w:cs="Arial"/>
                <w:b/>
                <w:sz w:val="16"/>
                <w:szCs w:val="16"/>
              </w:rPr>
              <w:t>535.500,00</w:t>
            </w:r>
          </w:p>
        </w:tc>
        <w:tc>
          <w:tcPr>
            <w:tcW w:w="139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5B7C3D" w:rsidRPr="008F0C55" w:rsidRDefault="005B7C3D" w:rsidP="007822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16"/>
                <w:szCs w:val="16"/>
              </w:rPr>
            </w:pPr>
            <w:r>
              <w:rPr>
                <w:rFonts w:ascii="Arial" w:hAnsi="Arial" w:cs="Arial"/>
                <w:b/>
                <w:sz w:val="16"/>
                <w:szCs w:val="16"/>
              </w:rPr>
              <w:t>616.500,00</w:t>
            </w:r>
          </w:p>
        </w:tc>
        <w:tc>
          <w:tcPr>
            <w:tcW w:w="1376" w:type="dxa"/>
            <w:tcBorders>
              <w:top w:val="single" w:sz="6" w:space="0" w:color="auto"/>
              <w:left w:val="single" w:sz="6" w:space="0" w:color="auto"/>
              <w:bottom w:val="single" w:sz="6" w:space="0" w:color="auto"/>
              <w:right w:val="nil"/>
            </w:tcBorders>
            <w:shd w:val="clear" w:color="auto" w:fill="FFFF80"/>
            <w:tcMar>
              <w:left w:w="43" w:type="dxa"/>
              <w:right w:w="28" w:type="dxa"/>
            </w:tcMar>
            <w:vAlign w:val="bottom"/>
          </w:tcPr>
          <w:p w:rsidR="005B7C3D" w:rsidRDefault="005B7C3D">
            <w:pPr>
              <w:jc w:val="right"/>
              <w:rPr>
                <w:rFonts w:ascii="Arial" w:hAnsi="Arial" w:cs="Arial"/>
                <w:b/>
                <w:bCs/>
                <w:color w:val="000000"/>
                <w:sz w:val="16"/>
                <w:szCs w:val="16"/>
              </w:rPr>
            </w:pPr>
            <w:r>
              <w:rPr>
                <w:rFonts w:ascii="Arial" w:hAnsi="Arial" w:cs="Arial"/>
                <w:b/>
                <w:bCs/>
                <w:color w:val="000000"/>
                <w:sz w:val="16"/>
                <w:szCs w:val="16"/>
              </w:rPr>
              <w:t>1.603.860,00</w:t>
            </w: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color w:val="000000"/>
                <w:sz w:val="16"/>
                <w:szCs w:val="16"/>
              </w:rPr>
            </w:pP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r>
      <w:tr w:rsidR="008F0C55"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8000"/>
            <w:vAlign w:val="center"/>
          </w:tcPr>
          <w:p w:rsidR="008F0C55" w:rsidRPr="00032AAB" w:rsidRDefault="008F0C55"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Spese impiegate distinte per programmi associati</w:t>
            </w:r>
          </w:p>
        </w:tc>
        <w:tc>
          <w:tcPr>
            <w:tcW w:w="1410"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8F0C55" w:rsidRPr="00032AAB" w:rsidRDefault="00B57A48" w:rsidP="007822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2017</w:t>
            </w:r>
          </w:p>
        </w:tc>
        <w:tc>
          <w:tcPr>
            <w:tcW w:w="145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8F0C55" w:rsidRPr="00032AAB" w:rsidRDefault="00B57A48" w:rsidP="007822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2018</w:t>
            </w:r>
          </w:p>
        </w:tc>
        <w:tc>
          <w:tcPr>
            <w:tcW w:w="139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8F0C55" w:rsidRPr="00032AAB" w:rsidRDefault="00B57A48" w:rsidP="007822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2019</w:t>
            </w:r>
          </w:p>
        </w:tc>
        <w:tc>
          <w:tcPr>
            <w:tcW w:w="1376" w:type="dxa"/>
            <w:tcBorders>
              <w:top w:val="single" w:sz="6" w:space="0" w:color="auto"/>
              <w:left w:val="single" w:sz="6" w:space="0" w:color="auto"/>
              <w:bottom w:val="single" w:sz="6" w:space="0" w:color="auto"/>
              <w:right w:val="nil"/>
            </w:tcBorders>
            <w:shd w:val="clear" w:color="auto" w:fill="FF8000"/>
            <w:tcMar>
              <w:left w:w="43" w:type="dxa"/>
              <w:right w:w="28" w:type="dxa"/>
            </w:tcMar>
            <w:vAlign w:val="center"/>
          </w:tcPr>
          <w:p w:rsidR="008F0C55" w:rsidRPr="00032AAB" w:rsidRDefault="008F0C55" w:rsidP="007822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Totale</w:t>
            </w:r>
          </w:p>
        </w:tc>
      </w:tr>
      <w:tr w:rsidR="005B7C3D" w:rsidRPr="00032AAB" w:rsidTr="0078225D">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5B7C3D" w:rsidRPr="00032AAB" w:rsidRDefault="005B7C3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Totale Programma 01 - Fondo di riserva</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5B7C3D" w:rsidRPr="00032AAB" w:rsidRDefault="005B7C3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56.860,00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5B7C3D" w:rsidRPr="00032AAB" w:rsidRDefault="005B7C3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56.500,00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5B7C3D" w:rsidRPr="00032AAB" w:rsidRDefault="005B7C3D"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56.500,00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bottom"/>
          </w:tcPr>
          <w:p w:rsidR="005B7C3D" w:rsidRDefault="005B7C3D">
            <w:pPr>
              <w:jc w:val="right"/>
              <w:rPr>
                <w:rFonts w:ascii="Arial" w:hAnsi="Arial" w:cs="Arial"/>
                <w:color w:val="000000"/>
                <w:sz w:val="16"/>
                <w:szCs w:val="16"/>
              </w:rPr>
            </w:pPr>
            <w:r>
              <w:rPr>
                <w:rFonts w:ascii="Arial" w:hAnsi="Arial" w:cs="Arial"/>
                <w:color w:val="000000"/>
                <w:sz w:val="16"/>
                <w:szCs w:val="16"/>
              </w:rPr>
              <w:t>169.860,00</w:t>
            </w:r>
          </w:p>
        </w:tc>
      </w:tr>
      <w:tr w:rsidR="005B7C3D" w:rsidRPr="00032AAB" w:rsidTr="0078225D">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5B7C3D" w:rsidRPr="00032AAB" w:rsidRDefault="005B7C3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Totale Programma 02 - Fondo crediti di dubbia esigibilità</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5B7C3D" w:rsidRPr="00032AAB" w:rsidRDefault="005B7C3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395.000,00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5B7C3D" w:rsidRPr="00032AAB" w:rsidRDefault="005B7C3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479.000,00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5B7C3D" w:rsidRPr="00032AAB" w:rsidRDefault="005B7C3D"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560.000,00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bottom"/>
          </w:tcPr>
          <w:p w:rsidR="005B7C3D" w:rsidRDefault="005B7C3D">
            <w:pPr>
              <w:jc w:val="right"/>
              <w:rPr>
                <w:rFonts w:ascii="Arial" w:hAnsi="Arial" w:cs="Arial"/>
                <w:color w:val="000000"/>
                <w:sz w:val="16"/>
                <w:szCs w:val="16"/>
              </w:rPr>
            </w:pPr>
            <w:r>
              <w:rPr>
                <w:rFonts w:ascii="Arial" w:hAnsi="Arial" w:cs="Arial"/>
                <w:color w:val="000000"/>
                <w:sz w:val="16"/>
                <w:szCs w:val="16"/>
              </w:rPr>
              <w:t>1.434.000,00</w:t>
            </w:r>
          </w:p>
        </w:tc>
      </w:tr>
      <w:tr w:rsidR="005B7C3D" w:rsidRPr="00032AAB" w:rsidTr="0078225D">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5B7C3D" w:rsidRPr="00032AAB" w:rsidRDefault="005B7C3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Totale Programma 03 - Altri fondi</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5B7C3D" w:rsidRPr="00032AAB" w:rsidRDefault="005B7C3D" w:rsidP="007822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5B7C3D" w:rsidRPr="00032AAB" w:rsidRDefault="005B7C3D" w:rsidP="007822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5B7C3D" w:rsidRPr="00032AAB" w:rsidRDefault="005B7C3D" w:rsidP="007822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bottom"/>
          </w:tcPr>
          <w:p w:rsidR="005B7C3D" w:rsidRDefault="005B7C3D">
            <w:pPr>
              <w:jc w:val="right"/>
              <w:rPr>
                <w:rFonts w:ascii="Arial" w:hAnsi="Arial" w:cs="Arial"/>
                <w:color w:val="000000"/>
                <w:sz w:val="16"/>
                <w:szCs w:val="16"/>
              </w:rPr>
            </w:pPr>
            <w:r>
              <w:rPr>
                <w:rFonts w:ascii="Arial" w:hAnsi="Arial" w:cs="Arial"/>
                <w:color w:val="000000"/>
                <w:sz w:val="16"/>
                <w:szCs w:val="16"/>
              </w:rPr>
              <w:t>0</w:t>
            </w:r>
          </w:p>
        </w:tc>
      </w:tr>
      <w:tr w:rsidR="005B7C3D" w:rsidRPr="00032AAB" w:rsidTr="0078225D">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80"/>
            <w:vAlign w:val="center"/>
          </w:tcPr>
          <w:p w:rsidR="005B7C3D" w:rsidRPr="00032AAB" w:rsidRDefault="005B7C3D"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000000"/>
                <w:sz w:val="16"/>
                <w:szCs w:val="16"/>
              </w:rPr>
              <w:t>TOTALE MISSIONE 20 - Fondi e accantonamenti</w:t>
            </w:r>
          </w:p>
        </w:tc>
        <w:tc>
          <w:tcPr>
            <w:tcW w:w="1410"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bottom"/>
          </w:tcPr>
          <w:p w:rsidR="005B7C3D" w:rsidRDefault="005B7C3D">
            <w:pPr>
              <w:jc w:val="right"/>
              <w:rPr>
                <w:rFonts w:ascii="Arial" w:hAnsi="Arial" w:cs="Arial"/>
                <w:b/>
                <w:bCs/>
                <w:color w:val="000000"/>
                <w:sz w:val="16"/>
                <w:szCs w:val="16"/>
              </w:rPr>
            </w:pPr>
            <w:r>
              <w:rPr>
                <w:rFonts w:ascii="Arial" w:hAnsi="Arial" w:cs="Arial"/>
                <w:b/>
                <w:bCs/>
                <w:color w:val="000000"/>
                <w:sz w:val="16"/>
                <w:szCs w:val="16"/>
              </w:rPr>
              <w:t>451.860,00</w:t>
            </w:r>
          </w:p>
        </w:tc>
        <w:tc>
          <w:tcPr>
            <w:tcW w:w="145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bottom"/>
          </w:tcPr>
          <w:p w:rsidR="005B7C3D" w:rsidRDefault="005B7C3D">
            <w:pPr>
              <w:jc w:val="right"/>
              <w:rPr>
                <w:rFonts w:ascii="Arial" w:hAnsi="Arial" w:cs="Arial"/>
                <w:b/>
                <w:bCs/>
                <w:color w:val="000000"/>
                <w:sz w:val="16"/>
                <w:szCs w:val="16"/>
              </w:rPr>
            </w:pPr>
            <w:r>
              <w:rPr>
                <w:rFonts w:ascii="Arial" w:hAnsi="Arial" w:cs="Arial"/>
                <w:b/>
                <w:bCs/>
                <w:color w:val="000000"/>
                <w:sz w:val="16"/>
                <w:szCs w:val="16"/>
              </w:rPr>
              <w:t>535.500,00</w:t>
            </w:r>
          </w:p>
        </w:tc>
        <w:tc>
          <w:tcPr>
            <w:tcW w:w="139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bottom"/>
          </w:tcPr>
          <w:p w:rsidR="005B7C3D" w:rsidRDefault="005B7C3D">
            <w:pPr>
              <w:jc w:val="right"/>
              <w:rPr>
                <w:rFonts w:ascii="Arial" w:hAnsi="Arial" w:cs="Arial"/>
                <w:b/>
                <w:bCs/>
                <w:color w:val="000000"/>
                <w:sz w:val="16"/>
                <w:szCs w:val="16"/>
              </w:rPr>
            </w:pPr>
            <w:r>
              <w:rPr>
                <w:rFonts w:ascii="Arial" w:hAnsi="Arial" w:cs="Arial"/>
                <w:b/>
                <w:bCs/>
                <w:color w:val="000000"/>
                <w:sz w:val="16"/>
                <w:szCs w:val="16"/>
              </w:rPr>
              <w:t>616.500,00</w:t>
            </w:r>
          </w:p>
        </w:tc>
        <w:tc>
          <w:tcPr>
            <w:tcW w:w="1376" w:type="dxa"/>
            <w:tcBorders>
              <w:top w:val="single" w:sz="6" w:space="0" w:color="auto"/>
              <w:left w:val="single" w:sz="6" w:space="0" w:color="auto"/>
              <w:bottom w:val="single" w:sz="6" w:space="0" w:color="auto"/>
              <w:right w:val="nil"/>
            </w:tcBorders>
            <w:shd w:val="clear" w:color="auto" w:fill="FFFF80"/>
            <w:tcMar>
              <w:left w:w="43" w:type="dxa"/>
              <w:right w:w="28" w:type="dxa"/>
            </w:tcMar>
            <w:vAlign w:val="bottom"/>
          </w:tcPr>
          <w:p w:rsidR="005B7C3D" w:rsidRDefault="005B7C3D">
            <w:pPr>
              <w:jc w:val="right"/>
              <w:rPr>
                <w:rFonts w:ascii="Arial" w:hAnsi="Arial" w:cs="Arial"/>
                <w:b/>
                <w:bCs/>
                <w:color w:val="000000"/>
                <w:sz w:val="16"/>
                <w:szCs w:val="16"/>
              </w:rPr>
            </w:pPr>
            <w:r>
              <w:rPr>
                <w:rFonts w:ascii="Arial" w:hAnsi="Arial" w:cs="Arial"/>
                <w:b/>
                <w:bCs/>
                <w:color w:val="000000"/>
                <w:sz w:val="16"/>
                <w:szCs w:val="16"/>
              </w:rPr>
              <w:t>1.603.860,00</w:t>
            </w:r>
          </w:p>
        </w:tc>
      </w:tr>
    </w:tbl>
    <w:p w:rsidR="00032AAB" w:rsidRPr="00032AAB" w:rsidRDefault="00032AAB" w:rsidP="00032AAB">
      <w:pPr>
        <w:widowControl w:val="0"/>
        <w:autoSpaceDE w:val="0"/>
        <w:autoSpaceDN w:val="0"/>
        <w:adjustRightInd w:val="0"/>
        <w:spacing w:after="0" w:line="240" w:lineRule="auto"/>
        <w:rPr>
          <w:rFonts w:ascii="Arial" w:hAnsi="Arial" w:cs="Arial"/>
          <w:sz w:val="24"/>
          <w:szCs w:val="24"/>
        </w:rPr>
      </w:pPr>
      <w:r w:rsidRPr="00032AAB">
        <w:rPr>
          <w:rFonts w:ascii="Arial" w:hAnsi="Arial" w:cs="Arial"/>
          <w:sz w:val="24"/>
          <w:szCs w:val="24"/>
        </w:rPr>
        <w:br w:type="page"/>
      </w:r>
    </w:p>
    <w:tbl>
      <w:tblPr>
        <w:tblW w:w="0" w:type="auto"/>
        <w:tblLayout w:type="fixed"/>
        <w:tblCellMar>
          <w:top w:w="28" w:type="dxa"/>
          <w:left w:w="28" w:type="dxa"/>
          <w:bottom w:w="28" w:type="dxa"/>
          <w:right w:w="28" w:type="dxa"/>
        </w:tblCellMar>
        <w:tblLook w:val="0000"/>
      </w:tblPr>
      <w:tblGrid>
        <w:gridCol w:w="4004"/>
        <w:gridCol w:w="1410"/>
        <w:gridCol w:w="1455"/>
        <w:gridCol w:w="1395"/>
        <w:gridCol w:w="1376"/>
      </w:tblGrid>
      <w:tr w:rsidR="00032AAB" w:rsidRPr="00032AAB">
        <w:tc>
          <w:tcPr>
            <w:tcW w:w="4004"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FFFFFF"/>
                <w:sz w:val="16"/>
                <w:szCs w:val="16"/>
              </w:rPr>
              <w:lastRenderedPageBreak/>
              <w:t>MISSIONE 50 - Debito pubblico</w:t>
            </w:r>
          </w:p>
        </w:tc>
        <w:tc>
          <w:tcPr>
            <w:tcW w:w="1410"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6"/>
                <w:szCs w:val="16"/>
              </w:rPr>
            </w:pPr>
          </w:p>
        </w:tc>
        <w:tc>
          <w:tcPr>
            <w:tcW w:w="1455"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6"/>
                <w:szCs w:val="16"/>
              </w:rPr>
            </w:pPr>
          </w:p>
        </w:tc>
        <w:tc>
          <w:tcPr>
            <w:tcW w:w="1395"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6"/>
                <w:szCs w:val="16"/>
              </w:rPr>
            </w:pPr>
          </w:p>
        </w:tc>
        <w:tc>
          <w:tcPr>
            <w:tcW w:w="1376"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6"/>
                <w:szCs w:val="16"/>
              </w:rPr>
            </w:pP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Risorse assegnate al finanziamento della missione e dei programmi associati</w:t>
            </w:r>
          </w:p>
        </w:tc>
        <w:tc>
          <w:tcPr>
            <w:tcW w:w="1410"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B57A48"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2017</w:t>
            </w:r>
          </w:p>
        </w:tc>
        <w:tc>
          <w:tcPr>
            <w:tcW w:w="145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B57A48"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2018</w:t>
            </w:r>
          </w:p>
        </w:tc>
        <w:tc>
          <w:tcPr>
            <w:tcW w:w="139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B57A48"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2019</w:t>
            </w:r>
          </w:p>
        </w:tc>
        <w:tc>
          <w:tcPr>
            <w:tcW w:w="1376" w:type="dxa"/>
            <w:tcBorders>
              <w:top w:val="single" w:sz="6" w:space="0" w:color="auto"/>
              <w:left w:val="single" w:sz="6" w:space="0" w:color="auto"/>
              <w:bottom w:val="single" w:sz="6" w:space="0" w:color="auto"/>
              <w:right w:val="nil"/>
            </w:tcBorders>
            <w:shd w:val="clear" w:color="auto" w:fill="FF8000"/>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Totale</w:t>
            </w:r>
          </w:p>
        </w:tc>
      </w:tr>
      <w:tr w:rsidR="00845751"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80"/>
            <w:vAlign w:val="center"/>
          </w:tcPr>
          <w:p w:rsidR="00845751" w:rsidRPr="00032AAB" w:rsidRDefault="00845751"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000000"/>
                <w:sz w:val="16"/>
                <w:szCs w:val="16"/>
              </w:rPr>
              <w:t>TOTALE Entrate Missione</w:t>
            </w:r>
          </w:p>
        </w:tc>
        <w:tc>
          <w:tcPr>
            <w:tcW w:w="1410"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845751" w:rsidRPr="003E71E4" w:rsidRDefault="00845751" w:rsidP="00D875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16"/>
                <w:szCs w:val="16"/>
              </w:rPr>
            </w:pPr>
            <w:r>
              <w:rPr>
                <w:rFonts w:ascii="Arial" w:hAnsi="Arial" w:cs="Arial"/>
                <w:b/>
                <w:sz w:val="16"/>
                <w:szCs w:val="16"/>
              </w:rPr>
              <w:t>635.000,00</w:t>
            </w:r>
          </w:p>
        </w:tc>
        <w:tc>
          <w:tcPr>
            <w:tcW w:w="145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845751" w:rsidRPr="003E71E4" w:rsidRDefault="00845751" w:rsidP="00D875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16"/>
                <w:szCs w:val="16"/>
              </w:rPr>
            </w:pPr>
            <w:r>
              <w:rPr>
                <w:rFonts w:ascii="Arial" w:hAnsi="Arial" w:cs="Arial"/>
                <w:b/>
                <w:sz w:val="16"/>
                <w:szCs w:val="16"/>
              </w:rPr>
              <w:t>660.000,00</w:t>
            </w:r>
          </w:p>
        </w:tc>
        <w:tc>
          <w:tcPr>
            <w:tcW w:w="139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845751" w:rsidRPr="003E71E4" w:rsidRDefault="00845751" w:rsidP="00D875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16"/>
                <w:szCs w:val="16"/>
              </w:rPr>
            </w:pPr>
            <w:r>
              <w:rPr>
                <w:rFonts w:ascii="Arial" w:hAnsi="Arial" w:cs="Arial"/>
                <w:b/>
                <w:sz w:val="16"/>
                <w:szCs w:val="16"/>
              </w:rPr>
              <w:t>685.400,00</w:t>
            </w:r>
          </w:p>
        </w:tc>
        <w:tc>
          <w:tcPr>
            <w:tcW w:w="1376" w:type="dxa"/>
            <w:tcBorders>
              <w:top w:val="single" w:sz="6" w:space="0" w:color="auto"/>
              <w:left w:val="single" w:sz="6" w:space="0" w:color="auto"/>
              <w:bottom w:val="single" w:sz="6" w:space="0" w:color="auto"/>
              <w:right w:val="nil"/>
            </w:tcBorders>
            <w:shd w:val="clear" w:color="auto" w:fill="FFFF80"/>
            <w:tcMar>
              <w:left w:w="43" w:type="dxa"/>
              <w:right w:w="28" w:type="dxa"/>
            </w:tcMar>
            <w:vAlign w:val="center"/>
          </w:tcPr>
          <w:p w:rsidR="00845751" w:rsidRPr="005B7C3D" w:rsidRDefault="00845751" w:rsidP="00D875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16"/>
                <w:szCs w:val="16"/>
              </w:rPr>
            </w:pPr>
            <w:r w:rsidRPr="005B7C3D">
              <w:rPr>
                <w:rFonts w:ascii="Arial" w:hAnsi="Arial" w:cs="Arial"/>
                <w:b/>
                <w:sz w:val="16"/>
                <w:szCs w:val="16"/>
              </w:rPr>
              <w:t>1.980.400,00</w:t>
            </w: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8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000000"/>
                <w:sz w:val="16"/>
                <w:szCs w:val="16"/>
              </w:rPr>
              <w:t xml:space="preserve">     - di cui non ricorrente</w:t>
            </w:r>
          </w:p>
        </w:tc>
        <w:tc>
          <w:tcPr>
            <w:tcW w:w="1410"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
        </w:tc>
        <w:tc>
          <w:tcPr>
            <w:tcW w:w="145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
        </w:tc>
        <w:tc>
          <w:tcPr>
            <w:tcW w:w="139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
        </w:tc>
        <w:tc>
          <w:tcPr>
            <w:tcW w:w="1376" w:type="dxa"/>
            <w:tcBorders>
              <w:top w:val="single" w:sz="6" w:space="0" w:color="auto"/>
              <w:left w:val="single" w:sz="6" w:space="0" w:color="auto"/>
              <w:bottom w:val="single" w:sz="6" w:space="0" w:color="auto"/>
              <w:right w:val="nil"/>
            </w:tcBorders>
            <w:shd w:val="clear" w:color="auto" w:fill="FFFF80"/>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color w:val="000000"/>
                <w:sz w:val="16"/>
                <w:szCs w:val="16"/>
              </w:rPr>
            </w:pP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r>
      <w:tr w:rsidR="005639AE"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8000"/>
            <w:vAlign w:val="center"/>
          </w:tcPr>
          <w:p w:rsidR="005639AE" w:rsidRPr="00032AAB" w:rsidRDefault="005639AE"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Spese assegnate al finanziamento della missione e dei programmi associati</w:t>
            </w:r>
          </w:p>
        </w:tc>
        <w:tc>
          <w:tcPr>
            <w:tcW w:w="1410"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5639AE" w:rsidRPr="00032AAB" w:rsidRDefault="00B57A48" w:rsidP="007822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2017</w:t>
            </w:r>
          </w:p>
        </w:tc>
        <w:tc>
          <w:tcPr>
            <w:tcW w:w="145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5639AE" w:rsidRPr="00032AAB" w:rsidRDefault="00B57A48" w:rsidP="007822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2018</w:t>
            </w:r>
          </w:p>
        </w:tc>
        <w:tc>
          <w:tcPr>
            <w:tcW w:w="139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5639AE" w:rsidRPr="00032AAB" w:rsidRDefault="00B57A48" w:rsidP="007822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2019</w:t>
            </w:r>
          </w:p>
        </w:tc>
        <w:tc>
          <w:tcPr>
            <w:tcW w:w="1376" w:type="dxa"/>
            <w:tcBorders>
              <w:top w:val="single" w:sz="6" w:space="0" w:color="auto"/>
              <w:left w:val="single" w:sz="6" w:space="0" w:color="auto"/>
              <w:bottom w:val="single" w:sz="6" w:space="0" w:color="auto"/>
              <w:right w:val="nil"/>
            </w:tcBorders>
            <w:shd w:val="clear" w:color="auto" w:fill="FF8000"/>
            <w:tcMar>
              <w:left w:w="43" w:type="dxa"/>
              <w:right w:w="28" w:type="dxa"/>
            </w:tcMar>
            <w:vAlign w:val="center"/>
          </w:tcPr>
          <w:p w:rsidR="005639AE" w:rsidRPr="00032AAB" w:rsidRDefault="005639AE" w:rsidP="007822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Totale</w:t>
            </w:r>
          </w:p>
        </w:tc>
      </w:tr>
      <w:tr w:rsidR="005639AE"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5639AE" w:rsidRPr="00032AAB" w:rsidRDefault="005639AE"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Titolo 1 - Spese correnti</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5639AE" w:rsidRPr="00032AAB" w:rsidRDefault="00845751"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5639AE" w:rsidRPr="00032AAB" w:rsidRDefault="00845751"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5639AE" w:rsidRPr="00032AAB" w:rsidRDefault="00845751"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5639AE" w:rsidRPr="00032AAB" w:rsidRDefault="00845751"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r>
      <w:tr w:rsidR="003E71E4"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3E71E4" w:rsidRPr="00032AAB" w:rsidRDefault="003E71E4"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Titolo 4 - Rimborso prestiti</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3E71E4" w:rsidRPr="003E71E4" w:rsidRDefault="00B57A48" w:rsidP="007822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3E71E4">
              <w:rPr>
                <w:rFonts w:ascii="Arial" w:hAnsi="Arial" w:cs="Arial"/>
                <w:sz w:val="16"/>
                <w:szCs w:val="16"/>
              </w:rPr>
              <w:t>635.000,00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3E71E4" w:rsidRPr="003E71E4" w:rsidRDefault="00B57A48" w:rsidP="007822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660.000,00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3E71E4" w:rsidRPr="003E71E4" w:rsidRDefault="00D55E9F" w:rsidP="007822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685.400,00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3E71E4" w:rsidRPr="00032AAB" w:rsidRDefault="005B7C3D"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1.980.400,00</w:t>
            </w:r>
          </w:p>
        </w:tc>
      </w:tr>
      <w:tr w:rsidR="003E71E4"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80"/>
            <w:vAlign w:val="center"/>
          </w:tcPr>
          <w:p w:rsidR="003E71E4" w:rsidRPr="00032AAB" w:rsidRDefault="003E71E4"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000000"/>
                <w:sz w:val="16"/>
                <w:szCs w:val="16"/>
              </w:rPr>
              <w:t>TOTALE Spese Missione</w:t>
            </w:r>
          </w:p>
        </w:tc>
        <w:tc>
          <w:tcPr>
            <w:tcW w:w="1410"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3E71E4" w:rsidRPr="003E71E4" w:rsidRDefault="00B57A48" w:rsidP="007822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16"/>
                <w:szCs w:val="16"/>
              </w:rPr>
            </w:pPr>
            <w:r>
              <w:rPr>
                <w:rFonts w:ascii="Arial" w:hAnsi="Arial" w:cs="Arial"/>
                <w:b/>
                <w:sz w:val="16"/>
                <w:szCs w:val="16"/>
              </w:rPr>
              <w:t>635.000,00</w:t>
            </w:r>
          </w:p>
        </w:tc>
        <w:tc>
          <w:tcPr>
            <w:tcW w:w="145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3E71E4" w:rsidRPr="003E71E4" w:rsidRDefault="00B57A48" w:rsidP="007822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16"/>
                <w:szCs w:val="16"/>
              </w:rPr>
            </w:pPr>
            <w:r>
              <w:rPr>
                <w:rFonts w:ascii="Arial" w:hAnsi="Arial" w:cs="Arial"/>
                <w:b/>
                <w:sz w:val="16"/>
                <w:szCs w:val="16"/>
              </w:rPr>
              <w:t>660.000,00</w:t>
            </w:r>
          </w:p>
        </w:tc>
        <w:tc>
          <w:tcPr>
            <w:tcW w:w="139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3E71E4" w:rsidRPr="003E71E4" w:rsidRDefault="00D55E9F" w:rsidP="007822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16"/>
                <w:szCs w:val="16"/>
              </w:rPr>
            </w:pPr>
            <w:r>
              <w:rPr>
                <w:rFonts w:ascii="Arial" w:hAnsi="Arial" w:cs="Arial"/>
                <w:b/>
                <w:sz w:val="16"/>
                <w:szCs w:val="16"/>
              </w:rPr>
              <w:t>685.400,00</w:t>
            </w:r>
          </w:p>
        </w:tc>
        <w:tc>
          <w:tcPr>
            <w:tcW w:w="1376" w:type="dxa"/>
            <w:tcBorders>
              <w:top w:val="single" w:sz="6" w:space="0" w:color="auto"/>
              <w:left w:val="single" w:sz="6" w:space="0" w:color="auto"/>
              <w:bottom w:val="single" w:sz="6" w:space="0" w:color="auto"/>
              <w:right w:val="nil"/>
            </w:tcBorders>
            <w:shd w:val="clear" w:color="auto" w:fill="FFFF80"/>
            <w:tcMar>
              <w:left w:w="43" w:type="dxa"/>
              <w:right w:w="28" w:type="dxa"/>
            </w:tcMar>
            <w:vAlign w:val="center"/>
          </w:tcPr>
          <w:p w:rsidR="003E71E4" w:rsidRPr="005B7C3D" w:rsidRDefault="005B7C3D" w:rsidP="007822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16"/>
                <w:szCs w:val="16"/>
              </w:rPr>
            </w:pPr>
            <w:r w:rsidRPr="005B7C3D">
              <w:rPr>
                <w:rFonts w:ascii="Arial" w:hAnsi="Arial" w:cs="Arial"/>
                <w:b/>
                <w:sz w:val="16"/>
                <w:szCs w:val="16"/>
              </w:rPr>
              <w:t>1.980.400,00</w:t>
            </w:r>
          </w:p>
        </w:tc>
      </w:tr>
      <w:tr w:rsidR="005639AE"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5639AE" w:rsidRPr="00032AAB" w:rsidRDefault="005639AE"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color w:val="000000"/>
                <w:sz w:val="16"/>
                <w:szCs w:val="16"/>
              </w:rPr>
            </w:pP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5639AE" w:rsidRPr="00032AAB" w:rsidRDefault="005639AE"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5639AE" w:rsidRPr="00032AAB" w:rsidRDefault="005639AE"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5639AE" w:rsidRPr="00032AAB" w:rsidRDefault="005639AE"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5639AE" w:rsidRPr="00032AAB" w:rsidRDefault="005639AE"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r>
      <w:tr w:rsidR="005639AE"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8000"/>
            <w:vAlign w:val="center"/>
          </w:tcPr>
          <w:p w:rsidR="005639AE" w:rsidRPr="00032AAB" w:rsidRDefault="005639AE"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Spese impiegate distinte per programmi associati</w:t>
            </w:r>
          </w:p>
        </w:tc>
        <w:tc>
          <w:tcPr>
            <w:tcW w:w="1410"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5639AE" w:rsidRPr="00032AAB" w:rsidRDefault="005639AE" w:rsidP="00B57A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2</w:t>
            </w:r>
            <w:r w:rsidR="00B57A48">
              <w:rPr>
                <w:rFonts w:ascii="Arial" w:hAnsi="Arial" w:cs="Arial"/>
                <w:b/>
                <w:bCs/>
                <w:color w:val="FFFFFF"/>
                <w:sz w:val="16"/>
                <w:szCs w:val="16"/>
              </w:rPr>
              <w:t>017</w:t>
            </w:r>
          </w:p>
        </w:tc>
        <w:tc>
          <w:tcPr>
            <w:tcW w:w="145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5639AE" w:rsidRPr="00032AAB" w:rsidRDefault="00B57A48" w:rsidP="007822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2018</w:t>
            </w:r>
          </w:p>
        </w:tc>
        <w:tc>
          <w:tcPr>
            <w:tcW w:w="139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5639AE" w:rsidRPr="00032AAB" w:rsidRDefault="00B57A48" w:rsidP="007822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2019</w:t>
            </w:r>
          </w:p>
        </w:tc>
        <w:tc>
          <w:tcPr>
            <w:tcW w:w="1376" w:type="dxa"/>
            <w:tcBorders>
              <w:top w:val="single" w:sz="6" w:space="0" w:color="auto"/>
              <w:left w:val="single" w:sz="6" w:space="0" w:color="auto"/>
              <w:bottom w:val="single" w:sz="6" w:space="0" w:color="auto"/>
              <w:right w:val="nil"/>
            </w:tcBorders>
            <w:shd w:val="clear" w:color="auto" w:fill="FF8000"/>
            <w:tcMar>
              <w:left w:w="43" w:type="dxa"/>
              <w:right w:w="28" w:type="dxa"/>
            </w:tcMar>
            <w:vAlign w:val="center"/>
          </w:tcPr>
          <w:p w:rsidR="005639AE" w:rsidRPr="00032AAB" w:rsidRDefault="005639AE" w:rsidP="007822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Totale</w:t>
            </w:r>
          </w:p>
        </w:tc>
      </w:tr>
      <w:tr w:rsidR="005639AE"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5639AE" w:rsidRPr="00032AAB" w:rsidRDefault="005639AE"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Totale Programma 01 - Quota interessi ammortamento mutui e prestiti obbligazionari</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5639AE" w:rsidRPr="00032AAB" w:rsidRDefault="00845751"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5639AE" w:rsidRPr="00032AAB" w:rsidRDefault="00845751"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5639AE" w:rsidRPr="00032AAB" w:rsidRDefault="00845751"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5639AE" w:rsidRPr="00032AAB" w:rsidRDefault="00845751"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0,00</w:t>
            </w:r>
          </w:p>
        </w:tc>
      </w:tr>
      <w:tr w:rsidR="00B00DC5"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B00DC5" w:rsidRPr="00032AAB" w:rsidRDefault="00B00DC5"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Totale Programma 02 - Quota capitale ammortamento mutui e prestiti obbligazionari</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B00DC5" w:rsidRPr="003E71E4" w:rsidRDefault="00B57A48" w:rsidP="007822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635.000,00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B00DC5" w:rsidRPr="003E71E4" w:rsidRDefault="00B57A48" w:rsidP="007822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660.000,00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B00DC5" w:rsidRPr="003E71E4" w:rsidRDefault="00D55E9F" w:rsidP="007822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685.400,00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B00DC5" w:rsidRPr="00032AAB" w:rsidRDefault="005B7C3D" w:rsidP="007822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1.980.400,00</w:t>
            </w:r>
          </w:p>
        </w:tc>
      </w:tr>
      <w:tr w:rsidR="00B00DC5"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80"/>
            <w:vAlign w:val="center"/>
          </w:tcPr>
          <w:p w:rsidR="00B00DC5" w:rsidRPr="00032AAB" w:rsidRDefault="00B00DC5"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000000"/>
                <w:sz w:val="16"/>
                <w:szCs w:val="16"/>
              </w:rPr>
              <w:t>TOTALE MISSIONE 50 - Debito pubblico</w:t>
            </w:r>
          </w:p>
        </w:tc>
        <w:tc>
          <w:tcPr>
            <w:tcW w:w="1410"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B00DC5" w:rsidRPr="003E71E4" w:rsidRDefault="00B57A48" w:rsidP="007822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16"/>
                <w:szCs w:val="16"/>
              </w:rPr>
            </w:pPr>
            <w:r>
              <w:rPr>
                <w:rFonts w:ascii="Arial" w:hAnsi="Arial" w:cs="Arial"/>
                <w:b/>
                <w:sz w:val="16"/>
                <w:szCs w:val="16"/>
              </w:rPr>
              <w:t>635.000,00</w:t>
            </w:r>
          </w:p>
        </w:tc>
        <w:tc>
          <w:tcPr>
            <w:tcW w:w="145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B00DC5" w:rsidRPr="003E71E4" w:rsidRDefault="00B57A48" w:rsidP="007822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16"/>
                <w:szCs w:val="16"/>
              </w:rPr>
            </w:pPr>
            <w:r>
              <w:rPr>
                <w:rFonts w:ascii="Arial" w:hAnsi="Arial" w:cs="Arial"/>
                <w:b/>
                <w:sz w:val="16"/>
                <w:szCs w:val="16"/>
              </w:rPr>
              <w:t>660.000,00</w:t>
            </w:r>
          </w:p>
        </w:tc>
        <w:tc>
          <w:tcPr>
            <w:tcW w:w="139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B00DC5" w:rsidRPr="003E71E4" w:rsidRDefault="00D55E9F" w:rsidP="007822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16"/>
                <w:szCs w:val="16"/>
              </w:rPr>
            </w:pPr>
            <w:r>
              <w:rPr>
                <w:rFonts w:ascii="Arial" w:hAnsi="Arial" w:cs="Arial"/>
                <w:b/>
                <w:sz w:val="16"/>
                <w:szCs w:val="16"/>
              </w:rPr>
              <w:t>685.400,00</w:t>
            </w:r>
          </w:p>
        </w:tc>
        <w:tc>
          <w:tcPr>
            <w:tcW w:w="1376" w:type="dxa"/>
            <w:tcBorders>
              <w:top w:val="single" w:sz="6" w:space="0" w:color="auto"/>
              <w:left w:val="single" w:sz="6" w:space="0" w:color="auto"/>
              <w:bottom w:val="single" w:sz="6" w:space="0" w:color="auto"/>
              <w:right w:val="nil"/>
            </w:tcBorders>
            <w:shd w:val="clear" w:color="auto" w:fill="FFFF80"/>
            <w:tcMar>
              <w:left w:w="43" w:type="dxa"/>
              <w:right w:w="28" w:type="dxa"/>
            </w:tcMar>
            <w:vAlign w:val="center"/>
          </w:tcPr>
          <w:p w:rsidR="00B00DC5" w:rsidRPr="005B7C3D" w:rsidRDefault="005B7C3D" w:rsidP="007822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16"/>
                <w:szCs w:val="16"/>
              </w:rPr>
            </w:pPr>
            <w:r w:rsidRPr="005B7C3D">
              <w:rPr>
                <w:rFonts w:ascii="Arial" w:hAnsi="Arial" w:cs="Arial"/>
                <w:b/>
                <w:sz w:val="16"/>
                <w:szCs w:val="16"/>
              </w:rPr>
              <w:t>1.980.400,00</w:t>
            </w:r>
          </w:p>
        </w:tc>
      </w:tr>
    </w:tbl>
    <w:p w:rsidR="00032AAB" w:rsidRDefault="00032AAB" w:rsidP="00032AAB">
      <w:pPr>
        <w:widowControl w:val="0"/>
        <w:autoSpaceDE w:val="0"/>
        <w:autoSpaceDN w:val="0"/>
        <w:adjustRightInd w:val="0"/>
        <w:spacing w:after="0" w:line="240" w:lineRule="auto"/>
        <w:rPr>
          <w:rFonts w:ascii="Arial" w:hAnsi="Arial" w:cs="Arial"/>
          <w:sz w:val="24"/>
          <w:szCs w:val="24"/>
        </w:rPr>
      </w:pPr>
    </w:p>
    <w:p w:rsidR="00D93D32" w:rsidRPr="00032AAB" w:rsidRDefault="00D93D32" w:rsidP="00032AAB">
      <w:pPr>
        <w:widowControl w:val="0"/>
        <w:autoSpaceDE w:val="0"/>
        <w:autoSpaceDN w:val="0"/>
        <w:adjustRightInd w:val="0"/>
        <w:spacing w:after="0" w:line="240" w:lineRule="auto"/>
        <w:rPr>
          <w:rFonts w:ascii="Arial" w:hAnsi="Arial" w:cs="Arial"/>
          <w:sz w:val="24"/>
          <w:szCs w:val="24"/>
        </w:rPr>
      </w:pPr>
    </w:p>
    <w:tbl>
      <w:tblPr>
        <w:tblW w:w="0" w:type="auto"/>
        <w:tblLayout w:type="fixed"/>
        <w:tblCellMar>
          <w:top w:w="28" w:type="dxa"/>
          <w:left w:w="28" w:type="dxa"/>
          <w:bottom w:w="28" w:type="dxa"/>
          <w:right w:w="28" w:type="dxa"/>
        </w:tblCellMar>
        <w:tblLook w:val="0000"/>
      </w:tblPr>
      <w:tblGrid>
        <w:gridCol w:w="4004"/>
        <w:gridCol w:w="1410"/>
        <w:gridCol w:w="1455"/>
        <w:gridCol w:w="1395"/>
        <w:gridCol w:w="1376"/>
      </w:tblGrid>
      <w:tr w:rsidR="00032AAB" w:rsidRPr="00032AAB">
        <w:tc>
          <w:tcPr>
            <w:tcW w:w="4004"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FFFFFF"/>
                <w:sz w:val="16"/>
                <w:szCs w:val="16"/>
              </w:rPr>
              <w:t>MISSIONE 60 - Anticipazioni finanziarie</w:t>
            </w:r>
          </w:p>
        </w:tc>
        <w:tc>
          <w:tcPr>
            <w:tcW w:w="1410"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6"/>
                <w:szCs w:val="16"/>
              </w:rPr>
            </w:pPr>
          </w:p>
        </w:tc>
        <w:tc>
          <w:tcPr>
            <w:tcW w:w="1455"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6"/>
                <w:szCs w:val="16"/>
              </w:rPr>
            </w:pPr>
          </w:p>
        </w:tc>
        <w:tc>
          <w:tcPr>
            <w:tcW w:w="1395"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6"/>
                <w:szCs w:val="16"/>
              </w:rPr>
            </w:pPr>
          </w:p>
        </w:tc>
        <w:tc>
          <w:tcPr>
            <w:tcW w:w="1376"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6"/>
                <w:szCs w:val="16"/>
              </w:rPr>
            </w:pP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Risorse assegnate al finanziamento della missione e dei programmi associati</w:t>
            </w:r>
          </w:p>
        </w:tc>
        <w:tc>
          <w:tcPr>
            <w:tcW w:w="1410"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B57A48"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2017</w:t>
            </w:r>
          </w:p>
        </w:tc>
        <w:tc>
          <w:tcPr>
            <w:tcW w:w="145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B57A48"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2018</w:t>
            </w:r>
          </w:p>
        </w:tc>
        <w:tc>
          <w:tcPr>
            <w:tcW w:w="139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B57A48"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2019</w:t>
            </w:r>
          </w:p>
        </w:tc>
        <w:tc>
          <w:tcPr>
            <w:tcW w:w="1376" w:type="dxa"/>
            <w:tcBorders>
              <w:top w:val="single" w:sz="6" w:space="0" w:color="auto"/>
              <w:left w:val="single" w:sz="6" w:space="0" w:color="auto"/>
              <w:bottom w:val="single" w:sz="6" w:space="0" w:color="auto"/>
              <w:right w:val="nil"/>
            </w:tcBorders>
            <w:shd w:val="clear" w:color="auto" w:fill="FF8000"/>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Totale</w:t>
            </w:r>
          </w:p>
        </w:tc>
      </w:tr>
      <w:tr w:rsidR="00BD2E5C"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80"/>
            <w:vAlign w:val="center"/>
          </w:tcPr>
          <w:p w:rsidR="00BD2E5C" w:rsidRPr="00032AAB" w:rsidRDefault="00BD2E5C"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000000"/>
                <w:sz w:val="16"/>
                <w:szCs w:val="16"/>
              </w:rPr>
              <w:t>TOTALE Entrate Missione</w:t>
            </w:r>
          </w:p>
        </w:tc>
        <w:tc>
          <w:tcPr>
            <w:tcW w:w="1410"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BD2E5C" w:rsidRPr="00BD2E5C" w:rsidRDefault="00BD2E5C" w:rsidP="007B33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16"/>
                <w:szCs w:val="16"/>
              </w:rPr>
            </w:pPr>
            <w:r w:rsidRPr="00BD2E5C">
              <w:rPr>
                <w:rFonts w:ascii="Arial" w:hAnsi="Arial" w:cs="Arial"/>
                <w:b/>
                <w:bCs/>
                <w:color w:val="000000"/>
                <w:sz w:val="16"/>
                <w:szCs w:val="16"/>
              </w:rPr>
              <w:t>500.000,00</w:t>
            </w:r>
          </w:p>
        </w:tc>
        <w:tc>
          <w:tcPr>
            <w:tcW w:w="145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BD2E5C" w:rsidRPr="00BD2E5C" w:rsidRDefault="00BD2E5C" w:rsidP="007B33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16"/>
                <w:szCs w:val="16"/>
              </w:rPr>
            </w:pPr>
            <w:r w:rsidRPr="00BD2E5C">
              <w:rPr>
                <w:rFonts w:ascii="Arial" w:hAnsi="Arial" w:cs="Arial"/>
                <w:b/>
                <w:bCs/>
                <w:color w:val="000000"/>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BD2E5C" w:rsidRPr="00BD2E5C" w:rsidRDefault="00BD2E5C" w:rsidP="007B33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16"/>
                <w:szCs w:val="16"/>
              </w:rPr>
            </w:pPr>
            <w:r w:rsidRPr="00BD2E5C">
              <w:rPr>
                <w:rFonts w:ascii="Arial" w:hAnsi="Arial" w:cs="Arial"/>
                <w:b/>
                <w:bCs/>
                <w:color w:val="000000"/>
                <w:sz w:val="16"/>
                <w:szCs w:val="16"/>
              </w:rPr>
              <w:t>0,00</w:t>
            </w:r>
          </w:p>
        </w:tc>
        <w:tc>
          <w:tcPr>
            <w:tcW w:w="1376" w:type="dxa"/>
            <w:tcBorders>
              <w:top w:val="single" w:sz="6" w:space="0" w:color="auto"/>
              <w:left w:val="single" w:sz="6" w:space="0" w:color="auto"/>
              <w:bottom w:val="single" w:sz="6" w:space="0" w:color="auto"/>
              <w:right w:val="nil"/>
            </w:tcBorders>
            <w:shd w:val="clear" w:color="auto" w:fill="FFFF80"/>
            <w:tcMar>
              <w:left w:w="43" w:type="dxa"/>
              <w:right w:w="28" w:type="dxa"/>
            </w:tcMar>
            <w:vAlign w:val="center"/>
          </w:tcPr>
          <w:p w:rsidR="00BD2E5C" w:rsidRPr="00BD2E5C" w:rsidRDefault="00BD2E5C" w:rsidP="007B33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16"/>
                <w:szCs w:val="16"/>
              </w:rPr>
            </w:pPr>
            <w:r w:rsidRPr="00BD2E5C">
              <w:rPr>
                <w:rFonts w:ascii="Arial" w:hAnsi="Arial" w:cs="Arial"/>
                <w:b/>
                <w:bCs/>
                <w:color w:val="000000"/>
                <w:sz w:val="16"/>
                <w:szCs w:val="16"/>
              </w:rPr>
              <w:t>500.000,00</w:t>
            </w: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8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000000"/>
                <w:sz w:val="16"/>
                <w:szCs w:val="16"/>
              </w:rPr>
              <w:t xml:space="preserve">     - di cui non ricorrente</w:t>
            </w:r>
          </w:p>
        </w:tc>
        <w:tc>
          <w:tcPr>
            <w:tcW w:w="1410"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c>
          <w:tcPr>
            <w:tcW w:w="1376" w:type="dxa"/>
            <w:tcBorders>
              <w:top w:val="single" w:sz="6" w:space="0" w:color="auto"/>
              <w:left w:val="single" w:sz="6" w:space="0" w:color="auto"/>
              <w:bottom w:val="single" w:sz="6" w:space="0" w:color="auto"/>
              <w:right w:val="nil"/>
            </w:tcBorders>
            <w:shd w:val="clear" w:color="auto" w:fill="FFFF80"/>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color w:val="000000"/>
                <w:sz w:val="16"/>
                <w:szCs w:val="16"/>
              </w:rPr>
            </w:pP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Spese assegnate al finanziamento della missione e dei programmi associati</w:t>
            </w:r>
          </w:p>
        </w:tc>
        <w:tc>
          <w:tcPr>
            <w:tcW w:w="1410"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B57A48"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2017</w:t>
            </w:r>
          </w:p>
        </w:tc>
        <w:tc>
          <w:tcPr>
            <w:tcW w:w="145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B57A48"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2018</w:t>
            </w:r>
          </w:p>
        </w:tc>
        <w:tc>
          <w:tcPr>
            <w:tcW w:w="139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B57A48"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2019</w:t>
            </w:r>
          </w:p>
        </w:tc>
        <w:tc>
          <w:tcPr>
            <w:tcW w:w="1376" w:type="dxa"/>
            <w:tcBorders>
              <w:top w:val="single" w:sz="6" w:space="0" w:color="auto"/>
              <w:left w:val="single" w:sz="6" w:space="0" w:color="auto"/>
              <w:bottom w:val="single" w:sz="6" w:space="0" w:color="auto"/>
              <w:right w:val="nil"/>
            </w:tcBorders>
            <w:shd w:val="clear" w:color="auto" w:fill="FF8000"/>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Totale</w:t>
            </w: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Titolo 1 - Spese correnti</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Titolo 5 - Chiusura Anticipazioni ricevute da istituto tesoriere/cassiere</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845751" w:rsidP="008457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color w:val="000000"/>
                <w:sz w:val="16"/>
                <w:szCs w:val="16"/>
              </w:rPr>
              <w:t>500.00</w:t>
            </w:r>
            <w:r w:rsidR="00E36880">
              <w:rPr>
                <w:rFonts w:ascii="Arial" w:hAnsi="Arial" w:cs="Arial"/>
                <w:color w:val="000000"/>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032AAB" w:rsidRPr="00032AAB" w:rsidRDefault="00845751"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500.000,00</w:t>
            </w:r>
          </w:p>
        </w:tc>
      </w:tr>
      <w:tr w:rsidR="00BD2E5C"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80"/>
            <w:vAlign w:val="center"/>
          </w:tcPr>
          <w:p w:rsidR="00BD2E5C" w:rsidRPr="00032AAB" w:rsidRDefault="00BD2E5C"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000000"/>
                <w:sz w:val="16"/>
                <w:szCs w:val="16"/>
              </w:rPr>
              <w:t>TOTALE Spese Missione</w:t>
            </w:r>
          </w:p>
        </w:tc>
        <w:tc>
          <w:tcPr>
            <w:tcW w:w="1410"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BD2E5C" w:rsidRPr="00032AAB" w:rsidRDefault="00845751" w:rsidP="008457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b/>
                <w:bCs/>
                <w:color w:val="000000"/>
                <w:sz w:val="16"/>
                <w:szCs w:val="16"/>
              </w:rPr>
              <w:t>500.000</w:t>
            </w:r>
            <w:r w:rsidR="00E36880">
              <w:rPr>
                <w:rFonts w:ascii="Arial" w:hAnsi="Arial" w:cs="Arial"/>
                <w:b/>
                <w:bCs/>
                <w:color w:val="000000"/>
                <w:sz w:val="16"/>
                <w:szCs w:val="16"/>
              </w:rPr>
              <w:t>,00</w:t>
            </w:r>
          </w:p>
        </w:tc>
        <w:tc>
          <w:tcPr>
            <w:tcW w:w="145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BD2E5C" w:rsidRPr="00032AAB" w:rsidRDefault="00BD2E5C" w:rsidP="007B33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BD2E5C" w:rsidRPr="00032AAB" w:rsidRDefault="00BD2E5C" w:rsidP="007B33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c>
          <w:tcPr>
            <w:tcW w:w="1376" w:type="dxa"/>
            <w:tcBorders>
              <w:top w:val="single" w:sz="6" w:space="0" w:color="auto"/>
              <w:left w:val="single" w:sz="6" w:space="0" w:color="auto"/>
              <w:bottom w:val="single" w:sz="6" w:space="0" w:color="auto"/>
              <w:right w:val="nil"/>
            </w:tcBorders>
            <w:shd w:val="clear" w:color="auto" w:fill="FFFF80"/>
            <w:tcMar>
              <w:left w:w="43" w:type="dxa"/>
              <w:right w:w="28" w:type="dxa"/>
            </w:tcMar>
            <w:vAlign w:val="center"/>
          </w:tcPr>
          <w:p w:rsidR="00BD2E5C" w:rsidRPr="00845751" w:rsidRDefault="00845751" w:rsidP="007B33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16"/>
                <w:szCs w:val="16"/>
              </w:rPr>
            </w:pPr>
            <w:r w:rsidRPr="00845751">
              <w:rPr>
                <w:rFonts w:ascii="Arial" w:hAnsi="Arial" w:cs="Arial"/>
                <w:b/>
                <w:sz w:val="16"/>
                <w:szCs w:val="16"/>
              </w:rPr>
              <w:t>500.000,00</w:t>
            </w: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color w:val="000000"/>
                <w:sz w:val="16"/>
                <w:szCs w:val="16"/>
              </w:rPr>
            </w:pP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Spese impiegate distinte per programmi associati</w:t>
            </w:r>
          </w:p>
        </w:tc>
        <w:tc>
          <w:tcPr>
            <w:tcW w:w="1410"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E36880"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2017</w:t>
            </w:r>
          </w:p>
        </w:tc>
        <w:tc>
          <w:tcPr>
            <w:tcW w:w="145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E36880"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2018</w:t>
            </w:r>
          </w:p>
        </w:tc>
        <w:tc>
          <w:tcPr>
            <w:tcW w:w="139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E36880"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2019</w:t>
            </w:r>
          </w:p>
        </w:tc>
        <w:tc>
          <w:tcPr>
            <w:tcW w:w="1376" w:type="dxa"/>
            <w:tcBorders>
              <w:top w:val="single" w:sz="6" w:space="0" w:color="auto"/>
              <w:left w:val="single" w:sz="6" w:space="0" w:color="auto"/>
              <w:bottom w:val="single" w:sz="6" w:space="0" w:color="auto"/>
              <w:right w:val="nil"/>
            </w:tcBorders>
            <w:shd w:val="clear" w:color="auto" w:fill="FF8000"/>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Totale</w:t>
            </w: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Totale Programma 01 - Restituzione anticipazione di tesoreria</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845751"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color w:val="000000"/>
                <w:sz w:val="16"/>
                <w:szCs w:val="16"/>
              </w:rPr>
              <w:t>500.00</w:t>
            </w:r>
            <w:r w:rsidR="00E36880">
              <w:rPr>
                <w:rFonts w:ascii="Arial" w:hAnsi="Arial" w:cs="Arial"/>
                <w:color w:val="000000"/>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032AAB" w:rsidRPr="00032AAB" w:rsidRDefault="00845751"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500.000,00</w:t>
            </w: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8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000000"/>
                <w:sz w:val="16"/>
                <w:szCs w:val="16"/>
              </w:rPr>
              <w:t>TOTALE MISSIONE 60 - Anticipazioni finanziarie</w:t>
            </w:r>
          </w:p>
        </w:tc>
        <w:tc>
          <w:tcPr>
            <w:tcW w:w="1410"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845751"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b/>
                <w:bCs/>
                <w:color w:val="000000"/>
                <w:sz w:val="16"/>
                <w:szCs w:val="16"/>
              </w:rPr>
              <w:t>500.00</w:t>
            </w:r>
            <w:r w:rsidR="00E36880">
              <w:rPr>
                <w:rFonts w:ascii="Arial" w:hAnsi="Arial" w:cs="Arial"/>
                <w:b/>
                <w:bCs/>
                <w:color w:val="000000"/>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c>
          <w:tcPr>
            <w:tcW w:w="1376" w:type="dxa"/>
            <w:tcBorders>
              <w:top w:val="single" w:sz="6" w:space="0" w:color="auto"/>
              <w:left w:val="single" w:sz="6" w:space="0" w:color="auto"/>
              <w:bottom w:val="single" w:sz="6" w:space="0" w:color="auto"/>
              <w:right w:val="nil"/>
            </w:tcBorders>
            <w:shd w:val="clear" w:color="auto" w:fill="FFFF80"/>
            <w:tcMar>
              <w:left w:w="43" w:type="dxa"/>
              <w:right w:w="28" w:type="dxa"/>
            </w:tcMar>
            <w:vAlign w:val="center"/>
          </w:tcPr>
          <w:p w:rsidR="00032AAB" w:rsidRPr="00845751" w:rsidRDefault="00845751"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16"/>
                <w:szCs w:val="16"/>
              </w:rPr>
            </w:pPr>
            <w:r w:rsidRPr="00845751">
              <w:rPr>
                <w:rFonts w:ascii="Arial" w:hAnsi="Arial" w:cs="Arial"/>
                <w:b/>
                <w:sz w:val="16"/>
                <w:szCs w:val="16"/>
              </w:rPr>
              <w:t>500.000,00</w:t>
            </w:r>
          </w:p>
        </w:tc>
      </w:tr>
    </w:tbl>
    <w:p w:rsidR="00032AAB" w:rsidRPr="00032AAB" w:rsidRDefault="00032AAB" w:rsidP="00032AAB">
      <w:pPr>
        <w:widowControl w:val="0"/>
        <w:autoSpaceDE w:val="0"/>
        <w:autoSpaceDN w:val="0"/>
        <w:adjustRightInd w:val="0"/>
        <w:spacing w:after="0" w:line="240" w:lineRule="auto"/>
        <w:rPr>
          <w:rFonts w:ascii="Arial" w:hAnsi="Arial" w:cs="Arial"/>
          <w:sz w:val="24"/>
          <w:szCs w:val="24"/>
        </w:rPr>
      </w:pPr>
      <w:r w:rsidRPr="00032AAB">
        <w:rPr>
          <w:rFonts w:ascii="Arial" w:hAnsi="Arial" w:cs="Arial"/>
          <w:sz w:val="24"/>
          <w:szCs w:val="24"/>
        </w:rPr>
        <w:br w:type="page"/>
      </w:r>
    </w:p>
    <w:tbl>
      <w:tblPr>
        <w:tblW w:w="0" w:type="auto"/>
        <w:tblLayout w:type="fixed"/>
        <w:tblCellMar>
          <w:top w:w="28" w:type="dxa"/>
          <w:left w:w="28" w:type="dxa"/>
          <w:bottom w:w="28" w:type="dxa"/>
          <w:right w:w="28" w:type="dxa"/>
        </w:tblCellMar>
        <w:tblLook w:val="0000"/>
      </w:tblPr>
      <w:tblGrid>
        <w:gridCol w:w="4004"/>
        <w:gridCol w:w="1410"/>
        <w:gridCol w:w="1455"/>
        <w:gridCol w:w="1395"/>
        <w:gridCol w:w="1376"/>
      </w:tblGrid>
      <w:tr w:rsidR="00032AAB" w:rsidRPr="00032AAB">
        <w:tc>
          <w:tcPr>
            <w:tcW w:w="4004"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FFFFFF"/>
                <w:sz w:val="16"/>
                <w:szCs w:val="16"/>
              </w:rPr>
              <w:lastRenderedPageBreak/>
              <w:t>MISSIONE 99 - Servizi per conto terzi</w:t>
            </w:r>
          </w:p>
        </w:tc>
        <w:tc>
          <w:tcPr>
            <w:tcW w:w="1410"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6"/>
                <w:szCs w:val="16"/>
              </w:rPr>
            </w:pPr>
          </w:p>
        </w:tc>
        <w:tc>
          <w:tcPr>
            <w:tcW w:w="1455"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6"/>
                <w:szCs w:val="16"/>
              </w:rPr>
            </w:pPr>
          </w:p>
        </w:tc>
        <w:tc>
          <w:tcPr>
            <w:tcW w:w="1395"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6"/>
                <w:szCs w:val="16"/>
              </w:rPr>
            </w:pPr>
          </w:p>
        </w:tc>
        <w:tc>
          <w:tcPr>
            <w:tcW w:w="1376" w:type="dxa"/>
            <w:tcBorders>
              <w:top w:val="single" w:sz="6" w:space="0" w:color="auto"/>
              <w:left w:val="nil"/>
              <w:bottom w:val="single" w:sz="6" w:space="0" w:color="auto"/>
              <w:right w:val="nil"/>
            </w:tcBorders>
            <w:shd w:val="clear" w:color="auto" w:fill="FF8000"/>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FFFFFF"/>
                <w:sz w:val="16"/>
                <w:szCs w:val="16"/>
              </w:rPr>
            </w:pP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Risorse assegnate al finanziamento della missione e dei programmi associati</w:t>
            </w:r>
          </w:p>
        </w:tc>
        <w:tc>
          <w:tcPr>
            <w:tcW w:w="1410"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E36880"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2017</w:t>
            </w:r>
          </w:p>
        </w:tc>
        <w:tc>
          <w:tcPr>
            <w:tcW w:w="145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E36880"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2018</w:t>
            </w:r>
          </w:p>
        </w:tc>
        <w:tc>
          <w:tcPr>
            <w:tcW w:w="139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E36880"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2019</w:t>
            </w:r>
          </w:p>
        </w:tc>
        <w:tc>
          <w:tcPr>
            <w:tcW w:w="1376" w:type="dxa"/>
            <w:tcBorders>
              <w:top w:val="single" w:sz="6" w:space="0" w:color="auto"/>
              <w:left w:val="single" w:sz="6" w:space="0" w:color="auto"/>
              <w:bottom w:val="single" w:sz="6" w:space="0" w:color="auto"/>
              <w:right w:val="nil"/>
            </w:tcBorders>
            <w:shd w:val="clear" w:color="auto" w:fill="FF8000"/>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Totale</w:t>
            </w: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8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000000"/>
                <w:sz w:val="16"/>
                <w:szCs w:val="16"/>
              </w:rPr>
              <w:t>TOTALE Entrate Missione</w:t>
            </w:r>
          </w:p>
        </w:tc>
        <w:tc>
          <w:tcPr>
            <w:tcW w:w="1410"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D93D32"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b/>
                <w:bCs/>
                <w:color w:val="000000"/>
                <w:sz w:val="16"/>
                <w:szCs w:val="16"/>
              </w:rPr>
              <w:t>2.050.000,00</w:t>
            </w:r>
          </w:p>
        </w:tc>
        <w:tc>
          <w:tcPr>
            <w:tcW w:w="145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c>
          <w:tcPr>
            <w:tcW w:w="1376" w:type="dxa"/>
            <w:tcBorders>
              <w:top w:val="single" w:sz="6" w:space="0" w:color="auto"/>
              <w:left w:val="single" w:sz="6" w:space="0" w:color="auto"/>
              <w:bottom w:val="single" w:sz="6" w:space="0" w:color="auto"/>
              <w:right w:val="nil"/>
            </w:tcBorders>
            <w:shd w:val="clear" w:color="auto" w:fill="FFFF80"/>
            <w:tcMar>
              <w:left w:w="43" w:type="dxa"/>
              <w:right w:w="28" w:type="dxa"/>
            </w:tcMar>
            <w:vAlign w:val="center"/>
          </w:tcPr>
          <w:p w:rsidR="00032AAB" w:rsidRPr="00032AAB" w:rsidRDefault="00D93D32"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b/>
                <w:bCs/>
                <w:color w:val="000000"/>
                <w:sz w:val="16"/>
                <w:szCs w:val="16"/>
              </w:rPr>
              <w:t>2.050.000,00</w:t>
            </w: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8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000000"/>
                <w:sz w:val="16"/>
                <w:szCs w:val="16"/>
              </w:rPr>
              <w:t xml:space="preserve">     - di cui non ricorrente</w:t>
            </w:r>
          </w:p>
        </w:tc>
        <w:tc>
          <w:tcPr>
            <w:tcW w:w="1410"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c>
          <w:tcPr>
            <w:tcW w:w="1376" w:type="dxa"/>
            <w:tcBorders>
              <w:top w:val="single" w:sz="6" w:space="0" w:color="auto"/>
              <w:left w:val="single" w:sz="6" w:space="0" w:color="auto"/>
              <w:bottom w:val="single" w:sz="6" w:space="0" w:color="auto"/>
              <w:right w:val="nil"/>
            </w:tcBorders>
            <w:shd w:val="clear" w:color="auto" w:fill="FFFF80"/>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color w:val="000000"/>
                <w:sz w:val="16"/>
                <w:szCs w:val="16"/>
              </w:rPr>
            </w:pP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Spese assegnate al finanziamento della missione e dei programmi associati</w:t>
            </w:r>
          </w:p>
        </w:tc>
        <w:tc>
          <w:tcPr>
            <w:tcW w:w="1410"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E36880"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2017</w:t>
            </w:r>
          </w:p>
        </w:tc>
        <w:tc>
          <w:tcPr>
            <w:tcW w:w="145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E36880"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2018</w:t>
            </w:r>
          </w:p>
        </w:tc>
        <w:tc>
          <w:tcPr>
            <w:tcW w:w="139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E36880"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2019</w:t>
            </w:r>
          </w:p>
        </w:tc>
        <w:tc>
          <w:tcPr>
            <w:tcW w:w="1376" w:type="dxa"/>
            <w:tcBorders>
              <w:top w:val="single" w:sz="6" w:space="0" w:color="auto"/>
              <w:left w:val="single" w:sz="6" w:space="0" w:color="auto"/>
              <w:bottom w:val="single" w:sz="6" w:space="0" w:color="auto"/>
              <w:right w:val="nil"/>
            </w:tcBorders>
            <w:shd w:val="clear" w:color="auto" w:fill="FF8000"/>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Totale</w:t>
            </w:r>
          </w:p>
        </w:tc>
      </w:tr>
      <w:tr w:rsidR="00D93D32"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D93D32" w:rsidRPr="00032AAB" w:rsidRDefault="00D93D32"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Titolo 7 - Spese per conto terzi e partite di giro</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D93D32" w:rsidRPr="00D93D32" w:rsidRDefault="00D55E9F" w:rsidP="007822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bCs/>
                <w:color w:val="000000"/>
                <w:sz w:val="16"/>
                <w:szCs w:val="16"/>
              </w:rPr>
              <w:t>2.050.000,00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D93D32" w:rsidRPr="00032AAB" w:rsidRDefault="00D93D32" w:rsidP="007822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D93D32" w:rsidRPr="00032AAB" w:rsidRDefault="00D93D32" w:rsidP="007822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D93D32" w:rsidRPr="00032AAB" w:rsidRDefault="005B7C3D" w:rsidP="007822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2.050.000,00</w:t>
            </w:r>
          </w:p>
        </w:tc>
      </w:tr>
      <w:tr w:rsidR="00D93D32"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80"/>
            <w:vAlign w:val="center"/>
          </w:tcPr>
          <w:p w:rsidR="00D93D32" w:rsidRPr="00032AAB" w:rsidRDefault="00D93D32"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000000"/>
                <w:sz w:val="16"/>
                <w:szCs w:val="16"/>
              </w:rPr>
              <w:t>TOTALE Spese Missione</w:t>
            </w:r>
          </w:p>
        </w:tc>
        <w:tc>
          <w:tcPr>
            <w:tcW w:w="1410"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D93D32" w:rsidRPr="00032AAB" w:rsidRDefault="00D55E9F" w:rsidP="00D55E9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000000"/>
                <w:sz w:val="16"/>
                <w:szCs w:val="16"/>
              </w:rPr>
              <w:t xml:space="preserve">        2.050.000,00</w:t>
            </w:r>
          </w:p>
        </w:tc>
        <w:tc>
          <w:tcPr>
            <w:tcW w:w="145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D93D32" w:rsidRPr="00032AAB" w:rsidRDefault="00D93D32" w:rsidP="007822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D93D32" w:rsidRPr="00032AAB" w:rsidRDefault="00D93D32" w:rsidP="007822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c>
          <w:tcPr>
            <w:tcW w:w="1376" w:type="dxa"/>
            <w:tcBorders>
              <w:top w:val="single" w:sz="6" w:space="0" w:color="auto"/>
              <w:left w:val="single" w:sz="6" w:space="0" w:color="auto"/>
              <w:bottom w:val="single" w:sz="6" w:space="0" w:color="auto"/>
              <w:right w:val="nil"/>
            </w:tcBorders>
            <w:shd w:val="clear" w:color="auto" w:fill="FFFF80"/>
            <w:tcMar>
              <w:left w:w="43" w:type="dxa"/>
              <w:right w:w="28" w:type="dxa"/>
            </w:tcMar>
            <w:vAlign w:val="center"/>
          </w:tcPr>
          <w:p w:rsidR="00D93D32" w:rsidRPr="005B7C3D" w:rsidRDefault="005B7C3D" w:rsidP="007822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16"/>
                <w:szCs w:val="16"/>
              </w:rPr>
            </w:pPr>
            <w:r w:rsidRPr="005B7C3D">
              <w:rPr>
                <w:rFonts w:ascii="Arial" w:hAnsi="Arial" w:cs="Arial"/>
                <w:b/>
                <w:sz w:val="16"/>
                <w:szCs w:val="16"/>
              </w:rPr>
              <w:t>2.050.000,00</w:t>
            </w: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color w:val="000000"/>
                <w:sz w:val="16"/>
                <w:szCs w:val="16"/>
              </w:rPr>
            </w:pP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16"/>
                <w:szCs w:val="16"/>
              </w:rPr>
            </w:pP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Spese impiegate distinte per programmi associati</w:t>
            </w:r>
          </w:p>
        </w:tc>
        <w:tc>
          <w:tcPr>
            <w:tcW w:w="1410"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E36880"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2017</w:t>
            </w:r>
          </w:p>
        </w:tc>
        <w:tc>
          <w:tcPr>
            <w:tcW w:w="145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E36880"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2018</w:t>
            </w:r>
          </w:p>
        </w:tc>
        <w:tc>
          <w:tcPr>
            <w:tcW w:w="1395" w:type="dxa"/>
            <w:tcBorders>
              <w:top w:val="single" w:sz="6" w:space="0" w:color="auto"/>
              <w:left w:val="single" w:sz="6" w:space="0" w:color="auto"/>
              <w:bottom w:val="single" w:sz="6" w:space="0" w:color="auto"/>
              <w:right w:val="single" w:sz="6" w:space="0" w:color="auto"/>
            </w:tcBorders>
            <w:shd w:val="clear" w:color="auto" w:fill="FF8000"/>
            <w:tcMar>
              <w:left w:w="43" w:type="dxa"/>
            </w:tcMar>
            <w:vAlign w:val="center"/>
          </w:tcPr>
          <w:p w:rsidR="00032AAB" w:rsidRPr="00032AAB" w:rsidRDefault="00E36880"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b/>
                <w:bCs/>
                <w:color w:val="FFFFFF"/>
                <w:sz w:val="16"/>
                <w:szCs w:val="16"/>
              </w:rPr>
              <w:t>2019</w:t>
            </w:r>
          </w:p>
        </w:tc>
        <w:tc>
          <w:tcPr>
            <w:tcW w:w="1376" w:type="dxa"/>
            <w:tcBorders>
              <w:top w:val="single" w:sz="6" w:space="0" w:color="auto"/>
              <w:left w:val="single" w:sz="6" w:space="0" w:color="auto"/>
              <w:bottom w:val="single" w:sz="6" w:space="0" w:color="auto"/>
              <w:right w:val="nil"/>
            </w:tcBorders>
            <w:shd w:val="clear" w:color="auto" w:fill="FF8000"/>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sidRPr="00032AAB">
              <w:rPr>
                <w:rFonts w:ascii="Arial" w:hAnsi="Arial" w:cs="Arial"/>
                <w:b/>
                <w:bCs/>
                <w:color w:val="FFFFFF"/>
                <w:sz w:val="16"/>
                <w:szCs w:val="16"/>
              </w:rPr>
              <w:t>Totale</w:t>
            </w:r>
          </w:p>
        </w:tc>
      </w:tr>
      <w:tr w:rsidR="00D93D32"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D93D32" w:rsidRPr="00032AAB" w:rsidRDefault="00D93D32"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Totale Programma 01 - Servizi per conto terzi e Partite di giro</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D93D32" w:rsidRPr="00D93D32" w:rsidRDefault="00D55E9F" w:rsidP="007822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bCs/>
                <w:color w:val="000000"/>
                <w:sz w:val="16"/>
                <w:szCs w:val="16"/>
              </w:rPr>
              <w:t>2.050.000,00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D93D32" w:rsidRPr="00032AAB" w:rsidRDefault="00D93D32" w:rsidP="007822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D93D32" w:rsidRPr="00032AAB" w:rsidRDefault="00D93D32" w:rsidP="007822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D93D32" w:rsidRPr="00032AAB" w:rsidRDefault="005B7C3D" w:rsidP="007822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2.050.000,00</w:t>
            </w:r>
          </w:p>
        </w:tc>
      </w:tr>
      <w:tr w:rsidR="00032AAB"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color w:val="000000"/>
                <w:sz w:val="16"/>
                <w:szCs w:val="16"/>
              </w:rPr>
              <w:t>Totale Programma 02 - Anticipazioni per il finanziamento del sistema sanitario nazionale</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c>
          <w:tcPr>
            <w:tcW w:w="145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43"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c>
          <w:tcPr>
            <w:tcW w:w="1376" w:type="dxa"/>
            <w:tcBorders>
              <w:top w:val="single" w:sz="6" w:space="0" w:color="auto"/>
              <w:left w:val="single" w:sz="6" w:space="0" w:color="auto"/>
              <w:bottom w:val="single" w:sz="6" w:space="0" w:color="auto"/>
              <w:right w:val="nil"/>
            </w:tcBorders>
            <w:shd w:val="clear" w:color="auto" w:fill="FFFFFF"/>
            <w:tcMar>
              <w:left w:w="43" w:type="dxa"/>
              <w:right w:w="28" w:type="dxa"/>
            </w:tcMar>
            <w:vAlign w:val="center"/>
          </w:tcPr>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color w:val="000000"/>
                <w:sz w:val="16"/>
                <w:szCs w:val="16"/>
              </w:rPr>
              <w:t>0,00</w:t>
            </w:r>
          </w:p>
        </w:tc>
      </w:tr>
      <w:tr w:rsidR="00D93D32" w:rsidRPr="00032AAB">
        <w:tblPrEx>
          <w:tblCellMar>
            <w:right w:w="43" w:type="dxa"/>
          </w:tblCellMar>
        </w:tblPrEx>
        <w:tc>
          <w:tcPr>
            <w:tcW w:w="4004" w:type="dxa"/>
            <w:tcBorders>
              <w:top w:val="single" w:sz="6" w:space="0" w:color="auto"/>
              <w:left w:val="nil"/>
              <w:bottom w:val="single" w:sz="6" w:space="0" w:color="auto"/>
              <w:right w:val="single" w:sz="6" w:space="0" w:color="auto"/>
            </w:tcBorders>
            <w:shd w:val="clear" w:color="auto" w:fill="FFFF80"/>
            <w:vAlign w:val="center"/>
          </w:tcPr>
          <w:p w:rsidR="00D93D32" w:rsidRPr="00032AAB" w:rsidRDefault="00D93D32"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sidRPr="00032AAB">
              <w:rPr>
                <w:rFonts w:ascii="Arial" w:hAnsi="Arial" w:cs="Arial"/>
                <w:b/>
                <w:bCs/>
                <w:color w:val="000000"/>
                <w:sz w:val="16"/>
                <w:szCs w:val="16"/>
              </w:rPr>
              <w:t>TOTALE MISSIONE 99 - Servizi per conto terzi</w:t>
            </w:r>
          </w:p>
        </w:tc>
        <w:tc>
          <w:tcPr>
            <w:tcW w:w="1410"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D93D32" w:rsidRPr="00032AAB" w:rsidRDefault="00D55E9F" w:rsidP="007822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b/>
                <w:bCs/>
                <w:color w:val="000000"/>
                <w:sz w:val="16"/>
                <w:szCs w:val="16"/>
              </w:rPr>
              <w:t>2.050.000,00</w:t>
            </w:r>
          </w:p>
        </w:tc>
        <w:tc>
          <w:tcPr>
            <w:tcW w:w="145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D93D32" w:rsidRPr="00032AAB" w:rsidRDefault="00D93D32" w:rsidP="007822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80"/>
            <w:tcMar>
              <w:left w:w="43" w:type="dxa"/>
            </w:tcMar>
            <w:vAlign w:val="center"/>
          </w:tcPr>
          <w:p w:rsidR="00D93D32" w:rsidRPr="00032AAB" w:rsidRDefault="00D93D32" w:rsidP="007822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sidRPr="00032AAB">
              <w:rPr>
                <w:rFonts w:ascii="Arial" w:hAnsi="Arial" w:cs="Arial"/>
                <w:b/>
                <w:bCs/>
                <w:color w:val="000000"/>
                <w:sz w:val="16"/>
                <w:szCs w:val="16"/>
              </w:rPr>
              <w:t>0,00</w:t>
            </w:r>
          </w:p>
        </w:tc>
        <w:tc>
          <w:tcPr>
            <w:tcW w:w="1376" w:type="dxa"/>
            <w:tcBorders>
              <w:top w:val="single" w:sz="6" w:space="0" w:color="auto"/>
              <w:left w:val="single" w:sz="6" w:space="0" w:color="auto"/>
              <w:bottom w:val="single" w:sz="6" w:space="0" w:color="auto"/>
              <w:right w:val="nil"/>
            </w:tcBorders>
            <w:shd w:val="clear" w:color="auto" w:fill="FFFF80"/>
            <w:tcMar>
              <w:left w:w="43" w:type="dxa"/>
              <w:right w:w="28" w:type="dxa"/>
            </w:tcMar>
            <w:vAlign w:val="center"/>
          </w:tcPr>
          <w:p w:rsidR="00D93D32" w:rsidRPr="005B7C3D" w:rsidRDefault="005B7C3D" w:rsidP="007822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16"/>
                <w:szCs w:val="16"/>
              </w:rPr>
            </w:pPr>
            <w:r w:rsidRPr="005B7C3D">
              <w:rPr>
                <w:rFonts w:ascii="Arial" w:hAnsi="Arial" w:cs="Arial"/>
                <w:b/>
                <w:sz w:val="16"/>
                <w:szCs w:val="16"/>
              </w:rPr>
              <w:t>2.050.000,00</w:t>
            </w:r>
          </w:p>
        </w:tc>
      </w:tr>
    </w:tbl>
    <w:p w:rsidR="00032AAB" w:rsidRPr="00032AAB" w:rsidRDefault="00032AAB" w:rsidP="00032AAB">
      <w:pPr>
        <w:widowControl w:val="0"/>
        <w:autoSpaceDE w:val="0"/>
        <w:autoSpaceDN w:val="0"/>
        <w:adjustRightInd w:val="0"/>
        <w:spacing w:after="0" w:line="240" w:lineRule="auto"/>
        <w:rPr>
          <w:rFonts w:ascii="Arial" w:hAnsi="Arial" w:cs="Arial"/>
          <w:sz w:val="24"/>
          <w:szCs w:val="24"/>
        </w:rPr>
      </w:pPr>
      <w:r w:rsidRPr="00032AAB">
        <w:rPr>
          <w:rFonts w:ascii="Arial" w:hAnsi="Arial" w:cs="Arial"/>
          <w:sz w:val="24"/>
          <w:szCs w:val="24"/>
        </w:rPr>
        <w:br w:type="page"/>
      </w:r>
    </w:p>
    <w:p w:rsidR="00032AAB" w:rsidRPr="00032AAB" w:rsidRDefault="00032AAB" w:rsidP="00032AAB">
      <w:pPr>
        <w:widowControl w:val="0"/>
        <w:autoSpaceDE w:val="0"/>
        <w:autoSpaceDN w:val="0"/>
        <w:adjustRightInd w:val="0"/>
        <w:spacing w:after="0" w:line="240" w:lineRule="auto"/>
        <w:rPr>
          <w:rFonts w:ascii="Arial" w:hAnsi="Arial" w:cs="Arial"/>
          <w:sz w:val="24"/>
          <w:szCs w:val="24"/>
        </w:rPr>
      </w:pPr>
    </w:p>
    <w:tbl>
      <w:tblPr>
        <w:tblW w:w="0" w:type="auto"/>
        <w:tblLayout w:type="fixed"/>
        <w:tblCellMar>
          <w:left w:w="36" w:type="dxa"/>
          <w:right w:w="36" w:type="dxa"/>
        </w:tblCellMar>
        <w:tblLook w:val="0000"/>
      </w:tblPr>
      <w:tblGrid>
        <w:gridCol w:w="10199"/>
      </w:tblGrid>
      <w:tr w:rsidR="00032AAB" w:rsidRPr="00032AAB">
        <w:tc>
          <w:tcPr>
            <w:tcW w:w="10199" w:type="dxa"/>
            <w:tcBorders>
              <w:top w:val="nil"/>
              <w:left w:val="nil"/>
              <w:bottom w:val="nil"/>
              <w:right w:val="nil"/>
            </w:tcBorders>
            <w:shd w:val="clear" w:color="auto" w:fill="FF8000"/>
          </w:tcPr>
          <w:p w:rsidR="00032AAB" w:rsidRPr="00032AAB" w:rsidRDefault="00032AAB" w:rsidP="00032AAB">
            <w:pPr>
              <w:widowControl w:val="0"/>
              <w:autoSpaceDE w:val="0"/>
              <w:autoSpaceDN w:val="0"/>
              <w:adjustRightInd w:val="0"/>
              <w:spacing w:before="283" w:after="283" w:line="240" w:lineRule="auto"/>
              <w:rPr>
                <w:rFonts w:ascii="Arial" w:hAnsi="Arial" w:cs="Arial"/>
                <w:color w:val="FFFFFF"/>
                <w:sz w:val="28"/>
                <w:szCs w:val="28"/>
              </w:rPr>
            </w:pPr>
            <w:r w:rsidRPr="00032AAB">
              <w:rPr>
                <w:rFonts w:ascii="Arial" w:hAnsi="Arial" w:cs="Arial"/>
                <w:b/>
                <w:bCs/>
                <w:color w:val="FFFFFF"/>
                <w:sz w:val="28"/>
                <w:szCs w:val="28"/>
              </w:rPr>
              <w:t>6 LE PROGRAMMAZIONI SETTORIALI</w:t>
            </w:r>
          </w:p>
        </w:tc>
      </w:tr>
    </w:tbl>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p>
    <w:p w:rsidR="00032AAB" w:rsidRPr="00032AAB" w:rsidRDefault="00032AAB" w:rsidP="00032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r w:rsidRPr="00032AAB">
        <w:rPr>
          <w:rFonts w:ascii="Arial" w:hAnsi="Arial" w:cs="Arial"/>
        </w:rPr>
        <w:t>La seconda parte della Sezione Operativa del DUP è dedicata alle programmazioni settoriali e, in particolare, a quelle che hanno maggior riflesso sugli equilibri strutturali del bilancio 201</w:t>
      </w:r>
      <w:r w:rsidR="00B9772F">
        <w:rPr>
          <w:rFonts w:ascii="Arial" w:hAnsi="Arial" w:cs="Arial"/>
        </w:rPr>
        <w:t>7</w:t>
      </w:r>
      <w:r w:rsidRPr="00032AAB">
        <w:rPr>
          <w:rFonts w:ascii="Arial" w:hAnsi="Arial" w:cs="Arial"/>
        </w:rPr>
        <w:t>/201</w:t>
      </w:r>
      <w:r w:rsidR="00B9772F">
        <w:rPr>
          <w:rFonts w:ascii="Arial" w:hAnsi="Arial" w:cs="Arial"/>
        </w:rPr>
        <w:t>9</w:t>
      </w:r>
      <w:r w:rsidRPr="00032AAB">
        <w:rPr>
          <w:rFonts w:ascii="Arial" w:hAnsi="Arial" w:cs="Arial"/>
        </w:rPr>
        <w:t>; al riguardo, il punto 8.2, parte 2, del Principio contabile applicato n.1 individua i seguenti documenti:</w:t>
      </w:r>
    </w:p>
    <w:p w:rsidR="00032AAB" w:rsidRPr="00032AAB" w:rsidRDefault="00032AAB" w:rsidP="00032AAB">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r w:rsidRPr="00430AC6">
        <w:rPr>
          <w:rFonts w:ascii="Arial" w:hAnsi="Arial" w:cs="Arial"/>
          <w:b/>
        </w:rPr>
        <w:t>il programma triennale dei Lavori pubblici</w:t>
      </w:r>
      <w:r w:rsidRPr="00032AAB">
        <w:rPr>
          <w:rFonts w:ascii="Arial" w:hAnsi="Arial" w:cs="Arial"/>
        </w:rPr>
        <w:t>;</w:t>
      </w:r>
    </w:p>
    <w:p w:rsidR="00032AAB" w:rsidRPr="00032AAB" w:rsidRDefault="00032AAB" w:rsidP="00032AAB">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r w:rsidRPr="00430AC6">
        <w:rPr>
          <w:rFonts w:ascii="Arial" w:hAnsi="Arial" w:cs="Arial"/>
          <w:b/>
        </w:rPr>
        <w:t>il programma triennale del fabbisogno del personale</w:t>
      </w:r>
      <w:r w:rsidRPr="00032AAB">
        <w:rPr>
          <w:rFonts w:ascii="Arial" w:hAnsi="Arial" w:cs="Arial"/>
        </w:rPr>
        <w:t>;</w:t>
      </w:r>
    </w:p>
    <w:p w:rsidR="00032AAB" w:rsidRPr="00032AAB" w:rsidRDefault="00032AAB" w:rsidP="00032AAB">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hAnsi="Arial" w:cs="Arial"/>
        </w:rPr>
      </w:pPr>
      <w:r w:rsidRPr="00430AC6">
        <w:rPr>
          <w:rFonts w:ascii="Arial" w:hAnsi="Arial" w:cs="Arial"/>
          <w:b/>
        </w:rPr>
        <w:t>il piano delle alienazioni e delle valorizzazioni</w:t>
      </w:r>
      <w:r w:rsidRPr="00032AAB">
        <w:rPr>
          <w:rFonts w:ascii="Arial" w:hAnsi="Arial" w:cs="Arial"/>
        </w:rPr>
        <w:t>.</w:t>
      </w:r>
    </w:p>
    <w:p w:rsidR="00032AAB" w:rsidRDefault="00032AAB" w:rsidP="00032AAB">
      <w:pPr>
        <w:widowControl w:val="0"/>
        <w:autoSpaceDE w:val="0"/>
        <w:autoSpaceDN w:val="0"/>
        <w:adjustRightInd w:val="0"/>
        <w:spacing w:after="0" w:line="240" w:lineRule="auto"/>
        <w:ind w:right="283"/>
        <w:jc w:val="both"/>
        <w:rPr>
          <w:rFonts w:ascii="Arial" w:hAnsi="Arial" w:cs="Arial"/>
        </w:rPr>
      </w:pPr>
    </w:p>
    <w:p w:rsidR="00B9772F" w:rsidRPr="00032AAB" w:rsidRDefault="00B9772F" w:rsidP="00430AC6">
      <w:pPr>
        <w:autoSpaceDE w:val="0"/>
        <w:autoSpaceDN w:val="0"/>
        <w:adjustRightInd w:val="0"/>
        <w:spacing w:after="0" w:line="240" w:lineRule="auto"/>
        <w:jc w:val="both"/>
        <w:rPr>
          <w:rFonts w:ascii="Arial" w:hAnsi="Arial" w:cs="Arial"/>
        </w:rPr>
      </w:pPr>
      <w:r w:rsidRPr="00430AC6">
        <w:rPr>
          <w:rFonts w:ascii="Arial" w:hAnsi="Arial" w:cs="Arial"/>
        </w:rPr>
        <w:t xml:space="preserve">Ai sensi del suddetto principio contabile nel DUP vanno inseriti anche tutti quegli ulteriori strumenti di programmazione relativi all’attività istituzionale dell’ente di cui il legislatore prevederà la redazione ed approvazione. L’art. 21 c. 1 e c. </w:t>
      </w:r>
      <w:r w:rsidR="00430AC6" w:rsidRPr="00430AC6">
        <w:rPr>
          <w:rFonts w:ascii="Arial" w:hAnsi="Arial" w:cs="Arial"/>
        </w:rPr>
        <w:t>6</w:t>
      </w:r>
      <w:r w:rsidRPr="00430AC6">
        <w:rPr>
          <w:rFonts w:ascii="Arial" w:hAnsi="Arial" w:cs="Arial"/>
        </w:rPr>
        <w:t xml:space="preserve"> del </w:t>
      </w:r>
      <w:proofErr w:type="spellStart"/>
      <w:r w:rsidRPr="00430AC6">
        <w:rPr>
          <w:rFonts w:ascii="Arial" w:hAnsi="Arial" w:cs="Arial"/>
        </w:rPr>
        <w:t>D.Lgs.</w:t>
      </w:r>
      <w:proofErr w:type="spellEnd"/>
      <w:r w:rsidRPr="00430AC6">
        <w:rPr>
          <w:rFonts w:ascii="Arial" w:hAnsi="Arial" w:cs="Arial"/>
        </w:rPr>
        <w:t xml:space="preserve"> 50</w:t>
      </w:r>
      <w:r w:rsidR="00430AC6" w:rsidRPr="00430AC6">
        <w:rPr>
          <w:rFonts w:ascii="Arial" w:hAnsi="Arial" w:cs="Arial"/>
        </w:rPr>
        <w:t xml:space="preserve"> del 18/04/2016 ha previsto che </w:t>
      </w:r>
      <w:proofErr w:type="spellStart"/>
      <w:r w:rsidR="00430AC6" w:rsidRPr="00430AC6">
        <w:rPr>
          <w:rFonts w:ascii="Arial" w:hAnsi="Arial" w:cs="Arial"/>
        </w:rPr>
        <w:t>leamministrazioni</w:t>
      </w:r>
      <w:proofErr w:type="spellEnd"/>
      <w:r w:rsidR="00430AC6" w:rsidRPr="00430AC6">
        <w:rPr>
          <w:rFonts w:ascii="Arial" w:hAnsi="Arial" w:cs="Arial"/>
        </w:rPr>
        <w:t xml:space="preserve"> giudicatrici adottino il </w:t>
      </w:r>
      <w:r w:rsidR="00430AC6" w:rsidRPr="00430AC6">
        <w:rPr>
          <w:rFonts w:ascii="Arial" w:hAnsi="Arial" w:cs="Arial"/>
          <w:b/>
        </w:rPr>
        <w:t xml:space="preserve">programma biennale degli acquisti di beni e servizi di importo unitario stimato pari o superiore a € 40.000,00 </w:t>
      </w:r>
      <w:r w:rsidR="00430AC6" w:rsidRPr="00430AC6">
        <w:rPr>
          <w:rFonts w:ascii="Arial" w:hAnsi="Arial" w:cs="Arial"/>
        </w:rPr>
        <w:t xml:space="preserve">da approvarsi nel rispetto </w:t>
      </w:r>
      <w:proofErr w:type="spellStart"/>
      <w:r w:rsidR="00430AC6" w:rsidRPr="00430AC6">
        <w:rPr>
          <w:rFonts w:ascii="Arial" w:hAnsi="Arial" w:cs="Arial"/>
        </w:rPr>
        <w:t>deidocumenti</w:t>
      </w:r>
      <w:proofErr w:type="spellEnd"/>
      <w:r w:rsidR="00430AC6" w:rsidRPr="00430AC6">
        <w:rPr>
          <w:rFonts w:ascii="Arial" w:hAnsi="Arial" w:cs="Arial"/>
        </w:rPr>
        <w:t xml:space="preserve"> programmatori e in coerenza con il Bilancio. </w:t>
      </w:r>
    </w:p>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r w:rsidRPr="00032AAB">
        <w:rPr>
          <w:rFonts w:ascii="Arial" w:hAnsi="Arial" w:cs="Arial"/>
        </w:rPr>
        <w:t>Si precisa che i dati riportati costituiscono la sintesi delle informazioni, utili ai fini programmatori, rintracciabili nei relativi documenti cui si rinvia per maggiori approfondimenti.</w:t>
      </w:r>
    </w:p>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p>
    <w:tbl>
      <w:tblPr>
        <w:tblW w:w="0" w:type="auto"/>
        <w:tblLayout w:type="fixed"/>
        <w:tblCellMar>
          <w:left w:w="36" w:type="dxa"/>
          <w:right w:w="36" w:type="dxa"/>
        </w:tblCellMar>
        <w:tblLook w:val="0000"/>
      </w:tblPr>
      <w:tblGrid>
        <w:gridCol w:w="10189"/>
      </w:tblGrid>
      <w:tr w:rsidR="00032AAB" w:rsidRPr="00032AAB">
        <w:tc>
          <w:tcPr>
            <w:tcW w:w="10189" w:type="dxa"/>
            <w:tcBorders>
              <w:top w:val="nil"/>
              <w:left w:val="nil"/>
              <w:bottom w:val="nil"/>
              <w:right w:val="nil"/>
            </w:tcBorders>
            <w:shd w:val="clear" w:color="auto" w:fill="C0C0C0"/>
          </w:tcPr>
          <w:p w:rsidR="00032AAB" w:rsidRPr="00032AAB" w:rsidRDefault="00032AAB" w:rsidP="00032AAB">
            <w:pPr>
              <w:widowControl w:val="0"/>
              <w:autoSpaceDE w:val="0"/>
              <w:autoSpaceDN w:val="0"/>
              <w:adjustRightInd w:val="0"/>
              <w:spacing w:after="0" w:line="240" w:lineRule="auto"/>
              <w:rPr>
                <w:rFonts w:ascii="Arial" w:hAnsi="Arial" w:cs="Arial"/>
                <w:sz w:val="24"/>
                <w:szCs w:val="24"/>
              </w:rPr>
            </w:pPr>
            <w:r w:rsidRPr="00032AAB">
              <w:rPr>
                <w:rFonts w:ascii="Arial" w:hAnsi="Arial" w:cs="Arial"/>
                <w:b/>
                <w:bCs/>
                <w:sz w:val="24"/>
                <w:szCs w:val="24"/>
              </w:rPr>
              <w:t>6.1 IL PROGRAMMA TRIENNALE DEI LAVORI PUBBLICI</w:t>
            </w:r>
          </w:p>
        </w:tc>
      </w:tr>
    </w:tbl>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p>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r w:rsidRPr="00032AAB">
        <w:rPr>
          <w:rFonts w:ascii="Arial" w:hAnsi="Arial" w:cs="Arial"/>
        </w:rPr>
        <w:t xml:space="preserve">Ai sensi della vigente normativa disciplinante la programmazione delle opere pubbliche, la realizzazione dei lavori pubblici degli enti locali deve essere svolta in conformità ad un programma triennale e ai suoi aggiornamenti annuali; </w:t>
      </w:r>
      <w:r w:rsidR="005C5A7B">
        <w:rPr>
          <w:rFonts w:ascii="Arial" w:hAnsi="Arial" w:cs="Arial"/>
        </w:rPr>
        <w:t xml:space="preserve">i </w:t>
      </w:r>
      <w:r w:rsidRPr="00032AAB">
        <w:rPr>
          <w:rFonts w:ascii="Arial" w:hAnsi="Arial" w:cs="Arial"/>
        </w:rPr>
        <w:t>lavori da realizzare nel primo anno del triennio, inoltre, sono compresi nell’elenco annuale che costituisce il documento di previsione per gli investimenti in lavori pubblici ed il loro finanziamento.</w:t>
      </w:r>
    </w:p>
    <w:p w:rsidR="00032AAB" w:rsidRDefault="00032AAB" w:rsidP="00032AAB">
      <w:pPr>
        <w:widowControl w:val="0"/>
        <w:autoSpaceDE w:val="0"/>
        <w:autoSpaceDN w:val="0"/>
        <w:adjustRightInd w:val="0"/>
        <w:spacing w:after="0" w:line="240" w:lineRule="auto"/>
        <w:ind w:right="283"/>
        <w:jc w:val="both"/>
        <w:rPr>
          <w:rFonts w:ascii="Arial" w:hAnsi="Arial" w:cs="Arial"/>
        </w:rPr>
      </w:pPr>
      <w:r w:rsidRPr="00032AAB">
        <w:rPr>
          <w:rFonts w:ascii="Arial" w:hAnsi="Arial" w:cs="Arial"/>
        </w:rPr>
        <w:t xml:space="preserve">In riferimento a tali prescrizioni, il nostro ente ha predisposto ed adottato il Programma triennale e dell'Elenco annuale dei lavori pubblici secondo le modalità ed i termini fissati dal D.M. 24 ottobre 2014 e nel rispetto delle previsioni del </w:t>
      </w:r>
      <w:proofErr w:type="spellStart"/>
      <w:r w:rsidRPr="00032AAB">
        <w:rPr>
          <w:rFonts w:ascii="Arial" w:hAnsi="Arial" w:cs="Arial"/>
        </w:rPr>
        <w:t>D.Lgs.</w:t>
      </w:r>
      <w:proofErr w:type="spellEnd"/>
      <w:r w:rsidRPr="00032AAB">
        <w:rPr>
          <w:rFonts w:ascii="Arial" w:hAnsi="Arial" w:cs="Arial"/>
        </w:rPr>
        <w:t xml:space="preserve"> </w:t>
      </w:r>
      <w:r w:rsidR="003D3AA7">
        <w:rPr>
          <w:rFonts w:ascii="Arial" w:hAnsi="Arial" w:cs="Arial"/>
        </w:rPr>
        <w:t>18</w:t>
      </w:r>
      <w:r w:rsidRPr="00032AAB">
        <w:rPr>
          <w:rFonts w:ascii="Arial" w:hAnsi="Arial" w:cs="Arial"/>
        </w:rPr>
        <w:t>/04/20</w:t>
      </w:r>
      <w:r w:rsidR="003D3AA7">
        <w:rPr>
          <w:rFonts w:ascii="Arial" w:hAnsi="Arial" w:cs="Arial"/>
        </w:rPr>
        <w:t>16</w:t>
      </w:r>
      <w:r w:rsidRPr="00032AAB">
        <w:rPr>
          <w:rFonts w:ascii="Arial" w:hAnsi="Arial" w:cs="Arial"/>
        </w:rPr>
        <w:t xml:space="preserve"> n. </w:t>
      </w:r>
      <w:r w:rsidR="003D3AA7">
        <w:rPr>
          <w:rFonts w:ascii="Arial" w:hAnsi="Arial" w:cs="Arial"/>
        </w:rPr>
        <w:t>50</w:t>
      </w:r>
      <w:r w:rsidRPr="00032AAB">
        <w:rPr>
          <w:rFonts w:ascii="Arial" w:hAnsi="Arial" w:cs="Arial"/>
        </w:rPr>
        <w:t>. Gli estremi dell'atto di adozione sono i seguenti</w:t>
      </w:r>
      <w:r w:rsidR="00430AC6">
        <w:rPr>
          <w:rFonts w:ascii="Arial" w:hAnsi="Arial" w:cs="Arial"/>
        </w:rPr>
        <w:t xml:space="preserve"> : </w:t>
      </w:r>
    </w:p>
    <w:p w:rsidR="00430AC6" w:rsidRPr="00032AAB" w:rsidRDefault="00430AC6" w:rsidP="00032AAB">
      <w:pPr>
        <w:widowControl w:val="0"/>
        <w:autoSpaceDE w:val="0"/>
        <w:autoSpaceDN w:val="0"/>
        <w:adjustRightInd w:val="0"/>
        <w:spacing w:after="0" w:line="240" w:lineRule="auto"/>
        <w:ind w:right="283"/>
        <w:jc w:val="both"/>
        <w:rPr>
          <w:rFonts w:ascii="Arial" w:hAnsi="Arial" w:cs="Arial"/>
        </w:rPr>
      </w:pPr>
    </w:p>
    <w:tbl>
      <w:tblPr>
        <w:tblW w:w="0" w:type="auto"/>
        <w:tblLayout w:type="fixed"/>
        <w:tblCellMar>
          <w:top w:w="28" w:type="dxa"/>
          <w:left w:w="51" w:type="dxa"/>
          <w:bottom w:w="28" w:type="dxa"/>
          <w:right w:w="66" w:type="dxa"/>
        </w:tblCellMar>
        <w:tblLook w:val="0000"/>
      </w:tblPr>
      <w:tblGrid>
        <w:gridCol w:w="5519"/>
        <w:gridCol w:w="2070"/>
        <w:gridCol w:w="2021"/>
      </w:tblGrid>
      <w:tr w:rsidR="00032AAB" w:rsidRPr="00032AAB">
        <w:tc>
          <w:tcPr>
            <w:tcW w:w="5519" w:type="dxa"/>
            <w:tcBorders>
              <w:top w:val="single" w:sz="6" w:space="0" w:color="auto"/>
              <w:left w:val="nil"/>
              <w:bottom w:val="single" w:sz="6" w:space="0" w:color="auto"/>
              <w:right w:val="single" w:sz="6" w:space="0" w:color="auto"/>
            </w:tcBorders>
            <w:shd w:val="clear" w:color="auto" w:fill="FF8000"/>
            <w:vAlign w:val="center"/>
          </w:tcPr>
          <w:p w:rsidR="00032AAB" w:rsidRPr="00032AAB" w:rsidRDefault="00E05592"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color w:val="FFFFFF"/>
                <w:sz w:val="18"/>
                <w:szCs w:val="18"/>
              </w:rPr>
            </w:pPr>
            <w:r>
              <w:rPr>
                <w:rFonts w:ascii="Arial" w:hAnsi="Arial" w:cs="Arial"/>
                <w:b/>
                <w:bCs/>
                <w:color w:val="FFFFFF"/>
                <w:sz w:val="18"/>
                <w:szCs w:val="18"/>
              </w:rPr>
              <w:t xml:space="preserve">Provvedimento </w:t>
            </w:r>
          </w:p>
        </w:tc>
        <w:tc>
          <w:tcPr>
            <w:tcW w:w="2070" w:type="dxa"/>
            <w:tcBorders>
              <w:top w:val="single" w:sz="6" w:space="0" w:color="auto"/>
              <w:left w:val="single" w:sz="6" w:space="0" w:color="auto"/>
              <w:bottom w:val="single" w:sz="6" w:space="0" w:color="auto"/>
              <w:right w:val="single" w:sz="6" w:space="0" w:color="auto"/>
            </w:tcBorders>
            <w:shd w:val="clear" w:color="auto" w:fill="FF8000"/>
            <w:tcMar>
              <w:left w:w="66"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Numero</w:t>
            </w:r>
          </w:p>
        </w:tc>
        <w:tc>
          <w:tcPr>
            <w:tcW w:w="2021" w:type="dxa"/>
            <w:tcBorders>
              <w:top w:val="single" w:sz="6" w:space="0" w:color="auto"/>
              <w:left w:val="single" w:sz="6" w:space="0" w:color="auto"/>
              <w:bottom w:val="single" w:sz="6" w:space="0" w:color="auto"/>
              <w:right w:val="nil"/>
            </w:tcBorders>
            <w:shd w:val="clear" w:color="auto" w:fill="FF8000"/>
            <w:tcMar>
              <w:left w:w="66" w:type="dxa"/>
              <w:right w:w="51"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Data</w:t>
            </w:r>
          </w:p>
        </w:tc>
      </w:tr>
      <w:tr w:rsidR="00032AAB" w:rsidRPr="00032AAB">
        <w:tc>
          <w:tcPr>
            <w:tcW w:w="5519" w:type="dxa"/>
            <w:tcBorders>
              <w:top w:val="single" w:sz="6" w:space="0" w:color="auto"/>
              <w:left w:val="nil"/>
              <w:bottom w:val="single" w:sz="6" w:space="0" w:color="auto"/>
              <w:right w:val="single" w:sz="6" w:space="0" w:color="auto"/>
            </w:tcBorders>
            <w:shd w:val="clear" w:color="auto" w:fill="FFFFFF"/>
            <w:vAlign w:val="center"/>
          </w:tcPr>
          <w:p w:rsidR="00032AAB" w:rsidRPr="00032AAB" w:rsidRDefault="00E05592" w:rsidP="00E055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Deliberazione di Giunta Comunale </w:t>
            </w:r>
            <w:r w:rsidR="005D0ADA">
              <w:rPr>
                <w:rFonts w:ascii="Arial" w:hAnsi="Arial" w:cs="Arial"/>
                <w:sz w:val="16"/>
                <w:szCs w:val="16"/>
              </w:rPr>
              <w:t xml:space="preserve"> (adozione)</w:t>
            </w:r>
          </w:p>
        </w:tc>
        <w:tc>
          <w:tcPr>
            <w:tcW w:w="2070" w:type="dxa"/>
            <w:tcBorders>
              <w:top w:val="single" w:sz="6" w:space="0" w:color="auto"/>
              <w:left w:val="single" w:sz="6" w:space="0" w:color="auto"/>
              <w:bottom w:val="single" w:sz="6" w:space="0" w:color="auto"/>
              <w:right w:val="single" w:sz="6" w:space="0" w:color="auto"/>
            </w:tcBorders>
            <w:shd w:val="clear" w:color="auto" w:fill="FFFFFF"/>
            <w:tcMar>
              <w:left w:w="66" w:type="dxa"/>
            </w:tcMar>
            <w:vAlign w:val="center"/>
          </w:tcPr>
          <w:p w:rsidR="00032AAB" w:rsidRPr="00032AAB" w:rsidRDefault="003D3AA7" w:rsidP="003D3A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117</w:t>
            </w:r>
          </w:p>
        </w:tc>
        <w:tc>
          <w:tcPr>
            <w:tcW w:w="2021" w:type="dxa"/>
            <w:tcBorders>
              <w:top w:val="single" w:sz="6" w:space="0" w:color="auto"/>
              <w:left w:val="single" w:sz="6" w:space="0" w:color="auto"/>
              <w:bottom w:val="single" w:sz="6" w:space="0" w:color="auto"/>
              <w:right w:val="nil"/>
            </w:tcBorders>
            <w:shd w:val="clear" w:color="auto" w:fill="FFFFFF"/>
            <w:tcMar>
              <w:left w:w="66" w:type="dxa"/>
              <w:right w:w="51" w:type="dxa"/>
            </w:tcMar>
            <w:vAlign w:val="center"/>
          </w:tcPr>
          <w:p w:rsidR="00032AAB" w:rsidRPr="00032AAB" w:rsidRDefault="003D3AA7" w:rsidP="003D3A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12/07/2016</w:t>
            </w:r>
          </w:p>
        </w:tc>
      </w:tr>
    </w:tbl>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p>
    <w:p w:rsidR="00B05FA3" w:rsidRDefault="00F77DEE" w:rsidP="00032AAB">
      <w:pPr>
        <w:widowControl w:val="0"/>
        <w:autoSpaceDE w:val="0"/>
        <w:autoSpaceDN w:val="0"/>
        <w:adjustRightInd w:val="0"/>
        <w:spacing w:after="0" w:line="240" w:lineRule="auto"/>
        <w:ind w:right="283"/>
        <w:jc w:val="both"/>
        <w:rPr>
          <w:rFonts w:ascii="Arial" w:hAnsi="Arial" w:cs="Arial"/>
        </w:rPr>
      </w:pPr>
      <w:r>
        <w:rPr>
          <w:rFonts w:ascii="Arial" w:hAnsi="Arial" w:cs="Arial"/>
        </w:rPr>
        <w:t xml:space="preserve">Si riporta di seguito </w:t>
      </w:r>
      <w:r w:rsidR="00102962">
        <w:rPr>
          <w:rFonts w:ascii="Arial" w:hAnsi="Arial" w:cs="Arial"/>
        </w:rPr>
        <w:t>il</w:t>
      </w:r>
      <w:r>
        <w:rPr>
          <w:rFonts w:ascii="Arial" w:hAnsi="Arial" w:cs="Arial"/>
        </w:rPr>
        <w:t xml:space="preserve"> programma triennale </w:t>
      </w:r>
      <w:r w:rsidR="00567A02">
        <w:rPr>
          <w:rFonts w:ascii="Arial" w:hAnsi="Arial" w:cs="Arial"/>
        </w:rPr>
        <w:t>opere pubbliche 201</w:t>
      </w:r>
      <w:r w:rsidR="003D3AA7">
        <w:rPr>
          <w:rFonts w:ascii="Arial" w:hAnsi="Arial" w:cs="Arial"/>
        </w:rPr>
        <w:t>7</w:t>
      </w:r>
      <w:r w:rsidR="00567A02">
        <w:rPr>
          <w:rFonts w:ascii="Arial" w:hAnsi="Arial" w:cs="Arial"/>
        </w:rPr>
        <w:t>/201</w:t>
      </w:r>
      <w:r w:rsidR="003D3AA7">
        <w:rPr>
          <w:rFonts w:ascii="Arial" w:hAnsi="Arial" w:cs="Arial"/>
        </w:rPr>
        <w:t>9</w:t>
      </w:r>
      <w:r>
        <w:rPr>
          <w:rFonts w:ascii="Arial" w:hAnsi="Arial" w:cs="Arial"/>
        </w:rPr>
        <w:t xml:space="preserve"> e</w:t>
      </w:r>
      <w:r w:rsidR="00102962">
        <w:rPr>
          <w:rFonts w:ascii="Arial" w:hAnsi="Arial" w:cs="Arial"/>
        </w:rPr>
        <w:t xml:space="preserve">d elenco </w:t>
      </w:r>
      <w:r>
        <w:rPr>
          <w:rFonts w:ascii="Arial" w:hAnsi="Arial" w:cs="Arial"/>
        </w:rPr>
        <w:t xml:space="preserve">annuale </w:t>
      </w:r>
      <w:r w:rsidR="00567A02">
        <w:rPr>
          <w:rFonts w:ascii="Arial" w:hAnsi="Arial" w:cs="Arial"/>
        </w:rPr>
        <w:t>201</w:t>
      </w:r>
      <w:r w:rsidR="003D3AA7">
        <w:rPr>
          <w:rFonts w:ascii="Arial" w:hAnsi="Arial" w:cs="Arial"/>
        </w:rPr>
        <w:t>7 adottato.</w:t>
      </w:r>
    </w:p>
    <w:p w:rsidR="00430AC6" w:rsidRDefault="00430AC6" w:rsidP="00032AAB">
      <w:pPr>
        <w:widowControl w:val="0"/>
        <w:autoSpaceDE w:val="0"/>
        <w:autoSpaceDN w:val="0"/>
        <w:adjustRightInd w:val="0"/>
        <w:spacing w:after="0" w:line="240" w:lineRule="auto"/>
        <w:ind w:right="283"/>
        <w:jc w:val="both"/>
        <w:rPr>
          <w:rFonts w:ascii="Arial" w:hAnsi="Arial" w:cs="Arial"/>
        </w:rPr>
      </w:pPr>
    </w:p>
    <w:tbl>
      <w:tblPr>
        <w:tblW w:w="10700" w:type="dxa"/>
        <w:tblInd w:w="70" w:type="dxa"/>
        <w:tblCellMar>
          <w:left w:w="70" w:type="dxa"/>
          <w:right w:w="70" w:type="dxa"/>
        </w:tblCellMar>
        <w:tblLook w:val="04A0"/>
      </w:tblPr>
      <w:tblGrid>
        <w:gridCol w:w="4200"/>
        <w:gridCol w:w="1720"/>
        <w:gridCol w:w="1780"/>
        <w:gridCol w:w="1580"/>
        <w:gridCol w:w="1420"/>
      </w:tblGrid>
      <w:tr w:rsidR="003D3AA7" w:rsidRPr="003D3AA7" w:rsidTr="003D3AA7">
        <w:trPr>
          <w:trHeight w:val="255"/>
        </w:trPr>
        <w:tc>
          <w:tcPr>
            <w:tcW w:w="4200" w:type="dxa"/>
            <w:tcBorders>
              <w:top w:val="nil"/>
              <w:left w:val="nil"/>
              <w:bottom w:val="nil"/>
              <w:right w:val="nil"/>
            </w:tcBorders>
            <w:shd w:val="clear" w:color="auto" w:fill="auto"/>
            <w:noWrap/>
            <w:vAlign w:val="bottom"/>
            <w:hideMark/>
          </w:tcPr>
          <w:p w:rsidR="003D3AA7" w:rsidRPr="003D3AA7" w:rsidRDefault="003D3AA7" w:rsidP="003D3AA7">
            <w:pPr>
              <w:spacing w:after="0" w:line="240" w:lineRule="auto"/>
              <w:rPr>
                <w:rFonts w:ascii="Arial" w:eastAsia="Times New Roman" w:hAnsi="Arial" w:cs="Arial"/>
                <w:b/>
                <w:bCs/>
                <w:color w:val="000000"/>
                <w:sz w:val="16"/>
                <w:szCs w:val="16"/>
                <w:lang w:eastAsia="it-IT"/>
              </w:rPr>
            </w:pPr>
            <w:r w:rsidRPr="003D3AA7">
              <w:rPr>
                <w:rFonts w:ascii="Arial" w:eastAsia="Times New Roman" w:hAnsi="Arial" w:cs="Arial"/>
                <w:b/>
                <w:bCs/>
                <w:color w:val="000000"/>
                <w:sz w:val="16"/>
                <w:szCs w:val="16"/>
                <w:lang w:eastAsia="it-IT"/>
              </w:rPr>
              <w:t>Scheda 1</w:t>
            </w:r>
          </w:p>
        </w:tc>
        <w:tc>
          <w:tcPr>
            <w:tcW w:w="1720" w:type="dxa"/>
            <w:tcBorders>
              <w:top w:val="nil"/>
              <w:left w:val="nil"/>
              <w:bottom w:val="nil"/>
              <w:right w:val="nil"/>
            </w:tcBorders>
            <w:shd w:val="clear" w:color="auto" w:fill="auto"/>
            <w:noWrap/>
            <w:vAlign w:val="bottom"/>
            <w:hideMark/>
          </w:tcPr>
          <w:p w:rsidR="003D3AA7" w:rsidRPr="003D3AA7" w:rsidRDefault="003D3AA7" w:rsidP="003D3AA7">
            <w:pPr>
              <w:spacing w:after="0" w:line="240" w:lineRule="auto"/>
              <w:rPr>
                <w:rFonts w:ascii="Arial" w:eastAsia="Times New Roman" w:hAnsi="Arial" w:cs="Arial"/>
                <w:b/>
                <w:bCs/>
                <w:color w:val="000000"/>
                <w:sz w:val="16"/>
                <w:szCs w:val="16"/>
                <w:lang w:eastAsia="it-IT"/>
              </w:rPr>
            </w:pPr>
          </w:p>
        </w:tc>
        <w:tc>
          <w:tcPr>
            <w:tcW w:w="1780" w:type="dxa"/>
            <w:tcBorders>
              <w:top w:val="nil"/>
              <w:left w:val="nil"/>
              <w:bottom w:val="nil"/>
              <w:right w:val="nil"/>
            </w:tcBorders>
            <w:shd w:val="clear" w:color="auto" w:fill="auto"/>
            <w:noWrap/>
            <w:vAlign w:val="bottom"/>
            <w:hideMark/>
          </w:tcPr>
          <w:p w:rsidR="003D3AA7" w:rsidRPr="003D3AA7" w:rsidRDefault="003D3AA7" w:rsidP="003D3AA7">
            <w:pPr>
              <w:spacing w:after="0" w:line="240" w:lineRule="auto"/>
              <w:rPr>
                <w:rFonts w:ascii="Times New Roman" w:eastAsia="Times New Roman" w:hAnsi="Times New Roman"/>
                <w:sz w:val="20"/>
                <w:szCs w:val="20"/>
                <w:lang w:eastAsia="it-IT"/>
              </w:rPr>
            </w:pPr>
          </w:p>
        </w:tc>
        <w:tc>
          <w:tcPr>
            <w:tcW w:w="1580" w:type="dxa"/>
            <w:tcBorders>
              <w:top w:val="nil"/>
              <w:left w:val="nil"/>
              <w:bottom w:val="nil"/>
              <w:right w:val="nil"/>
            </w:tcBorders>
            <w:shd w:val="clear" w:color="auto" w:fill="auto"/>
            <w:noWrap/>
            <w:vAlign w:val="bottom"/>
            <w:hideMark/>
          </w:tcPr>
          <w:p w:rsidR="003D3AA7" w:rsidRPr="003D3AA7" w:rsidRDefault="003D3AA7" w:rsidP="003D3AA7">
            <w:pPr>
              <w:spacing w:after="0" w:line="240" w:lineRule="auto"/>
              <w:rPr>
                <w:rFonts w:ascii="Times New Roman" w:eastAsia="Times New Roman" w:hAnsi="Times New Roman"/>
                <w:sz w:val="20"/>
                <w:szCs w:val="20"/>
                <w:lang w:eastAsia="it-IT"/>
              </w:rPr>
            </w:pPr>
          </w:p>
        </w:tc>
        <w:tc>
          <w:tcPr>
            <w:tcW w:w="1420" w:type="dxa"/>
            <w:tcBorders>
              <w:top w:val="nil"/>
              <w:left w:val="nil"/>
              <w:bottom w:val="nil"/>
              <w:right w:val="nil"/>
            </w:tcBorders>
            <w:shd w:val="clear" w:color="auto" w:fill="auto"/>
            <w:noWrap/>
            <w:vAlign w:val="bottom"/>
            <w:hideMark/>
          </w:tcPr>
          <w:p w:rsidR="003D3AA7" w:rsidRPr="003D3AA7" w:rsidRDefault="003D3AA7" w:rsidP="003D3AA7">
            <w:pPr>
              <w:spacing w:after="0" w:line="240" w:lineRule="auto"/>
              <w:rPr>
                <w:rFonts w:ascii="Times New Roman" w:eastAsia="Times New Roman" w:hAnsi="Times New Roman"/>
                <w:sz w:val="20"/>
                <w:szCs w:val="20"/>
                <w:lang w:eastAsia="it-IT"/>
              </w:rPr>
            </w:pPr>
          </w:p>
        </w:tc>
      </w:tr>
      <w:tr w:rsidR="003D3AA7" w:rsidRPr="003D3AA7" w:rsidTr="003D3AA7">
        <w:trPr>
          <w:trHeight w:val="255"/>
        </w:trPr>
        <w:tc>
          <w:tcPr>
            <w:tcW w:w="4200" w:type="dxa"/>
            <w:tcBorders>
              <w:top w:val="nil"/>
              <w:left w:val="nil"/>
              <w:bottom w:val="nil"/>
              <w:right w:val="nil"/>
            </w:tcBorders>
            <w:shd w:val="clear" w:color="auto" w:fill="auto"/>
            <w:noWrap/>
            <w:vAlign w:val="bottom"/>
            <w:hideMark/>
          </w:tcPr>
          <w:p w:rsidR="003D3AA7" w:rsidRPr="003D3AA7" w:rsidRDefault="003D3AA7" w:rsidP="003D3AA7">
            <w:pPr>
              <w:spacing w:after="0" w:line="240" w:lineRule="auto"/>
              <w:rPr>
                <w:rFonts w:ascii="Arial" w:eastAsia="Times New Roman" w:hAnsi="Arial" w:cs="Arial"/>
                <w:b/>
                <w:bCs/>
                <w:color w:val="000000"/>
                <w:sz w:val="16"/>
                <w:szCs w:val="16"/>
                <w:lang w:eastAsia="it-IT"/>
              </w:rPr>
            </w:pPr>
            <w:r w:rsidRPr="003D3AA7">
              <w:rPr>
                <w:rFonts w:ascii="Arial" w:eastAsia="Times New Roman" w:hAnsi="Arial" w:cs="Arial"/>
                <w:b/>
                <w:bCs/>
                <w:color w:val="000000"/>
                <w:sz w:val="16"/>
                <w:szCs w:val="16"/>
                <w:lang w:eastAsia="it-IT"/>
              </w:rPr>
              <w:t>Programma Triennale delle Opere Pubbliche 2017</w:t>
            </w:r>
          </w:p>
        </w:tc>
        <w:tc>
          <w:tcPr>
            <w:tcW w:w="1720" w:type="dxa"/>
            <w:tcBorders>
              <w:top w:val="nil"/>
              <w:left w:val="nil"/>
              <w:bottom w:val="nil"/>
              <w:right w:val="nil"/>
            </w:tcBorders>
            <w:shd w:val="clear" w:color="auto" w:fill="auto"/>
            <w:noWrap/>
            <w:vAlign w:val="bottom"/>
            <w:hideMark/>
          </w:tcPr>
          <w:p w:rsidR="003D3AA7" w:rsidRPr="003D3AA7" w:rsidRDefault="003D3AA7" w:rsidP="003D3AA7">
            <w:pPr>
              <w:spacing w:after="0" w:line="240" w:lineRule="auto"/>
              <w:rPr>
                <w:rFonts w:ascii="Arial" w:eastAsia="Times New Roman" w:hAnsi="Arial" w:cs="Arial"/>
                <w:b/>
                <w:bCs/>
                <w:color w:val="000000"/>
                <w:sz w:val="16"/>
                <w:szCs w:val="16"/>
                <w:lang w:eastAsia="it-IT"/>
              </w:rPr>
            </w:pPr>
          </w:p>
        </w:tc>
        <w:tc>
          <w:tcPr>
            <w:tcW w:w="1780" w:type="dxa"/>
            <w:tcBorders>
              <w:top w:val="nil"/>
              <w:left w:val="nil"/>
              <w:bottom w:val="nil"/>
              <w:right w:val="nil"/>
            </w:tcBorders>
            <w:shd w:val="clear" w:color="auto" w:fill="auto"/>
            <w:noWrap/>
            <w:vAlign w:val="bottom"/>
            <w:hideMark/>
          </w:tcPr>
          <w:p w:rsidR="003D3AA7" w:rsidRPr="003D3AA7" w:rsidRDefault="003D3AA7" w:rsidP="003D3AA7">
            <w:pPr>
              <w:spacing w:after="0" w:line="240" w:lineRule="auto"/>
              <w:rPr>
                <w:rFonts w:ascii="Times New Roman" w:eastAsia="Times New Roman" w:hAnsi="Times New Roman"/>
                <w:sz w:val="20"/>
                <w:szCs w:val="20"/>
                <w:lang w:eastAsia="it-IT"/>
              </w:rPr>
            </w:pPr>
          </w:p>
        </w:tc>
        <w:tc>
          <w:tcPr>
            <w:tcW w:w="1580" w:type="dxa"/>
            <w:tcBorders>
              <w:top w:val="nil"/>
              <w:left w:val="nil"/>
              <w:bottom w:val="nil"/>
              <w:right w:val="nil"/>
            </w:tcBorders>
            <w:shd w:val="clear" w:color="auto" w:fill="auto"/>
            <w:noWrap/>
            <w:vAlign w:val="bottom"/>
            <w:hideMark/>
          </w:tcPr>
          <w:p w:rsidR="003D3AA7" w:rsidRPr="003D3AA7" w:rsidRDefault="003D3AA7" w:rsidP="003D3AA7">
            <w:pPr>
              <w:spacing w:after="0" w:line="240" w:lineRule="auto"/>
              <w:rPr>
                <w:rFonts w:ascii="Times New Roman" w:eastAsia="Times New Roman" w:hAnsi="Times New Roman"/>
                <w:sz w:val="20"/>
                <w:szCs w:val="20"/>
                <w:lang w:eastAsia="it-IT"/>
              </w:rPr>
            </w:pPr>
          </w:p>
        </w:tc>
        <w:tc>
          <w:tcPr>
            <w:tcW w:w="1420" w:type="dxa"/>
            <w:tcBorders>
              <w:top w:val="nil"/>
              <w:left w:val="nil"/>
              <w:bottom w:val="nil"/>
              <w:right w:val="nil"/>
            </w:tcBorders>
            <w:shd w:val="clear" w:color="auto" w:fill="auto"/>
            <w:noWrap/>
            <w:vAlign w:val="bottom"/>
            <w:hideMark/>
          </w:tcPr>
          <w:p w:rsidR="003D3AA7" w:rsidRPr="003D3AA7" w:rsidRDefault="003D3AA7" w:rsidP="003D3AA7">
            <w:pPr>
              <w:spacing w:after="0" w:line="240" w:lineRule="auto"/>
              <w:rPr>
                <w:rFonts w:ascii="Times New Roman" w:eastAsia="Times New Roman" w:hAnsi="Times New Roman"/>
                <w:sz w:val="20"/>
                <w:szCs w:val="20"/>
                <w:lang w:eastAsia="it-IT"/>
              </w:rPr>
            </w:pPr>
          </w:p>
        </w:tc>
      </w:tr>
      <w:tr w:rsidR="003D3AA7" w:rsidRPr="003D3AA7" w:rsidTr="003D3AA7">
        <w:trPr>
          <w:trHeight w:val="255"/>
        </w:trPr>
        <w:tc>
          <w:tcPr>
            <w:tcW w:w="4200" w:type="dxa"/>
            <w:tcBorders>
              <w:top w:val="nil"/>
              <w:left w:val="nil"/>
              <w:bottom w:val="nil"/>
              <w:right w:val="nil"/>
            </w:tcBorders>
            <w:shd w:val="clear" w:color="auto" w:fill="auto"/>
            <w:noWrap/>
            <w:vAlign w:val="bottom"/>
            <w:hideMark/>
          </w:tcPr>
          <w:p w:rsidR="003D3AA7" w:rsidRPr="003D3AA7" w:rsidRDefault="003D3AA7" w:rsidP="003D3AA7">
            <w:pPr>
              <w:spacing w:after="0" w:line="240" w:lineRule="auto"/>
              <w:rPr>
                <w:rFonts w:ascii="Arial" w:eastAsia="Times New Roman" w:hAnsi="Arial" w:cs="Arial"/>
                <w:b/>
                <w:bCs/>
                <w:color w:val="000000"/>
                <w:sz w:val="16"/>
                <w:szCs w:val="16"/>
                <w:lang w:eastAsia="it-IT"/>
              </w:rPr>
            </w:pPr>
            <w:r w:rsidRPr="003D3AA7">
              <w:rPr>
                <w:rFonts w:ascii="Arial" w:eastAsia="Times New Roman" w:hAnsi="Arial" w:cs="Arial"/>
                <w:b/>
                <w:bCs/>
                <w:color w:val="000000"/>
                <w:sz w:val="16"/>
                <w:szCs w:val="16"/>
                <w:lang w:eastAsia="it-IT"/>
              </w:rPr>
              <w:t xml:space="preserve">Dell'amministrazione: COMUNE </w:t>
            </w:r>
            <w:proofErr w:type="spellStart"/>
            <w:r w:rsidRPr="003D3AA7">
              <w:rPr>
                <w:rFonts w:ascii="Arial" w:eastAsia="Times New Roman" w:hAnsi="Arial" w:cs="Arial"/>
                <w:b/>
                <w:bCs/>
                <w:color w:val="000000"/>
                <w:sz w:val="16"/>
                <w:szCs w:val="16"/>
                <w:lang w:eastAsia="it-IT"/>
              </w:rPr>
              <w:t>DI</w:t>
            </w:r>
            <w:proofErr w:type="spellEnd"/>
            <w:r w:rsidRPr="003D3AA7">
              <w:rPr>
                <w:rFonts w:ascii="Arial" w:eastAsia="Times New Roman" w:hAnsi="Arial" w:cs="Arial"/>
                <w:b/>
                <w:bCs/>
                <w:color w:val="000000"/>
                <w:sz w:val="16"/>
                <w:szCs w:val="16"/>
                <w:lang w:eastAsia="it-IT"/>
              </w:rPr>
              <w:t xml:space="preserve"> VILLASANTA</w:t>
            </w:r>
          </w:p>
        </w:tc>
        <w:tc>
          <w:tcPr>
            <w:tcW w:w="1720" w:type="dxa"/>
            <w:tcBorders>
              <w:top w:val="nil"/>
              <w:left w:val="nil"/>
              <w:bottom w:val="nil"/>
              <w:right w:val="nil"/>
            </w:tcBorders>
            <w:shd w:val="clear" w:color="auto" w:fill="auto"/>
            <w:noWrap/>
            <w:vAlign w:val="bottom"/>
            <w:hideMark/>
          </w:tcPr>
          <w:p w:rsidR="003D3AA7" w:rsidRPr="003D3AA7" w:rsidRDefault="003D3AA7" w:rsidP="003D3AA7">
            <w:pPr>
              <w:spacing w:after="0" w:line="240" w:lineRule="auto"/>
              <w:rPr>
                <w:rFonts w:ascii="Arial" w:eastAsia="Times New Roman" w:hAnsi="Arial" w:cs="Arial"/>
                <w:b/>
                <w:bCs/>
                <w:color w:val="000000"/>
                <w:sz w:val="16"/>
                <w:szCs w:val="16"/>
                <w:lang w:eastAsia="it-IT"/>
              </w:rPr>
            </w:pPr>
          </w:p>
        </w:tc>
        <w:tc>
          <w:tcPr>
            <w:tcW w:w="1780" w:type="dxa"/>
            <w:tcBorders>
              <w:top w:val="nil"/>
              <w:left w:val="nil"/>
              <w:bottom w:val="nil"/>
              <w:right w:val="nil"/>
            </w:tcBorders>
            <w:shd w:val="clear" w:color="auto" w:fill="auto"/>
            <w:noWrap/>
            <w:vAlign w:val="bottom"/>
            <w:hideMark/>
          </w:tcPr>
          <w:p w:rsidR="003D3AA7" w:rsidRPr="003D3AA7" w:rsidRDefault="003D3AA7" w:rsidP="003D3AA7">
            <w:pPr>
              <w:spacing w:after="0" w:line="240" w:lineRule="auto"/>
              <w:rPr>
                <w:rFonts w:ascii="Times New Roman" w:eastAsia="Times New Roman" w:hAnsi="Times New Roman"/>
                <w:sz w:val="20"/>
                <w:szCs w:val="20"/>
                <w:lang w:eastAsia="it-IT"/>
              </w:rPr>
            </w:pPr>
          </w:p>
        </w:tc>
        <w:tc>
          <w:tcPr>
            <w:tcW w:w="1580" w:type="dxa"/>
            <w:tcBorders>
              <w:top w:val="nil"/>
              <w:left w:val="nil"/>
              <w:bottom w:val="nil"/>
              <w:right w:val="nil"/>
            </w:tcBorders>
            <w:shd w:val="clear" w:color="auto" w:fill="auto"/>
            <w:noWrap/>
            <w:vAlign w:val="bottom"/>
            <w:hideMark/>
          </w:tcPr>
          <w:p w:rsidR="003D3AA7" w:rsidRPr="003D3AA7" w:rsidRDefault="003D3AA7" w:rsidP="003D3AA7">
            <w:pPr>
              <w:spacing w:after="0" w:line="240" w:lineRule="auto"/>
              <w:rPr>
                <w:rFonts w:ascii="Times New Roman" w:eastAsia="Times New Roman" w:hAnsi="Times New Roman"/>
                <w:sz w:val="20"/>
                <w:szCs w:val="20"/>
                <w:lang w:eastAsia="it-IT"/>
              </w:rPr>
            </w:pPr>
          </w:p>
        </w:tc>
        <w:tc>
          <w:tcPr>
            <w:tcW w:w="1420" w:type="dxa"/>
            <w:tcBorders>
              <w:top w:val="nil"/>
              <w:left w:val="nil"/>
              <w:bottom w:val="nil"/>
              <w:right w:val="nil"/>
            </w:tcBorders>
            <w:shd w:val="clear" w:color="auto" w:fill="auto"/>
            <w:noWrap/>
            <w:vAlign w:val="bottom"/>
            <w:hideMark/>
          </w:tcPr>
          <w:p w:rsidR="003D3AA7" w:rsidRPr="003D3AA7" w:rsidRDefault="003D3AA7" w:rsidP="003D3AA7">
            <w:pPr>
              <w:spacing w:after="0" w:line="240" w:lineRule="auto"/>
              <w:rPr>
                <w:rFonts w:ascii="Times New Roman" w:eastAsia="Times New Roman" w:hAnsi="Times New Roman"/>
                <w:sz w:val="20"/>
                <w:szCs w:val="20"/>
                <w:lang w:eastAsia="it-IT"/>
              </w:rPr>
            </w:pPr>
          </w:p>
        </w:tc>
      </w:tr>
      <w:tr w:rsidR="003D3AA7" w:rsidRPr="003D3AA7" w:rsidTr="003D3AA7">
        <w:trPr>
          <w:trHeight w:val="255"/>
        </w:trPr>
        <w:tc>
          <w:tcPr>
            <w:tcW w:w="4200" w:type="dxa"/>
            <w:tcBorders>
              <w:top w:val="nil"/>
              <w:left w:val="nil"/>
              <w:bottom w:val="nil"/>
              <w:right w:val="nil"/>
            </w:tcBorders>
            <w:shd w:val="clear" w:color="auto" w:fill="auto"/>
            <w:noWrap/>
            <w:vAlign w:val="bottom"/>
            <w:hideMark/>
          </w:tcPr>
          <w:p w:rsidR="003D3AA7" w:rsidRDefault="003D3AA7" w:rsidP="003D3AA7">
            <w:pPr>
              <w:spacing w:after="0" w:line="240" w:lineRule="auto"/>
              <w:rPr>
                <w:rFonts w:ascii="Arial" w:eastAsia="Times New Roman" w:hAnsi="Arial" w:cs="Arial"/>
                <w:b/>
                <w:bCs/>
                <w:color w:val="000000"/>
                <w:sz w:val="16"/>
                <w:szCs w:val="16"/>
                <w:lang w:eastAsia="it-IT"/>
              </w:rPr>
            </w:pPr>
            <w:r w:rsidRPr="003D3AA7">
              <w:rPr>
                <w:rFonts w:ascii="Arial" w:eastAsia="Times New Roman" w:hAnsi="Arial" w:cs="Arial"/>
                <w:b/>
                <w:bCs/>
                <w:color w:val="000000"/>
                <w:sz w:val="16"/>
                <w:szCs w:val="16"/>
                <w:lang w:eastAsia="it-IT"/>
              </w:rPr>
              <w:t>Quadro delle risorse disponibili</w:t>
            </w:r>
          </w:p>
          <w:p w:rsidR="00E8310C" w:rsidRDefault="00E8310C" w:rsidP="003D3AA7">
            <w:pPr>
              <w:spacing w:after="0" w:line="240" w:lineRule="auto"/>
              <w:rPr>
                <w:rFonts w:ascii="Arial" w:eastAsia="Times New Roman" w:hAnsi="Arial" w:cs="Arial"/>
                <w:b/>
                <w:bCs/>
                <w:color w:val="000000"/>
                <w:sz w:val="16"/>
                <w:szCs w:val="16"/>
                <w:lang w:eastAsia="it-IT"/>
              </w:rPr>
            </w:pPr>
          </w:p>
          <w:p w:rsidR="00E8310C" w:rsidRPr="003D3AA7" w:rsidRDefault="00E8310C" w:rsidP="003D3AA7">
            <w:pPr>
              <w:spacing w:after="0" w:line="240" w:lineRule="auto"/>
              <w:rPr>
                <w:rFonts w:ascii="Arial" w:eastAsia="Times New Roman" w:hAnsi="Arial" w:cs="Arial"/>
                <w:b/>
                <w:bCs/>
                <w:color w:val="000000"/>
                <w:sz w:val="16"/>
                <w:szCs w:val="16"/>
                <w:lang w:eastAsia="it-IT"/>
              </w:rPr>
            </w:pPr>
          </w:p>
        </w:tc>
        <w:tc>
          <w:tcPr>
            <w:tcW w:w="1720" w:type="dxa"/>
            <w:tcBorders>
              <w:top w:val="nil"/>
              <w:left w:val="nil"/>
              <w:bottom w:val="nil"/>
              <w:right w:val="nil"/>
            </w:tcBorders>
            <w:shd w:val="clear" w:color="auto" w:fill="auto"/>
            <w:noWrap/>
            <w:vAlign w:val="bottom"/>
            <w:hideMark/>
          </w:tcPr>
          <w:p w:rsidR="003D3AA7" w:rsidRPr="003D3AA7" w:rsidRDefault="003D3AA7" w:rsidP="003D3AA7">
            <w:pPr>
              <w:spacing w:after="0" w:line="240" w:lineRule="auto"/>
              <w:rPr>
                <w:rFonts w:ascii="Arial" w:eastAsia="Times New Roman" w:hAnsi="Arial" w:cs="Arial"/>
                <w:b/>
                <w:bCs/>
                <w:color w:val="000000"/>
                <w:sz w:val="16"/>
                <w:szCs w:val="16"/>
                <w:lang w:eastAsia="it-IT"/>
              </w:rPr>
            </w:pPr>
          </w:p>
        </w:tc>
        <w:tc>
          <w:tcPr>
            <w:tcW w:w="1780" w:type="dxa"/>
            <w:tcBorders>
              <w:top w:val="nil"/>
              <w:left w:val="nil"/>
              <w:bottom w:val="nil"/>
              <w:right w:val="nil"/>
            </w:tcBorders>
            <w:shd w:val="clear" w:color="auto" w:fill="auto"/>
            <w:noWrap/>
            <w:vAlign w:val="bottom"/>
            <w:hideMark/>
          </w:tcPr>
          <w:p w:rsidR="003D3AA7" w:rsidRPr="003D3AA7" w:rsidRDefault="003D3AA7" w:rsidP="003D3AA7">
            <w:pPr>
              <w:spacing w:after="0" w:line="240" w:lineRule="auto"/>
              <w:rPr>
                <w:rFonts w:ascii="Times New Roman" w:eastAsia="Times New Roman" w:hAnsi="Times New Roman"/>
                <w:sz w:val="20"/>
                <w:szCs w:val="20"/>
                <w:lang w:eastAsia="it-IT"/>
              </w:rPr>
            </w:pPr>
          </w:p>
        </w:tc>
        <w:tc>
          <w:tcPr>
            <w:tcW w:w="1580" w:type="dxa"/>
            <w:tcBorders>
              <w:top w:val="nil"/>
              <w:left w:val="nil"/>
              <w:bottom w:val="nil"/>
              <w:right w:val="nil"/>
            </w:tcBorders>
            <w:shd w:val="clear" w:color="auto" w:fill="auto"/>
            <w:noWrap/>
            <w:vAlign w:val="bottom"/>
            <w:hideMark/>
          </w:tcPr>
          <w:p w:rsidR="003D3AA7" w:rsidRPr="003D3AA7" w:rsidRDefault="003D3AA7" w:rsidP="003D3AA7">
            <w:pPr>
              <w:spacing w:after="0" w:line="240" w:lineRule="auto"/>
              <w:rPr>
                <w:rFonts w:ascii="Times New Roman" w:eastAsia="Times New Roman" w:hAnsi="Times New Roman"/>
                <w:sz w:val="20"/>
                <w:szCs w:val="20"/>
                <w:lang w:eastAsia="it-IT"/>
              </w:rPr>
            </w:pPr>
          </w:p>
        </w:tc>
        <w:tc>
          <w:tcPr>
            <w:tcW w:w="1420" w:type="dxa"/>
            <w:tcBorders>
              <w:top w:val="nil"/>
              <w:left w:val="nil"/>
              <w:bottom w:val="nil"/>
              <w:right w:val="nil"/>
            </w:tcBorders>
            <w:shd w:val="clear" w:color="auto" w:fill="auto"/>
            <w:noWrap/>
            <w:vAlign w:val="bottom"/>
            <w:hideMark/>
          </w:tcPr>
          <w:p w:rsidR="003D3AA7" w:rsidRPr="003D3AA7" w:rsidRDefault="003D3AA7" w:rsidP="003D3AA7">
            <w:pPr>
              <w:spacing w:after="0" w:line="240" w:lineRule="auto"/>
              <w:rPr>
                <w:rFonts w:ascii="Times New Roman" w:eastAsia="Times New Roman" w:hAnsi="Times New Roman"/>
                <w:sz w:val="20"/>
                <w:szCs w:val="20"/>
                <w:lang w:eastAsia="it-IT"/>
              </w:rPr>
            </w:pPr>
          </w:p>
        </w:tc>
      </w:tr>
      <w:tr w:rsidR="003D3AA7" w:rsidRPr="003D3AA7" w:rsidTr="003D3AA7">
        <w:trPr>
          <w:trHeight w:val="780"/>
        </w:trPr>
        <w:tc>
          <w:tcPr>
            <w:tcW w:w="42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3AA7" w:rsidRPr="003D3AA7" w:rsidRDefault="003D3AA7" w:rsidP="003D3AA7">
            <w:pPr>
              <w:spacing w:after="0" w:line="240" w:lineRule="auto"/>
              <w:jc w:val="center"/>
              <w:rPr>
                <w:rFonts w:ascii="Arial" w:eastAsia="Times New Roman" w:hAnsi="Arial" w:cs="Arial"/>
                <w:sz w:val="16"/>
                <w:szCs w:val="16"/>
                <w:lang w:eastAsia="it-IT"/>
              </w:rPr>
            </w:pPr>
            <w:r w:rsidRPr="003D3AA7">
              <w:rPr>
                <w:rFonts w:ascii="Arial" w:eastAsia="Times New Roman" w:hAnsi="Arial" w:cs="Arial"/>
                <w:sz w:val="16"/>
                <w:szCs w:val="16"/>
                <w:lang w:eastAsia="it-IT"/>
              </w:rPr>
              <w:t>Tipologie risorse disponibili</w:t>
            </w:r>
          </w:p>
        </w:tc>
        <w:tc>
          <w:tcPr>
            <w:tcW w:w="1720" w:type="dxa"/>
            <w:tcBorders>
              <w:top w:val="single" w:sz="4" w:space="0" w:color="000000"/>
              <w:left w:val="nil"/>
              <w:bottom w:val="single" w:sz="4" w:space="0" w:color="000000"/>
              <w:right w:val="single" w:sz="4" w:space="0" w:color="000000"/>
            </w:tcBorders>
            <w:shd w:val="clear" w:color="auto" w:fill="auto"/>
            <w:vAlign w:val="center"/>
            <w:hideMark/>
          </w:tcPr>
          <w:p w:rsidR="003D3AA7" w:rsidRPr="003D3AA7" w:rsidRDefault="003D3AA7" w:rsidP="003D3AA7">
            <w:pPr>
              <w:spacing w:after="0" w:line="240" w:lineRule="auto"/>
              <w:jc w:val="center"/>
              <w:rPr>
                <w:rFonts w:ascii="Arial" w:eastAsia="Times New Roman" w:hAnsi="Arial" w:cs="Arial"/>
                <w:sz w:val="16"/>
                <w:szCs w:val="16"/>
                <w:lang w:eastAsia="it-IT"/>
              </w:rPr>
            </w:pPr>
            <w:r w:rsidRPr="003D3AA7">
              <w:rPr>
                <w:rFonts w:ascii="Arial" w:eastAsia="Times New Roman" w:hAnsi="Arial" w:cs="Arial"/>
                <w:sz w:val="16"/>
                <w:szCs w:val="16"/>
                <w:lang w:eastAsia="it-IT"/>
              </w:rPr>
              <w:t>Disponibilità finanziaria primo anno</w:t>
            </w:r>
          </w:p>
        </w:tc>
        <w:tc>
          <w:tcPr>
            <w:tcW w:w="1780" w:type="dxa"/>
            <w:tcBorders>
              <w:top w:val="single" w:sz="4" w:space="0" w:color="000000"/>
              <w:left w:val="nil"/>
              <w:bottom w:val="single" w:sz="4" w:space="0" w:color="000000"/>
              <w:right w:val="single" w:sz="4" w:space="0" w:color="000000"/>
            </w:tcBorders>
            <w:shd w:val="clear" w:color="auto" w:fill="auto"/>
            <w:vAlign w:val="center"/>
            <w:hideMark/>
          </w:tcPr>
          <w:p w:rsidR="003D3AA7" w:rsidRPr="003D3AA7" w:rsidRDefault="003D3AA7" w:rsidP="003D3AA7">
            <w:pPr>
              <w:spacing w:after="0" w:line="240" w:lineRule="auto"/>
              <w:jc w:val="center"/>
              <w:rPr>
                <w:rFonts w:ascii="Arial" w:eastAsia="Times New Roman" w:hAnsi="Arial" w:cs="Arial"/>
                <w:sz w:val="16"/>
                <w:szCs w:val="16"/>
                <w:lang w:eastAsia="it-IT"/>
              </w:rPr>
            </w:pPr>
            <w:r w:rsidRPr="003D3AA7">
              <w:rPr>
                <w:rFonts w:ascii="Arial" w:eastAsia="Times New Roman" w:hAnsi="Arial" w:cs="Arial"/>
                <w:sz w:val="16"/>
                <w:szCs w:val="16"/>
                <w:lang w:eastAsia="it-IT"/>
              </w:rPr>
              <w:t>Disponibilità finanziaria secondo anno</w:t>
            </w:r>
          </w:p>
        </w:tc>
        <w:tc>
          <w:tcPr>
            <w:tcW w:w="1580" w:type="dxa"/>
            <w:tcBorders>
              <w:top w:val="single" w:sz="4" w:space="0" w:color="000000"/>
              <w:left w:val="nil"/>
              <w:bottom w:val="single" w:sz="4" w:space="0" w:color="000000"/>
              <w:right w:val="single" w:sz="4" w:space="0" w:color="000000"/>
            </w:tcBorders>
            <w:shd w:val="clear" w:color="auto" w:fill="auto"/>
            <w:vAlign w:val="center"/>
            <w:hideMark/>
          </w:tcPr>
          <w:p w:rsidR="003D3AA7" w:rsidRPr="003D3AA7" w:rsidRDefault="003D3AA7" w:rsidP="003D3AA7">
            <w:pPr>
              <w:spacing w:after="0" w:line="240" w:lineRule="auto"/>
              <w:jc w:val="center"/>
              <w:rPr>
                <w:rFonts w:ascii="Arial" w:eastAsia="Times New Roman" w:hAnsi="Arial" w:cs="Arial"/>
                <w:sz w:val="16"/>
                <w:szCs w:val="16"/>
                <w:lang w:eastAsia="it-IT"/>
              </w:rPr>
            </w:pPr>
            <w:r w:rsidRPr="003D3AA7">
              <w:rPr>
                <w:rFonts w:ascii="Arial" w:eastAsia="Times New Roman" w:hAnsi="Arial" w:cs="Arial"/>
                <w:sz w:val="16"/>
                <w:szCs w:val="16"/>
                <w:lang w:eastAsia="it-IT"/>
              </w:rPr>
              <w:t>Disponibilità finanziaria terzo anno</w:t>
            </w:r>
          </w:p>
        </w:tc>
        <w:tc>
          <w:tcPr>
            <w:tcW w:w="1420" w:type="dxa"/>
            <w:tcBorders>
              <w:top w:val="single" w:sz="4" w:space="0" w:color="000000"/>
              <w:left w:val="nil"/>
              <w:bottom w:val="single" w:sz="4" w:space="0" w:color="000000"/>
              <w:right w:val="single" w:sz="4" w:space="0" w:color="000000"/>
            </w:tcBorders>
            <w:shd w:val="clear" w:color="auto" w:fill="auto"/>
            <w:vAlign w:val="center"/>
            <w:hideMark/>
          </w:tcPr>
          <w:p w:rsidR="003D3AA7" w:rsidRPr="003D3AA7" w:rsidRDefault="003D3AA7" w:rsidP="003D3AA7">
            <w:pPr>
              <w:spacing w:after="0" w:line="240" w:lineRule="auto"/>
              <w:jc w:val="center"/>
              <w:rPr>
                <w:rFonts w:ascii="Arial" w:eastAsia="Times New Roman" w:hAnsi="Arial" w:cs="Arial"/>
                <w:sz w:val="16"/>
                <w:szCs w:val="16"/>
                <w:lang w:eastAsia="it-IT"/>
              </w:rPr>
            </w:pPr>
            <w:r w:rsidRPr="003D3AA7">
              <w:rPr>
                <w:rFonts w:ascii="Arial" w:eastAsia="Times New Roman" w:hAnsi="Arial" w:cs="Arial"/>
                <w:sz w:val="16"/>
                <w:szCs w:val="16"/>
                <w:lang w:eastAsia="it-IT"/>
              </w:rPr>
              <w:t>Importo totale</w:t>
            </w:r>
          </w:p>
        </w:tc>
      </w:tr>
      <w:tr w:rsidR="003D3AA7" w:rsidRPr="003D3AA7" w:rsidTr="003D3AA7">
        <w:trPr>
          <w:trHeight w:val="255"/>
        </w:trPr>
        <w:tc>
          <w:tcPr>
            <w:tcW w:w="4200" w:type="dxa"/>
            <w:tcBorders>
              <w:top w:val="nil"/>
              <w:left w:val="single" w:sz="4" w:space="0" w:color="000000"/>
              <w:bottom w:val="single" w:sz="4" w:space="0" w:color="000000"/>
              <w:right w:val="single" w:sz="4" w:space="0" w:color="000000"/>
            </w:tcBorders>
            <w:shd w:val="clear" w:color="auto" w:fill="auto"/>
            <w:vAlign w:val="center"/>
            <w:hideMark/>
          </w:tcPr>
          <w:p w:rsidR="003D3AA7" w:rsidRPr="003D3AA7" w:rsidRDefault="003D3AA7" w:rsidP="003D3AA7">
            <w:pPr>
              <w:spacing w:after="0" w:line="240" w:lineRule="auto"/>
              <w:rPr>
                <w:rFonts w:ascii="Arial" w:eastAsia="Times New Roman" w:hAnsi="Arial" w:cs="Arial"/>
                <w:sz w:val="16"/>
                <w:szCs w:val="16"/>
                <w:lang w:eastAsia="it-IT"/>
              </w:rPr>
            </w:pPr>
            <w:r w:rsidRPr="003D3AA7">
              <w:rPr>
                <w:rFonts w:ascii="Arial" w:eastAsia="Times New Roman" w:hAnsi="Arial" w:cs="Arial"/>
                <w:sz w:val="16"/>
                <w:szCs w:val="16"/>
                <w:lang w:eastAsia="it-IT"/>
              </w:rPr>
              <w:t>Entrate avente destinazione vincolata per legge</w:t>
            </w:r>
          </w:p>
        </w:tc>
        <w:tc>
          <w:tcPr>
            <w:tcW w:w="1720" w:type="dxa"/>
            <w:tcBorders>
              <w:top w:val="nil"/>
              <w:left w:val="nil"/>
              <w:bottom w:val="single" w:sz="4" w:space="0" w:color="000000"/>
              <w:right w:val="single" w:sz="4" w:space="0" w:color="000000"/>
            </w:tcBorders>
            <w:shd w:val="clear" w:color="auto" w:fill="auto"/>
            <w:vAlign w:val="center"/>
            <w:hideMark/>
          </w:tcPr>
          <w:p w:rsidR="003D3AA7" w:rsidRPr="003D3AA7" w:rsidRDefault="003D3AA7" w:rsidP="003D3AA7">
            <w:pPr>
              <w:spacing w:after="0" w:line="240" w:lineRule="auto"/>
              <w:jc w:val="right"/>
              <w:rPr>
                <w:rFonts w:ascii="Arial" w:eastAsia="Times New Roman" w:hAnsi="Arial" w:cs="Arial"/>
                <w:sz w:val="16"/>
                <w:szCs w:val="16"/>
                <w:lang w:eastAsia="it-IT"/>
              </w:rPr>
            </w:pPr>
            <w:r w:rsidRPr="003D3AA7">
              <w:rPr>
                <w:rFonts w:ascii="Arial" w:eastAsia="Times New Roman" w:hAnsi="Arial" w:cs="Arial"/>
                <w:sz w:val="16"/>
                <w:szCs w:val="16"/>
                <w:lang w:eastAsia="it-IT"/>
              </w:rPr>
              <w:t>0,00</w:t>
            </w:r>
          </w:p>
        </w:tc>
        <w:tc>
          <w:tcPr>
            <w:tcW w:w="1780" w:type="dxa"/>
            <w:tcBorders>
              <w:top w:val="nil"/>
              <w:left w:val="nil"/>
              <w:bottom w:val="single" w:sz="4" w:space="0" w:color="000000"/>
              <w:right w:val="single" w:sz="4" w:space="0" w:color="000000"/>
            </w:tcBorders>
            <w:shd w:val="clear" w:color="auto" w:fill="auto"/>
            <w:vAlign w:val="center"/>
            <w:hideMark/>
          </w:tcPr>
          <w:p w:rsidR="003D3AA7" w:rsidRPr="003D3AA7" w:rsidRDefault="003D3AA7" w:rsidP="003D3AA7">
            <w:pPr>
              <w:spacing w:after="0" w:line="240" w:lineRule="auto"/>
              <w:jc w:val="right"/>
              <w:rPr>
                <w:rFonts w:ascii="Arial" w:eastAsia="Times New Roman" w:hAnsi="Arial" w:cs="Arial"/>
                <w:sz w:val="16"/>
                <w:szCs w:val="16"/>
                <w:lang w:eastAsia="it-IT"/>
              </w:rPr>
            </w:pPr>
            <w:r w:rsidRPr="003D3AA7">
              <w:rPr>
                <w:rFonts w:ascii="Arial" w:eastAsia="Times New Roman" w:hAnsi="Arial" w:cs="Arial"/>
                <w:sz w:val="16"/>
                <w:szCs w:val="16"/>
                <w:lang w:eastAsia="it-IT"/>
              </w:rPr>
              <w:t>0,00</w:t>
            </w:r>
          </w:p>
        </w:tc>
        <w:tc>
          <w:tcPr>
            <w:tcW w:w="1580" w:type="dxa"/>
            <w:tcBorders>
              <w:top w:val="nil"/>
              <w:left w:val="nil"/>
              <w:bottom w:val="single" w:sz="4" w:space="0" w:color="000000"/>
              <w:right w:val="single" w:sz="4" w:space="0" w:color="000000"/>
            </w:tcBorders>
            <w:shd w:val="clear" w:color="auto" w:fill="auto"/>
            <w:vAlign w:val="center"/>
            <w:hideMark/>
          </w:tcPr>
          <w:p w:rsidR="003D3AA7" w:rsidRPr="003D3AA7" w:rsidRDefault="003D3AA7" w:rsidP="003D3AA7">
            <w:pPr>
              <w:spacing w:after="0" w:line="240" w:lineRule="auto"/>
              <w:jc w:val="right"/>
              <w:rPr>
                <w:rFonts w:ascii="Arial" w:eastAsia="Times New Roman" w:hAnsi="Arial" w:cs="Arial"/>
                <w:sz w:val="16"/>
                <w:szCs w:val="16"/>
                <w:lang w:eastAsia="it-IT"/>
              </w:rPr>
            </w:pPr>
            <w:r w:rsidRPr="003D3AA7">
              <w:rPr>
                <w:rFonts w:ascii="Arial" w:eastAsia="Times New Roman" w:hAnsi="Arial" w:cs="Arial"/>
                <w:sz w:val="16"/>
                <w:szCs w:val="16"/>
                <w:lang w:eastAsia="it-IT"/>
              </w:rPr>
              <w:t>0,00</w:t>
            </w:r>
          </w:p>
        </w:tc>
        <w:tc>
          <w:tcPr>
            <w:tcW w:w="1420" w:type="dxa"/>
            <w:tcBorders>
              <w:top w:val="nil"/>
              <w:left w:val="nil"/>
              <w:bottom w:val="single" w:sz="4" w:space="0" w:color="000000"/>
              <w:right w:val="single" w:sz="4" w:space="0" w:color="000000"/>
            </w:tcBorders>
            <w:shd w:val="clear" w:color="auto" w:fill="auto"/>
            <w:vAlign w:val="center"/>
            <w:hideMark/>
          </w:tcPr>
          <w:p w:rsidR="003D3AA7" w:rsidRPr="003D3AA7" w:rsidRDefault="003D3AA7" w:rsidP="003D3AA7">
            <w:pPr>
              <w:spacing w:after="0" w:line="240" w:lineRule="auto"/>
              <w:jc w:val="right"/>
              <w:rPr>
                <w:rFonts w:ascii="Arial" w:eastAsia="Times New Roman" w:hAnsi="Arial" w:cs="Arial"/>
                <w:sz w:val="16"/>
                <w:szCs w:val="16"/>
                <w:lang w:eastAsia="it-IT"/>
              </w:rPr>
            </w:pPr>
            <w:r w:rsidRPr="003D3AA7">
              <w:rPr>
                <w:rFonts w:ascii="Arial" w:eastAsia="Times New Roman" w:hAnsi="Arial" w:cs="Arial"/>
                <w:sz w:val="16"/>
                <w:szCs w:val="16"/>
                <w:lang w:eastAsia="it-IT"/>
              </w:rPr>
              <w:t>0,00</w:t>
            </w:r>
          </w:p>
        </w:tc>
      </w:tr>
      <w:tr w:rsidR="003D3AA7" w:rsidRPr="003D3AA7" w:rsidTr="003D3AA7">
        <w:trPr>
          <w:trHeight w:val="255"/>
        </w:trPr>
        <w:tc>
          <w:tcPr>
            <w:tcW w:w="4200" w:type="dxa"/>
            <w:tcBorders>
              <w:top w:val="nil"/>
              <w:left w:val="single" w:sz="4" w:space="0" w:color="000000"/>
              <w:bottom w:val="single" w:sz="4" w:space="0" w:color="000000"/>
              <w:right w:val="single" w:sz="4" w:space="0" w:color="000000"/>
            </w:tcBorders>
            <w:shd w:val="clear" w:color="auto" w:fill="auto"/>
            <w:vAlign w:val="center"/>
            <w:hideMark/>
          </w:tcPr>
          <w:p w:rsidR="003D3AA7" w:rsidRPr="003D3AA7" w:rsidRDefault="003D3AA7" w:rsidP="003D3AA7">
            <w:pPr>
              <w:spacing w:after="0" w:line="240" w:lineRule="auto"/>
              <w:rPr>
                <w:rFonts w:ascii="Arial" w:eastAsia="Times New Roman" w:hAnsi="Arial" w:cs="Arial"/>
                <w:sz w:val="16"/>
                <w:szCs w:val="16"/>
                <w:lang w:eastAsia="it-IT"/>
              </w:rPr>
            </w:pPr>
            <w:r w:rsidRPr="003D3AA7">
              <w:rPr>
                <w:rFonts w:ascii="Arial" w:eastAsia="Times New Roman" w:hAnsi="Arial" w:cs="Arial"/>
                <w:sz w:val="16"/>
                <w:szCs w:val="16"/>
                <w:lang w:eastAsia="it-IT"/>
              </w:rPr>
              <w:t>Entrate acquisite mediante contrazione di mutuo</w:t>
            </w:r>
          </w:p>
        </w:tc>
        <w:tc>
          <w:tcPr>
            <w:tcW w:w="1720" w:type="dxa"/>
            <w:tcBorders>
              <w:top w:val="nil"/>
              <w:left w:val="nil"/>
              <w:bottom w:val="single" w:sz="4" w:space="0" w:color="000000"/>
              <w:right w:val="single" w:sz="4" w:space="0" w:color="000000"/>
            </w:tcBorders>
            <w:shd w:val="clear" w:color="auto" w:fill="auto"/>
            <w:vAlign w:val="center"/>
            <w:hideMark/>
          </w:tcPr>
          <w:p w:rsidR="003D3AA7" w:rsidRPr="003D3AA7" w:rsidRDefault="003D3AA7" w:rsidP="003D3AA7">
            <w:pPr>
              <w:spacing w:after="0" w:line="240" w:lineRule="auto"/>
              <w:jc w:val="right"/>
              <w:rPr>
                <w:rFonts w:ascii="Arial" w:eastAsia="Times New Roman" w:hAnsi="Arial" w:cs="Arial"/>
                <w:sz w:val="16"/>
                <w:szCs w:val="16"/>
                <w:lang w:eastAsia="it-IT"/>
              </w:rPr>
            </w:pPr>
            <w:r w:rsidRPr="003D3AA7">
              <w:rPr>
                <w:rFonts w:ascii="Arial" w:eastAsia="Times New Roman" w:hAnsi="Arial" w:cs="Arial"/>
                <w:sz w:val="16"/>
                <w:szCs w:val="16"/>
                <w:lang w:eastAsia="it-IT"/>
              </w:rPr>
              <w:t>0,00</w:t>
            </w:r>
          </w:p>
        </w:tc>
        <w:tc>
          <w:tcPr>
            <w:tcW w:w="1780" w:type="dxa"/>
            <w:tcBorders>
              <w:top w:val="nil"/>
              <w:left w:val="nil"/>
              <w:bottom w:val="single" w:sz="4" w:space="0" w:color="000000"/>
              <w:right w:val="single" w:sz="4" w:space="0" w:color="000000"/>
            </w:tcBorders>
            <w:shd w:val="clear" w:color="auto" w:fill="auto"/>
            <w:vAlign w:val="center"/>
            <w:hideMark/>
          </w:tcPr>
          <w:p w:rsidR="003D3AA7" w:rsidRPr="003D3AA7" w:rsidRDefault="003D3AA7" w:rsidP="003D3AA7">
            <w:pPr>
              <w:spacing w:after="0" w:line="240" w:lineRule="auto"/>
              <w:jc w:val="right"/>
              <w:rPr>
                <w:rFonts w:ascii="Arial" w:eastAsia="Times New Roman" w:hAnsi="Arial" w:cs="Arial"/>
                <w:sz w:val="16"/>
                <w:szCs w:val="16"/>
                <w:lang w:eastAsia="it-IT"/>
              </w:rPr>
            </w:pPr>
            <w:r w:rsidRPr="003D3AA7">
              <w:rPr>
                <w:rFonts w:ascii="Arial" w:eastAsia="Times New Roman" w:hAnsi="Arial" w:cs="Arial"/>
                <w:sz w:val="16"/>
                <w:szCs w:val="16"/>
                <w:lang w:eastAsia="it-IT"/>
              </w:rPr>
              <w:t>0,00</w:t>
            </w:r>
          </w:p>
        </w:tc>
        <w:tc>
          <w:tcPr>
            <w:tcW w:w="1580" w:type="dxa"/>
            <w:tcBorders>
              <w:top w:val="nil"/>
              <w:left w:val="nil"/>
              <w:bottom w:val="single" w:sz="4" w:space="0" w:color="000000"/>
              <w:right w:val="single" w:sz="4" w:space="0" w:color="000000"/>
            </w:tcBorders>
            <w:shd w:val="clear" w:color="auto" w:fill="auto"/>
            <w:vAlign w:val="center"/>
            <w:hideMark/>
          </w:tcPr>
          <w:p w:rsidR="003D3AA7" w:rsidRPr="003D3AA7" w:rsidRDefault="003D3AA7" w:rsidP="003D3AA7">
            <w:pPr>
              <w:spacing w:after="0" w:line="240" w:lineRule="auto"/>
              <w:jc w:val="right"/>
              <w:rPr>
                <w:rFonts w:ascii="Arial" w:eastAsia="Times New Roman" w:hAnsi="Arial" w:cs="Arial"/>
                <w:sz w:val="16"/>
                <w:szCs w:val="16"/>
                <w:lang w:eastAsia="it-IT"/>
              </w:rPr>
            </w:pPr>
            <w:r w:rsidRPr="003D3AA7">
              <w:rPr>
                <w:rFonts w:ascii="Arial" w:eastAsia="Times New Roman" w:hAnsi="Arial" w:cs="Arial"/>
                <w:sz w:val="16"/>
                <w:szCs w:val="16"/>
                <w:lang w:eastAsia="it-IT"/>
              </w:rPr>
              <w:t>0,00</w:t>
            </w:r>
          </w:p>
        </w:tc>
        <w:tc>
          <w:tcPr>
            <w:tcW w:w="1420" w:type="dxa"/>
            <w:tcBorders>
              <w:top w:val="nil"/>
              <w:left w:val="nil"/>
              <w:bottom w:val="single" w:sz="4" w:space="0" w:color="000000"/>
              <w:right w:val="single" w:sz="4" w:space="0" w:color="000000"/>
            </w:tcBorders>
            <w:shd w:val="clear" w:color="auto" w:fill="auto"/>
            <w:vAlign w:val="center"/>
            <w:hideMark/>
          </w:tcPr>
          <w:p w:rsidR="003D3AA7" w:rsidRPr="003D3AA7" w:rsidRDefault="003D3AA7" w:rsidP="003D3AA7">
            <w:pPr>
              <w:spacing w:after="0" w:line="240" w:lineRule="auto"/>
              <w:jc w:val="right"/>
              <w:rPr>
                <w:rFonts w:ascii="Arial" w:eastAsia="Times New Roman" w:hAnsi="Arial" w:cs="Arial"/>
                <w:sz w:val="16"/>
                <w:szCs w:val="16"/>
                <w:lang w:eastAsia="it-IT"/>
              </w:rPr>
            </w:pPr>
            <w:r w:rsidRPr="003D3AA7">
              <w:rPr>
                <w:rFonts w:ascii="Arial" w:eastAsia="Times New Roman" w:hAnsi="Arial" w:cs="Arial"/>
                <w:sz w:val="16"/>
                <w:szCs w:val="16"/>
                <w:lang w:eastAsia="it-IT"/>
              </w:rPr>
              <w:t>0,00</w:t>
            </w:r>
          </w:p>
        </w:tc>
      </w:tr>
      <w:tr w:rsidR="003D3AA7" w:rsidRPr="003D3AA7" w:rsidTr="003D3AA7">
        <w:trPr>
          <w:trHeight w:val="255"/>
        </w:trPr>
        <w:tc>
          <w:tcPr>
            <w:tcW w:w="4200" w:type="dxa"/>
            <w:tcBorders>
              <w:top w:val="nil"/>
              <w:left w:val="single" w:sz="4" w:space="0" w:color="000000"/>
              <w:bottom w:val="single" w:sz="4" w:space="0" w:color="000000"/>
              <w:right w:val="single" w:sz="4" w:space="0" w:color="000000"/>
            </w:tcBorders>
            <w:shd w:val="clear" w:color="auto" w:fill="auto"/>
            <w:vAlign w:val="center"/>
            <w:hideMark/>
          </w:tcPr>
          <w:p w:rsidR="003D3AA7" w:rsidRPr="003D3AA7" w:rsidRDefault="003D3AA7" w:rsidP="003D3AA7">
            <w:pPr>
              <w:spacing w:after="0" w:line="240" w:lineRule="auto"/>
              <w:rPr>
                <w:rFonts w:ascii="Arial" w:eastAsia="Times New Roman" w:hAnsi="Arial" w:cs="Arial"/>
                <w:sz w:val="16"/>
                <w:szCs w:val="16"/>
                <w:lang w:eastAsia="it-IT"/>
              </w:rPr>
            </w:pPr>
            <w:r w:rsidRPr="003D3AA7">
              <w:rPr>
                <w:rFonts w:ascii="Arial" w:eastAsia="Times New Roman" w:hAnsi="Arial" w:cs="Arial"/>
                <w:sz w:val="16"/>
                <w:szCs w:val="16"/>
                <w:lang w:eastAsia="it-IT"/>
              </w:rPr>
              <w:t>Entrate acquisite mediante apporti di capitale privato</w:t>
            </w:r>
          </w:p>
        </w:tc>
        <w:tc>
          <w:tcPr>
            <w:tcW w:w="1720" w:type="dxa"/>
            <w:tcBorders>
              <w:top w:val="nil"/>
              <w:left w:val="nil"/>
              <w:bottom w:val="single" w:sz="4" w:space="0" w:color="000000"/>
              <w:right w:val="single" w:sz="4" w:space="0" w:color="000000"/>
            </w:tcBorders>
            <w:shd w:val="clear" w:color="auto" w:fill="auto"/>
            <w:vAlign w:val="center"/>
            <w:hideMark/>
          </w:tcPr>
          <w:p w:rsidR="003D3AA7" w:rsidRPr="003D3AA7" w:rsidRDefault="003D3AA7" w:rsidP="003D3AA7">
            <w:pPr>
              <w:spacing w:after="0" w:line="240" w:lineRule="auto"/>
              <w:jc w:val="right"/>
              <w:rPr>
                <w:rFonts w:ascii="Arial" w:eastAsia="Times New Roman" w:hAnsi="Arial" w:cs="Arial"/>
                <w:sz w:val="16"/>
                <w:szCs w:val="16"/>
                <w:lang w:eastAsia="it-IT"/>
              </w:rPr>
            </w:pPr>
            <w:r w:rsidRPr="003D3AA7">
              <w:rPr>
                <w:rFonts w:ascii="Arial" w:eastAsia="Times New Roman" w:hAnsi="Arial" w:cs="Arial"/>
                <w:sz w:val="16"/>
                <w:szCs w:val="16"/>
                <w:lang w:eastAsia="it-IT"/>
              </w:rPr>
              <w:t>0,00</w:t>
            </w:r>
          </w:p>
        </w:tc>
        <w:tc>
          <w:tcPr>
            <w:tcW w:w="1780" w:type="dxa"/>
            <w:tcBorders>
              <w:top w:val="nil"/>
              <w:left w:val="nil"/>
              <w:bottom w:val="single" w:sz="4" w:space="0" w:color="000000"/>
              <w:right w:val="single" w:sz="4" w:space="0" w:color="000000"/>
            </w:tcBorders>
            <w:shd w:val="clear" w:color="auto" w:fill="auto"/>
            <w:vAlign w:val="center"/>
            <w:hideMark/>
          </w:tcPr>
          <w:p w:rsidR="003D3AA7" w:rsidRPr="003D3AA7" w:rsidRDefault="003D3AA7" w:rsidP="003D3AA7">
            <w:pPr>
              <w:spacing w:after="0" w:line="240" w:lineRule="auto"/>
              <w:jc w:val="right"/>
              <w:rPr>
                <w:rFonts w:ascii="Arial" w:eastAsia="Times New Roman" w:hAnsi="Arial" w:cs="Arial"/>
                <w:sz w:val="16"/>
                <w:szCs w:val="16"/>
                <w:lang w:eastAsia="it-IT"/>
              </w:rPr>
            </w:pPr>
            <w:r w:rsidRPr="003D3AA7">
              <w:rPr>
                <w:rFonts w:ascii="Arial" w:eastAsia="Times New Roman" w:hAnsi="Arial" w:cs="Arial"/>
                <w:sz w:val="16"/>
                <w:szCs w:val="16"/>
                <w:lang w:eastAsia="it-IT"/>
              </w:rPr>
              <w:t>0,00</w:t>
            </w:r>
          </w:p>
        </w:tc>
        <w:tc>
          <w:tcPr>
            <w:tcW w:w="1580" w:type="dxa"/>
            <w:tcBorders>
              <w:top w:val="nil"/>
              <w:left w:val="nil"/>
              <w:bottom w:val="single" w:sz="4" w:space="0" w:color="000000"/>
              <w:right w:val="single" w:sz="4" w:space="0" w:color="000000"/>
            </w:tcBorders>
            <w:shd w:val="clear" w:color="auto" w:fill="auto"/>
            <w:vAlign w:val="center"/>
            <w:hideMark/>
          </w:tcPr>
          <w:p w:rsidR="003D3AA7" w:rsidRPr="003D3AA7" w:rsidRDefault="003D3AA7" w:rsidP="003D3AA7">
            <w:pPr>
              <w:spacing w:after="0" w:line="240" w:lineRule="auto"/>
              <w:jc w:val="right"/>
              <w:rPr>
                <w:rFonts w:ascii="Arial" w:eastAsia="Times New Roman" w:hAnsi="Arial" w:cs="Arial"/>
                <w:sz w:val="16"/>
                <w:szCs w:val="16"/>
                <w:lang w:eastAsia="it-IT"/>
              </w:rPr>
            </w:pPr>
            <w:r w:rsidRPr="003D3AA7">
              <w:rPr>
                <w:rFonts w:ascii="Arial" w:eastAsia="Times New Roman" w:hAnsi="Arial" w:cs="Arial"/>
                <w:sz w:val="16"/>
                <w:szCs w:val="16"/>
                <w:lang w:eastAsia="it-IT"/>
              </w:rPr>
              <w:t>0,00</w:t>
            </w:r>
          </w:p>
        </w:tc>
        <w:tc>
          <w:tcPr>
            <w:tcW w:w="1420" w:type="dxa"/>
            <w:tcBorders>
              <w:top w:val="nil"/>
              <w:left w:val="nil"/>
              <w:bottom w:val="single" w:sz="4" w:space="0" w:color="000000"/>
              <w:right w:val="single" w:sz="4" w:space="0" w:color="000000"/>
            </w:tcBorders>
            <w:shd w:val="clear" w:color="auto" w:fill="auto"/>
            <w:vAlign w:val="center"/>
            <w:hideMark/>
          </w:tcPr>
          <w:p w:rsidR="003D3AA7" w:rsidRPr="003D3AA7" w:rsidRDefault="003D3AA7" w:rsidP="003D3AA7">
            <w:pPr>
              <w:spacing w:after="0" w:line="240" w:lineRule="auto"/>
              <w:jc w:val="right"/>
              <w:rPr>
                <w:rFonts w:ascii="Arial" w:eastAsia="Times New Roman" w:hAnsi="Arial" w:cs="Arial"/>
                <w:sz w:val="16"/>
                <w:szCs w:val="16"/>
                <w:lang w:eastAsia="it-IT"/>
              </w:rPr>
            </w:pPr>
            <w:r w:rsidRPr="003D3AA7">
              <w:rPr>
                <w:rFonts w:ascii="Arial" w:eastAsia="Times New Roman" w:hAnsi="Arial" w:cs="Arial"/>
                <w:sz w:val="16"/>
                <w:szCs w:val="16"/>
                <w:lang w:eastAsia="it-IT"/>
              </w:rPr>
              <w:t>0,00</w:t>
            </w:r>
          </w:p>
        </w:tc>
      </w:tr>
      <w:tr w:rsidR="003D3AA7" w:rsidRPr="003D3AA7" w:rsidTr="003D3AA7">
        <w:trPr>
          <w:trHeight w:val="255"/>
        </w:trPr>
        <w:tc>
          <w:tcPr>
            <w:tcW w:w="4200" w:type="dxa"/>
            <w:tcBorders>
              <w:top w:val="nil"/>
              <w:left w:val="single" w:sz="4" w:space="0" w:color="000000"/>
              <w:bottom w:val="single" w:sz="4" w:space="0" w:color="000000"/>
              <w:right w:val="single" w:sz="4" w:space="0" w:color="000000"/>
            </w:tcBorders>
            <w:shd w:val="clear" w:color="auto" w:fill="auto"/>
            <w:vAlign w:val="center"/>
            <w:hideMark/>
          </w:tcPr>
          <w:p w:rsidR="003D3AA7" w:rsidRPr="003D3AA7" w:rsidRDefault="003D3AA7" w:rsidP="003D3AA7">
            <w:pPr>
              <w:spacing w:after="0" w:line="240" w:lineRule="auto"/>
              <w:rPr>
                <w:rFonts w:ascii="Arial" w:eastAsia="Times New Roman" w:hAnsi="Arial" w:cs="Arial"/>
                <w:sz w:val="16"/>
                <w:szCs w:val="16"/>
                <w:lang w:eastAsia="it-IT"/>
              </w:rPr>
            </w:pPr>
            <w:r w:rsidRPr="003D3AA7">
              <w:rPr>
                <w:rFonts w:ascii="Arial" w:eastAsia="Times New Roman" w:hAnsi="Arial" w:cs="Arial"/>
                <w:sz w:val="16"/>
                <w:szCs w:val="16"/>
                <w:lang w:eastAsia="it-IT"/>
              </w:rPr>
              <w:t xml:space="preserve">Trasferimento immobili ex art. 53, c.6 e 7 </w:t>
            </w:r>
            <w:proofErr w:type="spellStart"/>
            <w:r w:rsidRPr="003D3AA7">
              <w:rPr>
                <w:rFonts w:ascii="Arial" w:eastAsia="Times New Roman" w:hAnsi="Arial" w:cs="Arial"/>
                <w:sz w:val="16"/>
                <w:szCs w:val="16"/>
                <w:lang w:eastAsia="it-IT"/>
              </w:rPr>
              <w:t>Dlgs</w:t>
            </w:r>
            <w:proofErr w:type="spellEnd"/>
            <w:r w:rsidRPr="003D3AA7">
              <w:rPr>
                <w:rFonts w:ascii="Arial" w:eastAsia="Times New Roman" w:hAnsi="Arial" w:cs="Arial"/>
                <w:sz w:val="16"/>
                <w:szCs w:val="16"/>
                <w:lang w:eastAsia="it-IT"/>
              </w:rPr>
              <w:t>. 163/2006</w:t>
            </w:r>
          </w:p>
        </w:tc>
        <w:tc>
          <w:tcPr>
            <w:tcW w:w="1720" w:type="dxa"/>
            <w:tcBorders>
              <w:top w:val="nil"/>
              <w:left w:val="nil"/>
              <w:bottom w:val="single" w:sz="4" w:space="0" w:color="000000"/>
              <w:right w:val="single" w:sz="4" w:space="0" w:color="000000"/>
            </w:tcBorders>
            <w:shd w:val="clear" w:color="auto" w:fill="auto"/>
            <w:vAlign w:val="center"/>
            <w:hideMark/>
          </w:tcPr>
          <w:p w:rsidR="003D3AA7" w:rsidRPr="003D3AA7" w:rsidRDefault="003D3AA7" w:rsidP="003D3AA7">
            <w:pPr>
              <w:spacing w:after="0" w:line="240" w:lineRule="auto"/>
              <w:jc w:val="right"/>
              <w:rPr>
                <w:rFonts w:ascii="Arial" w:eastAsia="Times New Roman" w:hAnsi="Arial" w:cs="Arial"/>
                <w:sz w:val="16"/>
                <w:szCs w:val="16"/>
                <w:lang w:eastAsia="it-IT"/>
              </w:rPr>
            </w:pPr>
            <w:r w:rsidRPr="003D3AA7">
              <w:rPr>
                <w:rFonts w:ascii="Arial" w:eastAsia="Times New Roman" w:hAnsi="Arial" w:cs="Arial"/>
                <w:sz w:val="16"/>
                <w:szCs w:val="16"/>
                <w:lang w:eastAsia="it-IT"/>
              </w:rPr>
              <w:t>0,00</w:t>
            </w:r>
          </w:p>
        </w:tc>
        <w:tc>
          <w:tcPr>
            <w:tcW w:w="1780" w:type="dxa"/>
            <w:tcBorders>
              <w:top w:val="nil"/>
              <w:left w:val="nil"/>
              <w:bottom w:val="single" w:sz="4" w:space="0" w:color="000000"/>
              <w:right w:val="single" w:sz="4" w:space="0" w:color="000000"/>
            </w:tcBorders>
            <w:shd w:val="clear" w:color="auto" w:fill="auto"/>
            <w:vAlign w:val="center"/>
            <w:hideMark/>
          </w:tcPr>
          <w:p w:rsidR="003D3AA7" w:rsidRPr="003D3AA7" w:rsidRDefault="003D3AA7" w:rsidP="003D3AA7">
            <w:pPr>
              <w:spacing w:after="0" w:line="240" w:lineRule="auto"/>
              <w:jc w:val="right"/>
              <w:rPr>
                <w:rFonts w:ascii="Arial" w:eastAsia="Times New Roman" w:hAnsi="Arial" w:cs="Arial"/>
                <w:sz w:val="16"/>
                <w:szCs w:val="16"/>
                <w:lang w:eastAsia="it-IT"/>
              </w:rPr>
            </w:pPr>
            <w:r w:rsidRPr="003D3AA7">
              <w:rPr>
                <w:rFonts w:ascii="Arial" w:eastAsia="Times New Roman" w:hAnsi="Arial" w:cs="Arial"/>
                <w:sz w:val="16"/>
                <w:szCs w:val="16"/>
                <w:lang w:eastAsia="it-IT"/>
              </w:rPr>
              <w:t>0,00</w:t>
            </w:r>
          </w:p>
        </w:tc>
        <w:tc>
          <w:tcPr>
            <w:tcW w:w="1580" w:type="dxa"/>
            <w:tcBorders>
              <w:top w:val="nil"/>
              <w:left w:val="nil"/>
              <w:bottom w:val="single" w:sz="4" w:space="0" w:color="000000"/>
              <w:right w:val="single" w:sz="4" w:space="0" w:color="000000"/>
            </w:tcBorders>
            <w:shd w:val="clear" w:color="auto" w:fill="auto"/>
            <w:vAlign w:val="center"/>
            <w:hideMark/>
          </w:tcPr>
          <w:p w:rsidR="003D3AA7" w:rsidRPr="003D3AA7" w:rsidRDefault="003D3AA7" w:rsidP="003D3AA7">
            <w:pPr>
              <w:spacing w:after="0" w:line="240" w:lineRule="auto"/>
              <w:jc w:val="right"/>
              <w:rPr>
                <w:rFonts w:ascii="Arial" w:eastAsia="Times New Roman" w:hAnsi="Arial" w:cs="Arial"/>
                <w:sz w:val="16"/>
                <w:szCs w:val="16"/>
                <w:lang w:eastAsia="it-IT"/>
              </w:rPr>
            </w:pPr>
            <w:r w:rsidRPr="003D3AA7">
              <w:rPr>
                <w:rFonts w:ascii="Arial" w:eastAsia="Times New Roman" w:hAnsi="Arial" w:cs="Arial"/>
                <w:sz w:val="16"/>
                <w:szCs w:val="16"/>
                <w:lang w:eastAsia="it-IT"/>
              </w:rPr>
              <w:t>0,00</w:t>
            </w:r>
          </w:p>
        </w:tc>
        <w:tc>
          <w:tcPr>
            <w:tcW w:w="1420" w:type="dxa"/>
            <w:tcBorders>
              <w:top w:val="nil"/>
              <w:left w:val="nil"/>
              <w:bottom w:val="single" w:sz="4" w:space="0" w:color="000000"/>
              <w:right w:val="single" w:sz="4" w:space="0" w:color="000000"/>
            </w:tcBorders>
            <w:shd w:val="clear" w:color="auto" w:fill="auto"/>
            <w:vAlign w:val="center"/>
            <w:hideMark/>
          </w:tcPr>
          <w:p w:rsidR="003D3AA7" w:rsidRPr="003D3AA7" w:rsidRDefault="003D3AA7" w:rsidP="003D3AA7">
            <w:pPr>
              <w:spacing w:after="0" w:line="240" w:lineRule="auto"/>
              <w:jc w:val="right"/>
              <w:rPr>
                <w:rFonts w:ascii="Arial" w:eastAsia="Times New Roman" w:hAnsi="Arial" w:cs="Arial"/>
                <w:sz w:val="16"/>
                <w:szCs w:val="16"/>
                <w:lang w:eastAsia="it-IT"/>
              </w:rPr>
            </w:pPr>
            <w:r w:rsidRPr="003D3AA7">
              <w:rPr>
                <w:rFonts w:ascii="Arial" w:eastAsia="Times New Roman" w:hAnsi="Arial" w:cs="Arial"/>
                <w:sz w:val="16"/>
                <w:szCs w:val="16"/>
                <w:lang w:eastAsia="it-IT"/>
              </w:rPr>
              <w:t>0,00</w:t>
            </w:r>
          </w:p>
        </w:tc>
      </w:tr>
      <w:tr w:rsidR="003D3AA7" w:rsidRPr="003D3AA7" w:rsidTr="003D3AA7">
        <w:trPr>
          <w:trHeight w:val="255"/>
        </w:trPr>
        <w:tc>
          <w:tcPr>
            <w:tcW w:w="4200" w:type="dxa"/>
            <w:tcBorders>
              <w:top w:val="nil"/>
              <w:left w:val="single" w:sz="4" w:space="0" w:color="000000"/>
              <w:bottom w:val="single" w:sz="4" w:space="0" w:color="000000"/>
              <w:right w:val="single" w:sz="4" w:space="0" w:color="000000"/>
            </w:tcBorders>
            <w:shd w:val="clear" w:color="auto" w:fill="auto"/>
            <w:vAlign w:val="center"/>
            <w:hideMark/>
          </w:tcPr>
          <w:p w:rsidR="003D3AA7" w:rsidRPr="003D3AA7" w:rsidRDefault="003D3AA7" w:rsidP="003D3AA7">
            <w:pPr>
              <w:spacing w:after="0" w:line="240" w:lineRule="auto"/>
              <w:rPr>
                <w:rFonts w:ascii="Arial" w:eastAsia="Times New Roman" w:hAnsi="Arial" w:cs="Arial"/>
                <w:sz w:val="16"/>
                <w:szCs w:val="16"/>
                <w:lang w:eastAsia="it-IT"/>
              </w:rPr>
            </w:pPr>
            <w:r w:rsidRPr="003D3AA7">
              <w:rPr>
                <w:rFonts w:ascii="Arial" w:eastAsia="Times New Roman" w:hAnsi="Arial" w:cs="Arial"/>
                <w:sz w:val="16"/>
                <w:szCs w:val="16"/>
                <w:lang w:eastAsia="it-IT"/>
              </w:rPr>
              <w:t>Stanziamenti di Bilancio</w:t>
            </w:r>
          </w:p>
        </w:tc>
        <w:tc>
          <w:tcPr>
            <w:tcW w:w="1720" w:type="dxa"/>
            <w:tcBorders>
              <w:top w:val="nil"/>
              <w:left w:val="nil"/>
              <w:bottom w:val="single" w:sz="4" w:space="0" w:color="000000"/>
              <w:right w:val="single" w:sz="4" w:space="0" w:color="000000"/>
            </w:tcBorders>
            <w:shd w:val="clear" w:color="auto" w:fill="auto"/>
            <w:vAlign w:val="center"/>
            <w:hideMark/>
          </w:tcPr>
          <w:p w:rsidR="003D3AA7" w:rsidRPr="003D3AA7" w:rsidRDefault="003D3AA7" w:rsidP="003D3AA7">
            <w:pPr>
              <w:spacing w:after="0" w:line="240" w:lineRule="auto"/>
              <w:jc w:val="right"/>
              <w:rPr>
                <w:rFonts w:ascii="Arial" w:eastAsia="Times New Roman" w:hAnsi="Arial" w:cs="Arial"/>
                <w:sz w:val="16"/>
                <w:szCs w:val="16"/>
                <w:lang w:eastAsia="it-IT"/>
              </w:rPr>
            </w:pPr>
            <w:r w:rsidRPr="003D3AA7">
              <w:rPr>
                <w:rFonts w:ascii="Arial" w:eastAsia="Times New Roman" w:hAnsi="Arial" w:cs="Arial"/>
                <w:sz w:val="16"/>
                <w:szCs w:val="16"/>
                <w:lang w:eastAsia="it-IT"/>
              </w:rPr>
              <w:t>3.348.000,00</w:t>
            </w:r>
          </w:p>
        </w:tc>
        <w:tc>
          <w:tcPr>
            <w:tcW w:w="1780" w:type="dxa"/>
            <w:tcBorders>
              <w:top w:val="nil"/>
              <w:left w:val="nil"/>
              <w:bottom w:val="single" w:sz="4" w:space="0" w:color="000000"/>
              <w:right w:val="single" w:sz="4" w:space="0" w:color="000000"/>
            </w:tcBorders>
            <w:shd w:val="clear" w:color="auto" w:fill="auto"/>
            <w:vAlign w:val="center"/>
            <w:hideMark/>
          </w:tcPr>
          <w:p w:rsidR="003D3AA7" w:rsidRPr="003D3AA7" w:rsidRDefault="003D3AA7" w:rsidP="003D3AA7">
            <w:pPr>
              <w:spacing w:after="0" w:line="240" w:lineRule="auto"/>
              <w:jc w:val="right"/>
              <w:rPr>
                <w:rFonts w:ascii="Arial" w:eastAsia="Times New Roman" w:hAnsi="Arial" w:cs="Arial"/>
                <w:sz w:val="16"/>
                <w:szCs w:val="16"/>
                <w:lang w:eastAsia="it-IT"/>
              </w:rPr>
            </w:pPr>
            <w:r w:rsidRPr="003D3AA7">
              <w:rPr>
                <w:rFonts w:ascii="Arial" w:eastAsia="Times New Roman" w:hAnsi="Arial" w:cs="Arial"/>
                <w:sz w:val="16"/>
                <w:szCs w:val="16"/>
                <w:lang w:eastAsia="it-IT"/>
              </w:rPr>
              <w:t>820.000,00</w:t>
            </w:r>
          </w:p>
        </w:tc>
        <w:tc>
          <w:tcPr>
            <w:tcW w:w="1580" w:type="dxa"/>
            <w:tcBorders>
              <w:top w:val="nil"/>
              <w:left w:val="nil"/>
              <w:bottom w:val="single" w:sz="4" w:space="0" w:color="000000"/>
              <w:right w:val="single" w:sz="4" w:space="0" w:color="000000"/>
            </w:tcBorders>
            <w:shd w:val="clear" w:color="auto" w:fill="auto"/>
            <w:vAlign w:val="center"/>
            <w:hideMark/>
          </w:tcPr>
          <w:p w:rsidR="003D3AA7" w:rsidRPr="003D3AA7" w:rsidRDefault="003D3AA7" w:rsidP="003D3AA7">
            <w:pPr>
              <w:spacing w:after="0" w:line="240" w:lineRule="auto"/>
              <w:jc w:val="right"/>
              <w:rPr>
                <w:rFonts w:ascii="Arial" w:eastAsia="Times New Roman" w:hAnsi="Arial" w:cs="Arial"/>
                <w:sz w:val="16"/>
                <w:szCs w:val="16"/>
                <w:lang w:eastAsia="it-IT"/>
              </w:rPr>
            </w:pPr>
            <w:r w:rsidRPr="003D3AA7">
              <w:rPr>
                <w:rFonts w:ascii="Arial" w:eastAsia="Times New Roman" w:hAnsi="Arial" w:cs="Arial"/>
                <w:sz w:val="16"/>
                <w:szCs w:val="16"/>
                <w:lang w:eastAsia="it-IT"/>
              </w:rPr>
              <w:t>756.000,00</w:t>
            </w:r>
          </w:p>
        </w:tc>
        <w:tc>
          <w:tcPr>
            <w:tcW w:w="1420" w:type="dxa"/>
            <w:tcBorders>
              <w:top w:val="nil"/>
              <w:left w:val="nil"/>
              <w:bottom w:val="single" w:sz="4" w:space="0" w:color="000000"/>
              <w:right w:val="single" w:sz="4" w:space="0" w:color="000000"/>
            </w:tcBorders>
            <w:shd w:val="clear" w:color="auto" w:fill="auto"/>
            <w:vAlign w:val="center"/>
            <w:hideMark/>
          </w:tcPr>
          <w:p w:rsidR="003D3AA7" w:rsidRPr="003D3AA7" w:rsidRDefault="003D3AA7" w:rsidP="003D3AA7">
            <w:pPr>
              <w:spacing w:after="0" w:line="240" w:lineRule="auto"/>
              <w:jc w:val="right"/>
              <w:rPr>
                <w:rFonts w:ascii="Arial" w:eastAsia="Times New Roman" w:hAnsi="Arial" w:cs="Arial"/>
                <w:sz w:val="16"/>
                <w:szCs w:val="16"/>
                <w:lang w:eastAsia="it-IT"/>
              </w:rPr>
            </w:pPr>
            <w:r w:rsidRPr="003D3AA7">
              <w:rPr>
                <w:rFonts w:ascii="Arial" w:eastAsia="Times New Roman" w:hAnsi="Arial" w:cs="Arial"/>
                <w:sz w:val="16"/>
                <w:szCs w:val="16"/>
                <w:lang w:eastAsia="it-IT"/>
              </w:rPr>
              <w:t>4.924.000,00</w:t>
            </w:r>
          </w:p>
        </w:tc>
      </w:tr>
      <w:tr w:rsidR="003D3AA7" w:rsidRPr="003D3AA7" w:rsidTr="003D3AA7">
        <w:trPr>
          <w:trHeight w:val="255"/>
        </w:trPr>
        <w:tc>
          <w:tcPr>
            <w:tcW w:w="4200" w:type="dxa"/>
            <w:tcBorders>
              <w:top w:val="nil"/>
              <w:left w:val="single" w:sz="4" w:space="0" w:color="000000"/>
              <w:bottom w:val="single" w:sz="4" w:space="0" w:color="000000"/>
              <w:right w:val="single" w:sz="4" w:space="0" w:color="000000"/>
            </w:tcBorders>
            <w:shd w:val="clear" w:color="auto" w:fill="auto"/>
            <w:vAlign w:val="center"/>
            <w:hideMark/>
          </w:tcPr>
          <w:p w:rsidR="003D3AA7" w:rsidRPr="003D3AA7" w:rsidRDefault="003D3AA7" w:rsidP="003D3AA7">
            <w:pPr>
              <w:spacing w:after="0" w:line="240" w:lineRule="auto"/>
              <w:rPr>
                <w:rFonts w:ascii="Arial" w:eastAsia="Times New Roman" w:hAnsi="Arial" w:cs="Arial"/>
                <w:sz w:val="16"/>
                <w:szCs w:val="16"/>
                <w:lang w:eastAsia="it-IT"/>
              </w:rPr>
            </w:pPr>
            <w:r w:rsidRPr="003D3AA7">
              <w:rPr>
                <w:rFonts w:ascii="Arial" w:eastAsia="Times New Roman" w:hAnsi="Arial" w:cs="Arial"/>
                <w:sz w:val="16"/>
                <w:szCs w:val="16"/>
                <w:lang w:eastAsia="it-IT"/>
              </w:rPr>
              <w:t>Altro</w:t>
            </w:r>
          </w:p>
        </w:tc>
        <w:tc>
          <w:tcPr>
            <w:tcW w:w="1720" w:type="dxa"/>
            <w:tcBorders>
              <w:top w:val="nil"/>
              <w:left w:val="nil"/>
              <w:bottom w:val="single" w:sz="4" w:space="0" w:color="000000"/>
              <w:right w:val="single" w:sz="4" w:space="0" w:color="000000"/>
            </w:tcBorders>
            <w:shd w:val="clear" w:color="auto" w:fill="auto"/>
            <w:vAlign w:val="center"/>
            <w:hideMark/>
          </w:tcPr>
          <w:p w:rsidR="003D3AA7" w:rsidRPr="003D3AA7" w:rsidRDefault="003D3AA7" w:rsidP="003D3AA7">
            <w:pPr>
              <w:spacing w:after="0" w:line="240" w:lineRule="auto"/>
              <w:jc w:val="right"/>
              <w:rPr>
                <w:rFonts w:ascii="Arial" w:eastAsia="Times New Roman" w:hAnsi="Arial" w:cs="Arial"/>
                <w:sz w:val="16"/>
                <w:szCs w:val="16"/>
                <w:lang w:eastAsia="it-IT"/>
              </w:rPr>
            </w:pPr>
            <w:r w:rsidRPr="003D3AA7">
              <w:rPr>
                <w:rFonts w:ascii="Arial" w:eastAsia="Times New Roman" w:hAnsi="Arial" w:cs="Arial"/>
                <w:sz w:val="16"/>
                <w:szCs w:val="16"/>
                <w:lang w:eastAsia="it-IT"/>
              </w:rPr>
              <w:t>0,00</w:t>
            </w:r>
          </w:p>
        </w:tc>
        <w:tc>
          <w:tcPr>
            <w:tcW w:w="1780" w:type="dxa"/>
            <w:tcBorders>
              <w:top w:val="nil"/>
              <w:left w:val="nil"/>
              <w:bottom w:val="single" w:sz="4" w:space="0" w:color="000000"/>
              <w:right w:val="single" w:sz="4" w:space="0" w:color="000000"/>
            </w:tcBorders>
            <w:shd w:val="clear" w:color="auto" w:fill="auto"/>
            <w:vAlign w:val="center"/>
            <w:hideMark/>
          </w:tcPr>
          <w:p w:rsidR="003D3AA7" w:rsidRPr="003D3AA7" w:rsidRDefault="003D3AA7" w:rsidP="003D3AA7">
            <w:pPr>
              <w:spacing w:after="0" w:line="240" w:lineRule="auto"/>
              <w:jc w:val="right"/>
              <w:rPr>
                <w:rFonts w:ascii="Arial" w:eastAsia="Times New Roman" w:hAnsi="Arial" w:cs="Arial"/>
                <w:sz w:val="16"/>
                <w:szCs w:val="16"/>
                <w:lang w:eastAsia="it-IT"/>
              </w:rPr>
            </w:pPr>
            <w:r w:rsidRPr="003D3AA7">
              <w:rPr>
                <w:rFonts w:ascii="Arial" w:eastAsia="Times New Roman" w:hAnsi="Arial" w:cs="Arial"/>
                <w:sz w:val="16"/>
                <w:szCs w:val="16"/>
                <w:lang w:eastAsia="it-IT"/>
              </w:rPr>
              <w:t>0,00</w:t>
            </w:r>
          </w:p>
        </w:tc>
        <w:tc>
          <w:tcPr>
            <w:tcW w:w="1580" w:type="dxa"/>
            <w:tcBorders>
              <w:top w:val="nil"/>
              <w:left w:val="nil"/>
              <w:bottom w:val="single" w:sz="4" w:space="0" w:color="000000"/>
              <w:right w:val="single" w:sz="4" w:space="0" w:color="000000"/>
            </w:tcBorders>
            <w:shd w:val="clear" w:color="auto" w:fill="auto"/>
            <w:vAlign w:val="center"/>
            <w:hideMark/>
          </w:tcPr>
          <w:p w:rsidR="003D3AA7" w:rsidRPr="003D3AA7" w:rsidRDefault="003D3AA7" w:rsidP="003D3AA7">
            <w:pPr>
              <w:spacing w:after="0" w:line="240" w:lineRule="auto"/>
              <w:jc w:val="right"/>
              <w:rPr>
                <w:rFonts w:ascii="Arial" w:eastAsia="Times New Roman" w:hAnsi="Arial" w:cs="Arial"/>
                <w:sz w:val="16"/>
                <w:szCs w:val="16"/>
                <w:lang w:eastAsia="it-IT"/>
              </w:rPr>
            </w:pPr>
            <w:r w:rsidRPr="003D3AA7">
              <w:rPr>
                <w:rFonts w:ascii="Arial" w:eastAsia="Times New Roman" w:hAnsi="Arial" w:cs="Arial"/>
                <w:sz w:val="16"/>
                <w:szCs w:val="16"/>
                <w:lang w:eastAsia="it-IT"/>
              </w:rPr>
              <w:t>0,00</w:t>
            </w:r>
          </w:p>
        </w:tc>
        <w:tc>
          <w:tcPr>
            <w:tcW w:w="1420" w:type="dxa"/>
            <w:tcBorders>
              <w:top w:val="nil"/>
              <w:left w:val="nil"/>
              <w:bottom w:val="single" w:sz="4" w:space="0" w:color="000000"/>
              <w:right w:val="single" w:sz="4" w:space="0" w:color="000000"/>
            </w:tcBorders>
            <w:shd w:val="clear" w:color="auto" w:fill="auto"/>
            <w:vAlign w:val="center"/>
            <w:hideMark/>
          </w:tcPr>
          <w:p w:rsidR="003D3AA7" w:rsidRPr="003D3AA7" w:rsidRDefault="003D3AA7" w:rsidP="003D3AA7">
            <w:pPr>
              <w:spacing w:after="0" w:line="240" w:lineRule="auto"/>
              <w:jc w:val="right"/>
              <w:rPr>
                <w:rFonts w:ascii="Arial" w:eastAsia="Times New Roman" w:hAnsi="Arial" w:cs="Arial"/>
                <w:sz w:val="16"/>
                <w:szCs w:val="16"/>
                <w:lang w:eastAsia="it-IT"/>
              </w:rPr>
            </w:pPr>
            <w:r w:rsidRPr="003D3AA7">
              <w:rPr>
                <w:rFonts w:ascii="Arial" w:eastAsia="Times New Roman" w:hAnsi="Arial" w:cs="Arial"/>
                <w:sz w:val="16"/>
                <w:szCs w:val="16"/>
                <w:lang w:eastAsia="it-IT"/>
              </w:rPr>
              <w:t>0,00</w:t>
            </w:r>
          </w:p>
        </w:tc>
      </w:tr>
      <w:tr w:rsidR="003D3AA7" w:rsidRPr="003D3AA7" w:rsidTr="003D3AA7">
        <w:trPr>
          <w:trHeight w:val="255"/>
        </w:trPr>
        <w:tc>
          <w:tcPr>
            <w:tcW w:w="4200" w:type="dxa"/>
            <w:tcBorders>
              <w:top w:val="nil"/>
              <w:left w:val="nil"/>
              <w:bottom w:val="nil"/>
              <w:right w:val="nil"/>
            </w:tcBorders>
            <w:shd w:val="clear" w:color="auto" w:fill="auto"/>
            <w:noWrap/>
            <w:vAlign w:val="bottom"/>
            <w:hideMark/>
          </w:tcPr>
          <w:p w:rsidR="003D3AA7" w:rsidRPr="003D3AA7" w:rsidRDefault="003D3AA7" w:rsidP="003D3AA7">
            <w:pPr>
              <w:spacing w:after="0" w:line="240" w:lineRule="auto"/>
              <w:jc w:val="right"/>
              <w:rPr>
                <w:rFonts w:ascii="Arial" w:eastAsia="Times New Roman" w:hAnsi="Arial" w:cs="Arial"/>
                <w:b/>
                <w:bCs/>
                <w:sz w:val="16"/>
                <w:szCs w:val="16"/>
                <w:lang w:eastAsia="it-IT"/>
              </w:rPr>
            </w:pPr>
            <w:r w:rsidRPr="003D3AA7">
              <w:rPr>
                <w:rFonts w:ascii="Arial" w:eastAsia="Times New Roman" w:hAnsi="Arial" w:cs="Arial"/>
                <w:b/>
                <w:bCs/>
                <w:sz w:val="16"/>
                <w:szCs w:val="16"/>
                <w:lang w:eastAsia="it-IT"/>
              </w:rPr>
              <w:t>Totali</w:t>
            </w:r>
          </w:p>
        </w:tc>
        <w:tc>
          <w:tcPr>
            <w:tcW w:w="1720" w:type="dxa"/>
            <w:tcBorders>
              <w:top w:val="nil"/>
              <w:left w:val="single" w:sz="4" w:space="0" w:color="000000"/>
              <w:bottom w:val="single" w:sz="4" w:space="0" w:color="000000"/>
              <w:right w:val="single" w:sz="4" w:space="0" w:color="000000"/>
            </w:tcBorders>
            <w:shd w:val="clear" w:color="auto" w:fill="auto"/>
            <w:vAlign w:val="center"/>
            <w:hideMark/>
          </w:tcPr>
          <w:p w:rsidR="003D3AA7" w:rsidRPr="003D3AA7" w:rsidRDefault="003D3AA7" w:rsidP="003D3AA7">
            <w:pPr>
              <w:spacing w:after="0" w:line="240" w:lineRule="auto"/>
              <w:jc w:val="right"/>
              <w:rPr>
                <w:rFonts w:ascii="Arial" w:eastAsia="Times New Roman" w:hAnsi="Arial" w:cs="Arial"/>
                <w:sz w:val="16"/>
                <w:szCs w:val="16"/>
                <w:lang w:eastAsia="it-IT"/>
              </w:rPr>
            </w:pPr>
            <w:r w:rsidRPr="003D3AA7">
              <w:rPr>
                <w:rFonts w:ascii="Arial" w:eastAsia="Times New Roman" w:hAnsi="Arial" w:cs="Arial"/>
                <w:sz w:val="16"/>
                <w:szCs w:val="16"/>
                <w:lang w:eastAsia="it-IT"/>
              </w:rPr>
              <w:t>€ 3.348.000,00</w:t>
            </w:r>
          </w:p>
        </w:tc>
        <w:tc>
          <w:tcPr>
            <w:tcW w:w="1780" w:type="dxa"/>
            <w:tcBorders>
              <w:top w:val="nil"/>
              <w:left w:val="nil"/>
              <w:bottom w:val="single" w:sz="4" w:space="0" w:color="000000"/>
              <w:right w:val="single" w:sz="4" w:space="0" w:color="000000"/>
            </w:tcBorders>
            <w:shd w:val="clear" w:color="auto" w:fill="auto"/>
            <w:vAlign w:val="center"/>
            <w:hideMark/>
          </w:tcPr>
          <w:p w:rsidR="003D3AA7" w:rsidRPr="003D3AA7" w:rsidRDefault="003D3AA7" w:rsidP="003D3AA7">
            <w:pPr>
              <w:spacing w:after="0" w:line="240" w:lineRule="auto"/>
              <w:jc w:val="right"/>
              <w:rPr>
                <w:rFonts w:ascii="Arial" w:eastAsia="Times New Roman" w:hAnsi="Arial" w:cs="Arial"/>
                <w:sz w:val="16"/>
                <w:szCs w:val="16"/>
                <w:lang w:eastAsia="it-IT"/>
              </w:rPr>
            </w:pPr>
            <w:r w:rsidRPr="003D3AA7">
              <w:rPr>
                <w:rFonts w:ascii="Arial" w:eastAsia="Times New Roman" w:hAnsi="Arial" w:cs="Arial"/>
                <w:sz w:val="16"/>
                <w:szCs w:val="16"/>
                <w:lang w:eastAsia="it-IT"/>
              </w:rPr>
              <w:t>€ 820.000,00</w:t>
            </w:r>
          </w:p>
        </w:tc>
        <w:tc>
          <w:tcPr>
            <w:tcW w:w="1580" w:type="dxa"/>
            <w:tcBorders>
              <w:top w:val="nil"/>
              <w:left w:val="nil"/>
              <w:bottom w:val="single" w:sz="4" w:space="0" w:color="000000"/>
              <w:right w:val="single" w:sz="4" w:space="0" w:color="000000"/>
            </w:tcBorders>
            <w:shd w:val="clear" w:color="auto" w:fill="auto"/>
            <w:vAlign w:val="center"/>
            <w:hideMark/>
          </w:tcPr>
          <w:p w:rsidR="003D3AA7" w:rsidRPr="003D3AA7" w:rsidRDefault="003D3AA7" w:rsidP="003D3AA7">
            <w:pPr>
              <w:spacing w:after="0" w:line="240" w:lineRule="auto"/>
              <w:jc w:val="right"/>
              <w:rPr>
                <w:rFonts w:ascii="Arial" w:eastAsia="Times New Roman" w:hAnsi="Arial" w:cs="Arial"/>
                <w:sz w:val="16"/>
                <w:szCs w:val="16"/>
                <w:lang w:eastAsia="it-IT"/>
              </w:rPr>
            </w:pPr>
            <w:r w:rsidRPr="003D3AA7">
              <w:rPr>
                <w:rFonts w:ascii="Arial" w:eastAsia="Times New Roman" w:hAnsi="Arial" w:cs="Arial"/>
                <w:sz w:val="16"/>
                <w:szCs w:val="16"/>
                <w:lang w:eastAsia="it-IT"/>
              </w:rPr>
              <w:t>€ 756.000,00</w:t>
            </w:r>
          </w:p>
        </w:tc>
        <w:tc>
          <w:tcPr>
            <w:tcW w:w="1420" w:type="dxa"/>
            <w:tcBorders>
              <w:top w:val="nil"/>
              <w:left w:val="nil"/>
              <w:bottom w:val="single" w:sz="4" w:space="0" w:color="000000"/>
              <w:right w:val="single" w:sz="4" w:space="0" w:color="000000"/>
            </w:tcBorders>
            <w:shd w:val="clear" w:color="auto" w:fill="auto"/>
            <w:vAlign w:val="center"/>
            <w:hideMark/>
          </w:tcPr>
          <w:p w:rsidR="003D3AA7" w:rsidRPr="003D3AA7" w:rsidRDefault="003D3AA7" w:rsidP="003D3AA7">
            <w:pPr>
              <w:spacing w:after="0" w:line="240" w:lineRule="auto"/>
              <w:jc w:val="right"/>
              <w:rPr>
                <w:rFonts w:ascii="Arial" w:eastAsia="Times New Roman" w:hAnsi="Arial" w:cs="Arial"/>
                <w:sz w:val="16"/>
                <w:szCs w:val="16"/>
                <w:lang w:eastAsia="it-IT"/>
              </w:rPr>
            </w:pPr>
            <w:r w:rsidRPr="003D3AA7">
              <w:rPr>
                <w:rFonts w:ascii="Arial" w:eastAsia="Times New Roman" w:hAnsi="Arial" w:cs="Arial"/>
                <w:sz w:val="16"/>
                <w:szCs w:val="16"/>
                <w:lang w:eastAsia="it-IT"/>
              </w:rPr>
              <w:t>€ 4.924.000,00</w:t>
            </w:r>
          </w:p>
        </w:tc>
      </w:tr>
      <w:tr w:rsidR="003D3AA7" w:rsidRPr="003D3AA7" w:rsidTr="003D3AA7">
        <w:trPr>
          <w:trHeight w:val="255"/>
        </w:trPr>
        <w:tc>
          <w:tcPr>
            <w:tcW w:w="4200" w:type="dxa"/>
            <w:tcBorders>
              <w:top w:val="nil"/>
              <w:left w:val="nil"/>
              <w:bottom w:val="nil"/>
              <w:right w:val="nil"/>
            </w:tcBorders>
            <w:shd w:val="clear" w:color="auto" w:fill="auto"/>
            <w:noWrap/>
            <w:vAlign w:val="bottom"/>
            <w:hideMark/>
          </w:tcPr>
          <w:p w:rsidR="003D3AA7" w:rsidRPr="003D3AA7" w:rsidRDefault="003D3AA7" w:rsidP="003D3AA7">
            <w:pPr>
              <w:spacing w:after="0" w:line="240" w:lineRule="auto"/>
              <w:jc w:val="right"/>
              <w:rPr>
                <w:rFonts w:ascii="Arial" w:eastAsia="Times New Roman" w:hAnsi="Arial" w:cs="Arial"/>
                <w:sz w:val="16"/>
                <w:szCs w:val="16"/>
                <w:lang w:eastAsia="it-IT"/>
              </w:rPr>
            </w:pPr>
          </w:p>
        </w:tc>
        <w:tc>
          <w:tcPr>
            <w:tcW w:w="1720" w:type="dxa"/>
            <w:tcBorders>
              <w:top w:val="nil"/>
              <w:left w:val="nil"/>
              <w:bottom w:val="nil"/>
              <w:right w:val="nil"/>
            </w:tcBorders>
            <w:shd w:val="clear" w:color="auto" w:fill="auto"/>
            <w:noWrap/>
            <w:vAlign w:val="bottom"/>
            <w:hideMark/>
          </w:tcPr>
          <w:p w:rsidR="003D3AA7" w:rsidRPr="003D3AA7" w:rsidRDefault="003D3AA7" w:rsidP="003D3AA7">
            <w:pPr>
              <w:spacing w:after="0" w:line="240" w:lineRule="auto"/>
              <w:rPr>
                <w:rFonts w:ascii="Times New Roman" w:eastAsia="Times New Roman" w:hAnsi="Times New Roman"/>
                <w:sz w:val="20"/>
                <w:szCs w:val="20"/>
                <w:lang w:eastAsia="it-IT"/>
              </w:rPr>
            </w:pPr>
          </w:p>
        </w:tc>
        <w:tc>
          <w:tcPr>
            <w:tcW w:w="1780" w:type="dxa"/>
            <w:tcBorders>
              <w:top w:val="nil"/>
              <w:left w:val="nil"/>
              <w:bottom w:val="nil"/>
              <w:right w:val="nil"/>
            </w:tcBorders>
            <w:shd w:val="clear" w:color="auto" w:fill="auto"/>
            <w:noWrap/>
            <w:vAlign w:val="bottom"/>
            <w:hideMark/>
          </w:tcPr>
          <w:p w:rsidR="003D3AA7" w:rsidRPr="003D3AA7" w:rsidRDefault="003D3AA7" w:rsidP="003D3AA7">
            <w:pPr>
              <w:spacing w:after="0" w:line="240" w:lineRule="auto"/>
              <w:rPr>
                <w:rFonts w:ascii="Times New Roman" w:eastAsia="Times New Roman" w:hAnsi="Times New Roman"/>
                <w:sz w:val="20"/>
                <w:szCs w:val="20"/>
                <w:lang w:eastAsia="it-IT"/>
              </w:rPr>
            </w:pPr>
          </w:p>
        </w:tc>
        <w:tc>
          <w:tcPr>
            <w:tcW w:w="1580" w:type="dxa"/>
            <w:tcBorders>
              <w:top w:val="nil"/>
              <w:left w:val="nil"/>
              <w:bottom w:val="nil"/>
              <w:right w:val="nil"/>
            </w:tcBorders>
            <w:shd w:val="clear" w:color="auto" w:fill="auto"/>
            <w:noWrap/>
            <w:vAlign w:val="bottom"/>
            <w:hideMark/>
          </w:tcPr>
          <w:p w:rsidR="003D3AA7" w:rsidRPr="003D3AA7" w:rsidRDefault="003D3AA7" w:rsidP="003D3AA7">
            <w:pPr>
              <w:spacing w:after="0" w:line="240" w:lineRule="auto"/>
              <w:rPr>
                <w:rFonts w:ascii="Times New Roman" w:eastAsia="Times New Roman" w:hAnsi="Times New Roman"/>
                <w:sz w:val="20"/>
                <w:szCs w:val="20"/>
                <w:lang w:eastAsia="it-IT"/>
              </w:rPr>
            </w:pPr>
          </w:p>
        </w:tc>
        <w:tc>
          <w:tcPr>
            <w:tcW w:w="1420" w:type="dxa"/>
            <w:tcBorders>
              <w:top w:val="nil"/>
              <w:left w:val="nil"/>
              <w:bottom w:val="nil"/>
              <w:right w:val="nil"/>
            </w:tcBorders>
            <w:shd w:val="clear" w:color="auto" w:fill="auto"/>
            <w:noWrap/>
            <w:vAlign w:val="bottom"/>
            <w:hideMark/>
          </w:tcPr>
          <w:p w:rsidR="003D3AA7" w:rsidRPr="003D3AA7" w:rsidRDefault="003D3AA7" w:rsidP="003D3AA7">
            <w:pPr>
              <w:spacing w:after="0" w:line="240" w:lineRule="auto"/>
              <w:rPr>
                <w:rFonts w:ascii="Times New Roman" w:eastAsia="Times New Roman" w:hAnsi="Times New Roman"/>
                <w:sz w:val="20"/>
                <w:szCs w:val="20"/>
                <w:lang w:eastAsia="it-IT"/>
              </w:rPr>
            </w:pPr>
          </w:p>
        </w:tc>
      </w:tr>
      <w:tr w:rsidR="003D3AA7" w:rsidRPr="003D3AA7" w:rsidTr="003D3AA7">
        <w:trPr>
          <w:trHeight w:val="255"/>
        </w:trPr>
        <w:tc>
          <w:tcPr>
            <w:tcW w:w="4200" w:type="dxa"/>
            <w:tcBorders>
              <w:top w:val="nil"/>
              <w:left w:val="nil"/>
              <w:bottom w:val="nil"/>
              <w:right w:val="nil"/>
            </w:tcBorders>
            <w:shd w:val="clear" w:color="auto" w:fill="auto"/>
            <w:noWrap/>
            <w:vAlign w:val="bottom"/>
            <w:hideMark/>
          </w:tcPr>
          <w:p w:rsidR="003D3AA7" w:rsidRPr="003D3AA7" w:rsidRDefault="003D3AA7" w:rsidP="003D3AA7">
            <w:pPr>
              <w:spacing w:after="0" w:line="240" w:lineRule="auto"/>
              <w:rPr>
                <w:rFonts w:ascii="Times New Roman" w:eastAsia="Times New Roman" w:hAnsi="Times New Roman"/>
                <w:sz w:val="20"/>
                <w:szCs w:val="20"/>
                <w:lang w:eastAsia="it-IT"/>
              </w:rPr>
            </w:pPr>
          </w:p>
        </w:tc>
        <w:tc>
          <w:tcPr>
            <w:tcW w:w="1720" w:type="dxa"/>
            <w:tcBorders>
              <w:top w:val="nil"/>
              <w:left w:val="nil"/>
              <w:bottom w:val="nil"/>
              <w:right w:val="nil"/>
            </w:tcBorders>
            <w:shd w:val="clear" w:color="auto" w:fill="auto"/>
            <w:noWrap/>
            <w:vAlign w:val="bottom"/>
            <w:hideMark/>
          </w:tcPr>
          <w:p w:rsidR="003D3AA7" w:rsidRPr="003D3AA7" w:rsidRDefault="003D3AA7" w:rsidP="003D3AA7">
            <w:pPr>
              <w:spacing w:after="0" w:line="240" w:lineRule="auto"/>
              <w:rPr>
                <w:rFonts w:ascii="Times New Roman" w:eastAsia="Times New Roman" w:hAnsi="Times New Roman"/>
                <w:sz w:val="20"/>
                <w:szCs w:val="20"/>
                <w:lang w:eastAsia="it-IT"/>
              </w:rPr>
            </w:pPr>
          </w:p>
        </w:tc>
        <w:tc>
          <w:tcPr>
            <w:tcW w:w="1780" w:type="dxa"/>
            <w:tcBorders>
              <w:top w:val="nil"/>
              <w:left w:val="nil"/>
              <w:bottom w:val="nil"/>
              <w:right w:val="nil"/>
            </w:tcBorders>
            <w:shd w:val="clear" w:color="auto" w:fill="auto"/>
            <w:noWrap/>
            <w:vAlign w:val="bottom"/>
            <w:hideMark/>
          </w:tcPr>
          <w:p w:rsidR="003D3AA7" w:rsidRPr="003D3AA7" w:rsidRDefault="003D3AA7" w:rsidP="003D3AA7">
            <w:pPr>
              <w:spacing w:after="0" w:line="240" w:lineRule="auto"/>
              <w:rPr>
                <w:rFonts w:ascii="Times New Roman" w:eastAsia="Times New Roman" w:hAnsi="Times New Roman"/>
                <w:sz w:val="20"/>
                <w:szCs w:val="20"/>
                <w:lang w:eastAsia="it-IT"/>
              </w:rPr>
            </w:pPr>
          </w:p>
        </w:tc>
        <w:tc>
          <w:tcPr>
            <w:tcW w:w="1580" w:type="dxa"/>
            <w:tcBorders>
              <w:top w:val="nil"/>
              <w:left w:val="nil"/>
              <w:bottom w:val="nil"/>
              <w:right w:val="nil"/>
            </w:tcBorders>
            <w:shd w:val="clear" w:color="auto" w:fill="auto"/>
            <w:noWrap/>
            <w:vAlign w:val="bottom"/>
            <w:hideMark/>
          </w:tcPr>
          <w:p w:rsidR="003D3AA7" w:rsidRPr="003D3AA7" w:rsidRDefault="003D3AA7" w:rsidP="003D3AA7">
            <w:pPr>
              <w:spacing w:after="0" w:line="240" w:lineRule="auto"/>
              <w:rPr>
                <w:rFonts w:ascii="Times New Roman" w:eastAsia="Times New Roman" w:hAnsi="Times New Roman"/>
                <w:sz w:val="20"/>
                <w:szCs w:val="20"/>
                <w:lang w:eastAsia="it-IT"/>
              </w:rPr>
            </w:pPr>
          </w:p>
        </w:tc>
        <w:tc>
          <w:tcPr>
            <w:tcW w:w="1420" w:type="dxa"/>
            <w:tcBorders>
              <w:top w:val="nil"/>
              <w:left w:val="nil"/>
              <w:bottom w:val="nil"/>
              <w:right w:val="nil"/>
            </w:tcBorders>
            <w:shd w:val="clear" w:color="auto" w:fill="auto"/>
            <w:noWrap/>
            <w:vAlign w:val="bottom"/>
            <w:hideMark/>
          </w:tcPr>
          <w:p w:rsidR="003D3AA7" w:rsidRPr="003D3AA7" w:rsidRDefault="003D3AA7" w:rsidP="003D3AA7">
            <w:pPr>
              <w:spacing w:after="0" w:line="240" w:lineRule="auto"/>
              <w:rPr>
                <w:rFonts w:ascii="Times New Roman" w:eastAsia="Times New Roman" w:hAnsi="Times New Roman"/>
                <w:sz w:val="20"/>
                <w:szCs w:val="20"/>
                <w:lang w:eastAsia="it-IT"/>
              </w:rPr>
            </w:pPr>
          </w:p>
        </w:tc>
      </w:tr>
      <w:tr w:rsidR="003D3AA7" w:rsidRPr="003D3AA7" w:rsidTr="003D3AA7">
        <w:trPr>
          <w:trHeight w:val="255"/>
        </w:trPr>
        <w:tc>
          <w:tcPr>
            <w:tcW w:w="4200" w:type="dxa"/>
            <w:tcBorders>
              <w:top w:val="nil"/>
              <w:left w:val="nil"/>
              <w:bottom w:val="nil"/>
              <w:right w:val="nil"/>
            </w:tcBorders>
            <w:shd w:val="clear" w:color="auto" w:fill="auto"/>
            <w:noWrap/>
            <w:vAlign w:val="bottom"/>
            <w:hideMark/>
          </w:tcPr>
          <w:p w:rsidR="003D3AA7" w:rsidRPr="003D3AA7" w:rsidRDefault="003D3AA7" w:rsidP="003D3AA7">
            <w:pPr>
              <w:spacing w:after="0" w:line="240" w:lineRule="auto"/>
              <w:rPr>
                <w:rFonts w:ascii="Times New Roman" w:eastAsia="Times New Roman" w:hAnsi="Times New Roman"/>
                <w:sz w:val="20"/>
                <w:szCs w:val="20"/>
                <w:lang w:eastAsia="it-IT"/>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3AA7" w:rsidRPr="003D3AA7" w:rsidRDefault="003D3AA7" w:rsidP="003D3AA7">
            <w:pPr>
              <w:spacing w:after="0" w:line="240" w:lineRule="auto"/>
              <w:jc w:val="right"/>
              <w:rPr>
                <w:rFonts w:ascii="Arial" w:eastAsia="Times New Roman" w:hAnsi="Arial" w:cs="Arial"/>
                <w:sz w:val="16"/>
                <w:szCs w:val="16"/>
                <w:lang w:eastAsia="it-IT"/>
              </w:rPr>
            </w:pPr>
            <w:r w:rsidRPr="003D3AA7">
              <w:rPr>
                <w:rFonts w:ascii="Arial" w:eastAsia="Times New Roman" w:hAnsi="Arial" w:cs="Arial"/>
                <w:sz w:val="16"/>
                <w:szCs w:val="16"/>
                <w:lang w:eastAsia="it-IT"/>
              </w:rPr>
              <w:t>Importo (in euro)</w:t>
            </w:r>
          </w:p>
        </w:tc>
        <w:tc>
          <w:tcPr>
            <w:tcW w:w="1780" w:type="dxa"/>
            <w:tcBorders>
              <w:top w:val="nil"/>
              <w:left w:val="nil"/>
              <w:bottom w:val="nil"/>
              <w:right w:val="nil"/>
            </w:tcBorders>
            <w:shd w:val="clear" w:color="auto" w:fill="auto"/>
            <w:noWrap/>
            <w:vAlign w:val="bottom"/>
            <w:hideMark/>
          </w:tcPr>
          <w:p w:rsidR="003D3AA7" w:rsidRPr="003D3AA7" w:rsidRDefault="003D3AA7" w:rsidP="003D3AA7">
            <w:pPr>
              <w:spacing w:after="0" w:line="240" w:lineRule="auto"/>
              <w:jc w:val="right"/>
              <w:rPr>
                <w:rFonts w:ascii="Arial" w:eastAsia="Times New Roman" w:hAnsi="Arial" w:cs="Arial"/>
                <w:sz w:val="16"/>
                <w:szCs w:val="16"/>
                <w:lang w:eastAsia="it-IT"/>
              </w:rPr>
            </w:pPr>
          </w:p>
        </w:tc>
        <w:tc>
          <w:tcPr>
            <w:tcW w:w="1580" w:type="dxa"/>
            <w:tcBorders>
              <w:top w:val="nil"/>
              <w:left w:val="nil"/>
              <w:bottom w:val="nil"/>
              <w:right w:val="nil"/>
            </w:tcBorders>
            <w:shd w:val="clear" w:color="auto" w:fill="auto"/>
            <w:noWrap/>
            <w:vAlign w:val="bottom"/>
            <w:hideMark/>
          </w:tcPr>
          <w:p w:rsidR="003D3AA7" w:rsidRPr="003D3AA7" w:rsidRDefault="003D3AA7" w:rsidP="003D3AA7">
            <w:pPr>
              <w:spacing w:after="0" w:line="240" w:lineRule="auto"/>
              <w:rPr>
                <w:rFonts w:ascii="Times New Roman" w:eastAsia="Times New Roman" w:hAnsi="Times New Roman"/>
                <w:sz w:val="20"/>
                <w:szCs w:val="20"/>
                <w:lang w:eastAsia="it-IT"/>
              </w:rPr>
            </w:pPr>
          </w:p>
        </w:tc>
        <w:tc>
          <w:tcPr>
            <w:tcW w:w="1420" w:type="dxa"/>
            <w:tcBorders>
              <w:top w:val="nil"/>
              <w:left w:val="nil"/>
              <w:bottom w:val="nil"/>
              <w:right w:val="nil"/>
            </w:tcBorders>
            <w:shd w:val="clear" w:color="auto" w:fill="auto"/>
            <w:noWrap/>
            <w:vAlign w:val="bottom"/>
            <w:hideMark/>
          </w:tcPr>
          <w:p w:rsidR="003D3AA7" w:rsidRPr="003D3AA7" w:rsidRDefault="003D3AA7" w:rsidP="003D3AA7">
            <w:pPr>
              <w:spacing w:after="0" w:line="240" w:lineRule="auto"/>
              <w:rPr>
                <w:rFonts w:ascii="Times New Roman" w:eastAsia="Times New Roman" w:hAnsi="Times New Roman"/>
                <w:sz w:val="20"/>
                <w:szCs w:val="20"/>
                <w:lang w:eastAsia="it-IT"/>
              </w:rPr>
            </w:pPr>
          </w:p>
        </w:tc>
      </w:tr>
      <w:tr w:rsidR="003D3AA7" w:rsidRPr="003D3AA7" w:rsidTr="003D3AA7">
        <w:trPr>
          <w:trHeight w:val="255"/>
        </w:trPr>
        <w:tc>
          <w:tcPr>
            <w:tcW w:w="42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3AA7" w:rsidRPr="003D3AA7" w:rsidRDefault="003D3AA7" w:rsidP="003D3AA7">
            <w:pPr>
              <w:spacing w:after="0" w:line="240" w:lineRule="auto"/>
              <w:rPr>
                <w:rFonts w:ascii="Arial" w:eastAsia="Times New Roman" w:hAnsi="Arial" w:cs="Arial"/>
                <w:sz w:val="16"/>
                <w:szCs w:val="16"/>
                <w:lang w:eastAsia="it-IT"/>
              </w:rPr>
            </w:pPr>
            <w:r w:rsidRPr="003D3AA7">
              <w:rPr>
                <w:rFonts w:ascii="Arial" w:eastAsia="Times New Roman" w:hAnsi="Arial" w:cs="Arial"/>
                <w:sz w:val="16"/>
                <w:szCs w:val="16"/>
                <w:lang w:eastAsia="it-IT"/>
              </w:rPr>
              <w:t>Importo Accantonamento</w:t>
            </w:r>
          </w:p>
        </w:tc>
        <w:tc>
          <w:tcPr>
            <w:tcW w:w="1720" w:type="dxa"/>
            <w:tcBorders>
              <w:top w:val="nil"/>
              <w:left w:val="nil"/>
              <w:bottom w:val="single" w:sz="4" w:space="0" w:color="000000"/>
              <w:right w:val="single" w:sz="4" w:space="0" w:color="000000"/>
            </w:tcBorders>
            <w:shd w:val="clear" w:color="auto" w:fill="auto"/>
            <w:vAlign w:val="center"/>
            <w:hideMark/>
          </w:tcPr>
          <w:p w:rsidR="003D3AA7" w:rsidRPr="003D3AA7" w:rsidRDefault="003D3AA7" w:rsidP="003D3AA7">
            <w:pPr>
              <w:spacing w:after="0" w:line="240" w:lineRule="auto"/>
              <w:jc w:val="right"/>
              <w:rPr>
                <w:rFonts w:ascii="Arial" w:eastAsia="Times New Roman" w:hAnsi="Arial" w:cs="Arial"/>
                <w:sz w:val="16"/>
                <w:szCs w:val="16"/>
                <w:lang w:eastAsia="it-IT"/>
              </w:rPr>
            </w:pPr>
            <w:r w:rsidRPr="003D3AA7">
              <w:rPr>
                <w:rFonts w:ascii="Arial" w:eastAsia="Times New Roman" w:hAnsi="Arial" w:cs="Arial"/>
                <w:sz w:val="16"/>
                <w:szCs w:val="16"/>
                <w:lang w:eastAsia="it-IT"/>
              </w:rPr>
              <w:t>75.000,00</w:t>
            </w:r>
          </w:p>
        </w:tc>
        <w:tc>
          <w:tcPr>
            <w:tcW w:w="1780" w:type="dxa"/>
            <w:tcBorders>
              <w:top w:val="nil"/>
              <w:left w:val="nil"/>
              <w:bottom w:val="nil"/>
              <w:right w:val="nil"/>
            </w:tcBorders>
            <w:shd w:val="clear" w:color="auto" w:fill="auto"/>
            <w:noWrap/>
            <w:vAlign w:val="bottom"/>
            <w:hideMark/>
          </w:tcPr>
          <w:p w:rsidR="003D3AA7" w:rsidRPr="003D3AA7" w:rsidRDefault="003D3AA7" w:rsidP="003D3AA7">
            <w:pPr>
              <w:spacing w:after="0" w:line="240" w:lineRule="auto"/>
              <w:jc w:val="right"/>
              <w:rPr>
                <w:rFonts w:ascii="Arial" w:eastAsia="Times New Roman" w:hAnsi="Arial" w:cs="Arial"/>
                <w:sz w:val="16"/>
                <w:szCs w:val="16"/>
                <w:lang w:eastAsia="it-IT"/>
              </w:rPr>
            </w:pPr>
          </w:p>
        </w:tc>
        <w:tc>
          <w:tcPr>
            <w:tcW w:w="1580" w:type="dxa"/>
            <w:tcBorders>
              <w:top w:val="nil"/>
              <w:left w:val="nil"/>
              <w:bottom w:val="nil"/>
              <w:right w:val="nil"/>
            </w:tcBorders>
            <w:shd w:val="clear" w:color="auto" w:fill="auto"/>
            <w:noWrap/>
            <w:vAlign w:val="bottom"/>
            <w:hideMark/>
          </w:tcPr>
          <w:p w:rsidR="003D3AA7" w:rsidRPr="003D3AA7" w:rsidRDefault="003D3AA7" w:rsidP="003D3AA7">
            <w:pPr>
              <w:spacing w:after="0" w:line="240" w:lineRule="auto"/>
              <w:rPr>
                <w:rFonts w:ascii="Times New Roman" w:eastAsia="Times New Roman" w:hAnsi="Times New Roman"/>
                <w:sz w:val="20"/>
                <w:szCs w:val="20"/>
                <w:lang w:eastAsia="it-IT"/>
              </w:rPr>
            </w:pPr>
          </w:p>
        </w:tc>
        <w:tc>
          <w:tcPr>
            <w:tcW w:w="1420" w:type="dxa"/>
            <w:tcBorders>
              <w:top w:val="nil"/>
              <w:left w:val="nil"/>
              <w:bottom w:val="nil"/>
              <w:right w:val="nil"/>
            </w:tcBorders>
            <w:shd w:val="clear" w:color="auto" w:fill="auto"/>
            <w:noWrap/>
            <w:vAlign w:val="bottom"/>
            <w:hideMark/>
          </w:tcPr>
          <w:p w:rsidR="003D3AA7" w:rsidRPr="003D3AA7" w:rsidRDefault="003D3AA7" w:rsidP="003D3AA7">
            <w:pPr>
              <w:spacing w:after="0" w:line="240" w:lineRule="auto"/>
              <w:rPr>
                <w:rFonts w:ascii="Times New Roman" w:eastAsia="Times New Roman" w:hAnsi="Times New Roman"/>
                <w:sz w:val="20"/>
                <w:szCs w:val="20"/>
                <w:lang w:eastAsia="it-IT"/>
              </w:rPr>
            </w:pPr>
          </w:p>
        </w:tc>
      </w:tr>
    </w:tbl>
    <w:p w:rsidR="003D3AA7" w:rsidRDefault="003D3AA7" w:rsidP="00032AAB">
      <w:pPr>
        <w:widowControl w:val="0"/>
        <w:autoSpaceDE w:val="0"/>
        <w:autoSpaceDN w:val="0"/>
        <w:adjustRightInd w:val="0"/>
        <w:spacing w:after="0" w:line="240" w:lineRule="auto"/>
        <w:ind w:right="283"/>
        <w:jc w:val="both"/>
        <w:rPr>
          <w:rFonts w:ascii="Arial" w:hAnsi="Arial" w:cs="Arial"/>
        </w:rPr>
      </w:pPr>
    </w:p>
    <w:tbl>
      <w:tblPr>
        <w:tblW w:w="9972" w:type="dxa"/>
        <w:tblInd w:w="70" w:type="dxa"/>
        <w:tblCellMar>
          <w:left w:w="70" w:type="dxa"/>
          <w:right w:w="70" w:type="dxa"/>
        </w:tblCellMar>
        <w:tblLook w:val="04A0"/>
      </w:tblPr>
      <w:tblGrid>
        <w:gridCol w:w="489"/>
        <w:gridCol w:w="522"/>
        <w:gridCol w:w="329"/>
        <w:gridCol w:w="351"/>
        <w:gridCol w:w="357"/>
        <w:gridCol w:w="351"/>
        <w:gridCol w:w="961"/>
        <w:gridCol w:w="866"/>
        <w:gridCol w:w="1207"/>
        <w:gridCol w:w="511"/>
        <w:gridCol w:w="740"/>
        <w:gridCol w:w="654"/>
        <w:gridCol w:w="696"/>
        <w:gridCol w:w="740"/>
        <w:gridCol w:w="569"/>
        <w:gridCol w:w="488"/>
        <w:gridCol w:w="557"/>
      </w:tblGrid>
      <w:tr w:rsidR="00737B91" w:rsidRPr="00737B91" w:rsidTr="00737B91">
        <w:trPr>
          <w:trHeight w:val="225"/>
        </w:trPr>
        <w:tc>
          <w:tcPr>
            <w:tcW w:w="882" w:type="dxa"/>
            <w:gridSpan w:val="2"/>
            <w:tcBorders>
              <w:top w:val="nil"/>
              <w:left w:val="nil"/>
              <w:bottom w:val="nil"/>
              <w:right w:val="nil"/>
            </w:tcBorders>
            <w:shd w:val="clear" w:color="auto" w:fill="auto"/>
            <w:noWrap/>
            <w:vAlign w:val="bottom"/>
            <w:hideMark/>
          </w:tcPr>
          <w:p w:rsidR="006428CD" w:rsidRDefault="006428CD" w:rsidP="00737B91">
            <w:pPr>
              <w:spacing w:after="0" w:line="240" w:lineRule="auto"/>
              <w:rPr>
                <w:rFonts w:ascii="Arial" w:eastAsia="Times New Roman" w:hAnsi="Arial" w:cs="Arial"/>
                <w:b/>
                <w:bCs/>
                <w:color w:val="000000"/>
                <w:sz w:val="12"/>
                <w:szCs w:val="12"/>
                <w:lang w:eastAsia="it-IT"/>
              </w:rPr>
            </w:pPr>
          </w:p>
          <w:p w:rsidR="006428CD" w:rsidRDefault="006428CD" w:rsidP="00737B91">
            <w:pPr>
              <w:spacing w:after="0" w:line="240" w:lineRule="auto"/>
              <w:rPr>
                <w:rFonts w:ascii="Arial" w:eastAsia="Times New Roman" w:hAnsi="Arial" w:cs="Arial"/>
                <w:b/>
                <w:bCs/>
                <w:color w:val="000000"/>
                <w:sz w:val="12"/>
                <w:szCs w:val="12"/>
                <w:lang w:eastAsia="it-IT"/>
              </w:rPr>
            </w:pPr>
          </w:p>
          <w:p w:rsidR="00737B91" w:rsidRPr="00737B91" w:rsidRDefault="00737B91" w:rsidP="00737B91">
            <w:pPr>
              <w:spacing w:after="0" w:line="240" w:lineRule="auto"/>
              <w:rPr>
                <w:rFonts w:ascii="Arial" w:eastAsia="Times New Roman" w:hAnsi="Arial" w:cs="Arial"/>
                <w:b/>
                <w:bCs/>
                <w:color w:val="000000"/>
                <w:sz w:val="12"/>
                <w:szCs w:val="12"/>
                <w:lang w:eastAsia="it-IT"/>
              </w:rPr>
            </w:pPr>
            <w:r w:rsidRPr="00737B91">
              <w:rPr>
                <w:rFonts w:ascii="Arial" w:eastAsia="Times New Roman" w:hAnsi="Arial" w:cs="Arial"/>
                <w:b/>
                <w:bCs/>
                <w:color w:val="000000"/>
                <w:sz w:val="12"/>
                <w:szCs w:val="12"/>
                <w:lang w:eastAsia="it-IT"/>
              </w:rPr>
              <w:t>Scheda 2</w:t>
            </w:r>
          </w:p>
        </w:tc>
        <w:tc>
          <w:tcPr>
            <w:tcW w:w="271"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Arial" w:eastAsia="Times New Roman" w:hAnsi="Arial" w:cs="Arial"/>
                <w:b/>
                <w:bCs/>
                <w:color w:val="000000"/>
                <w:sz w:val="12"/>
                <w:szCs w:val="12"/>
                <w:lang w:eastAsia="it-IT"/>
              </w:rPr>
            </w:pPr>
          </w:p>
        </w:tc>
        <w:tc>
          <w:tcPr>
            <w:tcW w:w="328"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Times New Roman" w:eastAsia="Times New Roman" w:hAnsi="Times New Roman"/>
                <w:sz w:val="20"/>
                <w:szCs w:val="20"/>
                <w:lang w:eastAsia="it-IT"/>
              </w:rPr>
            </w:pPr>
          </w:p>
        </w:tc>
        <w:tc>
          <w:tcPr>
            <w:tcW w:w="328"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Times New Roman" w:eastAsia="Times New Roman" w:hAnsi="Times New Roman"/>
                <w:sz w:val="20"/>
                <w:szCs w:val="20"/>
                <w:lang w:eastAsia="it-IT"/>
              </w:rPr>
            </w:pPr>
          </w:p>
        </w:tc>
        <w:tc>
          <w:tcPr>
            <w:tcW w:w="328"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Times New Roman" w:eastAsia="Times New Roman" w:hAnsi="Times New Roman"/>
                <w:sz w:val="20"/>
                <w:szCs w:val="20"/>
                <w:lang w:eastAsia="it-IT"/>
              </w:rPr>
            </w:pPr>
          </w:p>
        </w:tc>
        <w:tc>
          <w:tcPr>
            <w:tcW w:w="954"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Times New Roman" w:eastAsia="Times New Roman" w:hAnsi="Times New Roman"/>
                <w:sz w:val="20"/>
                <w:szCs w:val="20"/>
                <w:lang w:eastAsia="it-IT"/>
              </w:rPr>
            </w:pPr>
          </w:p>
        </w:tc>
        <w:tc>
          <w:tcPr>
            <w:tcW w:w="846"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Times New Roman" w:eastAsia="Times New Roman" w:hAnsi="Times New Roman"/>
                <w:sz w:val="20"/>
                <w:szCs w:val="20"/>
                <w:lang w:eastAsia="it-IT"/>
              </w:rPr>
            </w:pPr>
          </w:p>
        </w:tc>
        <w:tc>
          <w:tcPr>
            <w:tcW w:w="1230"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Times New Roman" w:eastAsia="Times New Roman" w:hAnsi="Times New Roman"/>
                <w:sz w:val="20"/>
                <w:szCs w:val="20"/>
                <w:lang w:eastAsia="it-IT"/>
              </w:rPr>
            </w:pPr>
          </w:p>
        </w:tc>
        <w:tc>
          <w:tcPr>
            <w:tcW w:w="448"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Times New Roman" w:eastAsia="Times New Roman" w:hAnsi="Times New Roman"/>
                <w:sz w:val="20"/>
                <w:szCs w:val="20"/>
                <w:lang w:eastAsia="it-IT"/>
              </w:rPr>
            </w:pPr>
          </w:p>
        </w:tc>
        <w:tc>
          <w:tcPr>
            <w:tcW w:w="705"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Times New Roman" w:eastAsia="Times New Roman" w:hAnsi="Times New Roman"/>
                <w:sz w:val="20"/>
                <w:szCs w:val="20"/>
                <w:lang w:eastAsia="it-IT"/>
              </w:rPr>
            </w:pPr>
          </w:p>
        </w:tc>
        <w:tc>
          <w:tcPr>
            <w:tcW w:w="636"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Times New Roman" w:eastAsia="Times New Roman" w:hAnsi="Times New Roman"/>
                <w:sz w:val="20"/>
                <w:szCs w:val="20"/>
                <w:lang w:eastAsia="it-IT"/>
              </w:rPr>
            </w:pPr>
          </w:p>
        </w:tc>
        <w:tc>
          <w:tcPr>
            <w:tcW w:w="790"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Times New Roman" w:eastAsia="Times New Roman" w:hAnsi="Times New Roman"/>
                <w:sz w:val="20"/>
                <w:szCs w:val="20"/>
                <w:lang w:eastAsia="it-IT"/>
              </w:rPr>
            </w:pPr>
          </w:p>
        </w:tc>
        <w:tc>
          <w:tcPr>
            <w:tcW w:w="790"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Times New Roman" w:eastAsia="Times New Roman" w:hAnsi="Times New Roman"/>
                <w:sz w:val="20"/>
                <w:szCs w:val="20"/>
                <w:lang w:eastAsia="it-IT"/>
              </w:rPr>
            </w:pPr>
          </w:p>
        </w:tc>
        <w:tc>
          <w:tcPr>
            <w:tcW w:w="512"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Times New Roman" w:eastAsia="Times New Roman" w:hAnsi="Times New Roman"/>
                <w:sz w:val="20"/>
                <w:szCs w:val="20"/>
                <w:lang w:eastAsia="it-IT"/>
              </w:rPr>
            </w:pPr>
          </w:p>
        </w:tc>
        <w:tc>
          <w:tcPr>
            <w:tcW w:w="422"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Times New Roman" w:eastAsia="Times New Roman" w:hAnsi="Times New Roman"/>
                <w:sz w:val="20"/>
                <w:szCs w:val="20"/>
                <w:lang w:eastAsia="it-IT"/>
              </w:rPr>
            </w:pPr>
          </w:p>
        </w:tc>
        <w:tc>
          <w:tcPr>
            <w:tcW w:w="502"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Times New Roman" w:eastAsia="Times New Roman" w:hAnsi="Times New Roman"/>
                <w:sz w:val="20"/>
                <w:szCs w:val="20"/>
                <w:lang w:eastAsia="it-IT"/>
              </w:rPr>
            </w:pPr>
          </w:p>
        </w:tc>
      </w:tr>
      <w:tr w:rsidR="00737B91" w:rsidRPr="00737B91" w:rsidTr="00737B91">
        <w:trPr>
          <w:trHeight w:val="225"/>
        </w:trPr>
        <w:tc>
          <w:tcPr>
            <w:tcW w:w="3937" w:type="dxa"/>
            <w:gridSpan w:val="8"/>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Arial" w:eastAsia="Times New Roman" w:hAnsi="Arial" w:cs="Arial"/>
                <w:b/>
                <w:bCs/>
                <w:color w:val="000000"/>
                <w:sz w:val="12"/>
                <w:szCs w:val="12"/>
                <w:lang w:eastAsia="it-IT"/>
              </w:rPr>
            </w:pPr>
            <w:r w:rsidRPr="00737B91">
              <w:rPr>
                <w:rFonts w:ascii="Arial" w:eastAsia="Times New Roman" w:hAnsi="Arial" w:cs="Arial"/>
                <w:b/>
                <w:bCs/>
                <w:color w:val="000000"/>
                <w:sz w:val="12"/>
                <w:szCs w:val="12"/>
                <w:lang w:eastAsia="it-IT"/>
              </w:rPr>
              <w:t>Programma Triennale delle Opere Pubbliche 2017</w:t>
            </w:r>
          </w:p>
        </w:tc>
        <w:tc>
          <w:tcPr>
            <w:tcW w:w="1230"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Arial" w:eastAsia="Times New Roman" w:hAnsi="Arial" w:cs="Arial"/>
                <w:b/>
                <w:bCs/>
                <w:color w:val="000000"/>
                <w:sz w:val="12"/>
                <w:szCs w:val="12"/>
                <w:lang w:eastAsia="it-IT"/>
              </w:rPr>
            </w:pPr>
          </w:p>
        </w:tc>
        <w:tc>
          <w:tcPr>
            <w:tcW w:w="448"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Times New Roman" w:eastAsia="Times New Roman" w:hAnsi="Times New Roman"/>
                <w:sz w:val="20"/>
                <w:szCs w:val="20"/>
                <w:lang w:eastAsia="it-IT"/>
              </w:rPr>
            </w:pPr>
          </w:p>
        </w:tc>
        <w:tc>
          <w:tcPr>
            <w:tcW w:w="705"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Times New Roman" w:eastAsia="Times New Roman" w:hAnsi="Times New Roman"/>
                <w:sz w:val="20"/>
                <w:szCs w:val="20"/>
                <w:lang w:eastAsia="it-IT"/>
              </w:rPr>
            </w:pPr>
          </w:p>
        </w:tc>
        <w:tc>
          <w:tcPr>
            <w:tcW w:w="636"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Times New Roman" w:eastAsia="Times New Roman" w:hAnsi="Times New Roman"/>
                <w:sz w:val="20"/>
                <w:szCs w:val="20"/>
                <w:lang w:eastAsia="it-IT"/>
              </w:rPr>
            </w:pPr>
          </w:p>
        </w:tc>
        <w:tc>
          <w:tcPr>
            <w:tcW w:w="790"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Times New Roman" w:eastAsia="Times New Roman" w:hAnsi="Times New Roman"/>
                <w:sz w:val="20"/>
                <w:szCs w:val="20"/>
                <w:lang w:eastAsia="it-IT"/>
              </w:rPr>
            </w:pPr>
          </w:p>
        </w:tc>
        <w:tc>
          <w:tcPr>
            <w:tcW w:w="790"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Times New Roman" w:eastAsia="Times New Roman" w:hAnsi="Times New Roman"/>
                <w:sz w:val="20"/>
                <w:szCs w:val="20"/>
                <w:lang w:eastAsia="it-IT"/>
              </w:rPr>
            </w:pPr>
          </w:p>
        </w:tc>
        <w:tc>
          <w:tcPr>
            <w:tcW w:w="512"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Times New Roman" w:eastAsia="Times New Roman" w:hAnsi="Times New Roman"/>
                <w:sz w:val="20"/>
                <w:szCs w:val="20"/>
                <w:lang w:eastAsia="it-IT"/>
              </w:rPr>
            </w:pPr>
          </w:p>
        </w:tc>
        <w:tc>
          <w:tcPr>
            <w:tcW w:w="422"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Times New Roman" w:eastAsia="Times New Roman" w:hAnsi="Times New Roman"/>
                <w:sz w:val="20"/>
                <w:szCs w:val="20"/>
                <w:lang w:eastAsia="it-IT"/>
              </w:rPr>
            </w:pPr>
          </w:p>
        </w:tc>
        <w:tc>
          <w:tcPr>
            <w:tcW w:w="502"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Times New Roman" w:eastAsia="Times New Roman" w:hAnsi="Times New Roman"/>
                <w:sz w:val="20"/>
                <w:szCs w:val="20"/>
                <w:lang w:eastAsia="it-IT"/>
              </w:rPr>
            </w:pPr>
          </w:p>
        </w:tc>
      </w:tr>
      <w:tr w:rsidR="00737B91" w:rsidRPr="00737B91" w:rsidTr="00737B91">
        <w:trPr>
          <w:trHeight w:val="225"/>
        </w:trPr>
        <w:tc>
          <w:tcPr>
            <w:tcW w:w="3937" w:type="dxa"/>
            <w:gridSpan w:val="8"/>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Arial" w:eastAsia="Times New Roman" w:hAnsi="Arial" w:cs="Arial"/>
                <w:b/>
                <w:bCs/>
                <w:color w:val="000000"/>
                <w:sz w:val="12"/>
                <w:szCs w:val="12"/>
                <w:lang w:eastAsia="it-IT"/>
              </w:rPr>
            </w:pPr>
            <w:r w:rsidRPr="00737B91">
              <w:rPr>
                <w:rFonts w:ascii="Arial" w:eastAsia="Times New Roman" w:hAnsi="Arial" w:cs="Arial"/>
                <w:b/>
                <w:bCs/>
                <w:color w:val="000000"/>
                <w:sz w:val="12"/>
                <w:szCs w:val="12"/>
                <w:lang w:eastAsia="it-IT"/>
              </w:rPr>
              <w:t xml:space="preserve">Dell'amministrazione: COMUNE </w:t>
            </w:r>
            <w:proofErr w:type="spellStart"/>
            <w:r w:rsidRPr="00737B91">
              <w:rPr>
                <w:rFonts w:ascii="Arial" w:eastAsia="Times New Roman" w:hAnsi="Arial" w:cs="Arial"/>
                <w:b/>
                <w:bCs/>
                <w:color w:val="000000"/>
                <w:sz w:val="12"/>
                <w:szCs w:val="12"/>
                <w:lang w:eastAsia="it-IT"/>
              </w:rPr>
              <w:t>DI</w:t>
            </w:r>
            <w:proofErr w:type="spellEnd"/>
            <w:r w:rsidRPr="00737B91">
              <w:rPr>
                <w:rFonts w:ascii="Arial" w:eastAsia="Times New Roman" w:hAnsi="Arial" w:cs="Arial"/>
                <w:b/>
                <w:bCs/>
                <w:color w:val="000000"/>
                <w:sz w:val="12"/>
                <w:szCs w:val="12"/>
                <w:lang w:eastAsia="it-IT"/>
              </w:rPr>
              <w:t xml:space="preserve"> VILLASANTA</w:t>
            </w:r>
          </w:p>
        </w:tc>
        <w:tc>
          <w:tcPr>
            <w:tcW w:w="1230"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Arial" w:eastAsia="Times New Roman" w:hAnsi="Arial" w:cs="Arial"/>
                <w:b/>
                <w:bCs/>
                <w:color w:val="000000"/>
                <w:sz w:val="12"/>
                <w:szCs w:val="12"/>
                <w:lang w:eastAsia="it-IT"/>
              </w:rPr>
            </w:pPr>
          </w:p>
        </w:tc>
        <w:tc>
          <w:tcPr>
            <w:tcW w:w="448"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Times New Roman" w:eastAsia="Times New Roman" w:hAnsi="Times New Roman"/>
                <w:sz w:val="20"/>
                <w:szCs w:val="20"/>
                <w:lang w:eastAsia="it-IT"/>
              </w:rPr>
            </w:pPr>
          </w:p>
        </w:tc>
        <w:tc>
          <w:tcPr>
            <w:tcW w:w="705"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Times New Roman" w:eastAsia="Times New Roman" w:hAnsi="Times New Roman"/>
                <w:sz w:val="20"/>
                <w:szCs w:val="20"/>
                <w:lang w:eastAsia="it-IT"/>
              </w:rPr>
            </w:pPr>
          </w:p>
        </w:tc>
        <w:tc>
          <w:tcPr>
            <w:tcW w:w="636"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Times New Roman" w:eastAsia="Times New Roman" w:hAnsi="Times New Roman"/>
                <w:sz w:val="20"/>
                <w:szCs w:val="20"/>
                <w:lang w:eastAsia="it-IT"/>
              </w:rPr>
            </w:pPr>
          </w:p>
        </w:tc>
        <w:tc>
          <w:tcPr>
            <w:tcW w:w="790"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Times New Roman" w:eastAsia="Times New Roman" w:hAnsi="Times New Roman"/>
                <w:sz w:val="20"/>
                <w:szCs w:val="20"/>
                <w:lang w:eastAsia="it-IT"/>
              </w:rPr>
            </w:pPr>
          </w:p>
        </w:tc>
        <w:tc>
          <w:tcPr>
            <w:tcW w:w="790"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Times New Roman" w:eastAsia="Times New Roman" w:hAnsi="Times New Roman"/>
                <w:sz w:val="20"/>
                <w:szCs w:val="20"/>
                <w:lang w:eastAsia="it-IT"/>
              </w:rPr>
            </w:pPr>
          </w:p>
        </w:tc>
        <w:tc>
          <w:tcPr>
            <w:tcW w:w="512"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Times New Roman" w:eastAsia="Times New Roman" w:hAnsi="Times New Roman"/>
                <w:sz w:val="20"/>
                <w:szCs w:val="20"/>
                <w:lang w:eastAsia="it-IT"/>
              </w:rPr>
            </w:pPr>
          </w:p>
        </w:tc>
        <w:tc>
          <w:tcPr>
            <w:tcW w:w="422"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Times New Roman" w:eastAsia="Times New Roman" w:hAnsi="Times New Roman"/>
                <w:sz w:val="20"/>
                <w:szCs w:val="20"/>
                <w:lang w:eastAsia="it-IT"/>
              </w:rPr>
            </w:pPr>
          </w:p>
        </w:tc>
        <w:tc>
          <w:tcPr>
            <w:tcW w:w="502"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Times New Roman" w:eastAsia="Times New Roman" w:hAnsi="Times New Roman"/>
                <w:sz w:val="20"/>
                <w:szCs w:val="20"/>
                <w:lang w:eastAsia="it-IT"/>
              </w:rPr>
            </w:pPr>
          </w:p>
        </w:tc>
      </w:tr>
      <w:tr w:rsidR="00737B91" w:rsidRPr="00737B91" w:rsidTr="00737B91">
        <w:trPr>
          <w:trHeight w:val="225"/>
        </w:trPr>
        <w:tc>
          <w:tcPr>
            <w:tcW w:w="3091" w:type="dxa"/>
            <w:gridSpan w:val="7"/>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Arial" w:eastAsia="Times New Roman" w:hAnsi="Arial" w:cs="Arial"/>
                <w:b/>
                <w:bCs/>
                <w:color w:val="000000"/>
                <w:sz w:val="12"/>
                <w:szCs w:val="12"/>
                <w:lang w:eastAsia="it-IT"/>
              </w:rPr>
            </w:pPr>
            <w:r w:rsidRPr="00737B91">
              <w:rPr>
                <w:rFonts w:ascii="Arial" w:eastAsia="Times New Roman" w:hAnsi="Arial" w:cs="Arial"/>
                <w:b/>
                <w:bCs/>
                <w:color w:val="000000"/>
                <w:sz w:val="12"/>
                <w:szCs w:val="12"/>
                <w:lang w:eastAsia="it-IT"/>
              </w:rPr>
              <w:t>Articolazione copertura finanziaria</w:t>
            </w:r>
          </w:p>
        </w:tc>
        <w:tc>
          <w:tcPr>
            <w:tcW w:w="846"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Arial" w:eastAsia="Times New Roman" w:hAnsi="Arial" w:cs="Arial"/>
                <w:b/>
                <w:bCs/>
                <w:color w:val="000000"/>
                <w:sz w:val="12"/>
                <w:szCs w:val="12"/>
                <w:lang w:eastAsia="it-IT"/>
              </w:rPr>
            </w:pPr>
          </w:p>
        </w:tc>
        <w:tc>
          <w:tcPr>
            <w:tcW w:w="1230"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Times New Roman" w:eastAsia="Times New Roman" w:hAnsi="Times New Roman"/>
                <w:sz w:val="20"/>
                <w:szCs w:val="20"/>
                <w:lang w:eastAsia="it-IT"/>
              </w:rPr>
            </w:pPr>
          </w:p>
        </w:tc>
        <w:tc>
          <w:tcPr>
            <w:tcW w:w="448"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Times New Roman" w:eastAsia="Times New Roman" w:hAnsi="Times New Roman"/>
                <w:sz w:val="20"/>
                <w:szCs w:val="20"/>
                <w:lang w:eastAsia="it-IT"/>
              </w:rPr>
            </w:pPr>
          </w:p>
        </w:tc>
        <w:tc>
          <w:tcPr>
            <w:tcW w:w="705"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Times New Roman" w:eastAsia="Times New Roman" w:hAnsi="Times New Roman"/>
                <w:sz w:val="20"/>
                <w:szCs w:val="20"/>
                <w:lang w:eastAsia="it-IT"/>
              </w:rPr>
            </w:pPr>
          </w:p>
        </w:tc>
        <w:tc>
          <w:tcPr>
            <w:tcW w:w="636"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Times New Roman" w:eastAsia="Times New Roman" w:hAnsi="Times New Roman"/>
                <w:sz w:val="20"/>
                <w:szCs w:val="20"/>
                <w:lang w:eastAsia="it-IT"/>
              </w:rPr>
            </w:pPr>
          </w:p>
        </w:tc>
        <w:tc>
          <w:tcPr>
            <w:tcW w:w="790"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Times New Roman" w:eastAsia="Times New Roman" w:hAnsi="Times New Roman"/>
                <w:sz w:val="20"/>
                <w:szCs w:val="20"/>
                <w:lang w:eastAsia="it-IT"/>
              </w:rPr>
            </w:pPr>
          </w:p>
        </w:tc>
        <w:tc>
          <w:tcPr>
            <w:tcW w:w="790"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Times New Roman" w:eastAsia="Times New Roman" w:hAnsi="Times New Roman"/>
                <w:sz w:val="20"/>
                <w:szCs w:val="20"/>
                <w:lang w:eastAsia="it-IT"/>
              </w:rPr>
            </w:pPr>
          </w:p>
        </w:tc>
        <w:tc>
          <w:tcPr>
            <w:tcW w:w="512"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Times New Roman" w:eastAsia="Times New Roman" w:hAnsi="Times New Roman"/>
                <w:sz w:val="20"/>
                <w:szCs w:val="20"/>
                <w:lang w:eastAsia="it-IT"/>
              </w:rPr>
            </w:pPr>
          </w:p>
        </w:tc>
        <w:tc>
          <w:tcPr>
            <w:tcW w:w="422"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Times New Roman" w:eastAsia="Times New Roman" w:hAnsi="Times New Roman"/>
                <w:sz w:val="20"/>
                <w:szCs w:val="20"/>
                <w:lang w:eastAsia="it-IT"/>
              </w:rPr>
            </w:pPr>
          </w:p>
        </w:tc>
        <w:tc>
          <w:tcPr>
            <w:tcW w:w="502"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Times New Roman" w:eastAsia="Times New Roman" w:hAnsi="Times New Roman"/>
                <w:sz w:val="20"/>
                <w:szCs w:val="20"/>
                <w:lang w:eastAsia="it-IT"/>
              </w:rPr>
            </w:pPr>
          </w:p>
        </w:tc>
      </w:tr>
      <w:tr w:rsidR="00737B91" w:rsidRPr="00737B91" w:rsidTr="00737B91">
        <w:trPr>
          <w:trHeight w:val="225"/>
        </w:trPr>
        <w:tc>
          <w:tcPr>
            <w:tcW w:w="422"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Times New Roman" w:eastAsia="Times New Roman" w:hAnsi="Times New Roman"/>
                <w:sz w:val="20"/>
                <w:szCs w:val="20"/>
                <w:lang w:eastAsia="it-IT"/>
              </w:rPr>
            </w:pPr>
          </w:p>
        </w:tc>
        <w:tc>
          <w:tcPr>
            <w:tcW w:w="460"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Times New Roman" w:eastAsia="Times New Roman" w:hAnsi="Times New Roman"/>
                <w:sz w:val="20"/>
                <w:szCs w:val="20"/>
                <w:lang w:eastAsia="it-IT"/>
              </w:rPr>
            </w:pPr>
          </w:p>
        </w:tc>
        <w:tc>
          <w:tcPr>
            <w:tcW w:w="271"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Times New Roman" w:eastAsia="Times New Roman" w:hAnsi="Times New Roman"/>
                <w:sz w:val="20"/>
                <w:szCs w:val="20"/>
                <w:lang w:eastAsia="it-IT"/>
              </w:rPr>
            </w:pPr>
          </w:p>
        </w:tc>
        <w:tc>
          <w:tcPr>
            <w:tcW w:w="328"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Times New Roman" w:eastAsia="Times New Roman" w:hAnsi="Times New Roman"/>
                <w:sz w:val="20"/>
                <w:szCs w:val="20"/>
                <w:lang w:eastAsia="it-IT"/>
              </w:rPr>
            </w:pPr>
          </w:p>
        </w:tc>
        <w:tc>
          <w:tcPr>
            <w:tcW w:w="328"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Times New Roman" w:eastAsia="Times New Roman" w:hAnsi="Times New Roman"/>
                <w:sz w:val="20"/>
                <w:szCs w:val="20"/>
                <w:lang w:eastAsia="it-IT"/>
              </w:rPr>
            </w:pPr>
          </w:p>
        </w:tc>
        <w:tc>
          <w:tcPr>
            <w:tcW w:w="328"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Times New Roman" w:eastAsia="Times New Roman" w:hAnsi="Times New Roman"/>
                <w:sz w:val="20"/>
                <w:szCs w:val="20"/>
                <w:lang w:eastAsia="it-IT"/>
              </w:rPr>
            </w:pPr>
          </w:p>
        </w:tc>
        <w:tc>
          <w:tcPr>
            <w:tcW w:w="954"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Times New Roman" w:eastAsia="Times New Roman" w:hAnsi="Times New Roman"/>
                <w:sz w:val="20"/>
                <w:szCs w:val="20"/>
                <w:lang w:eastAsia="it-IT"/>
              </w:rPr>
            </w:pPr>
          </w:p>
        </w:tc>
        <w:tc>
          <w:tcPr>
            <w:tcW w:w="846"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Times New Roman" w:eastAsia="Times New Roman" w:hAnsi="Times New Roman"/>
                <w:sz w:val="20"/>
                <w:szCs w:val="20"/>
                <w:lang w:eastAsia="it-IT"/>
              </w:rPr>
            </w:pPr>
          </w:p>
        </w:tc>
        <w:tc>
          <w:tcPr>
            <w:tcW w:w="1230"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Times New Roman" w:eastAsia="Times New Roman" w:hAnsi="Times New Roman"/>
                <w:sz w:val="20"/>
                <w:szCs w:val="20"/>
                <w:lang w:eastAsia="it-IT"/>
              </w:rPr>
            </w:pPr>
          </w:p>
        </w:tc>
        <w:tc>
          <w:tcPr>
            <w:tcW w:w="448"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Times New Roman" w:eastAsia="Times New Roman" w:hAnsi="Times New Roman"/>
                <w:sz w:val="20"/>
                <w:szCs w:val="20"/>
                <w:lang w:eastAsia="it-IT"/>
              </w:rPr>
            </w:pPr>
          </w:p>
        </w:tc>
        <w:tc>
          <w:tcPr>
            <w:tcW w:w="705"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Times New Roman" w:eastAsia="Times New Roman" w:hAnsi="Times New Roman"/>
                <w:sz w:val="20"/>
                <w:szCs w:val="20"/>
                <w:lang w:eastAsia="it-IT"/>
              </w:rPr>
            </w:pPr>
          </w:p>
        </w:tc>
        <w:tc>
          <w:tcPr>
            <w:tcW w:w="636"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Times New Roman" w:eastAsia="Times New Roman" w:hAnsi="Times New Roman"/>
                <w:sz w:val="20"/>
                <w:szCs w:val="20"/>
                <w:lang w:eastAsia="it-IT"/>
              </w:rPr>
            </w:pPr>
          </w:p>
        </w:tc>
        <w:tc>
          <w:tcPr>
            <w:tcW w:w="790"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Times New Roman" w:eastAsia="Times New Roman" w:hAnsi="Times New Roman"/>
                <w:sz w:val="20"/>
                <w:szCs w:val="20"/>
                <w:lang w:eastAsia="it-IT"/>
              </w:rPr>
            </w:pPr>
          </w:p>
        </w:tc>
        <w:tc>
          <w:tcPr>
            <w:tcW w:w="790"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Times New Roman" w:eastAsia="Times New Roman" w:hAnsi="Times New Roman"/>
                <w:sz w:val="20"/>
                <w:szCs w:val="20"/>
                <w:lang w:eastAsia="it-IT"/>
              </w:rPr>
            </w:pPr>
          </w:p>
        </w:tc>
        <w:tc>
          <w:tcPr>
            <w:tcW w:w="512"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Times New Roman" w:eastAsia="Times New Roman" w:hAnsi="Times New Roman"/>
                <w:sz w:val="20"/>
                <w:szCs w:val="20"/>
                <w:lang w:eastAsia="it-IT"/>
              </w:rPr>
            </w:pPr>
          </w:p>
        </w:tc>
        <w:tc>
          <w:tcPr>
            <w:tcW w:w="422"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Times New Roman" w:eastAsia="Times New Roman" w:hAnsi="Times New Roman"/>
                <w:sz w:val="20"/>
                <w:szCs w:val="20"/>
                <w:lang w:eastAsia="it-IT"/>
              </w:rPr>
            </w:pPr>
          </w:p>
        </w:tc>
        <w:tc>
          <w:tcPr>
            <w:tcW w:w="502"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Times New Roman" w:eastAsia="Times New Roman" w:hAnsi="Times New Roman"/>
                <w:sz w:val="20"/>
                <w:szCs w:val="20"/>
                <w:lang w:eastAsia="it-IT"/>
              </w:rPr>
            </w:pPr>
          </w:p>
        </w:tc>
      </w:tr>
      <w:tr w:rsidR="00737B91" w:rsidRPr="00737B91" w:rsidTr="00737B91">
        <w:trPr>
          <w:trHeight w:val="225"/>
        </w:trPr>
        <w:tc>
          <w:tcPr>
            <w:tcW w:w="422"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Times New Roman" w:eastAsia="Times New Roman" w:hAnsi="Times New Roman"/>
                <w:sz w:val="20"/>
                <w:szCs w:val="20"/>
                <w:lang w:eastAsia="it-IT"/>
              </w:rPr>
            </w:pPr>
          </w:p>
        </w:tc>
        <w:tc>
          <w:tcPr>
            <w:tcW w:w="460"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Times New Roman" w:eastAsia="Times New Roman" w:hAnsi="Times New Roman"/>
                <w:sz w:val="20"/>
                <w:szCs w:val="20"/>
                <w:lang w:eastAsia="it-IT"/>
              </w:rPr>
            </w:pPr>
          </w:p>
        </w:tc>
        <w:tc>
          <w:tcPr>
            <w:tcW w:w="271"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Times New Roman" w:eastAsia="Times New Roman" w:hAnsi="Times New Roman"/>
                <w:sz w:val="20"/>
                <w:szCs w:val="20"/>
                <w:lang w:eastAsia="it-IT"/>
              </w:rPr>
            </w:pPr>
          </w:p>
        </w:tc>
        <w:tc>
          <w:tcPr>
            <w:tcW w:w="328"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Times New Roman" w:eastAsia="Times New Roman" w:hAnsi="Times New Roman"/>
                <w:sz w:val="20"/>
                <w:szCs w:val="20"/>
                <w:lang w:eastAsia="it-IT"/>
              </w:rPr>
            </w:pPr>
          </w:p>
        </w:tc>
        <w:tc>
          <w:tcPr>
            <w:tcW w:w="328"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Times New Roman" w:eastAsia="Times New Roman" w:hAnsi="Times New Roman"/>
                <w:sz w:val="20"/>
                <w:szCs w:val="20"/>
                <w:lang w:eastAsia="it-IT"/>
              </w:rPr>
            </w:pPr>
          </w:p>
        </w:tc>
        <w:tc>
          <w:tcPr>
            <w:tcW w:w="328"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Times New Roman" w:eastAsia="Times New Roman" w:hAnsi="Times New Roman"/>
                <w:sz w:val="20"/>
                <w:szCs w:val="20"/>
                <w:lang w:eastAsia="it-IT"/>
              </w:rPr>
            </w:pPr>
          </w:p>
        </w:tc>
        <w:tc>
          <w:tcPr>
            <w:tcW w:w="954"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Times New Roman" w:eastAsia="Times New Roman" w:hAnsi="Times New Roman"/>
                <w:sz w:val="20"/>
                <w:szCs w:val="20"/>
                <w:lang w:eastAsia="it-IT"/>
              </w:rPr>
            </w:pPr>
          </w:p>
        </w:tc>
        <w:tc>
          <w:tcPr>
            <w:tcW w:w="846"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Times New Roman" w:eastAsia="Times New Roman" w:hAnsi="Times New Roman"/>
                <w:sz w:val="20"/>
                <w:szCs w:val="20"/>
                <w:lang w:eastAsia="it-IT"/>
              </w:rPr>
            </w:pPr>
          </w:p>
        </w:tc>
        <w:tc>
          <w:tcPr>
            <w:tcW w:w="1230"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Times New Roman" w:eastAsia="Times New Roman" w:hAnsi="Times New Roman"/>
                <w:sz w:val="20"/>
                <w:szCs w:val="20"/>
                <w:lang w:eastAsia="it-IT"/>
              </w:rPr>
            </w:pPr>
          </w:p>
        </w:tc>
        <w:tc>
          <w:tcPr>
            <w:tcW w:w="448"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Times New Roman" w:eastAsia="Times New Roman" w:hAnsi="Times New Roman"/>
                <w:sz w:val="20"/>
                <w:szCs w:val="20"/>
                <w:lang w:eastAsia="it-IT"/>
              </w:rPr>
            </w:pPr>
          </w:p>
        </w:tc>
        <w:tc>
          <w:tcPr>
            <w:tcW w:w="705"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Times New Roman" w:eastAsia="Times New Roman" w:hAnsi="Times New Roman"/>
                <w:sz w:val="20"/>
                <w:szCs w:val="20"/>
                <w:lang w:eastAsia="it-IT"/>
              </w:rPr>
            </w:pPr>
          </w:p>
        </w:tc>
        <w:tc>
          <w:tcPr>
            <w:tcW w:w="636"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Times New Roman" w:eastAsia="Times New Roman" w:hAnsi="Times New Roman"/>
                <w:sz w:val="20"/>
                <w:szCs w:val="20"/>
                <w:lang w:eastAsia="it-IT"/>
              </w:rPr>
            </w:pPr>
          </w:p>
        </w:tc>
        <w:tc>
          <w:tcPr>
            <w:tcW w:w="790"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Times New Roman" w:eastAsia="Times New Roman" w:hAnsi="Times New Roman"/>
                <w:sz w:val="20"/>
                <w:szCs w:val="20"/>
                <w:lang w:eastAsia="it-IT"/>
              </w:rPr>
            </w:pPr>
          </w:p>
        </w:tc>
        <w:tc>
          <w:tcPr>
            <w:tcW w:w="790"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Times New Roman" w:eastAsia="Times New Roman" w:hAnsi="Times New Roman"/>
                <w:sz w:val="20"/>
                <w:szCs w:val="20"/>
                <w:lang w:eastAsia="it-IT"/>
              </w:rPr>
            </w:pPr>
          </w:p>
        </w:tc>
        <w:tc>
          <w:tcPr>
            <w:tcW w:w="512"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Times New Roman" w:eastAsia="Times New Roman" w:hAnsi="Times New Roman"/>
                <w:sz w:val="20"/>
                <w:szCs w:val="20"/>
                <w:lang w:eastAsia="it-IT"/>
              </w:rPr>
            </w:pPr>
          </w:p>
        </w:tc>
        <w:tc>
          <w:tcPr>
            <w:tcW w:w="422"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Times New Roman" w:eastAsia="Times New Roman" w:hAnsi="Times New Roman"/>
                <w:sz w:val="20"/>
                <w:szCs w:val="20"/>
                <w:lang w:eastAsia="it-IT"/>
              </w:rPr>
            </w:pPr>
          </w:p>
        </w:tc>
        <w:tc>
          <w:tcPr>
            <w:tcW w:w="502"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Times New Roman" w:eastAsia="Times New Roman" w:hAnsi="Times New Roman"/>
                <w:sz w:val="20"/>
                <w:szCs w:val="20"/>
                <w:lang w:eastAsia="it-IT"/>
              </w:rPr>
            </w:pPr>
          </w:p>
        </w:tc>
      </w:tr>
      <w:tr w:rsidR="00737B91" w:rsidRPr="00737B91" w:rsidTr="00737B91">
        <w:trPr>
          <w:trHeight w:val="559"/>
        </w:trPr>
        <w:tc>
          <w:tcPr>
            <w:tcW w:w="4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proofErr w:type="spellStart"/>
            <w:r w:rsidRPr="00737B91">
              <w:rPr>
                <w:rFonts w:ascii="Arial" w:eastAsia="Times New Roman" w:hAnsi="Arial" w:cs="Arial"/>
                <w:sz w:val="12"/>
                <w:szCs w:val="12"/>
                <w:lang w:eastAsia="it-IT"/>
              </w:rPr>
              <w:t>N.Prog</w:t>
            </w:r>
            <w:proofErr w:type="spellEnd"/>
            <w:r w:rsidRPr="00737B91">
              <w:rPr>
                <w:rFonts w:ascii="Arial" w:eastAsia="Times New Roman" w:hAnsi="Arial" w:cs="Arial"/>
                <w:sz w:val="12"/>
                <w:szCs w:val="12"/>
                <w:lang w:eastAsia="it-IT"/>
              </w:rPr>
              <w:t>.</w:t>
            </w:r>
          </w:p>
        </w:tc>
        <w:tc>
          <w:tcPr>
            <w:tcW w:w="4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proofErr w:type="spellStart"/>
            <w:r w:rsidRPr="00737B91">
              <w:rPr>
                <w:rFonts w:ascii="Arial" w:eastAsia="Times New Roman" w:hAnsi="Arial" w:cs="Arial"/>
                <w:sz w:val="12"/>
                <w:szCs w:val="12"/>
                <w:lang w:eastAsia="it-IT"/>
              </w:rPr>
              <w:t>Cod.Int.</w:t>
            </w:r>
            <w:proofErr w:type="spellEnd"/>
            <w:r w:rsidRPr="00737B91">
              <w:rPr>
                <w:rFonts w:ascii="Arial" w:eastAsia="Times New Roman" w:hAnsi="Arial" w:cs="Arial"/>
                <w:sz w:val="12"/>
                <w:szCs w:val="12"/>
                <w:lang w:eastAsia="it-IT"/>
              </w:rPr>
              <w:br/>
              <w:t>Amm.ne</w:t>
            </w:r>
          </w:p>
        </w:tc>
        <w:tc>
          <w:tcPr>
            <w:tcW w:w="927" w:type="dxa"/>
            <w:gridSpan w:val="3"/>
            <w:tcBorders>
              <w:top w:val="single" w:sz="4" w:space="0" w:color="000000"/>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Codice Istat</w:t>
            </w:r>
          </w:p>
        </w:tc>
        <w:tc>
          <w:tcPr>
            <w:tcW w:w="3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proofErr w:type="spellStart"/>
            <w:r w:rsidRPr="00737B91">
              <w:rPr>
                <w:rFonts w:ascii="Arial" w:eastAsia="Times New Roman" w:hAnsi="Arial" w:cs="Arial"/>
                <w:sz w:val="12"/>
                <w:szCs w:val="12"/>
                <w:lang w:eastAsia="it-IT"/>
              </w:rPr>
              <w:t>Nuts</w:t>
            </w:r>
            <w:proofErr w:type="spellEnd"/>
          </w:p>
        </w:tc>
        <w:tc>
          <w:tcPr>
            <w:tcW w:w="9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Tipologia</w:t>
            </w:r>
          </w:p>
        </w:tc>
        <w:tc>
          <w:tcPr>
            <w:tcW w:w="8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Categoria</w:t>
            </w: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Descrizione dell'intervento</w:t>
            </w:r>
          </w:p>
        </w:tc>
        <w:tc>
          <w:tcPr>
            <w:tcW w:w="4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Priorità</w:t>
            </w:r>
          </w:p>
        </w:tc>
        <w:tc>
          <w:tcPr>
            <w:tcW w:w="2921" w:type="dxa"/>
            <w:gridSpan w:val="4"/>
            <w:tcBorders>
              <w:top w:val="single" w:sz="4" w:space="0" w:color="000000"/>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Stima dei costi del programma</w:t>
            </w:r>
          </w:p>
        </w:tc>
        <w:tc>
          <w:tcPr>
            <w:tcW w:w="5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Cessione Immobili S/N</w:t>
            </w:r>
          </w:p>
        </w:tc>
        <w:tc>
          <w:tcPr>
            <w:tcW w:w="924" w:type="dxa"/>
            <w:gridSpan w:val="2"/>
            <w:tcBorders>
              <w:top w:val="single" w:sz="4" w:space="0" w:color="000000"/>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Apporto di capitale privato</w:t>
            </w:r>
          </w:p>
        </w:tc>
      </w:tr>
      <w:tr w:rsidR="00737B91" w:rsidRPr="00737B91" w:rsidTr="00737B91">
        <w:trPr>
          <w:trHeight w:val="840"/>
        </w:trPr>
        <w:tc>
          <w:tcPr>
            <w:tcW w:w="422" w:type="dxa"/>
            <w:vMerge/>
            <w:tcBorders>
              <w:top w:val="single" w:sz="4" w:space="0" w:color="000000"/>
              <w:left w:val="single" w:sz="4" w:space="0" w:color="000000"/>
              <w:bottom w:val="single" w:sz="4" w:space="0" w:color="000000"/>
              <w:right w:val="single" w:sz="4" w:space="0" w:color="000000"/>
            </w:tcBorders>
            <w:vAlign w:val="center"/>
            <w:hideMark/>
          </w:tcPr>
          <w:p w:rsidR="00737B91" w:rsidRPr="00737B91" w:rsidRDefault="00737B91" w:rsidP="00737B91">
            <w:pPr>
              <w:spacing w:after="0" w:line="240" w:lineRule="auto"/>
              <w:rPr>
                <w:rFonts w:ascii="Arial" w:eastAsia="Times New Roman" w:hAnsi="Arial" w:cs="Arial"/>
                <w:sz w:val="12"/>
                <w:szCs w:val="12"/>
                <w:lang w:eastAsia="it-IT"/>
              </w:rPr>
            </w:pPr>
          </w:p>
        </w:tc>
        <w:tc>
          <w:tcPr>
            <w:tcW w:w="460" w:type="dxa"/>
            <w:vMerge/>
            <w:tcBorders>
              <w:top w:val="single" w:sz="4" w:space="0" w:color="000000"/>
              <w:left w:val="single" w:sz="4" w:space="0" w:color="000000"/>
              <w:bottom w:val="single" w:sz="4" w:space="0" w:color="000000"/>
              <w:right w:val="single" w:sz="4" w:space="0" w:color="000000"/>
            </w:tcBorders>
            <w:vAlign w:val="center"/>
            <w:hideMark/>
          </w:tcPr>
          <w:p w:rsidR="00737B91" w:rsidRPr="00737B91" w:rsidRDefault="00737B91" w:rsidP="00737B91">
            <w:pPr>
              <w:spacing w:after="0" w:line="240" w:lineRule="auto"/>
              <w:rPr>
                <w:rFonts w:ascii="Arial" w:eastAsia="Times New Roman" w:hAnsi="Arial" w:cs="Arial"/>
                <w:sz w:val="12"/>
                <w:szCs w:val="12"/>
                <w:lang w:eastAsia="it-IT"/>
              </w:rPr>
            </w:pPr>
          </w:p>
        </w:tc>
        <w:tc>
          <w:tcPr>
            <w:tcW w:w="271"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proofErr w:type="spellStart"/>
            <w:r w:rsidRPr="00737B91">
              <w:rPr>
                <w:rFonts w:ascii="Arial" w:eastAsia="Times New Roman" w:hAnsi="Arial" w:cs="Arial"/>
                <w:sz w:val="12"/>
                <w:szCs w:val="12"/>
                <w:lang w:eastAsia="it-IT"/>
              </w:rPr>
              <w:t>Reg</w:t>
            </w:r>
            <w:proofErr w:type="spellEnd"/>
          </w:p>
        </w:tc>
        <w:tc>
          <w:tcPr>
            <w:tcW w:w="328"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proofErr w:type="spellStart"/>
            <w:r w:rsidRPr="00737B91">
              <w:rPr>
                <w:rFonts w:ascii="Arial" w:eastAsia="Times New Roman" w:hAnsi="Arial" w:cs="Arial"/>
                <w:sz w:val="12"/>
                <w:szCs w:val="12"/>
                <w:lang w:eastAsia="it-IT"/>
              </w:rPr>
              <w:t>Prov</w:t>
            </w:r>
            <w:proofErr w:type="spellEnd"/>
          </w:p>
        </w:tc>
        <w:tc>
          <w:tcPr>
            <w:tcW w:w="328"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proofErr w:type="spellStart"/>
            <w:r w:rsidRPr="00737B91">
              <w:rPr>
                <w:rFonts w:ascii="Arial" w:eastAsia="Times New Roman" w:hAnsi="Arial" w:cs="Arial"/>
                <w:sz w:val="12"/>
                <w:szCs w:val="12"/>
                <w:lang w:eastAsia="it-IT"/>
              </w:rPr>
              <w:t>Com</w:t>
            </w:r>
            <w:proofErr w:type="spellEnd"/>
          </w:p>
        </w:tc>
        <w:tc>
          <w:tcPr>
            <w:tcW w:w="328" w:type="dxa"/>
            <w:vMerge/>
            <w:tcBorders>
              <w:top w:val="single" w:sz="4" w:space="0" w:color="000000"/>
              <w:left w:val="single" w:sz="4" w:space="0" w:color="000000"/>
              <w:bottom w:val="single" w:sz="4" w:space="0" w:color="000000"/>
              <w:right w:val="single" w:sz="4" w:space="0" w:color="000000"/>
            </w:tcBorders>
            <w:vAlign w:val="center"/>
            <w:hideMark/>
          </w:tcPr>
          <w:p w:rsidR="00737B91" w:rsidRPr="00737B91" w:rsidRDefault="00737B91" w:rsidP="00737B91">
            <w:pPr>
              <w:spacing w:after="0" w:line="240" w:lineRule="auto"/>
              <w:rPr>
                <w:rFonts w:ascii="Arial" w:eastAsia="Times New Roman" w:hAnsi="Arial" w:cs="Arial"/>
                <w:sz w:val="12"/>
                <w:szCs w:val="12"/>
                <w:lang w:eastAsia="it-IT"/>
              </w:rPr>
            </w:pPr>
          </w:p>
        </w:tc>
        <w:tc>
          <w:tcPr>
            <w:tcW w:w="954" w:type="dxa"/>
            <w:vMerge/>
            <w:tcBorders>
              <w:top w:val="single" w:sz="4" w:space="0" w:color="000000"/>
              <w:left w:val="single" w:sz="4" w:space="0" w:color="000000"/>
              <w:bottom w:val="single" w:sz="4" w:space="0" w:color="000000"/>
              <w:right w:val="single" w:sz="4" w:space="0" w:color="000000"/>
            </w:tcBorders>
            <w:vAlign w:val="center"/>
            <w:hideMark/>
          </w:tcPr>
          <w:p w:rsidR="00737B91" w:rsidRPr="00737B91" w:rsidRDefault="00737B91" w:rsidP="00737B91">
            <w:pPr>
              <w:spacing w:after="0" w:line="240" w:lineRule="auto"/>
              <w:rPr>
                <w:rFonts w:ascii="Arial" w:eastAsia="Times New Roman" w:hAnsi="Arial" w:cs="Arial"/>
                <w:sz w:val="12"/>
                <w:szCs w:val="12"/>
                <w:lang w:eastAsia="it-IT"/>
              </w:rPr>
            </w:pPr>
          </w:p>
        </w:tc>
        <w:tc>
          <w:tcPr>
            <w:tcW w:w="846" w:type="dxa"/>
            <w:vMerge/>
            <w:tcBorders>
              <w:top w:val="single" w:sz="4" w:space="0" w:color="000000"/>
              <w:left w:val="single" w:sz="4" w:space="0" w:color="000000"/>
              <w:bottom w:val="single" w:sz="4" w:space="0" w:color="000000"/>
              <w:right w:val="single" w:sz="4" w:space="0" w:color="000000"/>
            </w:tcBorders>
            <w:vAlign w:val="center"/>
            <w:hideMark/>
          </w:tcPr>
          <w:p w:rsidR="00737B91" w:rsidRPr="00737B91" w:rsidRDefault="00737B91" w:rsidP="00737B91">
            <w:pPr>
              <w:spacing w:after="0" w:line="240" w:lineRule="auto"/>
              <w:rPr>
                <w:rFonts w:ascii="Arial" w:eastAsia="Times New Roman" w:hAnsi="Arial" w:cs="Arial"/>
                <w:sz w:val="12"/>
                <w:szCs w:val="12"/>
                <w:lang w:eastAsia="it-IT"/>
              </w:rPr>
            </w:pPr>
          </w:p>
        </w:tc>
        <w:tc>
          <w:tcPr>
            <w:tcW w:w="1230" w:type="dxa"/>
            <w:vMerge/>
            <w:tcBorders>
              <w:top w:val="single" w:sz="4" w:space="0" w:color="000000"/>
              <w:left w:val="single" w:sz="4" w:space="0" w:color="000000"/>
              <w:bottom w:val="single" w:sz="4" w:space="0" w:color="000000"/>
              <w:right w:val="single" w:sz="4" w:space="0" w:color="000000"/>
            </w:tcBorders>
            <w:vAlign w:val="center"/>
            <w:hideMark/>
          </w:tcPr>
          <w:p w:rsidR="00737B91" w:rsidRPr="00737B91" w:rsidRDefault="00737B91" w:rsidP="00737B91">
            <w:pPr>
              <w:spacing w:after="0" w:line="240" w:lineRule="auto"/>
              <w:rPr>
                <w:rFonts w:ascii="Arial" w:eastAsia="Times New Roman" w:hAnsi="Arial" w:cs="Arial"/>
                <w:sz w:val="12"/>
                <w:szCs w:val="12"/>
                <w:lang w:eastAsia="it-IT"/>
              </w:rPr>
            </w:pPr>
          </w:p>
        </w:tc>
        <w:tc>
          <w:tcPr>
            <w:tcW w:w="448" w:type="dxa"/>
            <w:vMerge/>
            <w:tcBorders>
              <w:top w:val="single" w:sz="4" w:space="0" w:color="000000"/>
              <w:left w:val="single" w:sz="4" w:space="0" w:color="000000"/>
              <w:bottom w:val="single" w:sz="4" w:space="0" w:color="000000"/>
              <w:right w:val="single" w:sz="4" w:space="0" w:color="000000"/>
            </w:tcBorders>
            <w:vAlign w:val="center"/>
            <w:hideMark/>
          </w:tcPr>
          <w:p w:rsidR="00737B91" w:rsidRPr="00737B91" w:rsidRDefault="00737B91" w:rsidP="00737B91">
            <w:pPr>
              <w:spacing w:after="0" w:line="240" w:lineRule="auto"/>
              <w:rPr>
                <w:rFonts w:ascii="Arial" w:eastAsia="Times New Roman" w:hAnsi="Arial" w:cs="Arial"/>
                <w:sz w:val="12"/>
                <w:szCs w:val="12"/>
                <w:lang w:eastAsia="it-IT"/>
              </w:rPr>
            </w:pPr>
          </w:p>
        </w:tc>
        <w:tc>
          <w:tcPr>
            <w:tcW w:w="705"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Primo Anno 2017</w:t>
            </w:r>
          </w:p>
        </w:tc>
        <w:tc>
          <w:tcPr>
            <w:tcW w:w="636"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Secondo Anno 2018</w:t>
            </w:r>
          </w:p>
        </w:tc>
        <w:tc>
          <w:tcPr>
            <w:tcW w:w="790"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Terzo Anno 2019</w:t>
            </w:r>
          </w:p>
        </w:tc>
        <w:tc>
          <w:tcPr>
            <w:tcW w:w="790"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Totale</w:t>
            </w:r>
          </w:p>
        </w:tc>
        <w:tc>
          <w:tcPr>
            <w:tcW w:w="512" w:type="dxa"/>
            <w:vMerge/>
            <w:tcBorders>
              <w:top w:val="single" w:sz="4" w:space="0" w:color="000000"/>
              <w:left w:val="single" w:sz="4" w:space="0" w:color="000000"/>
              <w:bottom w:val="single" w:sz="4" w:space="0" w:color="000000"/>
              <w:right w:val="single" w:sz="4" w:space="0" w:color="000000"/>
            </w:tcBorders>
            <w:vAlign w:val="center"/>
            <w:hideMark/>
          </w:tcPr>
          <w:p w:rsidR="00737B91" w:rsidRPr="00737B91" w:rsidRDefault="00737B91" w:rsidP="00737B91">
            <w:pPr>
              <w:spacing w:after="0" w:line="240" w:lineRule="auto"/>
              <w:rPr>
                <w:rFonts w:ascii="Arial" w:eastAsia="Times New Roman" w:hAnsi="Arial" w:cs="Arial"/>
                <w:sz w:val="12"/>
                <w:szCs w:val="12"/>
                <w:lang w:eastAsia="it-IT"/>
              </w:rPr>
            </w:pPr>
          </w:p>
        </w:tc>
        <w:tc>
          <w:tcPr>
            <w:tcW w:w="422"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Importo</w:t>
            </w:r>
          </w:p>
        </w:tc>
        <w:tc>
          <w:tcPr>
            <w:tcW w:w="502"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Tipologia</w:t>
            </w:r>
          </w:p>
        </w:tc>
      </w:tr>
      <w:tr w:rsidR="00737B91" w:rsidRPr="00737B91" w:rsidTr="00737B91">
        <w:trPr>
          <w:trHeight w:val="885"/>
        </w:trPr>
        <w:tc>
          <w:tcPr>
            <w:tcW w:w="422" w:type="dxa"/>
            <w:tcBorders>
              <w:top w:val="nil"/>
              <w:left w:val="single" w:sz="4" w:space="0" w:color="000000"/>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3</w:t>
            </w:r>
          </w:p>
        </w:tc>
        <w:tc>
          <w:tcPr>
            <w:tcW w:w="460"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 </w:t>
            </w:r>
          </w:p>
        </w:tc>
        <w:tc>
          <w:tcPr>
            <w:tcW w:w="271"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030</w:t>
            </w:r>
          </w:p>
        </w:tc>
        <w:tc>
          <w:tcPr>
            <w:tcW w:w="328"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108</w:t>
            </w:r>
          </w:p>
        </w:tc>
        <w:tc>
          <w:tcPr>
            <w:tcW w:w="328"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049</w:t>
            </w:r>
          </w:p>
        </w:tc>
        <w:tc>
          <w:tcPr>
            <w:tcW w:w="328"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 </w:t>
            </w:r>
          </w:p>
        </w:tc>
        <w:tc>
          <w:tcPr>
            <w:tcW w:w="954"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NUOVA COSTRUZIONE</w:t>
            </w:r>
          </w:p>
        </w:tc>
        <w:tc>
          <w:tcPr>
            <w:tcW w:w="846"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 xml:space="preserve">CULTO (compreso cimiteri) </w:t>
            </w:r>
          </w:p>
        </w:tc>
        <w:tc>
          <w:tcPr>
            <w:tcW w:w="1230"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 xml:space="preserve">Ampliamento cimitero - </w:t>
            </w:r>
            <w:proofErr w:type="spellStart"/>
            <w:r w:rsidRPr="00737B91">
              <w:rPr>
                <w:rFonts w:ascii="Arial" w:eastAsia="Times New Roman" w:hAnsi="Arial" w:cs="Arial"/>
                <w:sz w:val="12"/>
                <w:szCs w:val="12"/>
                <w:lang w:eastAsia="it-IT"/>
              </w:rPr>
              <w:t>I°</w:t>
            </w:r>
            <w:proofErr w:type="spellEnd"/>
            <w:r w:rsidRPr="00737B91">
              <w:rPr>
                <w:rFonts w:ascii="Arial" w:eastAsia="Times New Roman" w:hAnsi="Arial" w:cs="Arial"/>
                <w:sz w:val="12"/>
                <w:szCs w:val="12"/>
                <w:lang w:eastAsia="it-IT"/>
              </w:rPr>
              <w:t xml:space="preserve"> LOTTO - Rifacimento recinzione</w:t>
            </w:r>
          </w:p>
        </w:tc>
        <w:tc>
          <w:tcPr>
            <w:tcW w:w="448"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2</w:t>
            </w:r>
          </w:p>
        </w:tc>
        <w:tc>
          <w:tcPr>
            <w:tcW w:w="705"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right"/>
              <w:rPr>
                <w:rFonts w:ascii="Arial" w:eastAsia="Times New Roman" w:hAnsi="Arial" w:cs="Arial"/>
                <w:sz w:val="12"/>
                <w:szCs w:val="12"/>
                <w:lang w:eastAsia="it-IT"/>
              </w:rPr>
            </w:pPr>
            <w:r w:rsidRPr="00737B91">
              <w:rPr>
                <w:rFonts w:ascii="Arial" w:eastAsia="Times New Roman" w:hAnsi="Arial" w:cs="Arial"/>
                <w:sz w:val="12"/>
                <w:szCs w:val="12"/>
                <w:lang w:eastAsia="it-IT"/>
              </w:rPr>
              <w:t>€ 0,00</w:t>
            </w:r>
          </w:p>
        </w:tc>
        <w:tc>
          <w:tcPr>
            <w:tcW w:w="636"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right"/>
              <w:rPr>
                <w:rFonts w:ascii="Arial" w:eastAsia="Times New Roman" w:hAnsi="Arial" w:cs="Arial"/>
                <w:sz w:val="12"/>
                <w:szCs w:val="12"/>
                <w:lang w:eastAsia="it-IT"/>
              </w:rPr>
            </w:pPr>
            <w:r w:rsidRPr="00737B91">
              <w:rPr>
                <w:rFonts w:ascii="Arial" w:eastAsia="Times New Roman" w:hAnsi="Arial" w:cs="Arial"/>
                <w:sz w:val="12"/>
                <w:szCs w:val="12"/>
                <w:lang w:eastAsia="it-IT"/>
              </w:rPr>
              <w:t>€ 140.000,00</w:t>
            </w:r>
          </w:p>
        </w:tc>
        <w:tc>
          <w:tcPr>
            <w:tcW w:w="790"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right"/>
              <w:rPr>
                <w:rFonts w:ascii="Arial" w:eastAsia="Times New Roman" w:hAnsi="Arial" w:cs="Arial"/>
                <w:sz w:val="12"/>
                <w:szCs w:val="12"/>
                <w:lang w:eastAsia="it-IT"/>
              </w:rPr>
            </w:pPr>
            <w:r w:rsidRPr="00737B91">
              <w:rPr>
                <w:rFonts w:ascii="Arial" w:eastAsia="Times New Roman" w:hAnsi="Arial" w:cs="Arial"/>
                <w:sz w:val="12"/>
                <w:szCs w:val="12"/>
                <w:lang w:eastAsia="it-IT"/>
              </w:rPr>
              <w:t>€ 0,00</w:t>
            </w:r>
          </w:p>
        </w:tc>
        <w:tc>
          <w:tcPr>
            <w:tcW w:w="790"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right"/>
              <w:rPr>
                <w:rFonts w:ascii="Arial" w:eastAsia="Times New Roman" w:hAnsi="Arial" w:cs="Arial"/>
                <w:sz w:val="12"/>
                <w:szCs w:val="12"/>
                <w:lang w:eastAsia="it-IT"/>
              </w:rPr>
            </w:pPr>
            <w:r w:rsidRPr="00737B91">
              <w:rPr>
                <w:rFonts w:ascii="Arial" w:eastAsia="Times New Roman" w:hAnsi="Arial" w:cs="Arial"/>
                <w:sz w:val="12"/>
                <w:szCs w:val="12"/>
                <w:lang w:eastAsia="it-IT"/>
              </w:rPr>
              <w:t>€ 140.000,00</w:t>
            </w:r>
          </w:p>
        </w:tc>
        <w:tc>
          <w:tcPr>
            <w:tcW w:w="512"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NO</w:t>
            </w:r>
          </w:p>
        </w:tc>
        <w:tc>
          <w:tcPr>
            <w:tcW w:w="422"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right"/>
              <w:rPr>
                <w:rFonts w:ascii="Arial" w:eastAsia="Times New Roman" w:hAnsi="Arial" w:cs="Arial"/>
                <w:sz w:val="12"/>
                <w:szCs w:val="12"/>
                <w:lang w:eastAsia="it-IT"/>
              </w:rPr>
            </w:pPr>
            <w:r w:rsidRPr="00737B91">
              <w:rPr>
                <w:rFonts w:ascii="Arial" w:eastAsia="Times New Roman" w:hAnsi="Arial" w:cs="Arial"/>
                <w:sz w:val="12"/>
                <w:szCs w:val="12"/>
                <w:lang w:eastAsia="it-IT"/>
              </w:rPr>
              <w:t>€ 0,00</w:t>
            </w:r>
          </w:p>
        </w:tc>
        <w:tc>
          <w:tcPr>
            <w:tcW w:w="502"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 </w:t>
            </w:r>
          </w:p>
        </w:tc>
      </w:tr>
      <w:tr w:rsidR="00737B91" w:rsidRPr="00737B91" w:rsidTr="00737B91">
        <w:trPr>
          <w:trHeight w:val="1095"/>
        </w:trPr>
        <w:tc>
          <w:tcPr>
            <w:tcW w:w="422" w:type="dxa"/>
            <w:tcBorders>
              <w:top w:val="nil"/>
              <w:left w:val="single" w:sz="4" w:space="0" w:color="000000"/>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4</w:t>
            </w:r>
          </w:p>
        </w:tc>
        <w:tc>
          <w:tcPr>
            <w:tcW w:w="460"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 </w:t>
            </w:r>
          </w:p>
        </w:tc>
        <w:tc>
          <w:tcPr>
            <w:tcW w:w="271"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030</w:t>
            </w:r>
          </w:p>
        </w:tc>
        <w:tc>
          <w:tcPr>
            <w:tcW w:w="328"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108</w:t>
            </w:r>
          </w:p>
        </w:tc>
        <w:tc>
          <w:tcPr>
            <w:tcW w:w="328"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049</w:t>
            </w:r>
          </w:p>
        </w:tc>
        <w:tc>
          <w:tcPr>
            <w:tcW w:w="328"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 </w:t>
            </w:r>
          </w:p>
        </w:tc>
        <w:tc>
          <w:tcPr>
            <w:tcW w:w="954"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MANUTENZIONE</w:t>
            </w:r>
          </w:p>
        </w:tc>
        <w:tc>
          <w:tcPr>
            <w:tcW w:w="846"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STRADALI (compresi parcheggi e opere di urbanizzazione)</w:t>
            </w:r>
          </w:p>
        </w:tc>
        <w:tc>
          <w:tcPr>
            <w:tcW w:w="1230"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Manutenzione straordinaria strade e marciapiedi comunali</w:t>
            </w:r>
          </w:p>
        </w:tc>
        <w:tc>
          <w:tcPr>
            <w:tcW w:w="448"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1</w:t>
            </w:r>
          </w:p>
        </w:tc>
        <w:tc>
          <w:tcPr>
            <w:tcW w:w="705"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right"/>
              <w:rPr>
                <w:rFonts w:ascii="Arial" w:eastAsia="Times New Roman" w:hAnsi="Arial" w:cs="Arial"/>
                <w:sz w:val="12"/>
                <w:szCs w:val="12"/>
                <w:lang w:eastAsia="it-IT"/>
              </w:rPr>
            </w:pPr>
            <w:r w:rsidRPr="00737B91">
              <w:rPr>
                <w:rFonts w:ascii="Arial" w:eastAsia="Times New Roman" w:hAnsi="Arial" w:cs="Arial"/>
                <w:sz w:val="12"/>
                <w:szCs w:val="12"/>
                <w:lang w:eastAsia="it-IT"/>
              </w:rPr>
              <w:t>€ 0,00</w:t>
            </w:r>
          </w:p>
        </w:tc>
        <w:tc>
          <w:tcPr>
            <w:tcW w:w="636"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right"/>
              <w:rPr>
                <w:rFonts w:ascii="Arial" w:eastAsia="Times New Roman" w:hAnsi="Arial" w:cs="Arial"/>
                <w:sz w:val="12"/>
                <w:szCs w:val="12"/>
                <w:lang w:eastAsia="it-IT"/>
              </w:rPr>
            </w:pPr>
            <w:r w:rsidRPr="00737B91">
              <w:rPr>
                <w:rFonts w:ascii="Arial" w:eastAsia="Times New Roman" w:hAnsi="Arial" w:cs="Arial"/>
                <w:sz w:val="12"/>
                <w:szCs w:val="12"/>
                <w:lang w:eastAsia="it-IT"/>
              </w:rPr>
              <w:t>€ 180.000,00</w:t>
            </w:r>
          </w:p>
        </w:tc>
        <w:tc>
          <w:tcPr>
            <w:tcW w:w="790"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right"/>
              <w:rPr>
                <w:rFonts w:ascii="Arial" w:eastAsia="Times New Roman" w:hAnsi="Arial" w:cs="Arial"/>
                <w:sz w:val="12"/>
                <w:szCs w:val="12"/>
                <w:lang w:eastAsia="it-IT"/>
              </w:rPr>
            </w:pPr>
            <w:r w:rsidRPr="00737B91">
              <w:rPr>
                <w:rFonts w:ascii="Arial" w:eastAsia="Times New Roman" w:hAnsi="Arial" w:cs="Arial"/>
                <w:sz w:val="12"/>
                <w:szCs w:val="12"/>
                <w:lang w:eastAsia="it-IT"/>
              </w:rPr>
              <w:t>€ 0,00</w:t>
            </w:r>
          </w:p>
        </w:tc>
        <w:tc>
          <w:tcPr>
            <w:tcW w:w="790"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right"/>
              <w:rPr>
                <w:rFonts w:ascii="Arial" w:eastAsia="Times New Roman" w:hAnsi="Arial" w:cs="Arial"/>
                <w:sz w:val="12"/>
                <w:szCs w:val="12"/>
                <w:lang w:eastAsia="it-IT"/>
              </w:rPr>
            </w:pPr>
            <w:r w:rsidRPr="00737B91">
              <w:rPr>
                <w:rFonts w:ascii="Arial" w:eastAsia="Times New Roman" w:hAnsi="Arial" w:cs="Arial"/>
                <w:sz w:val="12"/>
                <w:szCs w:val="12"/>
                <w:lang w:eastAsia="it-IT"/>
              </w:rPr>
              <w:t>€ 180.000,00</w:t>
            </w:r>
          </w:p>
        </w:tc>
        <w:tc>
          <w:tcPr>
            <w:tcW w:w="512"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NO</w:t>
            </w:r>
          </w:p>
        </w:tc>
        <w:tc>
          <w:tcPr>
            <w:tcW w:w="422"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right"/>
              <w:rPr>
                <w:rFonts w:ascii="Arial" w:eastAsia="Times New Roman" w:hAnsi="Arial" w:cs="Arial"/>
                <w:sz w:val="12"/>
                <w:szCs w:val="12"/>
                <w:lang w:eastAsia="it-IT"/>
              </w:rPr>
            </w:pPr>
            <w:r w:rsidRPr="00737B91">
              <w:rPr>
                <w:rFonts w:ascii="Arial" w:eastAsia="Times New Roman" w:hAnsi="Arial" w:cs="Arial"/>
                <w:sz w:val="12"/>
                <w:szCs w:val="12"/>
                <w:lang w:eastAsia="it-IT"/>
              </w:rPr>
              <w:t>€ 0,00</w:t>
            </w:r>
          </w:p>
        </w:tc>
        <w:tc>
          <w:tcPr>
            <w:tcW w:w="502"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 </w:t>
            </w:r>
          </w:p>
        </w:tc>
      </w:tr>
      <w:tr w:rsidR="00737B91" w:rsidRPr="00737B91" w:rsidTr="00737B91">
        <w:trPr>
          <w:trHeight w:val="1605"/>
        </w:trPr>
        <w:tc>
          <w:tcPr>
            <w:tcW w:w="422" w:type="dxa"/>
            <w:tcBorders>
              <w:top w:val="nil"/>
              <w:left w:val="single" w:sz="4" w:space="0" w:color="000000"/>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5</w:t>
            </w:r>
          </w:p>
        </w:tc>
        <w:tc>
          <w:tcPr>
            <w:tcW w:w="460"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 </w:t>
            </w:r>
          </w:p>
        </w:tc>
        <w:tc>
          <w:tcPr>
            <w:tcW w:w="271"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030</w:t>
            </w:r>
          </w:p>
        </w:tc>
        <w:tc>
          <w:tcPr>
            <w:tcW w:w="328"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108</w:t>
            </w:r>
          </w:p>
        </w:tc>
        <w:tc>
          <w:tcPr>
            <w:tcW w:w="328"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049</w:t>
            </w:r>
          </w:p>
        </w:tc>
        <w:tc>
          <w:tcPr>
            <w:tcW w:w="328"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 </w:t>
            </w:r>
          </w:p>
        </w:tc>
        <w:tc>
          <w:tcPr>
            <w:tcW w:w="954"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MANUTENZIONE</w:t>
            </w:r>
          </w:p>
        </w:tc>
        <w:tc>
          <w:tcPr>
            <w:tcW w:w="846"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EDILIZIA SOCIALE E SCOLASTICA (comprese scuole, biblioteche, centri sociali e case di riposo)</w:t>
            </w:r>
          </w:p>
        </w:tc>
        <w:tc>
          <w:tcPr>
            <w:tcW w:w="1230"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proofErr w:type="spellStart"/>
            <w:r w:rsidRPr="00737B91">
              <w:rPr>
                <w:rFonts w:ascii="Arial" w:eastAsia="Times New Roman" w:hAnsi="Arial" w:cs="Arial"/>
                <w:sz w:val="12"/>
                <w:szCs w:val="12"/>
                <w:lang w:eastAsia="it-IT"/>
              </w:rPr>
              <w:t>Rifunzionalizzazione</w:t>
            </w:r>
            <w:proofErr w:type="spellEnd"/>
            <w:r w:rsidRPr="00737B91">
              <w:rPr>
                <w:rFonts w:ascii="Arial" w:eastAsia="Times New Roman" w:hAnsi="Arial" w:cs="Arial"/>
                <w:sz w:val="12"/>
                <w:szCs w:val="12"/>
                <w:lang w:eastAsia="it-IT"/>
              </w:rPr>
              <w:t xml:space="preserve"> e riqualificazione Villa </w:t>
            </w:r>
            <w:proofErr w:type="spellStart"/>
            <w:r w:rsidRPr="00737B91">
              <w:rPr>
                <w:rFonts w:ascii="Arial" w:eastAsia="Times New Roman" w:hAnsi="Arial" w:cs="Arial"/>
                <w:sz w:val="12"/>
                <w:szCs w:val="12"/>
                <w:lang w:eastAsia="it-IT"/>
              </w:rPr>
              <w:t>Camperio</w:t>
            </w:r>
            <w:proofErr w:type="spellEnd"/>
            <w:r w:rsidRPr="00737B91">
              <w:rPr>
                <w:rFonts w:ascii="Arial" w:eastAsia="Times New Roman" w:hAnsi="Arial" w:cs="Arial"/>
                <w:sz w:val="12"/>
                <w:szCs w:val="12"/>
                <w:lang w:eastAsia="it-IT"/>
              </w:rPr>
              <w:t xml:space="preserve"> - PORZIONE SALA CONVEGNI -</w:t>
            </w:r>
          </w:p>
        </w:tc>
        <w:tc>
          <w:tcPr>
            <w:tcW w:w="448"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3</w:t>
            </w:r>
          </w:p>
        </w:tc>
        <w:tc>
          <w:tcPr>
            <w:tcW w:w="705"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right"/>
              <w:rPr>
                <w:rFonts w:ascii="Arial" w:eastAsia="Times New Roman" w:hAnsi="Arial" w:cs="Arial"/>
                <w:sz w:val="12"/>
                <w:szCs w:val="12"/>
                <w:lang w:eastAsia="it-IT"/>
              </w:rPr>
            </w:pPr>
            <w:r w:rsidRPr="00737B91">
              <w:rPr>
                <w:rFonts w:ascii="Arial" w:eastAsia="Times New Roman" w:hAnsi="Arial" w:cs="Arial"/>
                <w:sz w:val="12"/>
                <w:szCs w:val="12"/>
                <w:lang w:eastAsia="it-IT"/>
              </w:rPr>
              <w:t>€ 0,00</w:t>
            </w:r>
          </w:p>
        </w:tc>
        <w:tc>
          <w:tcPr>
            <w:tcW w:w="636"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right"/>
              <w:rPr>
                <w:rFonts w:ascii="Arial" w:eastAsia="Times New Roman" w:hAnsi="Arial" w:cs="Arial"/>
                <w:sz w:val="12"/>
                <w:szCs w:val="12"/>
                <w:lang w:eastAsia="it-IT"/>
              </w:rPr>
            </w:pPr>
            <w:r w:rsidRPr="00737B91">
              <w:rPr>
                <w:rFonts w:ascii="Arial" w:eastAsia="Times New Roman" w:hAnsi="Arial" w:cs="Arial"/>
                <w:sz w:val="12"/>
                <w:szCs w:val="12"/>
                <w:lang w:eastAsia="it-IT"/>
              </w:rPr>
              <w:t>€ 500.000,00</w:t>
            </w:r>
          </w:p>
        </w:tc>
        <w:tc>
          <w:tcPr>
            <w:tcW w:w="790"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right"/>
              <w:rPr>
                <w:rFonts w:ascii="Arial" w:eastAsia="Times New Roman" w:hAnsi="Arial" w:cs="Arial"/>
                <w:sz w:val="12"/>
                <w:szCs w:val="12"/>
                <w:lang w:eastAsia="it-IT"/>
              </w:rPr>
            </w:pPr>
            <w:r w:rsidRPr="00737B91">
              <w:rPr>
                <w:rFonts w:ascii="Arial" w:eastAsia="Times New Roman" w:hAnsi="Arial" w:cs="Arial"/>
                <w:sz w:val="12"/>
                <w:szCs w:val="12"/>
                <w:lang w:eastAsia="it-IT"/>
              </w:rPr>
              <w:t>€ 0,00</w:t>
            </w:r>
          </w:p>
        </w:tc>
        <w:tc>
          <w:tcPr>
            <w:tcW w:w="790"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right"/>
              <w:rPr>
                <w:rFonts w:ascii="Arial" w:eastAsia="Times New Roman" w:hAnsi="Arial" w:cs="Arial"/>
                <w:sz w:val="12"/>
                <w:szCs w:val="12"/>
                <w:lang w:eastAsia="it-IT"/>
              </w:rPr>
            </w:pPr>
            <w:r w:rsidRPr="00737B91">
              <w:rPr>
                <w:rFonts w:ascii="Arial" w:eastAsia="Times New Roman" w:hAnsi="Arial" w:cs="Arial"/>
                <w:sz w:val="12"/>
                <w:szCs w:val="12"/>
                <w:lang w:eastAsia="it-IT"/>
              </w:rPr>
              <w:t>€ 500.000,00</w:t>
            </w:r>
          </w:p>
        </w:tc>
        <w:tc>
          <w:tcPr>
            <w:tcW w:w="512"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NO</w:t>
            </w:r>
          </w:p>
        </w:tc>
        <w:tc>
          <w:tcPr>
            <w:tcW w:w="422"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right"/>
              <w:rPr>
                <w:rFonts w:ascii="Arial" w:eastAsia="Times New Roman" w:hAnsi="Arial" w:cs="Arial"/>
                <w:sz w:val="12"/>
                <w:szCs w:val="12"/>
                <w:lang w:eastAsia="it-IT"/>
              </w:rPr>
            </w:pPr>
            <w:r w:rsidRPr="00737B91">
              <w:rPr>
                <w:rFonts w:ascii="Arial" w:eastAsia="Times New Roman" w:hAnsi="Arial" w:cs="Arial"/>
                <w:sz w:val="12"/>
                <w:szCs w:val="12"/>
                <w:lang w:eastAsia="it-IT"/>
              </w:rPr>
              <w:t>€ 0,00</w:t>
            </w:r>
          </w:p>
        </w:tc>
        <w:tc>
          <w:tcPr>
            <w:tcW w:w="502"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 </w:t>
            </w:r>
          </w:p>
        </w:tc>
      </w:tr>
      <w:tr w:rsidR="00737B91" w:rsidRPr="00737B91" w:rsidTr="00737B91">
        <w:trPr>
          <w:trHeight w:val="990"/>
        </w:trPr>
        <w:tc>
          <w:tcPr>
            <w:tcW w:w="422" w:type="dxa"/>
            <w:tcBorders>
              <w:top w:val="nil"/>
              <w:left w:val="single" w:sz="4" w:space="0" w:color="000000"/>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7</w:t>
            </w:r>
          </w:p>
        </w:tc>
        <w:tc>
          <w:tcPr>
            <w:tcW w:w="460"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 </w:t>
            </w:r>
          </w:p>
        </w:tc>
        <w:tc>
          <w:tcPr>
            <w:tcW w:w="271"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030</w:t>
            </w:r>
          </w:p>
        </w:tc>
        <w:tc>
          <w:tcPr>
            <w:tcW w:w="328"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108</w:t>
            </w:r>
          </w:p>
        </w:tc>
        <w:tc>
          <w:tcPr>
            <w:tcW w:w="328"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049</w:t>
            </w:r>
          </w:p>
        </w:tc>
        <w:tc>
          <w:tcPr>
            <w:tcW w:w="328"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 </w:t>
            </w:r>
          </w:p>
        </w:tc>
        <w:tc>
          <w:tcPr>
            <w:tcW w:w="954"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NUOVA COSTRUZIONE</w:t>
            </w:r>
          </w:p>
        </w:tc>
        <w:tc>
          <w:tcPr>
            <w:tcW w:w="846"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SPORT E SPETTACOLO</w:t>
            </w:r>
          </w:p>
        </w:tc>
        <w:tc>
          <w:tcPr>
            <w:tcW w:w="1230"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Realizzazione nuova palestra nell'ambito del P.A. vigente 03</w:t>
            </w:r>
          </w:p>
        </w:tc>
        <w:tc>
          <w:tcPr>
            <w:tcW w:w="448"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2</w:t>
            </w:r>
          </w:p>
        </w:tc>
        <w:tc>
          <w:tcPr>
            <w:tcW w:w="705"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right"/>
              <w:rPr>
                <w:rFonts w:ascii="Arial" w:eastAsia="Times New Roman" w:hAnsi="Arial" w:cs="Arial"/>
                <w:sz w:val="12"/>
                <w:szCs w:val="12"/>
                <w:lang w:eastAsia="it-IT"/>
              </w:rPr>
            </w:pPr>
            <w:r w:rsidRPr="00737B91">
              <w:rPr>
                <w:rFonts w:ascii="Arial" w:eastAsia="Times New Roman" w:hAnsi="Arial" w:cs="Arial"/>
                <w:sz w:val="12"/>
                <w:szCs w:val="12"/>
                <w:lang w:eastAsia="it-IT"/>
              </w:rPr>
              <w:t>€ 2.335.000,00</w:t>
            </w:r>
          </w:p>
        </w:tc>
        <w:tc>
          <w:tcPr>
            <w:tcW w:w="636"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right"/>
              <w:rPr>
                <w:rFonts w:ascii="Arial" w:eastAsia="Times New Roman" w:hAnsi="Arial" w:cs="Arial"/>
                <w:sz w:val="12"/>
                <w:szCs w:val="12"/>
                <w:lang w:eastAsia="it-IT"/>
              </w:rPr>
            </w:pPr>
            <w:r w:rsidRPr="00737B91">
              <w:rPr>
                <w:rFonts w:ascii="Arial" w:eastAsia="Times New Roman" w:hAnsi="Arial" w:cs="Arial"/>
                <w:sz w:val="12"/>
                <w:szCs w:val="12"/>
                <w:lang w:eastAsia="it-IT"/>
              </w:rPr>
              <w:t>€ 0,00</w:t>
            </w:r>
          </w:p>
        </w:tc>
        <w:tc>
          <w:tcPr>
            <w:tcW w:w="790"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right"/>
              <w:rPr>
                <w:rFonts w:ascii="Arial" w:eastAsia="Times New Roman" w:hAnsi="Arial" w:cs="Arial"/>
                <w:sz w:val="12"/>
                <w:szCs w:val="12"/>
                <w:lang w:eastAsia="it-IT"/>
              </w:rPr>
            </w:pPr>
            <w:r w:rsidRPr="00737B91">
              <w:rPr>
                <w:rFonts w:ascii="Arial" w:eastAsia="Times New Roman" w:hAnsi="Arial" w:cs="Arial"/>
                <w:sz w:val="12"/>
                <w:szCs w:val="12"/>
                <w:lang w:eastAsia="it-IT"/>
              </w:rPr>
              <w:t>€ 0,00</w:t>
            </w:r>
          </w:p>
        </w:tc>
        <w:tc>
          <w:tcPr>
            <w:tcW w:w="790"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right"/>
              <w:rPr>
                <w:rFonts w:ascii="Arial" w:eastAsia="Times New Roman" w:hAnsi="Arial" w:cs="Arial"/>
                <w:sz w:val="12"/>
                <w:szCs w:val="12"/>
                <w:lang w:eastAsia="it-IT"/>
              </w:rPr>
            </w:pPr>
            <w:r w:rsidRPr="00737B91">
              <w:rPr>
                <w:rFonts w:ascii="Arial" w:eastAsia="Times New Roman" w:hAnsi="Arial" w:cs="Arial"/>
                <w:sz w:val="12"/>
                <w:szCs w:val="12"/>
                <w:lang w:eastAsia="it-IT"/>
              </w:rPr>
              <w:t>€ 2.335.000,00</w:t>
            </w:r>
          </w:p>
        </w:tc>
        <w:tc>
          <w:tcPr>
            <w:tcW w:w="512"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NO</w:t>
            </w:r>
          </w:p>
        </w:tc>
        <w:tc>
          <w:tcPr>
            <w:tcW w:w="422"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right"/>
              <w:rPr>
                <w:rFonts w:ascii="Arial" w:eastAsia="Times New Roman" w:hAnsi="Arial" w:cs="Arial"/>
                <w:sz w:val="12"/>
                <w:szCs w:val="12"/>
                <w:lang w:eastAsia="it-IT"/>
              </w:rPr>
            </w:pPr>
            <w:r w:rsidRPr="00737B91">
              <w:rPr>
                <w:rFonts w:ascii="Arial" w:eastAsia="Times New Roman" w:hAnsi="Arial" w:cs="Arial"/>
                <w:sz w:val="12"/>
                <w:szCs w:val="12"/>
                <w:lang w:eastAsia="it-IT"/>
              </w:rPr>
              <w:t>€ 0,00</w:t>
            </w:r>
          </w:p>
        </w:tc>
        <w:tc>
          <w:tcPr>
            <w:tcW w:w="502"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 </w:t>
            </w:r>
          </w:p>
        </w:tc>
      </w:tr>
      <w:tr w:rsidR="00737B91" w:rsidRPr="00737B91" w:rsidTr="00737B91">
        <w:trPr>
          <w:trHeight w:val="1275"/>
        </w:trPr>
        <w:tc>
          <w:tcPr>
            <w:tcW w:w="422" w:type="dxa"/>
            <w:tcBorders>
              <w:top w:val="nil"/>
              <w:left w:val="single" w:sz="4" w:space="0" w:color="000000"/>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8</w:t>
            </w:r>
          </w:p>
        </w:tc>
        <w:tc>
          <w:tcPr>
            <w:tcW w:w="460"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 </w:t>
            </w:r>
          </w:p>
        </w:tc>
        <w:tc>
          <w:tcPr>
            <w:tcW w:w="271"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030</w:t>
            </w:r>
          </w:p>
        </w:tc>
        <w:tc>
          <w:tcPr>
            <w:tcW w:w="328"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108</w:t>
            </w:r>
          </w:p>
        </w:tc>
        <w:tc>
          <w:tcPr>
            <w:tcW w:w="328"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049</w:t>
            </w:r>
          </w:p>
        </w:tc>
        <w:tc>
          <w:tcPr>
            <w:tcW w:w="328"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 </w:t>
            </w:r>
          </w:p>
        </w:tc>
        <w:tc>
          <w:tcPr>
            <w:tcW w:w="954"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NUOVA COSTRUZIONE</w:t>
            </w:r>
          </w:p>
        </w:tc>
        <w:tc>
          <w:tcPr>
            <w:tcW w:w="846"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STRADALI (compresi parcheggi e opere di urbanizzazione)</w:t>
            </w:r>
          </w:p>
        </w:tc>
        <w:tc>
          <w:tcPr>
            <w:tcW w:w="1230"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Realizzazione opere di urbanizzazione nell'ambito del P.A. vigente 03</w:t>
            </w:r>
          </w:p>
        </w:tc>
        <w:tc>
          <w:tcPr>
            <w:tcW w:w="448"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3</w:t>
            </w:r>
          </w:p>
        </w:tc>
        <w:tc>
          <w:tcPr>
            <w:tcW w:w="705"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right"/>
              <w:rPr>
                <w:rFonts w:ascii="Arial" w:eastAsia="Times New Roman" w:hAnsi="Arial" w:cs="Arial"/>
                <w:sz w:val="12"/>
                <w:szCs w:val="12"/>
                <w:lang w:eastAsia="it-IT"/>
              </w:rPr>
            </w:pPr>
            <w:r w:rsidRPr="00737B91">
              <w:rPr>
                <w:rFonts w:ascii="Arial" w:eastAsia="Times New Roman" w:hAnsi="Arial" w:cs="Arial"/>
                <w:sz w:val="12"/>
                <w:szCs w:val="12"/>
                <w:lang w:eastAsia="it-IT"/>
              </w:rPr>
              <w:t>€ 745.000,00</w:t>
            </w:r>
          </w:p>
        </w:tc>
        <w:tc>
          <w:tcPr>
            <w:tcW w:w="636"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right"/>
              <w:rPr>
                <w:rFonts w:ascii="Arial" w:eastAsia="Times New Roman" w:hAnsi="Arial" w:cs="Arial"/>
                <w:sz w:val="12"/>
                <w:szCs w:val="12"/>
                <w:lang w:eastAsia="it-IT"/>
              </w:rPr>
            </w:pPr>
            <w:r w:rsidRPr="00737B91">
              <w:rPr>
                <w:rFonts w:ascii="Arial" w:eastAsia="Times New Roman" w:hAnsi="Arial" w:cs="Arial"/>
                <w:sz w:val="12"/>
                <w:szCs w:val="12"/>
                <w:lang w:eastAsia="it-IT"/>
              </w:rPr>
              <w:t>€ 0,00</w:t>
            </w:r>
          </w:p>
        </w:tc>
        <w:tc>
          <w:tcPr>
            <w:tcW w:w="790"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right"/>
              <w:rPr>
                <w:rFonts w:ascii="Arial" w:eastAsia="Times New Roman" w:hAnsi="Arial" w:cs="Arial"/>
                <w:sz w:val="12"/>
                <w:szCs w:val="12"/>
                <w:lang w:eastAsia="it-IT"/>
              </w:rPr>
            </w:pPr>
            <w:r w:rsidRPr="00737B91">
              <w:rPr>
                <w:rFonts w:ascii="Arial" w:eastAsia="Times New Roman" w:hAnsi="Arial" w:cs="Arial"/>
                <w:sz w:val="12"/>
                <w:szCs w:val="12"/>
                <w:lang w:eastAsia="it-IT"/>
              </w:rPr>
              <w:t>€ 0,00</w:t>
            </w:r>
          </w:p>
        </w:tc>
        <w:tc>
          <w:tcPr>
            <w:tcW w:w="790"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right"/>
              <w:rPr>
                <w:rFonts w:ascii="Arial" w:eastAsia="Times New Roman" w:hAnsi="Arial" w:cs="Arial"/>
                <w:sz w:val="12"/>
                <w:szCs w:val="12"/>
                <w:lang w:eastAsia="it-IT"/>
              </w:rPr>
            </w:pPr>
            <w:r w:rsidRPr="00737B91">
              <w:rPr>
                <w:rFonts w:ascii="Arial" w:eastAsia="Times New Roman" w:hAnsi="Arial" w:cs="Arial"/>
                <w:sz w:val="12"/>
                <w:szCs w:val="12"/>
                <w:lang w:eastAsia="it-IT"/>
              </w:rPr>
              <w:t>€ 745.000,00</w:t>
            </w:r>
          </w:p>
        </w:tc>
        <w:tc>
          <w:tcPr>
            <w:tcW w:w="512"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NO</w:t>
            </w:r>
          </w:p>
        </w:tc>
        <w:tc>
          <w:tcPr>
            <w:tcW w:w="422"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right"/>
              <w:rPr>
                <w:rFonts w:ascii="Arial" w:eastAsia="Times New Roman" w:hAnsi="Arial" w:cs="Arial"/>
                <w:sz w:val="12"/>
                <w:szCs w:val="12"/>
                <w:lang w:eastAsia="it-IT"/>
              </w:rPr>
            </w:pPr>
            <w:r w:rsidRPr="00737B91">
              <w:rPr>
                <w:rFonts w:ascii="Arial" w:eastAsia="Times New Roman" w:hAnsi="Arial" w:cs="Arial"/>
                <w:sz w:val="12"/>
                <w:szCs w:val="12"/>
                <w:lang w:eastAsia="it-IT"/>
              </w:rPr>
              <w:t>€ 0,00</w:t>
            </w:r>
          </w:p>
        </w:tc>
        <w:tc>
          <w:tcPr>
            <w:tcW w:w="502"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 </w:t>
            </w:r>
          </w:p>
        </w:tc>
      </w:tr>
      <w:tr w:rsidR="00737B91" w:rsidRPr="00737B91" w:rsidTr="00737B91">
        <w:trPr>
          <w:trHeight w:val="1485"/>
        </w:trPr>
        <w:tc>
          <w:tcPr>
            <w:tcW w:w="422" w:type="dxa"/>
            <w:tcBorders>
              <w:top w:val="nil"/>
              <w:left w:val="single" w:sz="4" w:space="0" w:color="000000"/>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9</w:t>
            </w:r>
          </w:p>
        </w:tc>
        <w:tc>
          <w:tcPr>
            <w:tcW w:w="460"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 </w:t>
            </w:r>
          </w:p>
        </w:tc>
        <w:tc>
          <w:tcPr>
            <w:tcW w:w="271"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030</w:t>
            </w:r>
          </w:p>
        </w:tc>
        <w:tc>
          <w:tcPr>
            <w:tcW w:w="328"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108</w:t>
            </w:r>
          </w:p>
        </w:tc>
        <w:tc>
          <w:tcPr>
            <w:tcW w:w="328"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049</w:t>
            </w:r>
          </w:p>
        </w:tc>
        <w:tc>
          <w:tcPr>
            <w:tcW w:w="328"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 </w:t>
            </w:r>
          </w:p>
        </w:tc>
        <w:tc>
          <w:tcPr>
            <w:tcW w:w="954"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MANUTENZIONE</w:t>
            </w:r>
          </w:p>
        </w:tc>
        <w:tc>
          <w:tcPr>
            <w:tcW w:w="846"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STRADALI (compresi parcheggi e opere di urbanizzazione)</w:t>
            </w:r>
          </w:p>
        </w:tc>
        <w:tc>
          <w:tcPr>
            <w:tcW w:w="1230"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 xml:space="preserve">Interventi atti alla risoluzione delle problematiche di infiltrazioni </w:t>
            </w:r>
            <w:proofErr w:type="spellStart"/>
            <w:r w:rsidRPr="00737B91">
              <w:rPr>
                <w:rFonts w:ascii="Arial" w:eastAsia="Times New Roman" w:hAnsi="Arial" w:cs="Arial"/>
                <w:sz w:val="12"/>
                <w:szCs w:val="12"/>
                <w:lang w:eastAsia="it-IT"/>
              </w:rPr>
              <w:t>boxes</w:t>
            </w:r>
            <w:proofErr w:type="spellEnd"/>
            <w:r w:rsidRPr="00737B91">
              <w:rPr>
                <w:rFonts w:ascii="Arial" w:eastAsia="Times New Roman" w:hAnsi="Arial" w:cs="Arial"/>
                <w:sz w:val="12"/>
                <w:szCs w:val="12"/>
                <w:lang w:eastAsia="it-IT"/>
              </w:rPr>
              <w:t xml:space="preserve"> sottostanti Piazza </w:t>
            </w:r>
            <w:proofErr w:type="spellStart"/>
            <w:r w:rsidRPr="00737B91">
              <w:rPr>
                <w:rFonts w:ascii="Arial" w:eastAsia="Times New Roman" w:hAnsi="Arial" w:cs="Arial"/>
                <w:sz w:val="12"/>
                <w:szCs w:val="12"/>
                <w:lang w:eastAsia="it-IT"/>
              </w:rPr>
              <w:t>Gervasoni</w:t>
            </w:r>
            <w:proofErr w:type="spellEnd"/>
          </w:p>
        </w:tc>
        <w:tc>
          <w:tcPr>
            <w:tcW w:w="448"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1</w:t>
            </w:r>
          </w:p>
        </w:tc>
        <w:tc>
          <w:tcPr>
            <w:tcW w:w="705"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right"/>
              <w:rPr>
                <w:rFonts w:ascii="Arial" w:eastAsia="Times New Roman" w:hAnsi="Arial" w:cs="Arial"/>
                <w:sz w:val="12"/>
                <w:szCs w:val="12"/>
                <w:lang w:eastAsia="it-IT"/>
              </w:rPr>
            </w:pPr>
            <w:r w:rsidRPr="00737B91">
              <w:rPr>
                <w:rFonts w:ascii="Arial" w:eastAsia="Times New Roman" w:hAnsi="Arial" w:cs="Arial"/>
                <w:sz w:val="12"/>
                <w:szCs w:val="12"/>
                <w:lang w:eastAsia="it-IT"/>
              </w:rPr>
              <w:t>€ 268.000,00</w:t>
            </w:r>
          </w:p>
        </w:tc>
        <w:tc>
          <w:tcPr>
            <w:tcW w:w="636"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right"/>
              <w:rPr>
                <w:rFonts w:ascii="Arial" w:eastAsia="Times New Roman" w:hAnsi="Arial" w:cs="Arial"/>
                <w:sz w:val="12"/>
                <w:szCs w:val="12"/>
                <w:lang w:eastAsia="it-IT"/>
              </w:rPr>
            </w:pPr>
            <w:r w:rsidRPr="00737B91">
              <w:rPr>
                <w:rFonts w:ascii="Arial" w:eastAsia="Times New Roman" w:hAnsi="Arial" w:cs="Arial"/>
                <w:sz w:val="12"/>
                <w:szCs w:val="12"/>
                <w:lang w:eastAsia="it-IT"/>
              </w:rPr>
              <w:t>€ 0,00</w:t>
            </w:r>
          </w:p>
        </w:tc>
        <w:tc>
          <w:tcPr>
            <w:tcW w:w="790"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right"/>
              <w:rPr>
                <w:rFonts w:ascii="Arial" w:eastAsia="Times New Roman" w:hAnsi="Arial" w:cs="Arial"/>
                <w:sz w:val="12"/>
                <w:szCs w:val="12"/>
                <w:lang w:eastAsia="it-IT"/>
              </w:rPr>
            </w:pPr>
            <w:r w:rsidRPr="00737B91">
              <w:rPr>
                <w:rFonts w:ascii="Arial" w:eastAsia="Times New Roman" w:hAnsi="Arial" w:cs="Arial"/>
                <w:sz w:val="12"/>
                <w:szCs w:val="12"/>
                <w:lang w:eastAsia="it-IT"/>
              </w:rPr>
              <w:t>€ 0,00</w:t>
            </w:r>
          </w:p>
        </w:tc>
        <w:tc>
          <w:tcPr>
            <w:tcW w:w="790"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right"/>
              <w:rPr>
                <w:rFonts w:ascii="Arial" w:eastAsia="Times New Roman" w:hAnsi="Arial" w:cs="Arial"/>
                <w:sz w:val="12"/>
                <w:szCs w:val="12"/>
                <w:lang w:eastAsia="it-IT"/>
              </w:rPr>
            </w:pPr>
            <w:r w:rsidRPr="00737B91">
              <w:rPr>
                <w:rFonts w:ascii="Arial" w:eastAsia="Times New Roman" w:hAnsi="Arial" w:cs="Arial"/>
                <w:sz w:val="12"/>
                <w:szCs w:val="12"/>
                <w:lang w:eastAsia="it-IT"/>
              </w:rPr>
              <w:t>€ 268.000,00</w:t>
            </w:r>
          </w:p>
        </w:tc>
        <w:tc>
          <w:tcPr>
            <w:tcW w:w="512"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NO</w:t>
            </w:r>
          </w:p>
        </w:tc>
        <w:tc>
          <w:tcPr>
            <w:tcW w:w="422"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right"/>
              <w:rPr>
                <w:rFonts w:ascii="Arial" w:eastAsia="Times New Roman" w:hAnsi="Arial" w:cs="Arial"/>
                <w:sz w:val="12"/>
                <w:szCs w:val="12"/>
                <w:lang w:eastAsia="it-IT"/>
              </w:rPr>
            </w:pPr>
            <w:r w:rsidRPr="00737B91">
              <w:rPr>
                <w:rFonts w:ascii="Arial" w:eastAsia="Times New Roman" w:hAnsi="Arial" w:cs="Arial"/>
                <w:sz w:val="12"/>
                <w:szCs w:val="12"/>
                <w:lang w:eastAsia="it-IT"/>
              </w:rPr>
              <w:t>€ 0,00</w:t>
            </w:r>
          </w:p>
        </w:tc>
        <w:tc>
          <w:tcPr>
            <w:tcW w:w="502"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 </w:t>
            </w:r>
          </w:p>
        </w:tc>
      </w:tr>
      <w:tr w:rsidR="00737B91" w:rsidRPr="00737B91" w:rsidTr="00737B91">
        <w:trPr>
          <w:trHeight w:val="1335"/>
        </w:trPr>
        <w:tc>
          <w:tcPr>
            <w:tcW w:w="422" w:type="dxa"/>
            <w:tcBorders>
              <w:top w:val="nil"/>
              <w:left w:val="single" w:sz="4" w:space="0" w:color="000000"/>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10</w:t>
            </w:r>
          </w:p>
        </w:tc>
        <w:tc>
          <w:tcPr>
            <w:tcW w:w="460"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 </w:t>
            </w:r>
          </w:p>
        </w:tc>
        <w:tc>
          <w:tcPr>
            <w:tcW w:w="271"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030</w:t>
            </w:r>
          </w:p>
        </w:tc>
        <w:tc>
          <w:tcPr>
            <w:tcW w:w="328"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108</w:t>
            </w:r>
          </w:p>
        </w:tc>
        <w:tc>
          <w:tcPr>
            <w:tcW w:w="328"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049</w:t>
            </w:r>
          </w:p>
        </w:tc>
        <w:tc>
          <w:tcPr>
            <w:tcW w:w="328"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 </w:t>
            </w:r>
          </w:p>
        </w:tc>
        <w:tc>
          <w:tcPr>
            <w:tcW w:w="954"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NUOVA COSTRUZIONE</w:t>
            </w:r>
          </w:p>
        </w:tc>
        <w:tc>
          <w:tcPr>
            <w:tcW w:w="846"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 xml:space="preserve">CULTO (compreso cimiteri) </w:t>
            </w:r>
          </w:p>
        </w:tc>
        <w:tc>
          <w:tcPr>
            <w:tcW w:w="1230"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 xml:space="preserve">Ampliamento cimitero - </w:t>
            </w:r>
            <w:proofErr w:type="spellStart"/>
            <w:r w:rsidRPr="00737B91">
              <w:rPr>
                <w:rFonts w:ascii="Arial" w:eastAsia="Times New Roman" w:hAnsi="Arial" w:cs="Arial"/>
                <w:sz w:val="12"/>
                <w:szCs w:val="12"/>
                <w:lang w:eastAsia="it-IT"/>
              </w:rPr>
              <w:t>II°</w:t>
            </w:r>
            <w:proofErr w:type="spellEnd"/>
            <w:r w:rsidRPr="00737B91">
              <w:rPr>
                <w:rFonts w:ascii="Arial" w:eastAsia="Times New Roman" w:hAnsi="Arial" w:cs="Arial"/>
                <w:sz w:val="12"/>
                <w:szCs w:val="12"/>
                <w:lang w:eastAsia="it-IT"/>
              </w:rPr>
              <w:t xml:space="preserve"> LOTTO - colombari/ossari/servizi igienici gruppo A</w:t>
            </w:r>
          </w:p>
        </w:tc>
        <w:tc>
          <w:tcPr>
            <w:tcW w:w="448"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2</w:t>
            </w:r>
          </w:p>
        </w:tc>
        <w:tc>
          <w:tcPr>
            <w:tcW w:w="705"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right"/>
              <w:rPr>
                <w:rFonts w:ascii="Arial" w:eastAsia="Times New Roman" w:hAnsi="Arial" w:cs="Arial"/>
                <w:sz w:val="12"/>
                <w:szCs w:val="12"/>
                <w:lang w:eastAsia="it-IT"/>
              </w:rPr>
            </w:pPr>
            <w:r w:rsidRPr="00737B91">
              <w:rPr>
                <w:rFonts w:ascii="Arial" w:eastAsia="Times New Roman" w:hAnsi="Arial" w:cs="Arial"/>
                <w:sz w:val="12"/>
                <w:szCs w:val="12"/>
                <w:lang w:eastAsia="it-IT"/>
              </w:rPr>
              <w:t>€ 0,00</w:t>
            </w:r>
          </w:p>
        </w:tc>
        <w:tc>
          <w:tcPr>
            <w:tcW w:w="636"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right"/>
              <w:rPr>
                <w:rFonts w:ascii="Arial" w:eastAsia="Times New Roman" w:hAnsi="Arial" w:cs="Arial"/>
                <w:sz w:val="12"/>
                <w:szCs w:val="12"/>
                <w:lang w:eastAsia="it-IT"/>
              </w:rPr>
            </w:pPr>
            <w:r w:rsidRPr="00737B91">
              <w:rPr>
                <w:rFonts w:ascii="Arial" w:eastAsia="Times New Roman" w:hAnsi="Arial" w:cs="Arial"/>
                <w:sz w:val="12"/>
                <w:szCs w:val="12"/>
                <w:lang w:eastAsia="it-IT"/>
              </w:rPr>
              <w:t>€ 0,00</w:t>
            </w:r>
          </w:p>
        </w:tc>
        <w:tc>
          <w:tcPr>
            <w:tcW w:w="790"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right"/>
              <w:rPr>
                <w:rFonts w:ascii="Arial" w:eastAsia="Times New Roman" w:hAnsi="Arial" w:cs="Arial"/>
                <w:sz w:val="12"/>
                <w:szCs w:val="12"/>
                <w:lang w:eastAsia="it-IT"/>
              </w:rPr>
            </w:pPr>
            <w:r w:rsidRPr="00737B91">
              <w:rPr>
                <w:rFonts w:ascii="Arial" w:eastAsia="Times New Roman" w:hAnsi="Arial" w:cs="Arial"/>
                <w:sz w:val="12"/>
                <w:szCs w:val="12"/>
                <w:lang w:eastAsia="it-IT"/>
              </w:rPr>
              <w:t>€ 500.000,00</w:t>
            </w:r>
          </w:p>
        </w:tc>
        <w:tc>
          <w:tcPr>
            <w:tcW w:w="790"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right"/>
              <w:rPr>
                <w:rFonts w:ascii="Arial" w:eastAsia="Times New Roman" w:hAnsi="Arial" w:cs="Arial"/>
                <w:sz w:val="12"/>
                <w:szCs w:val="12"/>
                <w:lang w:eastAsia="it-IT"/>
              </w:rPr>
            </w:pPr>
            <w:r w:rsidRPr="00737B91">
              <w:rPr>
                <w:rFonts w:ascii="Arial" w:eastAsia="Times New Roman" w:hAnsi="Arial" w:cs="Arial"/>
                <w:sz w:val="12"/>
                <w:szCs w:val="12"/>
                <w:lang w:eastAsia="it-IT"/>
              </w:rPr>
              <w:t>€ 500.000,00</w:t>
            </w:r>
          </w:p>
        </w:tc>
        <w:tc>
          <w:tcPr>
            <w:tcW w:w="512"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NO</w:t>
            </w:r>
          </w:p>
        </w:tc>
        <w:tc>
          <w:tcPr>
            <w:tcW w:w="422"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right"/>
              <w:rPr>
                <w:rFonts w:ascii="Arial" w:eastAsia="Times New Roman" w:hAnsi="Arial" w:cs="Arial"/>
                <w:sz w:val="12"/>
                <w:szCs w:val="12"/>
                <w:lang w:eastAsia="it-IT"/>
              </w:rPr>
            </w:pPr>
            <w:r w:rsidRPr="00737B91">
              <w:rPr>
                <w:rFonts w:ascii="Arial" w:eastAsia="Times New Roman" w:hAnsi="Arial" w:cs="Arial"/>
                <w:sz w:val="12"/>
                <w:szCs w:val="12"/>
                <w:lang w:eastAsia="it-IT"/>
              </w:rPr>
              <w:t>€ 0,00</w:t>
            </w:r>
          </w:p>
        </w:tc>
        <w:tc>
          <w:tcPr>
            <w:tcW w:w="502"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 </w:t>
            </w:r>
          </w:p>
        </w:tc>
      </w:tr>
      <w:tr w:rsidR="00737B91" w:rsidRPr="00737B91" w:rsidTr="00737B91">
        <w:trPr>
          <w:trHeight w:val="1635"/>
        </w:trPr>
        <w:tc>
          <w:tcPr>
            <w:tcW w:w="422" w:type="dxa"/>
            <w:tcBorders>
              <w:top w:val="nil"/>
              <w:left w:val="single" w:sz="4" w:space="0" w:color="000000"/>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lastRenderedPageBreak/>
              <w:t>11</w:t>
            </w:r>
          </w:p>
        </w:tc>
        <w:tc>
          <w:tcPr>
            <w:tcW w:w="460"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 </w:t>
            </w:r>
          </w:p>
        </w:tc>
        <w:tc>
          <w:tcPr>
            <w:tcW w:w="271"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030</w:t>
            </w:r>
          </w:p>
        </w:tc>
        <w:tc>
          <w:tcPr>
            <w:tcW w:w="328"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108</w:t>
            </w:r>
          </w:p>
        </w:tc>
        <w:tc>
          <w:tcPr>
            <w:tcW w:w="328"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049</w:t>
            </w:r>
          </w:p>
        </w:tc>
        <w:tc>
          <w:tcPr>
            <w:tcW w:w="328"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 </w:t>
            </w:r>
          </w:p>
        </w:tc>
        <w:tc>
          <w:tcPr>
            <w:tcW w:w="954"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MANUTENZIONE</w:t>
            </w:r>
          </w:p>
        </w:tc>
        <w:tc>
          <w:tcPr>
            <w:tcW w:w="846"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EDILIZIA SOCIALE E SCOLASTICA (comprese scuole, biblioteche, centri sociali e case di riposo)</w:t>
            </w:r>
          </w:p>
        </w:tc>
        <w:tc>
          <w:tcPr>
            <w:tcW w:w="1230"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Adeguamento normative di sicurezza e antincendio scuola elementare "A. Villa" e annessa palestra -</w:t>
            </w:r>
          </w:p>
        </w:tc>
        <w:tc>
          <w:tcPr>
            <w:tcW w:w="448"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1</w:t>
            </w:r>
          </w:p>
        </w:tc>
        <w:tc>
          <w:tcPr>
            <w:tcW w:w="705"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right"/>
              <w:rPr>
                <w:rFonts w:ascii="Arial" w:eastAsia="Times New Roman" w:hAnsi="Arial" w:cs="Arial"/>
                <w:sz w:val="12"/>
                <w:szCs w:val="12"/>
                <w:lang w:eastAsia="it-IT"/>
              </w:rPr>
            </w:pPr>
            <w:r w:rsidRPr="00737B91">
              <w:rPr>
                <w:rFonts w:ascii="Arial" w:eastAsia="Times New Roman" w:hAnsi="Arial" w:cs="Arial"/>
                <w:sz w:val="12"/>
                <w:szCs w:val="12"/>
                <w:lang w:eastAsia="it-IT"/>
              </w:rPr>
              <w:t>€ 0,00</w:t>
            </w:r>
          </w:p>
        </w:tc>
        <w:tc>
          <w:tcPr>
            <w:tcW w:w="636"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right"/>
              <w:rPr>
                <w:rFonts w:ascii="Arial" w:eastAsia="Times New Roman" w:hAnsi="Arial" w:cs="Arial"/>
                <w:sz w:val="12"/>
                <w:szCs w:val="12"/>
                <w:lang w:eastAsia="it-IT"/>
              </w:rPr>
            </w:pPr>
            <w:r w:rsidRPr="00737B91">
              <w:rPr>
                <w:rFonts w:ascii="Arial" w:eastAsia="Times New Roman" w:hAnsi="Arial" w:cs="Arial"/>
                <w:sz w:val="12"/>
                <w:szCs w:val="12"/>
                <w:lang w:eastAsia="it-IT"/>
              </w:rPr>
              <w:t>€ 0,00</w:t>
            </w:r>
          </w:p>
        </w:tc>
        <w:tc>
          <w:tcPr>
            <w:tcW w:w="790"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right"/>
              <w:rPr>
                <w:rFonts w:ascii="Arial" w:eastAsia="Times New Roman" w:hAnsi="Arial" w:cs="Arial"/>
                <w:sz w:val="12"/>
                <w:szCs w:val="12"/>
                <w:lang w:eastAsia="it-IT"/>
              </w:rPr>
            </w:pPr>
            <w:r w:rsidRPr="00737B91">
              <w:rPr>
                <w:rFonts w:ascii="Arial" w:eastAsia="Times New Roman" w:hAnsi="Arial" w:cs="Arial"/>
                <w:sz w:val="12"/>
                <w:szCs w:val="12"/>
                <w:lang w:eastAsia="it-IT"/>
              </w:rPr>
              <w:t>€ 136.000,00</w:t>
            </w:r>
          </w:p>
        </w:tc>
        <w:tc>
          <w:tcPr>
            <w:tcW w:w="790"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right"/>
              <w:rPr>
                <w:rFonts w:ascii="Arial" w:eastAsia="Times New Roman" w:hAnsi="Arial" w:cs="Arial"/>
                <w:sz w:val="12"/>
                <w:szCs w:val="12"/>
                <w:lang w:eastAsia="it-IT"/>
              </w:rPr>
            </w:pPr>
            <w:r w:rsidRPr="00737B91">
              <w:rPr>
                <w:rFonts w:ascii="Arial" w:eastAsia="Times New Roman" w:hAnsi="Arial" w:cs="Arial"/>
                <w:sz w:val="12"/>
                <w:szCs w:val="12"/>
                <w:lang w:eastAsia="it-IT"/>
              </w:rPr>
              <w:t>€ 136.000,00</w:t>
            </w:r>
          </w:p>
        </w:tc>
        <w:tc>
          <w:tcPr>
            <w:tcW w:w="512"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NO</w:t>
            </w:r>
          </w:p>
        </w:tc>
        <w:tc>
          <w:tcPr>
            <w:tcW w:w="422"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right"/>
              <w:rPr>
                <w:rFonts w:ascii="Arial" w:eastAsia="Times New Roman" w:hAnsi="Arial" w:cs="Arial"/>
                <w:sz w:val="12"/>
                <w:szCs w:val="12"/>
                <w:lang w:eastAsia="it-IT"/>
              </w:rPr>
            </w:pPr>
            <w:r w:rsidRPr="00737B91">
              <w:rPr>
                <w:rFonts w:ascii="Arial" w:eastAsia="Times New Roman" w:hAnsi="Arial" w:cs="Arial"/>
                <w:sz w:val="12"/>
                <w:szCs w:val="12"/>
                <w:lang w:eastAsia="it-IT"/>
              </w:rPr>
              <w:t>€ 0,00</w:t>
            </w:r>
          </w:p>
        </w:tc>
        <w:tc>
          <w:tcPr>
            <w:tcW w:w="502"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 </w:t>
            </w:r>
          </w:p>
        </w:tc>
      </w:tr>
      <w:tr w:rsidR="00737B91" w:rsidRPr="00737B91" w:rsidTr="00737B91">
        <w:trPr>
          <w:trHeight w:val="1650"/>
        </w:trPr>
        <w:tc>
          <w:tcPr>
            <w:tcW w:w="422" w:type="dxa"/>
            <w:tcBorders>
              <w:top w:val="nil"/>
              <w:left w:val="single" w:sz="4" w:space="0" w:color="000000"/>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12</w:t>
            </w:r>
          </w:p>
        </w:tc>
        <w:tc>
          <w:tcPr>
            <w:tcW w:w="460"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 </w:t>
            </w:r>
          </w:p>
        </w:tc>
        <w:tc>
          <w:tcPr>
            <w:tcW w:w="271"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030</w:t>
            </w:r>
          </w:p>
        </w:tc>
        <w:tc>
          <w:tcPr>
            <w:tcW w:w="328"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108</w:t>
            </w:r>
          </w:p>
        </w:tc>
        <w:tc>
          <w:tcPr>
            <w:tcW w:w="328"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049</w:t>
            </w:r>
          </w:p>
        </w:tc>
        <w:tc>
          <w:tcPr>
            <w:tcW w:w="328"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 </w:t>
            </w:r>
          </w:p>
        </w:tc>
        <w:tc>
          <w:tcPr>
            <w:tcW w:w="954"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MANUTENZIONE</w:t>
            </w:r>
          </w:p>
        </w:tc>
        <w:tc>
          <w:tcPr>
            <w:tcW w:w="846"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EDILIZIA SOCIALE E SCOLASTICA (comprese scuole, biblioteche, centri sociali e case di riposo)</w:t>
            </w:r>
          </w:p>
        </w:tc>
        <w:tc>
          <w:tcPr>
            <w:tcW w:w="1230"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Adeguamento normative di sicurezza e antincendio scuola elementare  "</w:t>
            </w:r>
            <w:proofErr w:type="spellStart"/>
            <w:r w:rsidRPr="00737B91">
              <w:rPr>
                <w:rFonts w:ascii="Arial" w:eastAsia="Times New Roman" w:hAnsi="Arial" w:cs="Arial"/>
                <w:sz w:val="12"/>
                <w:szCs w:val="12"/>
                <w:lang w:eastAsia="it-IT"/>
              </w:rPr>
              <w:t>Oggionii</w:t>
            </w:r>
            <w:proofErr w:type="spellEnd"/>
            <w:r w:rsidRPr="00737B91">
              <w:rPr>
                <w:rFonts w:ascii="Arial" w:eastAsia="Times New Roman" w:hAnsi="Arial" w:cs="Arial"/>
                <w:sz w:val="12"/>
                <w:szCs w:val="12"/>
                <w:lang w:eastAsia="it-IT"/>
              </w:rPr>
              <w:t>" e annessa palestra -</w:t>
            </w:r>
          </w:p>
        </w:tc>
        <w:tc>
          <w:tcPr>
            <w:tcW w:w="448"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1</w:t>
            </w:r>
          </w:p>
        </w:tc>
        <w:tc>
          <w:tcPr>
            <w:tcW w:w="705"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right"/>
              <w:rPr>
                <w:rFonts w:ascii="Arial" w:eastAsia="Times New Roman" w:hAnsi="Arial" w:cs="Arial"/>
                <w:sz w:val="12"/>
                <w:szCs w:val="12"/>
                <w:lang w:eastAsia="it-IT"/>
              </w:rPr>
            </w:pPr>
            <w:r w:rsidRPr="00737B91">
              <w:rPr>
                <w:rFonts w:ascii="Arial" w:eastAsia="Times New Roman" w:hAnsi="Arial" w:cs="Arial"/>
                <w:sz w:val="12"/>
                <w:szCs w:val="12"/>
                <w:lang w:eastAsia="it-IT"/>
              </w:rPr>
              <w:t>€ 0,00</w:t>
            </w:r>
          </w:p>
        </w:tc>
        <w:tc>
          <w:tcPr>
            <w:tcW w:w="636"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right"/>
              <w:rPr>
                <w:rFonts w:ascii="Arial" w:eastAsia="Times New Roman" w:hAnsi="Arial" w:cs="Arial"/>
                <w:sz w:val="12"/>
                <w:szCs w:val="12"/>
                <w:lang w:eastAsia="it-IT"/>
              </w:rPr>
            </w:pPr>
            <w:r w:rsidRPr="00737B91">
              <w:rPr>
                <w:rFonts w:ascii="Arial" w:eastAsia="Times New Roman" w:hAnsi="Arial" w:cs="Arial"/>
                <w:sz w:val="12"/>
                <w:szCs w:val="12"/>
                <w:lang w:eastAsia="it-IT"/>
              </w:rPr>
              <w:t>€ 0,00</w:t>
            </w:r>
          </w:p>
        </w:tc>
        <w:tc>
          <w:tcPr>
            <w:tcW w:w="790"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right"/>
              <w:rPr>
                <w:rFonts w:ascii="Arial" w:eastAsia="Times New Roman" w:hAnsi="Arial" w:cs="Arial"/>
                <w:sz w:val="12"/>
                <w:szCs w:val="12"/>
                <w:lang w:eastAsia="it-IT"/>
              </w:rPr>
            </w:pPr>
            <w:r w:rsidRPr="00737B91">
              <w:rPr>
                <w:rFonts w:ascii="Arial" w:eastAsia="Times New Roman" w:hAnsi="Arial" w:cs="Arial"/>
                <w:sz w:val="12"/>
                <w:szCs w:val="12"/>
                <w:lang w:eastAsia="it-IT"/>
              </w:rPr>
              <w:t>€ 120.000,00</w:t>
            </w:r>
          </w:p>
        </w:tc>
        <w:tc>
          <w:tcPr>
            <w:tcW w:w="790"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right"/>
              <w:rPr>
                <w:rFonts w:ascii="Arial" w:eastAsia="Times New Roman" w:hAnsi="Arial" w:cs="Arial"/>
                <w:sz w:val="12"/>
                <w:szCs w:val="12"/>
                <w:lang w:eastAsia="it-IT"/>
              </w:rPr>
            </w:pPr>
            <w:r w:rsidRPr="00737B91">
              <w:rPr>
                <w:rFonts w:ascii="Arial" w:eastAsia="Times New Roman" w:hAnsi="Arial" w:cs="Arial"/>
                <w:sz w:val="12"/>
                <w:szCs w:val="12"/>
                <w:lang w:eastAsia="it-IT"/>
              </w:rPr>
              <w:t>€ 120.000,00</w:t>
            </w:r>
          </w:p>
        </w:tc>
        <w:tc>
          <w:tcPr>
            <w:tcW w:w="512"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NO</w:t>
            </w:r>
          </w:p>
        </w:tc>
        <w:tc>
          <w:tcPr>
            <w:tcW w:w="422"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right"/>
              <w:rPr>
                <w:rFonts w:ascii="Arial" w:eastAsia="Times New Roman" w:hAnsi="Arial" w:cs="Arial"/>
                <w:sz w:val="12"/>
                <w:szCs w:val="12"/>
                <w:lang w:eastAsia="it-IT"/>
              </w:rPr>
            </w:pPr>
            <w:r w:rsidRPr="00737B91">
              <w:rPr>
                <w:rFonts w:ascii="Arial" w:eastAsia="Times New Roman" w:hAnsi="Arial" w:cs="Arial"/>
                <w:sz w:val="12"/>
                <w:szCs w:val="12"/>
                <w:lang w:eastAsia="it-IT"/>
              </w:rPr>
              <w:t>€ 0,00</w:t>
            </w:r>
          </w:p>
        </w:tc>
        <w:tc>
          <w:tcPr>
            <w:tcW w:w="502"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center"/>
              <w:rPr>
                <w:rFonts w:ascii="Arial" w:eastAsia="Times New Roman" w:hAnsi="Arial" w:cs="Arial"/>
                <w:sz w:val="12"/>
                <w:szCs w:val="12"/>
                <w:lang w:eastAsia="it-IT"/>
              </w:rPr>
            </w:pPr>
            <w:r w:rsidRPr="00737B91">
              <w:rPr>
                <w:rFonts w:ascii="Arial" w:eastAsia="Times New Roman" w:hAnsi="Arial" w:cs="Arial"/>
                <w:sz w:val="12"/>
                <w:szCs w:val="12"/>
                <w:lang w:eastAsia="it-IT"/>
              </w:rPr>
              <w:t> </w:t>
            </w:r>
          </w:p>
        </w:tc>
      </w:tr>
      <w:tr w:rsidR="00737B91" w:rsidRPr="00737B91" w:rsidTr="00737B91">
        <w:trPr>
          <w:trHeight w:val="555"/>
        </w:trPr>
        <w:tc>
          <w:tcPr>
            <w:tcW w:w="422"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jc w:val="center"/>
              <w:rPr>
                <w:rFonts w:ascii="Arial" w:eastAsia="Times New Roman" w:hAnsi="Arial" w:cs="Arial"/>
                <w:sz w:val="12"/>
                <w:szCs w:val="12"/>
                <w:lang w:eastAsia="it-IT"/>
              </w:rPr>
            </w:pPr>
          </w:p>
        </w:tc>
        <w:tc>
          <w:tcPr>
            <w:tcW w:w="460"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Times New Roman" w:eastAsia="Times New Roman" w:hAnsi="Times New Roman"/>
                <w:sz w:val="20"/>
                <w:szCs w:val="20"/>
                <w:lang w:eastAsia="it-IT"/>
              </w:rPr>
            </w:pPr>
          </w:p>
        </w:tc>
        <w:tc>
          <w:tcPr>
            <w:tcW w:w="271"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Times New Roman" w:eastAsia="Times New Roman" w:hAnsi="Times New Roman"/>
                <w:sz w:val="20"/>
                <w:szCs w:val="20"/>
                <w:lang w:eastAsia="it-IT"/>
              </w:rPr>
            </w:pPr>
          </w:p>
        </w:tc>
        <w:tc>
          <w:tcPr>
            <w:tcW w:w="328"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Times New Roman" w:eastAsia="Times New Roman" w:hAnsi="Times New Roman"/>
                <w:sz w:val="20"/>
                <w:szCs w:val="20"/>
                <w:lang w:eastAsia="it-IT"/>
              </w:rPr>
            </w:pPr>
          </w:p>
        </w:tc>
        <w:tc>
          <w:tcPr>
            <w:tcW w:w="328"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Times New Roman" w:eastAsia="Times New Roman" w:hAnsi="Times New Roman"/>
                <w:sz w:val="20"/>
                <w:szCs w:val="20"/>
                <w:lang w:eastAsia="it-IT"/>
              </w:rPr>
            </w:pPr>
          </w:p>
        </w:tc>
        <w:tc>
          <w:tcPr>
            <w:tcW w:w="328"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Times New Roman" w:eastAsia="Times New Roman" w:hAnsi="Times New Roman"/>
                <w:sz w:val="20"/>
                <w:szCs w:val="20"/>
                <w:lang w:eastAsia="it-IT"/>
              </w:rPr>
            </w:pPr>
          </w:p>
        </w:tc>
        <w:tc>
          <w:tcPr>
            <w:tcW w:w="954"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Times New Roman" w:eastAsia="Times New Roman" w:hAnsi="Times New Roman"/>
                <w:sz w:val="20"/>
                <w:szCs w:val="20"/>
                <w:lang w:eastAsia="it-IT"/>
              </w:rPr>
            </w:pPr>
          </w:p>
        </w:tc>
        <w:tc>
          <w:tcPr>
            <w:tcW w:w="846"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Times New Roman" w:eastAsia="Times New Roman" w:hAnsi="Times New Roman"/>
                <w:sz w:val="20"/>
                <w:szCs w:val="20"/>
                <w:lang w:eastAsia="it-IT"/>
              </w:rPr>
            </w:pPr>
          </w:p>
        </w:tc>
        <w:tc>
          <w:tcPr>
            <w:tcW w:w="1230"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Times New Roman" w:eastAsia="Times New Roman" w:hAnsi="Times New Roman"/>
                <w:sz w:val="20"/>
                <w:szCs w:val="20"/>
                <w:lang w:eastAsia="it-IT"/>
              </w:rPr>
            </w:pPr>
          </w:p>
        </w:tc>
        <w:tc>
          <w:tcPr>
            <w:tcW w:w="448"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jc w:val="right"/>
              <w:rPr>
                <w:rFonts w:ascii="Arial" w:eastAsia="Times New Roman" w:hAnsi="Arial" w:cs="Arial"/>
                <w:b/>
                <w:bCs/>
                <w:sz w:val="12"/>
                <w:szCs w:val="12"/>
                <w:lang w:eastAsia="it-IT"/>
              </w:rPr>
            </w:pPr>
            <w:r w:rsidRPr="00737B91">
              <w:rPr>
                <w:rFonts w:ascii="Arial" w:eastAsia="Times New Roman" w:hAnsi="Arial" w:cs="Arial"/>
                <w:b/>
                <w:bCs/>
                <w:sz w:val="12"/>
                <w:szCs w:val="12"/>
                <w:lang w:eastAsia="it-IT"/>
              </w:rPr>
              <w:t>TOTALI</w:t>
            </w:r>
          </w:p>
        </w:tc>
        <w:tc>
          <w:tcPr>
            <w:tcW w:w="705" w:type="dxa"/>
            <w:tcBorders>
              <w:top w:val="nil"/>
              <w:left w:val="single" w:sz="4" w:space="0" w:color="000000"/>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right"/>
              <w:rPr>
                <w:rFonts w:ascii="Arial" w:eastAsia="Times New Roman" w:hAnsi="Arial" w:cs="Arial"/>
                <w:sz w:val="12"/>
                <w:szCs w:val="12"/>
                <w:lang w:eastAsia="it-IT"/>
              </w:rPr>
            </w:pPr>
            <w:r w:rsidRPr="00737B91">
              <w:rPr>
                <w:rFonts w:ascii="Arial" w:eastAsia="Times New Roman" w:hAnsi="Arial" w:cs="Arial"/>
                <w:sz w:val="12"/>
                <w:szCs w:val="12"/>
                <w:lang w:eastAsia="it-IT"/>
              </w:rPr>
              <w:t>€ 3.348.000,00</w:t>
            </w:r>
          </w:p>
        </w:tc>
        <w:tc>
          <w:tcPr>
            <w:tcW w:w="636"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right"/>
              <w:rPr>
                <w:rFonts w:ascii="Arial" w:eastAsia="Times New Roman" w:hAnsi="Arial" w:cs="Arial"/>
                <w:sz w:val="12"/>
                <w:szCs w:val="12"/>
                <w:lang w:eastAsia="it-IT"/>
              </w:rPr>
            </w:pPr>
            <w:r w:rsidRPr="00737B91">
              <w:rPr>
                <w:rFonts w:ascii="Arial" w:eastAsia="Times New Roman" w:hAnsi="Arial" w:cs="Arial"/>
                <w:sz w:val="12"/>
                <w:szCs w:val="12"/>
                <w:lang w:eastAsia="it-IT"/>
              </w:rPr>
              <w:t>€ 820.000,00</w:t>
            </w:r>
          </w:p>
        </w:tc>
        <w:tc>
          <w:tcPr>
            <w:tcW w:w="790"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right"/>
              <w:rPr>
                <w:rFonts w:ascii="Arial" w:eastAsia="Times New Roman" w:hAnsi="Arial" w:cs="Arial"/>
                <w:sz w:val="12"/>
                <w:szCs w:val="12"/>
                <w:lang w:eastAsia="it-IT"/>
              </w:rPr>
            </w:pPr>
            <w:r w:rsidRPr="00737B91">
              <w:rPr>
                <w:rFonts w:ascii="Arial" w:eastAsia="Times New Roman" w:hAnsi="Arial" w:cs="Arial"/>
                <w:sz w:val="12"/>
                <w:szCs w:val="12"/>
                <w:lang w:eastAsia="it-IT"/>
              </w:rPr>
              <w:t>€ 756.000,00</w:t>
            </w:r>
          </w:p>
        </w:tc>
        <w:tc>
          <w:tcPr>
            <w:tcW w:w="790" w:type="dxa"/>
            <w:tcBorders>
              <w:top w:val="nil"/>
              <w:left w:val="nil"/>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right"/>
              <w:rPr>
                <w:rFonts w:ascii="Arial" w:eastAsia="Times New Roman" w:hAnsi="Arial" w:cs="Arial"/>
                <w:sz w:val="12"/>
                <w:szCs w:val="12"/>
                <w:lang w:eastAsia="it-IT"/>
              </w:rPr>
            </w:pPr>
            <w:r w:rsidRPr="00737B91">
              <w:rPr>
                <w:rFonts w:ascii="Arial" w:eastAsia="Times New Roman" w:hAnsi="Arial" w:cs="Arial"/>
                <w:sz w:val="12"/>
                <w:szCs w:val="12"/>
                <w:lang w:eastAsia="it-IT"/>
              </w:rPr>
              <w:t>€ 4.924.000,00</w:t>
            </w:r>
          </w:p>
        </w:tc>
        <w:tc>
          <w:tcPr>
            <w:tcW w:w="512"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jc w:val="right"/>
              <w:rPr>
                <w:rFonts w:ascii="Arial" w:eastAsia="Times New Roman" w:hAnsi="Arial" w:cs="Arial"/>
                <w:sz w:val="12"/>
                <w:szCs w:val="12"/>
                <w:lang w:eastAsia="it-IT"/>
              </w:rPr>
            </w:pPr>
          </w:p>
        </w:tc>
        <w:tc>
          <w:tcPr>
            <w:tcW w:w="422" w:type="dxa"/>
            <w:tcBorders>
              <w:top w:val="nil"/>
              <w:left w:val="single" w:sz="4" w:space="0" w:color="000000"/>
              <w:bottom w:val="single" w:sz="4" w:space="0" w:color="000000"/>
              <w:right w:val="single" w:sz="4" w:space="0" w:color="000000"/>
            </w:tcBorders>
            <w:shd w:val="clear" w:color="auto" w:fill="auto"/>
            <w:vAlign w:val="center"/>
            <w:hideMark/>
          </w:tcPr>
          <w:p w:rsidR="00737B91" w:rsidRPr="00737B91" w:rsidRDefault="00737B91" w:rsidP="00737B91">
            <w:pPr>
              <w:spacing w:after="0" w:line="240" w:lineRule="auto"/>
              <w:jc w:val="right"/>
              <w:rPr>
                <w:rFonts w:ascii="Arial" w:eastAsia="Times New Roman" w:hAnsi="Arial" w:cs="Arial"/>
                <w:sz w:val="12"/>
                <w:szCs w:val="12"/>
                <w:lang w:eastAsia="it-IT"/>
              </w:rPr>
            </w:pPr>
            <w:r w:rsidRPr="00737B91">
              <w:rPr>
                <w:rFonts w:ascii="Arial" w:eastAsia="Times New Roman" w:hAnsi="Arial" w:cs="Arial"/>
                <w:sz w:val="12"/>
                <w:szCs w:val="12"/>
                <w:lang w:eastAsia="it-IT"/>
              </w:rPr>
              <w:t>€ 0,00</w:t>
            </w:r>
          </w:p>
        </w:tc>
        <w:tc>
          <w:tcPr>
            <w:tcW w:w="502"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jc w:val="right"/>
              <w:rPr>
                <w:rFonts w:ascii="Arial" w:eastAsia="Times New Roman" w:hAnsi="Arial" w:cs="Arial"/>
                <w:sz w:val="12"/>
                <w:szCs w:val="12"/>
                <w:lang w:eastAsia="it-IT"/>
              </w:rPr>
            </w:pPr>
          </w:p>
        </w:tc>
      </w:tr>
      <w:tr w:rsidR="00737B91" w:rsidRPr="00737B91" w:rsidTr="00737B91">
        <w:trPr>
          <w:trHeight w:val="225"/>
        </w:trPr>
        <w:tc>
          <w:tcPr>
            <w:tcW w:w="422"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Times New Roman" w:eastAsia="Times New Roman" w:hAnsi="Times New Roman"/>
                <w:sz w:val="20"/>
                <w:szCs w:val="20"/>
                <w:lang w:eastAsia="it-IT"/>
              </w:rPr>
            </w:pPr>
          </w:p>
        </w:tc>
        <w:tc>
          <w:tcPr>
            <w:tcW w:w="460"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Times New Roman" w:eastAsia="Times New Roman" w:hAnsi="Times New Roman"/>
                <w:sz w:val="20"/>
                <w:szCs w:val="20"/>
                <w:lang w:eastAsia="it-IT"/>
              </w:rPr>
            </w:pPr>
          </w:p>
        </w:tc>
        <w:tc>
          <w:tcPr>
            <w:tcW w:w="271"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Times New Roman" w:eastAsia="Times New Roman" w:hAnsi="Times New Roman"/>
                <w:sz w:val="20"/>
                <w:szCs w:val="20"/>
                <w:lang w:eastAsia="it-IT"/>
              </w:rPr>
            </w:pPr>
          </w:p>
        </w:tc>
        <w:tc>
          <w:tcPr>
            <w:tcW w:w="328"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Times New Roman" w:eastAsia="Times New Roman" w:hAnsi="Times New Roman"/>
                <w:sz w:val="20"/>
                <w:szCs w:val="20"/>
                <w:lang w:eastAsia="it-IT"/>
              </w:rPr>
            </w:pPr>
          </w:p>
        </w:tc>
        <w:tc>
          <w:tcPr>
            <w:tcW w:w="328"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Times New Roman" w:eastAsia="Times New Roman" w:hAnsi="Times New Roman"/>
                <w:sz w:val="20"/>
                <w:szCs w:val="20"/>
                <w:lang w:eastAsia="it-IT"/>
              </w:rPr>
            </w:pPr>
          </w:p>
        </w:tc>
        <w:tc>
          <w:tcPr>
            <w:tcW w:w="328"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Times New Roman" w:eastAsia="Times New Roman" w:hAnsi="Times New Roman"/>
                <w:sz w:val="20"/>
                <w:szCs w:val="20"/>
                <w:lang w:eastAsia="it-IT"/>
              </w:rPr>
            </w:pPr>
          </w:p>
        </w:tc>
        <w:tc>
          <w:tcPr>
            <w:tcW w:w="954"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Times New Roman" w:eastAsia="Times New Roman" w:hAnsi="Times New Roman"/>
                <w:sz w:val="20"/>
                <w:szCs w:val="20"/>
                <w:lang w:eastAsia="it-IT"/>
              </w:rPr>
            </w:pPr>
          </w:p>
        </w:tc>
        <w:tc>
          <w:tcPr>
            <w:tcW w:w="846"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Times New Roman" w:eastAsia="Times New Roman" w:hAnsi="Times New Roman"/>
                <w:sz w:val="20"/>
                <w:szCs w:val="20"/>
                <w:lang w:eastAsia="it-IT"/>
              </w:rPr>
            </w:pPr>
          </w:p>
        </w:tc>
        <w:tc>
          <w:tcPr>
            <w:tcW w:w="1230"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Times New Roman" w:eastAsia="Times New Roman" w:hAnsi="Times New Roman"/>
                <w:sz w:val="20"/>
                <w:szCs w:val="20"/>
                <w:lang w:eastAsia="it-IT"/>
              </w:rPr>
            </w:pPr>
          </w:p>
        </w:tc>
        <w:tc>
          <w:tcPr>
            <w:tcW w:w="448"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Times New Roman" w:eastAsia="Times New Roman" w:hAnsi="Times New Roman"/>
                <w:sz w:val="20"/>
                <w:szCs w:val="20"/>
                <w:lang w:eastAsia="it-IT"/>
              </w:rPr>
            </w:pPr>
          </w:p>
        </w:tc>
        <w:tc>
          <w:tcPr>
            <w:tcW w:w="705"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Times New Roman" w:eastAsia="Times New Roman" w:hAnsi="Times New Roman"/>
                <w:sz w:val="20"/>
                <w:szCs w:val="20"/>
                <w:lang w:eastAsia="it-IT"/>
              </w:rPr>
            </w:pPr>
          </w:p>
        </w:tc>
        <w:tc>
          <w:tcPr>
            <w:tcW w:w="636"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Times New Roman" w:eastAsia="Times New Roman" w:hAnsi="Times New Roman"/>
                <w:sz w:val="20"/>
                <w:szCs w:val="20"/>
                <w:lang w:eastAsia="it-IT"/>
              </w:rPr>
            </w:pPr>
          </w:p>
        </w:tc>
        <w:tc>
          <w:tcPr>
            <w:tcW w:w="790"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Times New Roman" w:eastAsia="Times New Roman" w:hAnsi="Times New Roman"/>
                <w:sz w:val="20"/>
                <w:szCs w:val="20"/>
                <w:lang w:eastAsia="it-IT"/>
              </w:rPr>
            </w:pPr>
          </w:p>
        </w:tc>
        <w:tc>
          <w:tcPr>
            <w:tcW w:w="790"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Times New Roman" w:eastAsia="Times New Roman" w:hAnsi="Times New Roman"/>
                <w:sz w:val="20"/>
                <w:szCs w:val="20"/>
                <w:lang w:eastAsia="it-IT"/>
              </w:rPr>
            </w:pPr>
          </w:p>
        </w:tc>
        <w:tc>
          <w:tcPr>
            <w:tcW w:w="512"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Times New Roman" w:eastAsia="Times New Roman" w:hAnsi="Times New Roman"/>
                <w:sz w:val="20"/>
                <w:szCs w:val="20"/>
                <w:lang w:eastAsia="it-IT"/>
              </w:rPr>
            </w:pPr>
          </w:p>
        </w:tc>
        <w:tc>
          <w:tcPr>
            <w:tcW w:w="422"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Times New Roman" w:eastAsia="Times New Roman" w:hAnsi="Times New Roman"/>
                <w:sz w:val="20"/>
                <w:szCs w:val="20"/>
                <w:lang w:eastAsia="it-IT"/>
              </w:rPr>
            </w:pPr>
          </w:p>
        </w:tc>
        <w:tc>
          <w:tcPr>
            <w:tcW w:w="502" w:type="dxa"/>
            <w:tcBorders>
              <w:top w:val="nil"/>
              <w:left w:val="nil"/>
              <w:bottom w:val="nil"/>
              <w:right w:val="nil"/>
            </w:tcBorders>
            <w:shd w:val="clear" w:color="auto" w:fill="auto"/>
            <w:noWrap/>
            <w:vAlign w:val="bottom"/>
            <w:hideMark/>
          </w:tcPr>
          <w:p w:rsidR="00737B91" w:rsidRPr="00737B91" w:rsidRDefault="00737B91" w:rsidP="00737B91">
            <w:pPr>
              <w:spacing w:after="0" w:line="240" w:lineRule="auto"/>
              <w:rPr>
                <w:rFonts w:ascii="Times New Roman" w:eastAsia="Times New Roman" w:hAnsi="Times New Roman"/>
                <w:sz w:val="20"/>
                <w:szCs w:val="20"/>
                <w:lang w:eastAsia="it-IT"/>
              </w:rPr>
            </w:pPr>
          </w:p>
        </w:tc>
      </w:tr>
    </w:tbl>
    <w:p w:rsidR="007654AB" w:rsidRDefault="007654AB" w:rsidP="00032AAB">
      <w:pPr>
        <w:widowControl w:val="0"/>
        <w:autoSpaceDE w:val="0"/>
        <w:autoSpaceDN w:val="0"/>
        <w:adjustRightInd w:val="0"/>
        <w:spacing w:after="0" w:line="240" w:lineRule="auto"/>
        <w:ind w:right="283"/>
        <w:jc w:val="both"/>
        <w:rPr>
          <w:rFonts w:ascii="Arial" w:hAnsi="Arial" w:cs="Arial"/>
        </w:rPr>
      </w:pPr>
    </w:p>
    <w:tbl>
      <w:tblPr>
        <w:tblW w:w="9460" w:type="dxa"/>
        <w:tblInd w:w="55" w:type="dxa"/>
        <w:tblCellMar>
          <w:left w:w="70" w:type="dxa"/>
          <w:right w:w="70" w:type="dxa"/>
        </w:tblCellMar>
        <w:tblLook w:val="04A0"/>
      </w:tblPr>
      <w:tblGrid>
        <w:gridCol w:w="15"/>
        <w:gridCol w:w="1565"/>
        <w:gridCol w:w="215"/>
        <w:gridCol w:w="1585"/>
        <w:gridCol w:w="135"/>
        <w:gridCol w:w="1485"/>
        <w:gridCol w:w="415"/>
        <w:gridCol w:w="605"/>
        <w:gridCol w:w="760"/>
        <w:gridCol w:w="680"/>
        <w:gridCol w:w="180"/>
        <w:gridCol w:w="500"/>
        <w:gridCol w:w="400"/>
        <w:gridCol w:w="920"/>
      </w:tblGrid>
      <w:tr w:rsidR="006428CD" w:rsidRPr="006428CD" w:rsidTr="006428CD">
        <w:trPr>
          <w:gridAfter w:val="2"/>
          <w:wAfter w:w="1320" w:type="dxa"/>
          <w:trHeight w:val="165"/>
        </w:trPr>
        <w:tc>
          <w:tcPr>
            <w:tcW w:w="1580" w:type="dxa"/>
            <w:gridSpan w:val="2"/>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Arial" w:eastAsia="Times New Roman" w:hAnsi="Arial" w:cs="Arial"/>
                <w:b/>
                <w:bCs/>
                <w:color w:val="000000"/>
                <w:sz w:val="12"/>
                <w:szCs w:val="12"/>
                <w:lang w:eastAsia="it-IT"/>
              </w:rPr>
            </w:pPr>
            <w:r w:rsidRPr="006428CD">
              <w:rPr>
                <w:rFonts w:ascii="Arial" w:eastAsia="Times New Roman" w:hAnsi="Arial" w:cs="Arial"/>
                <w:b/>
                <w:bCs/>
                <w:color w:val="000000"/>
                <w:sz w:val="12"/>
                <w:szCs w:val="12"/>
                <w:lang w:eastAsia="it-IT"/>
              </w:rPr>
              <w:t>Scheda 2b</w:t>
            </w:r>
          </w:p>
        </w:tc>
        <w:tc>
          <w:tcPr>
            <w:tcW w:w="1800" w:type="dxa"/>
            <w:gridSpan w:val="2"/>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Arial" w:eastAsia="Times New Roman" w:hAnsi="Arial" w:cs="Arial"/>
                <w:sz w:val="12"/>
                <w:szCs w:val="12"/>
                <w:lang w:eastAsia="it-IT"/>
              </w:rPr>
            </w:pPr>
          </w:p>
        </w:tc>
        <w:tc>
          <w:tcPr>
            <w:tcW w:w="1620" w:type="dxa"/>
            <w:gridSpan w:val="2"/>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Arial" w:eastAsia="Times New Roman" w:hAnsi="Arial" w:cs="Arial"/>
                <w:sz w:val="12"/>
                <w:szCs w:val="12"/>
                <w:lang w:eastAsia="it-IT"/>
              </w:rPr>
            </w:pPr>
          </w:p>
        </w:tc>
        <w:tc>
          <w:tcPr>
            <w:tcW w:w="1020" w:type="dxa"/>
            <w:gridSpan w:val="2"/>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Arial" w:eastAsia="Times New Roman" w:hAnsi="Arial" w:cs="Arial"/>
                <w:sz w:val="12"/>
                <w:szCs w:val="12"/>
                <w:lang w:eastAsia="it-IT"/>
              </w:rPr>
            </w:pPr>
          </w:p>
        </w:tc>
        <w:tc>
          <w:tcPr>
            <w:tcW w:w="760" w:type="dxa"/>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Arial" w:eastAsia="Times New Roman" w:hAnsi="Arial" w:cs="Arial"/>
                <w:sz w:val="12"/>
                <w:szCs w:val="12"/>
                <w:lang w:eastAsia="it-IT"/>
              </w:rPr>
            </w:pPr>
          </w:p>
        </w:tc>
        <w:tc>
          <w:tcPr>
            <w:tcW w:w="680" w:type="dxa"/>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Arial" w:eastAsia="Times New Roman" w:hAnsi="Arial" w:cs="Arial"/>
                <w:sz w:val="12"/>
                <w:szCs w:val="12"/>
                <w:lang w:eastAsia="it-IT"/>
              </w:rPr>
            </w:pPr>
          </w:p>
        </w:tc>
        <w:tc>
          <w:tcPr>
            <w:tcW w:w="680" w:type="dxa"/>
            <w:gridSpan w:val="2"/>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Arial" w:eastAsia="Times New Roman" w:hAnsi="Arial" w:cs="Arial"/>
                <w:sz w:val="12"/>
                <w:szCs w:val="12"/>
                <w:lang w:eastAsia="it-IT"/>
              </w:rPr>
            </w:pPr>
          </w:p>
        </w:tc>
      </w:tr>
      <w:tr w:rsidR="006428CD" w:rsidRPr="006428CD" w:rsidTr="006428CD">
        <w:trPr>
          <w:gridBefore w:val="1"/>
          <w:wBefore w:w="15" w:type="dxa"/>
          <w:trHeight w:val="255"/>
        </w:trPr>
        <w:tc>
          <w:tcPr>
            <w:tcW w:w="5400" w:type="dxa"/>
            <w:gridSpan w:val="6"/>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Arial" w:eastAsia="Times New Roman" w:hAnsi="Arial" w:cs="Arial"/>
                <w:b/>
                <w:bCs/>
                <w:color w:val="000000"/>
                <w:sz w:val="16"/>
                <w:szCs w:val="16"/>
                <w:lang w:eastAsia="it-IT"/>
              </w:rPr>
            </w:pPr>
            <w:r w:rsidRPr="006428CD">
              <w:rPr>
                <w:rFonts w:ascii="Arial" w:eastAsia="Times New Roman" w:hAnsi="Arial" w:cs="Arial"/>
                <w:b/>
                <w:bCs/>
                <w:color w:val="000000"/>
                <w:sz w:val="16"/>
                <w:szCs w:val="16"/>
                <w:lang w:eastAsia="it-IT"/>
              </w:rPr>
              <w:t>Programma Triennale delle Opere Pubbliche 2017</w:t>
            </w:r>
          </w:p>
        </w:tc>
        <w:tc>
          <w:tcPr>
            <w:tcW w:w="1365" w:type="dxa"/>
            <w:gridSpan w:val="2"/>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Arial" w:eastAsia="Times New Roman" w:hAnsi="Arial" w:cs="Arial"/>
                <w:b/>
                <w:bCs/>
                <w:color w:val="000000"/>
                <w:sz w:val="16"/>
                <w:szCs w:val="16"/>
                <w:lang w:eastAsia="it-IT"/>
              </w:rPr>
            </w:pPr>
          </w:p>
        </w:tc>
        <w:tc>
          <w:tcPr>
            <w:tcW w:w="860" w:type="dxa"/>
            <w:gridSpan w:val="2"/>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c>
          <w:tcPr>
            <w:tcW w:w="900" w:type="dxa"/>
            <w:gridSpan w:val="2"/>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c>
          <w:tcPr>
            <w:tcW w:w="920" w:type="dxa"/>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r>
      <w:tr w:rsidR="006428CD" w:rsidRPr="006428CD" w:rsidTr="006428CD">
        <w:trPr>
          <w:gridBefore w:val="1"/>
          <w:wBefore w:w="15" w:type="dxa"/>
          <w:trHeight w:val="255"/>
        </w:trPr>
        <w:tc>
          <w:tcPr>
            <w:tcW w:w="5400" w:type="dxa"/>
            <w:gridSpan w:val="6"/>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Arial" w:eastAsia="Times New Roman" w:hAnsi="Arial" w:cs="Arial"/>
                <w:b/>
                <w:bCs/>
                <w:color w:val="000000"/>
                <w:sz w:val="16"/>
                <w:szCs w:val="16"/>
                <w:lang w:eastAsia="it-IT"/>
              </w:rPr>
            </w:pPr>
            <w:r w:rsidRPr="006428CD">
              <w:rPr>
                <w:rFonts w:ascii="Arial" w:eastAsia="Times New Roman" w:hAnsi="Arial" w:cs="Arial"/>
                <w:b/>
                <w:bCs/>
                <w:color w:val="000000"/>
                <w:sz w:val="16"/>
                <w:szCs w:val="16"/>
                <w:lang w:eastAsia="it-IT"/>
              </w:rPr>
              <w:t xml:space="preserve">Dell'amministrazione: COMUNE </w:t>
            </w:r>
            <w:proofErr w:type="spellStart"/>
            <w:r w:rsidRPr="006428CD">
              <w:rPr>
                <w:rFonts w:ascii="Arial" w:eastAsia="Times New Roman" w:hAnsi="Arial" w:cs="Arial"/>
                <w:b/>
                <w:bCs/>
                <w:color w:val="000000"/>
                <w:sz w:val="16"/>
                <w:szCs w:val="16"/>
                <w:lang w:eastAsia="it-IT"/>
              </w:rPr>
              <w:t>DI</w:t>
            </w:r>
            <w:proofErr w:type="spellEnd"/>
            <w:r w:rsidRPr="006428CD">
              <w:rPr>
                <w:rFonts w:ascii="Arial" w:eastAsia="Times New Roman" w:hAnsi="Arial" w:cs="Arial"/>
                <w:b/>
                <w:bCs/>
                <w:color w:val="000000"/>
                <w:sz w:val="16"/>
                <w:szCs w:val="16"/>
                <w:lang w:eastAsia="it-IT"/>
              </w:rPr>
              <w:t xml:space="preserve"> VILLASANTA</w:t>
            </w:r>
          </w:p>
        </w:tc>
        <w:tc>
          <w:tcPr>
            <w:tcW w:w="1365" w:type="dxa"/>
            <w:gridSpan w:val="2"/>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Arial" w:eastAsia="Times New Roman" w:hAnsi="Arial" w:cs="Arial"/>
                <w:b/>
                <w:bCs/>
                <w:color w:val="000000"/>
                <w:sz w:val="16"/>
                <w:szCs w:val="16"/>
                <w:lang w:eastAsia="it-IT"/>
              </w:rPr>
            </w:pPr>
          </w:p>
        </w:tc>
        <w:tc>
          <w:tcPr>
            <w:tcW w:w="860" w:type="dxa"/>
            <w:gridSpan w:val="2"/>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c>
          <w:tcPr>
            <w:tcW w:w="900" w:type="dxa"/>
            <w:gridSpan w:val="2"/>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c>
          <w:tcPr>
            <w:tcW w:w="920" w:type="dxa"/>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r>
      <w:tr w:rsidR="006428CD" w:rsidRPr="006428CD" w:rsidTr="006428CD">
        <w:trPr>
          <w:gridBefore w:val="1"/>
          <w:wBefore w:w="15" w:type="dxa"/>
          <w:trHeight w:val="255"/>
        </w:trPr>
        <w:tc>
          <w:tcPr>
            <w:tcW w:w="6765" w:type="dxa"/>
            <w:gridSpan w:val="8"/>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Arial" w:eastAsia="Times New Roman" w:hAnsi="Arial" w:cs="Arial"/>
                <w:b/>
                <w:bCs/>
                <w:color w:val="000000"/>
                <w:sz w:val="16"/>
                <w:szCs w:val="16"/>
                <w:lang w:eastAsia="it-IT"/>
              </w:rPr>
            </w:pPr>
            <w:r w:rsidRPr="006428CD">
              <w:rPr>
                <w:rFonts w:ascii="Arial" w:eastAsia="Times New Roman" w:hAnsi="Arial" w:cs="Arial"/>
                <w:b/>
                <w:bCs/>
                <w:color w:val="000000"/>
                <w:sz w:val="16"/>
                <w:szCs w:val="16"/>
                <w:lang w:eastAsia="it-IT"/>
              </w:rPr>
              <w:t xml:space="preserve">Elenco degli immobili da trasferire art.53, commi 6-7, del d. </w:t>
            </w:r>
            <w:proofErr w:type="spellStart"/>
            <w:r w:rsidRPr="006428CD">
              <w:rPr>
                <w:rFonts w:ascii="Arial" w:eastAsia="Times New Roman" w:hAnsi="Arial" w:cs="Arial"/>
                <w:b/>
                <w:bCs/>
                <w:color w:val="000000"/>
                <w:sz w:val="16"/>
                <w:szCs w:val="16"/>
                <w:lang w:eastAsia="it-IT"/>
              </w:rPr>
              <w:t>lgs</w:t>
            </w:r>
            <w:proofErr w:type="spellEnd"/>
            <w:r w:rsidRPr="006428CD">
              <w:rPr>
                <w:rFonts w:ascii="Arial" w:eastAsia="Times New Roman" w:hAnsi="Arial" w:cs="Arial"/>
                <w:b/>
                <w:bCs/>
                <w:color w:val="000000"/>
                <w:sz w:val="16"/>
                <w:szCs w:val="16"/>
                <w:lang w:eastAsia="it-IT"/>
              </w:rPr>
              <w:t>. 163/2006</w:t>
            </w:r>
          </w:p>
        </w:tc>
        <w:tc>
          <w:tcPr>
            <w:tcW w:w="860" w:type="dxa"/>
            <w:gridSpan w:val="2"/>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Arial" w:eastAsia="Times New Roman" w:hAnsi="Arial" w:cs="Arial"/>
                <w:b/>
                <w:bCs/>
                <w:color w:val="000000"/>
                <w:sz w:val="16"/>
                <w:szCs w:val="16"/>
                <w:lang w:eastAsia="it-IT"/>
              </w:rPr>
            </w:pPr>
          </w:p>
        </w:tc>
        <w:tc>
          <w:tcPr>
            <w:tcW w:w="900" w:type="dxa"/>
            <w:gridSpan w:val="2"/>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c>
          <w:tcPr>
            <w:tcW w:w="920" w:type="dxa"/>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r>
      <w:tr w:rsidR="006428CD" w:rsidRPr="006428CD" w:rsidTr="006428CD">
        <w:trPr>
          <w:gridBefore w:val="1"/>
          <w:wBefore w:w="15" w:type="dxa"/>
          <w:trHeight w:val="255"/>
        </w:trPr>
        <w:tc>
          <w:tcPr>
            <w:tcW w:w="1780" w:type="dxa"/>
            <w:gridSpan w:val="2"/>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c>
          <w:tcPr>
            <w:tcW w:w="1720" w:type="dxa"/>
            <w:gridSpan w:val="2"/>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c>
          <w:tcPr>
            <w:tcW w:w="1900" w:type="dxa"/>
            <w:gridSpan w:val="2"/>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c>
          <w:tcPr>
            <w:tcW w:w="1365" w:type="dxa"/>
            <w:gridSpan w:val="2"/>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c>
          <w:tcPr>
            <w:tcW w:w="860" w:type="dxa"/>
            <w:gridSpan w:val="2"/>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c>
          <w:tcPr>
            <w:tcW w:w="900" w:type="dxa"/>
            <w:gridSpan w:val="2"/>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c>
          <w:tcPr>
            <w:tcW w:w="920" w:type="dxa"/>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r>
      <w:tr w:rsidR="006428CD" w:rsidRPr="006428CD" w:rsidTr="006428CD">
        <w:trPr>
          <w:gridBefore w:val="1"/>
          <w:wBefore w:w="15" w:type="dxa"/>
          <w:trHeight w:val="255"/>
        </w:trPr>
        <w:tc>
          <w:tcPr>
            <w:tcW w:w="1780" w:type="dxa"/>
            <w:gridSpan w:val="2"/>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c>
          <w:tcPr>
            <w:tcW w:w="1720" w:type="dxa"/>
            <w:gridSpan w:val="2"/>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c>
          <w:tcPr>
            <w:tcW w:w="1900" w:type="dxa"/>
            <w:gridSpan w:val="2"/>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c>
          <w:tcPr>
            <w:tcW w:w="1365" w:type="dxa"/>
            <w:gridSpan w:val="2"/>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c>
          <w:tcPr>
            <w:tcW w:w="860" w:type="dxa"/>
            <w:gridSpan w:val="2"/>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c>
          <w:tcPr>
            <w:tcW w:w="900" w:type="dxa"/>
            <w:gridSpan w:val="2"/>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c>
          <w:tcPr>
            <w:tcW w:w="920" w:type="dxa"/>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r>
      <w:tr w:rsidR="006428CD" w:rsidRPr="006428CD" w:rsidTr="006428CD">
        <w:trPr>
          <w:gridBefore w:val="1"/>
          <w:wBefore w:w="15" w:type="dxa"/>
          <w:trHeight w:val="769"/>
        </w:trPr>
        <w:tc>
          <w:tcPr>
            <w:tcW w:w="6765"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8CD" w:rsidRPr="006428CD" w:rsidRDefault="006428CD" w:rsidP="006428CD">
            <w:pPr>
              <w:spacing w:after="0" w:line="240" w:lineRule="auto"/>
              <w:jc w:val="center"/>
              <w:rPr>
                <w:rFonts w:ascii="Arial" w:eastAsia="Times New Roman" w:hAnsi="Arial" w:cs="Arial"/>
                <w:sz w:val="16"/>
                <w:szCs w:val="16"/>
                <w:lang w:eastAsia="it-IT"/>
              </w:rPr>
            </w:pPr>
            <w:r w:rsidRPr="006428CD">
              <w:rPr>
                <w:rFonts w:ascii="Arial" w:eastAsia="Times New Roman" w:hAnsi="Arial" w:cs="Arial"/>
                <w:sz w:val="16"/>
                <w:szCs w:val="16"/>
                <w:lang w:eastAsia="it-IT"/>
              </w:rPr>
              <w:t xml:space="preserve">Elenco degli immobili da trasferire art.53, commi 6-7, del d. </w:t>
            </w:r>
            <w:proofErr w:type="spellStart"/>
            <w:r w:rsidRPr="006428CD">
              <w:rPr>
                <w:rFonts w:ascii="Arial" w:eastAsia="Times New Roman" w:hAnsi="Arial" w:cs="Arial"/>
                <w:sz w:val="16"/>
                <w:szCs w:val="16"/>
                <w:lang w:eastAsia="it-IT"/>
              </w:rPr>
              <w:t>lgs</w:t>
            </w:r>
            <w:proofErr w:type="spellEnd"/>
            <w:r w:rsidRPr="006428CD">
              <w:rPr>
                <w:rFonts w:ascii="Arial" w:eastAsia="Times New Roman" w:hAnsi="Arial" w:cs="Arial"/>
                <w:sz w:val="16"/>
                <w:szCs w:val="16"/>
                <w:lang w:eastAsia="it-IT"/>
              </w:rPr>
              <w:t>. 163/2006</w:t>
            </w:r>
          </w:p>
        </w:tc>
        <w:tc>
          <w:tcPr>
            <w:tcW w:w="2680" w:type="dxa"/>
            <w:gridSpan w:val="5"/>
            <w:tcBorders>
              <w:top w:val="single" w:sz="4" w:space="0" w:color="000000"/>
              <w:left w:val="nil"/>
              <w:bottom w:val="single" w:sz="4" w:space="0" w:color="000000"/>
              <w:right w:val="single" w:sz="4" w:space="0" w:color="000000"/>
            </w:tcBorders>
            <w:shd w:val="clear" w:color="auto" w:fill="auto"/>
            <w:vAlign w:val="center"/>
            <w:hideMark/>
          </w:tcPr>
          <w:p w:rsidR="006428CD" w:rsidRPr="006428CD" w:rsidRDefault="006428CD" w:rsidP="006428CD">
            <w:pPr>
              <w:spacing w:after="0" w:line="240" w:lineRule="auto"/>
              <w:jc w:val="center"/>
              <w:rPr>
                <w:rFonts w:ascii="Arial" w:eastAsia="Times New Roman" w:hAnsi="Arial" w:cs="Arial"/>
                <w:sz w:val="16"/>
                <w:szCs w:val="16"/>
                <w:lang w:eastAsia="it-IT"/>
              </w:rPr>
            </w:pPr>
            <w:r w:rsidRPr="006428CD">
              <w:rPr>
                <w:rFonts w:ascii="Arial" w:eastAsia="Times New Roman" w:hAnsi="Arial" w:cs="Arial"/>
                <w:sz w:val="16"/>
                <w:szCs w:val="16"/>
                <w:lang w:eastAsia="it-IT"/>
              </w:rPr>
              <w:t>Arco temporale di validità del</w:t>
            </w:r>
            <w:r w:rsidRPr="006428CD">
              <w:rPr>
                <w:rFonts w:ascii="Arial" w:eastAsia="Times New Roman" w:hAnsi="Arial" w:cs="Arial"/>
                <w:sz w:val="16"/>
                <w:szCs w:val="16"/>
                <w:lang w:eastAsia="it-IT"/>
              </w:rPr>
              <w:br/>
              <w:t>programma</w:t>
            </w:r>
            <w:r w:rsidRPr="006428CD">
              <w:rPr>
                <w:rFonts w:ascii="Arial" w:eastAsia="Times New Roman" w:hAnsi="Arial" w:cs="Arial"/>
                <w:sz w:val="16"/>
                <w:szCs w:val="16"/>
                <w:lang w:eastAsia="it-IT"/>
              </w:rPr>
              <w:br/>
              <w:t>Valore Stimato</w:t>
            </w:r>
          </w:p>
        </w:tc>
      </w:tr>
      <w:tr w:rsidR="006428CD" w:rsidRPr="006428CD" w:rsidTr="006428CD">
        <w:trPr>
          <w:gridBefore w:val="1"/>
          <w:wBefore w:w="15" w:type="dxa"/>
          <w:trHeight w:val="769"/>
        </w:trPr>
        <w:tc>
          <w:tcPr>
            <w:tcW w:w="1780" w:type="dxa"/>
            <w:gridSpan w:val="2"/>
            <w:tcBorders>
              <w:top w:val="nil"/>
              <w:left w:val="single" w:sz="4" w:space="0" w:color="000000"/>
              <w:bottom w:val="single" w:sz="4" w:space="0" w:color="000000"/>
              <w:right w:val="single" w:sz="4" w:space="0" w:color="000000"/>
            </w:tcBorders>
            <w:shd w:val="clear" w:color="auto" w:fill="auto"/>
            <w:vAlign w:val="center"/>
            <w:hideMark/>
          </w:tcPr>
          <w:p w:rsidR="006428CD" w:rsidRPr="006428CD" w:rsidRDefault="006428CD" w:rsidP="006428CD">
            <w:pPr>
              <w:spacing w:after="0" w:line="240" w:lineRule="auto"/>
              <w:jc w:val="center"/>
              <w:rPr>
                <w:rFonts w:ascii="Arial" w:eastAsia="Times New Roman" w:hAnsi="Arial" w:cs="Arial"/>
                <w:sz w:val="16"/>
                <w:szCs w:val="16"/>
                <w:lang w:eastAsia="it-IT"/>
              </w:rPr>
            </w:pPr>
            <w:r w:rsidRPr="006428CD">
              <w:rPr>
                <w:rFonts w:ascii="Arial" w:eastAsia="Times New Roman" w:hAnsi="Arial" w:cs="Arial"/>
                <w:sz w:val="16"/>
                <w:szCs w:val="16"/>
                <w:lang w:eastAsia="it-IT"/>
              </w:rPr>
              <w:t>Riferimento intervento</w:t>
            </w:r>
          </w:p>
        </w:tc>
        <w:tc>
          <w:tcPr>
            <w:tcW w:w="1720" w:type="dxa"/>
            <w:gridSpan w:val="2"/>
            <w:tcBorders>
              <w:top w:val="nil"/>
              <w:left w:val="nil"/>
              <w:bottom w:val="single" w:sz="4" w:space="0" w:color="000000"/>
              <w:right w:val="single" w:sz="4" w:space="0" w:color="000000"/>
            </w:tcBorders>
            <w:shd w:val="clear" w:color="auto" w:fill="auto"/>
            <w:vAlign w:val="center"/>
            <w:hideMark/>
          </w:tcPr>
          <w:p w:rsidR="006428CD" w:rsidRPr="006428CD" w:rsidRDefault="006428CD" w:rsidP="006428CD">
            <w:pPr>
              <w:spacing w:after="0" w:line="240" w:lineRule="auto"/>
              <w:jc w:val="center"/>
              <w:rPr>
                <w:rFonts w:ascii="Arial" w:eastAsia="Times New Roman" w:hAnsi="Arial" w:cs="Arial"/>
                <w:sz w:val="16"/>
                <w:szCs w:val="16"/>
                <w:lang w:eastAsia="it-IT"/>
              </w:rPr>
            </w:pPr>
            <w:r w:rsidRPr="006428CD">
              <w:rPr>
                <w:rFonts w:ascii="Arial" w:eastAsia="Times New Roman" w:hAnsi="Arial" w:cs="Arial"/>
                <w:sz w:val="16"/>
                <w:szCs w:val="16"/>
                <w:lang w:eastAsia="it-IT"/>
              </w:rPr>
              <w:t>Descrizione immobile</w:t>
            </w:r>
          </w:p>
        </w:tc>
        <w:tc>
          <w:tcPr>
            <w:tcW w:w="1900" w:type="dxa"/>
            <w:gridSpan w:val="2"/>
            <w:tcBorders>
              <w:top w:val="nil"/>
              <w:left w:val="nil"/>
              <w:bottom w:val="single" w:sz="4" w:space="0" w:color="000000"/>
              <w:right w:val="single" w:sz="4" w:space="0" w:color="000000"/>
            </w:tcBorders>
            <w:shd w:val="clear" w:color="auto" w:fill="auto"/>
            <w:vAlign w:val="center"/>
            <w:hideMark/>
          </w:tcPr>
          <w:p w:rsidR="006428CD" w:rsidRPr="006428CD" w:rsidRDefault="006428CD" w:rsidP="006428CD">
            <w:pPr>
              <w:spacing w:after="0" w:line="240" w:lineRule="auto"/>
              <w:jc w:val="center"/>
              <w:rPr>
                <w:rFonts w:ascii="Arial" w:eastAsia="Times New Roman" w:hAnsi="Arial" w:cs="Arial"/>
                <w:sz w:val="16"/>
                <w:szCs w:val="16"/>
                <w:lang w:eastAsia="it-IT"/>
              </w:rPr>
            </w:pPr>
            <w:r w:rsidRPr="006428CD">
              <w:rPr>
                <w:rFonts w:ascii="Arial" w:eastAsia="Times New Roman" w:hAnsi="Arial" w:cs="Arial"/>
                <w:sz w:val="16"/>
                <w:szCs w:val="16"/>
                <w:lang w:eastAsia="it-IT"/>
              </w:rPr>
              <w:t>Solo diritto di superficie</w:t>
            </w:r>
          </w:p>
        </w:tc>
        <w:tc>
          <w:tcPr>
            <w:tcW w:w="1365" w:type="dxa"/>
            <w:gridSpan w:val="2"/>
            <w:tcBorders>
              <w:top w:val="nil"/>
              <w:left w:val="nil"/>
              <w:bottom w:val="single" w:sz="4" w:space="0" w:color="000000"/>
              <w:right w:val="single" w:sz="4" w:space="0" w:color="000000"/>
            </w:tcBorders>
            <w:shd w:val="clear" w:color="auto" w:fill="auto"/>
            <w:vAlign w:val="center"/>
            <w:hideMark/>
          </w:tcPr>
          <w:p w:rsidR="006428CD" w:rsidRPr="006428CD" w:rsidRDefault="006428CD" w:rsidP="006428CD">
            <w:pPr>
              <w:spacing w:after="0" w:line="240" w:lineRule="auto"/>
              <w:jc w:val="center"/>
              <w:rPr>
                <w:rFonts w:ascii="Arial" w:eastAsia="Times New Roman" w:hAnsi="Arial" w:cs="Arial"/>
                <w:sz w:val="16"/>
                <w:szCs w:val="16"/>
                <w:lang w:eastAsia="it-IT"/>
              </w:rPr>
            </w:pPr>
            <w:r w:rsidRPr="006428CD">
              <w:rPr>
                <w:rFonts w:ascii="Arial" w:eastAsia="Times New Roman" w:hAnsi="Arial" w:cs="Arial"/>
                <w:sz w:val="16"/>
                <w:szCs w:val="16"/>
                <w:lang w:eastAsia="it-IT"/>
              </w:rPr>
              <w:t>Piena proprietà</w:t>
            </w:r>
          </w:p>
        </w:tc>
        <w:tc>
          <w:tcPr>
            <w:tcW w:w="860" w:type="dxa"/>
            <w:gridSpan w:val="2"/>
            <w:tcBorders>
              <w:top w:val="nil"/>
              <w:left w:val="nil"/>
              <w:bottom w:val="single" w:sz="4" w:space="0" w:color="000000"/>
              <w:right w:val="single" w:sz="4" w:space="0" w:color="000000"/>
            </w:tcBorders>
            <w:shd w:val="clear" w:color="auto" w:fill="auto"/>
            <w:vAlign w:val="center"/>
            <w:hideMark/>
          </w:tcPr>
          <w:p w:rsidR="006428CD" w:rsidRPr="006428CD" w:rsidRDefault="006428CD" w:rsidP="006428CD">
            <w:pPr>
              <w:spacing w:after="0" w:line="240" w:lineRule="auto"/>
              <w:jc w:val="center"/>
              <w:rPr>
                <w:rFonts w:ascii="Arial" w:eastAsia="Times New Roman" w:hAnsi="Arial" w:cs="Arial"/>
                <w:sz w:val="16"/>
                <w:szCs w:val="16"/>
                <w:lang w:eastAsia="it-IT"/>
              </w:rPr>
            </w:pPr>
            <w:r w:rsidRPr="006428CD">
              <w:rPr>
                <w:rFonts w:ascii="Arial" w:eastAsia="Times New Roman" w:hAnsi="Arial" w:cs="Arial"/>
                <w:sz w:val="16"/>
                <w:szCs w:val="16"/>
                <w:lang w:eastAsia="it-IT"/>
              </w:rPr>
              <w:t>1^</w:t>
            </w:r>
            <w:r w:rsidRPr="006428CD">
              <w:rPr>
                <w:rFonts w:ascii="Arial" w:eastAsia="Times New Roman" w:hAnsi="Arial" w:cs="Arial"/>
                <w:sz w:val="16"/>
                <w:szCs w:val="16"/>
                <w:lang w:eastAsia="it-IT"/>
              </w:rPr>
              <w:br/>
              <w:t>Anno 2017</w:t>
            </w:r>
          </w:p>
        </w:tc>
        <w:tc>
          <w:tcPr>
            <w:tcW w:w="900" w:type="dxa"/>
            <w:gridSpan w:val="2"/>
            <w:tcBorders>
              <w:top w:val="nil"/>
              <w:left w:val="nil"/>
              <w:bottom w:val="single" w:sz="4" w:space="0" w:color="000000"/>
              <w:right w:val="single" w:sz="4" w:space="0" w:color="000000"/>
            </w:tcBorders>
            <w:shd w:val="clear" w:color="auto" w:fill="auto"/>
            <w:vAlign w:val="center"/>
            <w:hideMark/>
          </w:tcPr>
          <w:p w:rsidR="006428CD" w:rsidRPr="006428CD" w:rsidRDefault="006428CD" w:rsidP="006428CD">
            <w:pPr>
              <w:spacing w:after="0" w:line="240" w:lineRule="auto"/>
              <w:jc w:val="center"/>
              <w:rPr>
                <w:rFonts w:ascii="Arial" w:eastAsia="Times New Roman" w:hAnsi="Arial" w:cs="Arial"/>
                <w:sz w:val="16"/>
                <w:szCs w:val="16"/>
                <w:lang w:eastAsia="it-IT"/>
              </w:rPr>
            </w:pPr>
            <w:r w:rsidRPr="006428CD">
              <w:rPr>
                <w:rFonts w:ascii="Arial" w:eastAsia="Times New Roman" w:hAnsi="Arial" w:cs="Arial"/>
                <w:sz w:val="16"/>
                <w:szCs w:val="16"/>
                <w:lang w:eastAsia="it-IT"/>
              </w:rPr>
              <w:t>2^</w:t>
            </w:r>
            <w:r w:rsidRPr="006428CD">
              <w:rPr>
                <w:rFonts w:ascii="Arial" w:eastAsia="Times New Roman" w:hAnsi="Arial" w:cs="Arial"/>
                <w:sz w:val="16"/>
                <w:szCs w:val="16"/>
                <w:lang w:eastAsia="it-IT"/>
              </w:rPr>
              <w:br/>
              <w:t>Anno 2018</w:t>
            </w:r>
          </w:p>
        </w:tc>
        <w:tc>
          <w:tcPr>
            <w:tcW w:w="920" w:type="dxa"/>
            <w:tcBorders>
              <w:top w:val="nil"/>
              <w:left w:val="nil"/>
              <w:bottom w:val="single" w:sz="4" w:space="0" w:color="000000"/>
              <w:right w:val="single" w:sz="4" w:space="0" w:color="000000"/>
            </w:tcBorders>
            <w:shd w:val="clear" w:color="auto" w:fill="auto"/>
            <w:vAlign w:val="center"/>
            <w:hideMark/>
          </w:tcPr>
          <w:p w:rsidR="006428CD" w:rsidRPr="006428CD" w:rsidRDefault="006428CD" w:rsidP="006428CD">
            <w:pPr>
              <w:spacing w:after="0" w:line="240" w:lineRule="auto"/>
              <w:jc w:val="center"/>
              <w:rPr>
                <w:rFonts w:ascii="Arial" w:eastAsia="Times New Roman" w:hAnsi="Arial" w:cs="Arial"/>
                <w:sz w:val="16"/>
                <w:szCs w:val="16"/>
                <w:lang w:eastAsia="it-IT"/>
              </w:rPr>
            </w:pPr>
            <w:r w:rsidRPr="006428CD">
              <w:rPr>
                <w:rFonts w:ascii="Arial" w:eastAsia="Times New Roman" w:hAnsi="Arial" w:cs="Arial"/>
                <w:sz w:val="16"/>
                <w:szCs w:val="16"/>
                <w:lang w:eastAsia="it-IT"/>
              </w:rPr>
              <w:t>3^</w:t>
            </w:r>
            <w:r w:rsidRPr="006428CD">
              <w:rPr>
                <w:rFonts w:ascii="Arial" w:eastAsia="Times New Roman" w:hAnsi="Arial" w:cs="Arial"/>
                <w:sz w:val="16"/>
                <w:szCs w:val="16"/>
                <w:lang w:eastAsia="it-IT"/>
              </w:rPr>
              <w:br/>
              <w:t>Anno 2019</w:t>
            </w:r>
          </w:p>
        </w:tc>
      </w:tr>
      <w:tr w:rsidR="006428CD" w:rsidRPr="006428CD" w:rsidTr="006428CD">
        <w:trPr>
          <w:gridBefore w:val="1"/>
          <w:wBefore w:w="15" w:type="dxa"/>
          <w:trHeight w:val="255"/>
        </w:trPr>
        <w:tc>
          <w:tcPr>
            <w:tcW w:w="1780" w:type="dxa"/>
            <w:gridSpan w:val="2"/>
            <w:tcBorders>
              <w:top w:val="nil"/>
              <w:left w:val="nil"/>
              <w:bottom w:val="nil"/>
              <w:right w:val="nil"/>
            </w:tcBorders>
            <w:shd w:val="clear" w:color="auto" w:fill="auto"/>
            <w:noWrap/>
            <w:vAlign w:val="bottom"/>
            <w:hideMark/>
          </w:tcPr>
          <w:p w:rsidR="006428CD" w:rsidRPr="006428CD" w:rsidRDefault="006428CD" w:rsidP="006428CD">
            <w:pPr>
              <w:spacing w:after="0" w:line="240" w:lineRule="auto"/>
              <w:jc w:val="center"/>
              <w:rPr>
                <w:rFonts w:ascii="Arial" w:eastAsia="Times New Roman" w:hAnsi="Arial" w:cs="Arial"/>
                <w:sz w:val="16"/>
                <w:szCs w:val="16"/>
                <w:lang w:eastAsia="it-IT"/>
              </w:rPr>
            </w:pPr>
          </w:p>
        </w:tc>
        <w:tc>
          <w:tcPr>
            <w:tcW w:w="1720" w:type="dxa"/>
            <w:gridSpan w:val="2"/>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c>
          <w:tcPr>
            <w:tcW w:w="1900" w:type="dxa"/>
            <w:gridSpan w:val="2"/>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c>
          <w:tcPr>
            <w:tcW w:w="1365" w:type="dxa"/>
            <w:gridSpan w:val="2"/>
            <w:tcBorders>
              <w:top w:val="nil"/>
              <w:left w:val="nil"/>
              <w:bottom w:val="nil"/>
              <w:right w:val="nil"/>
            </w:tcBorders>
            <w:shd w:val="clear" w:color="auto" w:fill="auto"/>
            <w:noWrap/>
            <w:vAlign w:val="bottom"/>
            <w:hideMark/>
          </w:tcPr>
          <w:p w:rsidR="006428CD" w:rsidRPr="006428CD" w:rsidRDefault="006428CD" w:rsidP="006428CD">
            <w:pPr>
              <w:spacing w:after="0" w:line="240" w:lineRule="auto"/>
              <w:jc w:val="right"/>
              <w:rPr>
                <w:rFonts w:ascii="Arial" w:eastAsia="Times New Roman" w:hAnsi="Arial" w:cs="Arial"/>
                <w:b/>
                <w:bCs/>
                <w:sz w:val="16"/>
                <w:szCs w:val="16"/>
                <w:lang w:eastAsia="it-IT"/>
              </w:rPr>
            </w:pPr>
            <w:r w:rsidRPr="006428CD">
              <w:rPr>
                <w:rFonts w:ascii="Arial" w:eastAsia="Times New Roman" w:hAnsi="Arial" w:cs="Arial"/>
                <w:b/>
                <w:bCs/>
                <w:sz w:val="16"/>
                <w:szCs w:val="16"/>
                <w:lang w:eastAsia="it-IT"/>
              </w:rPr>
              <w:t>Totali</w:t>
            </w:r>
          </w:p>
        </w:tc>
        <w:tc>
          <w:tcPr>
            <w:tcW w:w="860" w:type="dxa"/>
            <w:gridSpan w:val="2"/>
            <w:tcBorders>
              <w:top w:val="nil"/>
              <w:left w:val="single" w:sz="4" w:space="0" w:color="000000"/>
              <w:bottom w:val="single" w:sz="4" w:space="0" w:color="000000"/>
              <w:right w:val="single" w:sz="4" w:space="0" w:color="000000"/>
            </w:tcBorders>
            <w:shd w:val="clear" w:color="auto" w:fill="auto"/>
            <w:vAlign w:val="center"/>
            <w:hideMark/>
          </w:tcPr>
          <w:p w:rsidR="006428CD" w:rsidRPr="006428CD" w:rsidRDefault="006428CD" w:rsidP="006428CD">
            <w:pPr>
              <w:spacing w:after="0" w:line="240" w:lineRule="auto"/>
              <w:jc w:val="right"/>
              <w:rPr>
                <w:rFonts w:ascii="Arial" w:eastAsia="Times New Roman" w:hAnsi="Arial" w:cs="Arial"/>
                <w:sz w:val="16"/>
                <w:szCs w:val="16"/>
                <w:lang w:eastAsia="it-IT"/>
              </w:rPr>
            </w:pPr>
            <w:r w:rsidRPr="006428CD">
              <w:rPr>
                <w:rFonts w:ascii="Arial" w:eastAsia="Times New Roman" w:hAnsi="Arial" w:cs="Arial"/>
                <w:sz w:val="16"/>
                <w:szCs w:val="16"/>
                <w:lang w:eastAsia="it-IT"/>
              </w:rPr>
              <w:t>€ 0,00</w:t>
            </w:r>
          </w:p>
        </w:tc>
        <w:tc>
          <w:tcPr>
            <w:tcW w:w="900" w:type="dxa"/>
            <w:gridSpan w:val="2"/>
            <w:tcBorders>
              <w:top w:val="nil"/>
              <w:left w:val="nil"/>
              <w:bottom w:val="single" w:sz="4" w:space="0" w:color="000000"/>
              <w:right w:val="single" w:sz="4" w:space="0" w:color="000000"/>
            </w:tcBorders>
            <w:shd w:val="clear" w:color="auto" w:fill="auto"/>
            <w:vAlign w:val="center"/>
            <w:hideMark/>
          </w:tcPr>
          <w:p w:rsidR="006428CD" w:rsidRPr="006428CD" w:rsidRDefault="006428CD" w:rsidP="006428CD">
            <w:pPr>
              <w:spacing w:after="0" w:line="240" w:lineRule="auto"/>
              <w:jc w:val="right"/>
              <w:rPr>
                <w:rFonts w:ascii="Arial" w:eastAsia="Times New Roman" w:hAnsi="Arial" w:cs="Arial"/>
                <w:sz w:val="16"/>
                <w:szCs w:val="16"/>
                <w:lang w:eastAsia="it-IT"/>
              </w:rPr>
            </w:pPr>
            <w:r w:rsidRPr="006428CD">
              <w:rPr>
                <w:rFonts w:ascii="Arial" w:eastAsia="Times New Roman" w:hAnsi="Arial" w:cs="Arial"/>
                <w:sz w:val="16"/>
                <w:szCs w:val="16"/>
                <w:lang w:eastAsia="it-IT"/>
              </w:rPr>
              <w:t>€ 0,00</w:t>
            </w:r>
          </w:p>
        </w:tc>
        <w:tc>
          <w:tcPr>
            <w:tcW w:w="920" w:type="dxa"/>
            <w:tcBorders>
              <w:top w:val="nil"/>
              <w:left w:val="nil"/>
              <w:bottom w:val="single" w:sz="4" w:space="0" w:color="000000"/>
              <w:right w:val="single" w:sz="4" w:space="0" w:color="000000"/>
            </w:tcBorders>
            <w:shd w:val="clear" w:color="auto" w:fill="auto"/>
            <w:vAlign w:val="center"/>
            <w:hideMark/>
          </w:tcPr>
          <w:p w:rsidR="006428CD" w:rsidRPr="006428CD" w:rsidRDefault="006428CD" w:rsidP="006428CD">
            <w:pPr>
              <w:spacing w:after="0" w:line="240" w:lineRule="auto"/>
              <w:jc w:val="right"/>
              <w:rPr>
                <w:rFonts w:ascii="Arial" w:eastAsia="Times New Roman" w:hAnsi="Arial" w:cs="Arial"/>
                <w:sz w:val="16"/>
                <w:szCs w:val="16"/>
                <w:lang w:eastAsia="it-IT"/>
              </w:rPr>
            </w:pPr>
            <w:r w:rsidRPr="006428CD">
              <w:rPr>
                <w:rFonts w:ascii="Arial" w:eastAsia="Times New Roman" w:hAnsi="Arial" w:cs="Arial"/>
                <w:sz w:val="16"/>
                <w:szCs w:val="16"/>
                <w:lang w:eastAsia="it-IT"/>
              </w:rPr>
              <w:t>€ 0,00</w:t>
            </w:r>
          </w:p>
        </w:tc>
      </w:tr>
      <w:tr w:rsidR="006428CD" w:rsidRPr="006428CD" w:rsidTr="006428CD">
        <w:trPr>
          <w:gridBefore w:val="1"/>
          <w:wBefore w:w="15" w:type="dxa"/>
          <w:trHeight w:val="255"/>
        </w:trPr>
        <w:tc>
          <w:tcPr>
            <w:tcW w:w="1780" w:type="dxa"/>
            <w:gridSpan w:val="2"/>
            <w:tcBorders>
              <w:top w:val="nil"/>
              <w:left w:val="nil"/>
              <w:bottom w:val="nil"/>
              <w:right w:val="nil"/>
            </w:tcBorders>
            <w:shd w:val="clear" w:color="auto" w:fill="auto"/>
            <w:noWrap/>
            <w:vAlign w:val="bottom"/>
            <w:hideMark/>
          </w:tcPr>
          <w:p w:rsidR="006428CD" w:rsidRPr="006428CD" w:rsidRDefault="006428CD" w:rsidP="006428CD">
            <w:pPr>
              <w:spacing w:after="0" w:line="240" w:lineRule="auto"/>
              <w:jc w:val="right"/>
              <w:rPr>
                <w:rFonts w:ascii="Arial" w:eastAsia="Times New Roman" w:hAnsi="Arial" w:cs="Arial"/>
                <w:sz w:val="16"/>
                <w:szCs w:val="16"/>
                <w:lang w:eastAsia="it-IT"/>
              </w:rPr>
            </w:pPr>
          </w:p>
        </w:tc>
        <w:tc>
          <w:tcPr>
            <w:tcW w:w="1720" w:type="dxa"/>
            <w:gridSpan w:val="2"/>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c>
          <w:tcPr>
            <w:tcW w:w="1900" w:type="dxa"/>
            <w:gridSpan w:val="2"/>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c>
          <w:tcPr>
            <w:tcW w:w="1365" w:type="dxa"/>
            <w:gridSpan w:val="2"/>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c>
          <w:tcPr>
            <w:tcW w:w="860" w:type="dxa"/>
            <w:gridSpan w:val="2"/>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c>
          <w:tcPr>
            <w:tcW w:w="900" w:type="dxa"/>
            <w:gridSpan w:val="2"/>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c>
          <w:tcPr>
            <w:tcW w:w="920" w:type="dxa"/>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r>
      <w:tr w:rsidR="00E72F8F" w:rsidRPr="00E72F8F" w:rsidTr="006428CD">
        <w:trPr>
          <w:gridAfter w:val="2"/>
          <w:wAfter w:w="1320" w:type="dxa"/>
          <w:trHeight w:val="165"/>
        </w:trPr>
        <w:tc>
          <w:tcPr>
            <w:tcW w:w="1580" w:type="dxa"/>
            <w:gridSpan w:val="2"/>
            <w:tcBorders>
              <w:top w:val="nil"/>
              <w:left w:val="nil"/>
              <w:bottom w:val="nil"/>
              <w:right w:val="nil"/>
            </w:tcBorders>
            <w:shd w:val="clear" w:color="auto" w:fill="auto"/>
            <w:noWrap/>
            <w:vAlign w:val="bottom"/>
          </w:tcPr>
          <w:p w:rsidR="00E72F8F" w:rsidRPr="00E72F8F" w:rsidRDefault="00E72F8F" w:rsidP="00E72F8F">
            <w:pPr>
              <w:spacing w:after="0" w:line="240" w:lineRule="auto"/>
              <w:rPr>
                <w:rFonts w:ascii="Arial" w:eastAsia="Times New Roman" w:hAnsi="Arial" w:cs="Arial"/>
                <w:b/>
                <w:bCs/>
                <w:color w:val="000000"/>
                <w:sz w:val="12"/>
                <w:szCs w:val="12"/>
                <w:lang w:eastAsia="it-IT"/>
              </w:rPr>
            </w:pPr>
          </w:p>
        </w:tc>
        <w:tc>
          <w:tcPr>
            <w:tcW w:w="1800" w:type="dxa"/>
            <w:gridSpan w:val="2"/>
            <w:tcBorders>
              <w:top w:val="nil"/>
              <w:left w:val="nil"/>
              <w:bottom w:val="nil"/>
              <w:right w:val="nil"/>
            </w:tcBorders>
            <w:shd w:val="clear" w:color="auto" w:fill="auto"/>
            <w:noWrap/>
            <w:vAlign w:val="bottom"/>
          </w:tcPr>
          <w:p w:rsidR="00E72F8F" w:rsidRPr="00E72F8F" w:rsidRDefault="00E72F8F" w:rsidP="00E72F8F">
            <w:pPr>
              <w:spacing w:after="0" w:line="240" w:lineRule="auto"/>
              <w:rPr>
                <w:rFonts w:ascii="Arial" w:eastAsia="Times New Roman" w:hAnsi="Arial" w:cs="Arial"/>
                <w:sz w:val="12"/>
                <w:szCs w:val="12"/>
                <w:lang w:eastAsia="it-IT"/>
              </w:rPr>
            </w:pPr>
          </w:p>
        </w:tc>
        <w:tc>
          <w:tcPr>
            <w:tcW w:w="1620" w:type="dxa"/>
            <w:gridSpan w:val="2"/>
            <w:tcBorders>
              <w:top w:val="nil"/>
              <w:left w:val="nil"/>
              <w:bottom w:val="nil"/>
              <w:right w:val="nil"/>
            </w:tcBorders>
            <w:shd w:val="clear" w:color="auto" w:fill="auto"/>
            <w:noWrap/>
            <w:vAlign w:val="bottom"/>
          </w:tcPr>
          <w:p w:rsidR="00E72F8F" w:rsidRPr="00E72F8F" w:rsidRDefault="00E72F8F" w:rsidP="00E72F8F">
            <w:pPr>
              <w:spacing w:after="0" w:line="240" w:lineRule="auto"/>
              <w:rPr>
                <w:rFonts w:ascii="Arial" w:eastAsia="Times New Roman" w:hAnsi="Arial" w:cs="Arial"/>
                <w:sz w:val="12"/>
                <w:szCs w:val="12"/>
                <w:lang w:eastAsia="it-IT"/>
              </w:rPr>
            </w:pPr>
          </w:p>
        </w:tc>
        <w:tc>
          <w:tcPr>
            <w:tcW w:w="1020" w:type="dxa"/>
            <w:gridSpan w:val="2"/>
            <w:tcBorders>
              <w:top w:val="nil"/>
              <w:left w:val="nil"/>
              <w:bottom w:val="nil"/>
              <w:right w:val="nil"/>
            </w:tcBorders>
            <w:shd w:val="clear" w:color="auto" w:fill="auto"/>
            <w:noWrap/>
            <w:vAlign w:val="bottom"/>
          </w:tcPr>
          <w:p w:rsidR="00E72F8F" w:rsidRPr="00E72F8F" w:rsidRDefault="00E72F8F" w:rsidP="00E72F8F">
            <w:pPr>
              <w:spacing w:after="0" w:line="240" w:lineRule="auto"/>
              <w:rPr>
                <w:rFonts w:ascii="Arial" w:eastAsia="Times New Roman" w:hAnsi="Arial" w:cs="Arial"/>
                <w:sz w:val="12"/>
                <w:szCs w:val="12"/>
                <w:lang w:eastAsia="it-IT"/>
              </w:rPr>
            </w:pPr>
          </w:p>
        </w:tc>
        <w:tc>
          <w:tcPr>
            <w:tcW w:w="760" w:type="dxa"/>
            <w:tcBorders>
              <w:top w:val="nil"/>
              <w:left w:val="nil"/>
              <w:bottom w:val="nil"/>
              <w:right w:val="nil"/>
            </w:tcBorders>
            <w:shd w:val="clear" w:color="auto" w:fill="auto"/>
            <w:noWrap/>
            <w:vAlign w:val="bottom"/>
          </w:tcPr>
          <w:p w:rsidR="00E72F8F" w:rsidRPr="00E72F8F" w:rsidRDefault="00E72F8F" w:rsidP="00E72F8F">
            <w:pPr>
              <w:spacing w:after="0" w:line="240" w:lineRule="auto"/>
              <w:rPr>
                <w:rFonts w:ascii="Arial" w:eastAsia="Times New Roman" w:hAnsi="Arial" w:cs="Arial"/>
                <w:sz w:val="12"/>
                <w:szCs w:val="12"/>
                <w:lang w:eastAsia="it-IT"/>
              </w:rPr>
            </w:pPr>
          </w:p>
        </w:tc>
        <w:tc>
          <w:tcPr>
            <w:tcW w:w="680" w:type="dxa"/>
            <w:tcBorders>
              <w:top w:val="nil"/>
              <w:left w:val="nil"/>
              <w:bottom w:val="nil"/>
              <w:right w:val="nil"/>
            </w:tcBorders>
            <w:shd w:val="clear" w:color="auto" w:fill="auto"/>
            <w:noWrap/>
            <w:vAlign w:val="bottom"/>
          </w:tcPr>
          <w:p w:rsidR="00E72F8F" w:rsidRPr="00E72F8F" w:rsidRDefault="00E72F8F" w:rsidP="00E72F8F">
            <w:pPr>
              <w:spacing w:after="0" w:line="240" w:lineRule="auto"/>
              <w:rPr>
                <w:rFonts w:ascii="Arial" w:eastAsia="Times New Roman" w:hAnsi="Arial" w:cs="Arial"/>
                <w:sz w:val="12"/>
                <w:szCs w:val="12"/>
                <w:lang w:eastAsia="it-IT"/>
              </w:rPr>
            </w:pPr>
          </w:p>
        </w:tc>
        <w:tc>
          <w:tcPr>
            <w:tcW w:w="680" w:type="dxa"/>
            <w:gridSpan w:val="2"/>
            <w:tcBorders>
              <w:top w:val="nil"/>
              <w:left w:val="nil"/>
              <w:bottom w:val="nil"/>
              <w:right w:val="nil"/>
            </w:tcBorders>
            <w:shd w:val="clear" w:color="auto" w:fill="auto"/>
            <w:noWrap/>
            <w:vAlign w:val="bottom"/>
          </w:tcPr>
          <w:p w:rsidR="00E72F8F" w:rsidRPr="00E72F8F" w:rsidRDefault="00E72F8F" w:rsidP="00E72F8F">
            <w:pPr>
              <w:spacing w:after="0" w:line="240" w:lineRule="auto"/>
              <w:rPr>
                <w:rFonts w:ascii="Arial" w:eastAsia="Times New Roman" w:hAnsi="Arial" w:cs="Arial"/>
                <w:sz w:val="12"/>
                <w:szCs w:val="12"/>
                <w:lang w:eastAsia="it-IT"/>
              </w:rPr>
            </w:pPr>
          </w:p>
        </w:tc>
      </w:tr>
      <w:tr w:rsidR="00E72F8F" w:rsidRPr="00E72F8F" w:rsidTr="006428CD">
        <w:trPr>
          <w:gridAfter w:val="2"/>
          <w:wAfter w:w="1320" w:type="dxa"/>
          <w:trHeight w:val="165"/>
        </w:trPr>
        <w:tc>
          <w:tcPr>
            <w:tcW w:w="1580" w:type="dxa"/>
            <w:gridSpan w:val="2"/>
            <w:tcBorders>
              <w:top w:val="nil"/>
              <w:left w:val="nil"/>
              <w:bottom w:val="nil"/>
              <w:right w:val="nil"/>
            </w:tcBorders>
            <w:shd w:val="clear" w:color="auto" w:fill="auto"/>
            <w:noWrap/>
            <w:vAlign w:val="bottom"/>
          </w:tcPr>
          <w:p w:rsidR="00E72F8F" w:rsidRPr="00E72F8F" w:rsidRDefault="00E72F8F" w:rsidP="00E72F8F">
            <w:pPr>
              <w:spacing w:after="0" w:line="240" w:lineRule="auto"/>
              <w:rPr>
                <w:rFonts w:ascii="Arial" w:eastAsia="Times New Roman" w:hAnsi="Arial" w:cs="Arial"/>
                <w:sz w:val="12"/>
                <w:szCs w:val="12"/>
                <w:lang w:eastAsia="it-IT"/>
              </w:rPr>
            </w:pPr>
          </w:p>
        </w:tc>
        <w:tc>
          <w:tcPr>
            <w:tcW w:w="1800" w:type="dxa"/>
            <w:gridSpan w:val="2"/>
            <w:tcBorders>
              <w:top w:val="nil"/>
              <w:left w:val="nil"/>
              <w:bottom w:val="nil"/>
              <w:right w:val="nil"/>
            </w:tcBorders>
            <w:shd w:val="clear" w:color="auto" w:fill="auto"/>
            <w:noWrap/>
            <w:vAlign w:val="bottom"/>
          </w:tcPr>
          <w:p w:rsidR="00E72F8F" w:rsidRPr="00E72F8F" w:rsidRDefault="00E72F8F" w:rsidP="00E72F8F">
            <w:pPr>
              <w:spacing w:after="0" w:line="240" w:lineRule="auto"/>
              <w:rPr>
                <w:rFonts w:ascii="Arial" w:eastAsia="Times New Roman" w:hAnsi="Arial" w:cs="Arial"/>
                <w:sz w:val="12"/>
                <w:szCs w:val="12"/>
                <w:lang w:eastAsia="it-IT"/>
              </w:rPr>
            </w:pPr>
          </w:p>
        </w:tc>
        <w:tc>
          <w:tcPr>
            <w:tcW w:w="1620" w:type="dxa"/>
            <w:gridSpan w:val="2"/>
            <w:tcBorders>
              <w:top w:val="nil"/>
              <w:left w:val="nil"/>
              <w:bottom w:val="nil"/>
              <w:right w:val="nil"/>
            </w:tcBorders>
            <w:shd w:val="clear" w:color="auto" w:fill="auto"/>
            <w:noWrap/>
            <w:vAlign w:val="bottom"/>
          </w:tcPr>
          <w:p w:rsidR="00E72F8F" w:rsidRPr="00E72F8F" w:rsidRDefault="00E72F8F" w:rsidP="00E72F8F">
            <w:pPr>
              <w:spacing w:after="0" w:line="240" w:lineRule="auto"/>
              <w:rPr>
                <w:rFonts w:ascii="Arial" w:eastAsia="Times New Roman" w:hAnsi="Arial" w:cs="Arial"/>
                <w:sz w:val="12"/>
                <w:szCs w:val="12"/>
                <w:lang w:eastAsia="it-IT"/>
              </w:rPr>
            </w:pPr>
          </w:p>
        </w:tc>
        <w:tc>
          <w:tcPr>
            <w:tcW w:w="1020" w:type="dxa"/>
            <w:gridSpan w:val="2"/>
            <w:tcBorders>
              <w:top w:val="nil"/>
              <w:left w:val="nil"/>
              <w:bottom w:val="nil"/>
              <w:right w:val="nil"/>
            </w:tcBorders>
            <w:shd w:val="clear" w:color="auto" w:fill="auto"/>
            <w:noWrap/>
            <w:vAlign w:val="bottom"/>
          </w:tcPr>
          <w:p w:rsidR="00E72F8F" w:rsidRPr="00E72F8F" w:rsidRDefault="00E72F8F" w:rsidP="00E72F8F">
            <w:pPr>
              <w:spacing w:after="0" w:line="240" w:lineRule="auto"/>
              <w:rPr>
                <w:rFonts w:ascii="Arial" w:eastAsia="Times New Roman" w:hAnsi="Arial" w:cs="Arial"/>
                <w:sz w:val="12"/>
                <w:szCs w:val="12"/>
                <w:lang w:eastAsia="it-IT"/>
              </w:rPr>
            </w:pPr>
          </w:p>
        </w:tc>
        <w:tc>
          <w:tcPr>
            <w:tcW w:w="760" w:type="dxa"/>
            <w:tcBorders>
              <w:top w:val="nil"/>
              <w:left w:val="nil"/>
              <w:bottom w:val="nil"/>
              <w:right w:val="nil"/>
            </w:tcBorders>
            <w:shd w:val="clear" w:color="auto" w:fill="auto"/>
            <w:noWrap/>
            <w:vAlign w:val="bottom"/>
          </w:tcPr>
          <w:p w:rsidR="00E72F8F" w:rsidRPr="00E72F8F" w:rsidRDefault="00E72F8F" w:rsidP="00E72F8F">
            <w:pPr>
              <w:spacing w:after="0" w:line="240" w:lineRule="auto"/>
              <w:rPr>
                <w:rFonts w:ascii="Arial" w:eastAsia="Times New Roman" w:hAnsi="Arial" w:cs="Arial"/>
                <w:sz w:val="12"/>
                <w:szCs w:val="12"/>
                <w:lang w:eastAsia="it-IT"/>
              </w:rPr>
            </w:pPr>
          </w:p>
        </w:tc>
        <w:tc>
          <w:tcPr>
            <w:tcW w:w="680" w:type="dxa"/>
            <w:tcBorders>
              <w:top w:val="nil"/>
              <w:left w:val="nil"/>
              <w:bottom w:val="nil"/>
              <w:right w:val="nil"/>
            </w:tcBorders>
            <w:shd w:val="clear" w:color="auto" w:fill="auto"/>
            <w:noWrap/>
            <w:vAlign w:val="bottom"/>
          </w:tcPr>
          <w:p w:rsidR="00E72F8F" w:rsidRPr="00E72F8F" w:rsidRDefault="00E72F8F" w:rsidP="00E72F8F">
            <w:pPr>
              <w:spacing w:after="0" w:line="240" w:lineRule="auto"/>
              <w:rPr>
                <w:rFonts w:ascii="Arial" w:eastAsia="Times New Roman" w:hAnsi="Arial" w:cs="Arial"/>
                <w:sz w:val="12"/>
                <w:szCs w:val="12"/>
                <w:lang w:eastAsia="it-IT"/>
              </w:rPr>
            </w:pPr>
          </w:p>
        </w:tc>
        <w:tc>
          <w:tcPr>
            <w:tcW w:w="680" w:type="dxa"/>
            <w:gridSpan w:val="2"/>
            <w:tcBorders>
              <w:top w:val="nil"/>
              <w:left w:val="nil"/>
              <w:bottom w:val="nil"/>
              <w:right w:val="nil"/>
            </w:tcBorders>
            <w:shd w:val="clear" w:color="auto" w:fill="auto"/>
            <w:noWrap/>
            <w:vAlign w:val="bottom"/>
          </w:tcPr>
          <w:p w:rsidR="00E72F8F" w:rsidRPr="00E72F8F" w:rsidRDefault="00E72F8F" w:rsidP="00E72F8F">
            <w:pPr>
              <w:spacing w:after="0" w:line="240" w:lineRule="auto"/>
              <w:rPr>
                <w:rFonts w:ascii="Arial" w:eastAsia="Times New Roman" w:hAnsi="Arial" w:cs="Arial"/>
                <w:sz w:val="12"/>
                <w:szCs w:val="12"/>
                <w:lang w:eastAsia="it-IT"/>
              </w:rPr>
            </w:pPr>
          </w:p>
        </w:tc>
      </w:tr>
    </w:tbl>
    <w:p w:rsidR="007654AB" w:rsidRDefault="007654AB" w:rsidP="00032AAB">
      <w:pPr>
        <w:widowControl w:val="0"/>
        <w:autoSpaceDE w:val="0"/>
        <w:autoSpaceDN w:val="0"/>
        <w:adjustRightInd w:val="0"/>
        <w:spacing w:after="0" w:line="240" w:lineRule="auto"/>
        <w:ind w:right="283"/>
        <w:jc w:val="both"/>
        <w:rPr>
          <w:rFonts w:ascii="Arial" w:hAnsi="Arial" w:cs="Arial"/>
        </w:rPr>
      </w:pPr>
    </w:p>
    <w:tbl>
      <w:tblPr>
        <w:tblW w:w="9972" w:type="dxa"/>
        <w:tblInd w:w="70" w:type="dxa"/>
        <w:tblCellMar>
          <w:left w:w="70" w:type="dxa"/>
          <w:right w:w="70" w:type="dxa"/>
        </w:tblCellMar>
        <w:tblLook w:val="04A0"/>
      </w:tblPr>
      <w:tblGrid>
        <w:gridCol w:w="827"/>
        <w:gridCol w:w="985"/>
        <w:gridCol w:w="943"/>
        <w:gridCol w:w="562"/>
        <w:gridCol w:w="779"/>
        <w:gridCol w:w="552"/>
        <w:gridCol w:w="505"/>
        <w:gridCol w:w="694"/>
        <w:gridCol w:w="694"/>
        <w:gridCol w:w="811"/>
        <w:gridCol w:w="361"/>
        <w:gridCol w:w="362"/>
        <w:gridCol w:w="441"/>
        <w:gridCol w:w="716"/>
        <w:gridCol w:w="578"/>
        <w:gridCol w:w="578"/>
      </w:tblGrid>
      <w:tr w:rsidR="006428CD" w:rsidRPr="006428CD" w:rsidTr="006428CD">
        <w:trPr>
          <w:trHeight w:val="165"/>
        </w:trPr>
        <w:tc>
          <w:tcPr>
            <w:tcW w:w="1700" w:type="dxa"/>
            <w:gridSpan w:val="2"/>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Arial" w:eastAsia="Times New Roman" w:hAnsi="Arial" w:cs="Arial"/>
                <w:b/>
                <w:bCs/>
                <w:color w:val="000000"/>
                <w:sz w:val="12"/>
                <w:szCs w:val="12"/>
                <w:lang w:eastAsia="it-IT"/>
              </w:rPr>
            </w:pPr>
            <w:r w:rsidRPr="006428CD">
              <w:rPr>
                <w:rFonts w:ascii="Arial" w:eastAsia="Times New Roman" w:hAnsi="Arial" w:cs="Arial"/>
                <w:b/>
                <w:bCs/>
                <w:color w:val="000000"/>
                <w:sz w:val="12"/>
                <w:szCs w:val="12"/>
                <w:lang w:eastAsia="it-IT"/>
              </w:rPr>
              <w:t>Scheda 3</w:t>
            </w:r>
          </w:p>
        </w:tc>
        <w:tc>
          <w:tcPr>
            <w:tcW w:w="889" w:type="dxa"/>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Arial" w:eastAsia="Times New Roman" w:hAnsi="Arial" w:cs="Arial"/>
                <w:b/>
                <w:bCs/>
                <w:color w:val="000000"/>
                <w:sz w:val="12"/>
                <w:szCs w:val="12"/>
                <w:lang w:eastAsia="it-IT"/>
              </w:rPr>
            </w:pPr>
          </w:p>
        </w:tc>
        <w:tc>
          <w:tcPr>
            <w:tcW w:w="513" w:type="dxa"/>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c>
          <w:tcPr>
            <w:tcW w:w="801" w:type="dxa"/>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c>
          <w:tcPr>
            <w:tcW w:w="471" w:type="dxa"/>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c>
          <w:tcPr>
            <w:tcW w:w="420" w:type="dxa"/>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c>
          <w:tcPr>
            <w:tcW w:w="767" w:type="dxa"/>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c>
          <w:tcPr>
            <w:tcW w:w="767" w:type="dxa"/>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c>
          <w:tcPr>
            <w:tcW w:w="748" w:type="dxa"/>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c>
          <w:tcPr>
            <w:tcW w:w="377" w:type="dxa"/>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c>
          <w:tcPr>
            <w:tcW w:w="326" w:type="dxa"/>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c>
          <w:tcPr>
            <w:tcW w:w="353" w:type="dxa"/>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c>
          <w:tcPr>
            <w:tcW w:w="646" w:type="dxa"/>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c>
          <w:tcPr>
            <w:tcW w:w="597" w:type="dxa"/>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c>
          <w:tcPr>
            <w:tcW w:w="597" w:type="dxa"/>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r>
      <w:tr w:rsidR="006428CD" w:rsidRPr="006428CD" w:rsidTr="006428CD">
        <w:trPr>
          <w:trHeight w:val="165"/>
        </w:trPr>
        <w:tc>
          <w:tcPr>
            <w:tcW w:w="4374" w:type="dxa"/>
            <w:gridSpan w:val="6"/>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Arial" w:eastAsia="Times New Roman" w:hAnsi="Arial" w:cs="Arial"/>
                <w:b/>
                <w:bCs/>
                <w:color w:val="000000"/>
                <w:sz w:val="12"/>
                <w:szCs w:val="12"/>
                <w:lang w:eastAsia="it-IT"/>
              </w:rPr>
            </w:pPr>
            <w:r w:rsidRPr="006428CD">
              <w:rPr>
                <w:rFonts w:ascii="Arial" w:eastAsia="Times New Roman" w:hAnsi="Arial" w:cs="Arial"/>
                <w:b/>
                <w:bCs/>
                <w:color w:val="000000"/>
                <w:sz w:val="12"/>
                <w:szCs w:val="12"/>
                <w:lang w:eastAsia="it-IT"/>
              </w:rPr>
              <w:t>Programma Triennale delle Opere Pubbliche 2017</w:t>
            </w:r>
          </w:p>
        </w:tc>
        <w:tc>
          <w:tcPr>
            <w:tcW w:w="420" w:type="dxa"/>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Arial" w:eastAsia="Times New Roman" w:hAnsi="Arial" w:cs="Arial"/>
                <w:b/>
                <w:bCs/>
                <w:color w:val="000000"/>
                <w:sz w:val="12"/>
                <w:szCs w:val="12"/>
                <w:lang w:eastAsia="it-IT"/>
              </w:rPr>
            </w:pPr>
          </w:p>
        </w:tc>
        <w:tc>
          <w:tcPr>
            <w:tcW w:w="767" w:type="dxa"/>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c>
          <w:tcPr>
            <w:tcW w:w="767" w:type="dxa"/>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c>
          <w:tcPr>
            <w:tcW w:w="748" w:type="dxa"/>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c>
          <w:tcPr>
            <w:tcW w:w="377" w:type="dxa"/>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c>
          <w:tcPr>
            <w:tcW w:w="326" w:type="dxa"/>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c>
          <w:tcPr>
            <w:tcW w:w="353" w:type="dxa"/>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c>
          <w:tcPr>
            <w:tcW w:w="646" w:type="dxa"/>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c>
          <w:tcPr>
            <w:tcW w:w="597" w:type="dxa"/>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c>
          <w:tcPr>
            <w:tcW w:w="597" w:type="dxa"/>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r>
      <w:tr w:rsidR="006428CD" w:rsidRPr="006428CD" w:rsidTr="006428CD">
        <w:trPr>
          <w:trHeight w:val="165"/>
        </w:trPr>
        <w:tc>
          <w:tcPr>
            <w:tcW w:w="4374" w:type="dxa"/>
            <w:gridSpan w:val="6"/>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Arial" w:eastAsia="Times New Roman" w:hAnsi="Arial" w:cs="Arial"/>
                <w:b/>
                <w:bCs/>
                <w:color w:val="000000"/>
                <w:sz w:val="12"/>
                <w:szCs w:val="12"/>
                <w:lang w:eastAsia="it-IT"/>
              </w:rPr>
            </w:pPr>
            <w:r w:rsidRPr="006428CD">
              <w:rPr>
                <w:rFonts w:ascii="Arial" w:eastAsia="Times New Roman" w:hAnsi="Arial" w:cs="Arial"/>
                <w:b/>
                <w:bCs/>
                <w:color w:val="000000"/>
                <w:sz w:val="12"/>
                <w:szCs w:val="12"/>
                <w:lang w:eastAsia="it-IT"/>
              </w:rPr>
              <w:t xml:space="preserve">Dell'amministrazione: COMUNE </w:t>
            </w:r>
            <w:proofErr w:type="spellStart"/>
            <w:r w:rsidRPr="006428CD">
              <w:rPr>
                <w:rFonts w:ascii="Arial" w:eastAsia="Times New Roman" w:hAnsi="Arial" w:cs="Arial"/>
                <w:b/>
                <w:bCs/>
                <w:color w:val="000000"/>
                <w:sz w:val="12"/>
                <w:szCs w:val="12"/>
                <w:lang w:eastAsia="it-IT"/>
              </w:rPr>
              <w:t>DI</w:t>
            </w:r>
            <w:proofErr w:type="spellEnd"/>
            <w:r w:rsidRPr="006428CD">
              <w:rPr>
                <w:rFonts w:ascii="Arial" w:eastAsia="Times New Roman" w:hAnsi="Arial" w:cs="Arial"/>
                <w:b/>
                <w:bCs/>
                <w:color w:val="000000"/>
                <w:sz w:val="12"/>
                <w:szCs w:val="12"/>
                <w:lang w:eastAsia="it-IT"/>
              </w:rPr>
              <w:t xml:space="preserve"> VILLASANTA</w:t>
            </w:r>
          </w:p>
        </w:tc>
        <w:tc>
          <w:tcPr>
            <w:tcW w:w="420" w:type="dxa"/>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Arial" w:eastAsia="Times New Roman" w:hAnsi="Arial" w:cs="Arial"/>
                <w:b/>
                <w:bCs/>
                <w:color w:val="000000"/>
                <w:sz w:val="12"/>
                <w:szCs w:val="12"/>
                <w:lang w:eastAsia="it-IT"/>
              </w:rPr>
            </w:pPr>
          </w:p>
        </w:tc>
        <w:tc>
          <w:tcPr>
            <w:tcW w:w="767" w:type="dxa"/>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c>
          <w:tcPr>
            <w:tcW w:w="767" w:type="dxa"/>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c>
          <w:tcPr>
            <w:tcW w:w="748" w:type="dxa"/>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c>
          <w:tcPr>
            <w:tcW w:w="377" w:type="dxa"/>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c>
          <w:tcPr>
            <w:tcW w:w="326" w:type="dxa"/>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c>
          <w:tcPr>
            <w:tcW w:w="353" w:type="dxa"/>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c>
          <w:tcPr>
            <w:tcW w:w="646" w:type="dxa"/>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c>
          <w:tcPr>
            <w:tcW w:w="597" w:type="dxa"/>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c>
          <w:tcPr>
            <w:tcW w:w="597" w:type="dxa"/>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r>
      <w:tr w:rsidR="006428CD" w:rsidRPr="006428CD" w:rsidTr="006428CD">
        <w:trPr>
          <w:trHeight w:val="165"/>
        </w:trPr>
        <w:tc>
          <w:tcPr>
            <w:tcW w:w="2589" w:type="dxa"/>
            <w:gridSpan w:val="3"/>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Arial" w:eastAsia="Times New Roman" w:hAnsi="Arial" w:cs="Arial"/>
                <w:b/>
                <w:bCs/>
                <w:color w:val="000000"/>
                <w:sz w:val="12"/>
                <w:szCs w:val="12"/>
                <w:lang w:eastAsia="it-IT"/>
              </w:rPr>
            </w:pPr>
            <w:r w:rsidRPr="006428CD">
              <w:rPr>
                <w:rFonts w:ascii="Arial" w:eastAsia="Times New Roman" w:hAnsi="Arial" w:cs="Arial"/>
                <w:b/>
                <w:bCs/>
                <w:color w:val="000000"/>
                <w:sz w:val="12"/>
                <w:szCs w:val="12"/>
                <w:lang w:eastAsia="it-IT"/>
              </w:rPr>
              <w:t>Elenco annuale</w:t>
            </w:r>
          </w:p>
        </w:tc>
        <w:tc>
          <w:tcPr>
            <w:tcW w:w="513" w:type="dxa"/>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Arial" w:eastAsia="Times New Roman" w:hAnsi="Arial" w:cs="Arial"/>
                <w:b/>
                <w:bCs/>
                <w:color w:val="000000"/>
                <w:sz w:val="12"/>
                <w:szCs w:val="12"/>
                <w:lang w:eastAsia="it-IT"/>
              </w:rPr>
            </w:pPr>
          </w:p>
        </w:tc>
        <w:tc>
          <w:tcPr>
            <w:tcW w:w="801" w:type="dxa"/>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c>
          <w:tcPr>
            <w:tcW w:w="471" w:type="dxa"/>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c>
          <w:tcPr>
            <w:tcW w:w="420" w:type="dxa"/>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c>
          <w:tcPr>
            <w:tcW w:w="767" w:type="dxa"/>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c>
          <w:tcPr>
            <w:tcW w:w="767" w:type="dxa"/>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c>
          <w:tcPr>
            <w:tcW w:w="748" w:type="dxa"/>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c>
          <w:tcPr>
            <w:tcW w:w="377" w:type="dxa"/>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c>
          <w:tcPr>
            <w:tcW w:w="326" w:type="dxa"/>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c>
          <w:tcPr>
            <w:tcW w:w="353" w:type="dxa"/>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c>
          <w:tcPr>
            <w:tcW w:w="646" w:type="dxa"/>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c>
          <w:tcPr>
            <w:tcW w:w="597" w:type="dxa"/>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c>
          <w:tcPr>
            <w:tcW w:w="597" w:type="dxa"/>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r>
      <w:tr w:rsidR="006428CD" w:rsidRPr="006428CD" w:rsidTr="006428CD">
        <w:trPr>
          <w:trHeight w:val="165"/>
        </w:trPr>
        <w:tc>
          <w:tcPr>
            <w:tcW w:w="766" w:type="dxa"/>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c>
          <w:tcPr>
            <w:tcW w:w="934" w:type="dxa"/>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c>
          <w:tcPr>
            <w:tcW w:w="889" w:type="dxa"/>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c>
          <w:tcPr>
            <w:tcW w:w="513" w:type="dxa"/>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c>
          <w:tcPr>
            <w:tcW w:w="801" w:type="dxa"/>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c>
          <w:tcPr>
            <w:tcW w:w="471" w:type="dxa"/>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c>
          <w:tcPr>
            <w:tcW w:w="420" w:type="dxa"/>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c>
          <w:tcPr>
            <w:tcW w:w="767" w:type="dxa"/>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c>
          <w:tcPr>
            <w:tcW w:w="767" w:type="dxa"/>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c>
          <w:tcPr>
            <w:tcW w:w="748" w:type="dxa"/>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c>
          <w:tcPr>
            <w:tcW w:w="377" w:type="dxa"/>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c>
          <w:tcPr>
            <w:tcW w:w="326" w:type="dxa"/>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c>
          <w:tcPr>
            <w:tcW w:w="353" w:type="dxa"/>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c>
          <w:tcPr>
            <w:tcW w:w="646" w:type="dxa"/>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c>
          <w:tcPr>
            <w:tcW w:w="597" w:type="dxa"/>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c>
          <w:tcPr>
            <w:tcW w:w="597" w:type="dxa"/>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r>
      <w:tr w:rsidR="006428CD" w:rsidRPr="006428CD" w:rsidTr="006428CD">
        <w:trPr>
          <w:trHeight w:val="165"/>
        </w:trPr>
        <w:tc>
          <w:tcPr>
            <w:tcW w:w="766" w:type="dxa"/>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c>
          <w:tcPr>
            <w:tcW w:w="934" w:type="dxa"/>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c>
          <w:tcPr>
            <w:tcW w:w="889" w:type="dxa"/>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c>
          <w:tcPr>
            <w:tcW w:w="513" w:type="dxa"/>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c>
          <w:tcPr>
            <w:tcW w:w="801" w:type="dxa"/>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c>
          <w:tcPr>
            <w:tcW w:w="471" w:type="dxa"/>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c>
          <w:tcPr>
            <w:tcW w:w="420" w:type="dxa"/>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c>
          <w:tcPr>
            <w:tcW w:w="767" w:type="dxa"/>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c>
          <w:tcPr>
            <w:tcW w:w="767" w:type="dxa"/>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c>
          <w:tcPr>
            <w:tcW w:w="748" w:type="dxa"/>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c>
          <w:tcPr>
            <w:tcW w:w="377" w:type="dxa"/>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c>
          <w:tcPr>
            <w:tcW w:w="326" w:type="dxa"/>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c>
          <w:tcPr>
            <w:tcW w:w="353" w:type="dxa"/>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c>
          <w:tcPr>
            <w:tcW w:w="646" w:type="dxa"/>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c>
          <w:tcPr>
            <w:tcW w:w="597" w:type="dxa"/>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c>
          <w:tcPr>
            <w:tcW w:w="597" w:type="dxa"/>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r>
      <w:tr w:rsidR="006428CD" w:rsidRPr="006428CD" w:rsidTr="006428CD">
        <w:trPr>
          <w:trHeight w:val="769"/>
        </w:trPr>
        <w:tc>
          <w:tcPr>
            <w:tcW w:w="7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8CD" w:rsidRPr="006428CD" w:rsidRDefault="006428CD" w:rsidP="006428CD">
            <w:pPr>
              <w:spacing w:after="0" w:line="240" w:lineRule="auto"/>
              <w:jc w:val="center"/>
              <w:rPr>
                <w:rFonts w:ascii="Arial" w:eastAsia="Times New Roman" w:hAnsi="Arial" w:cs="Arial"/>
                <w:sz w:val="12"/>
                <w:szCs w:val="12"/>
                <w:lang w:eastAsia="it-IT"/>
              </w:rPr>
            </w:pPr>
            <w:proofErr w:type="spellStart"/>
            <w:r w:rsidRPr="006428CD">
              <w:rPr>
                <w:rFonts w:ascii="Arial" w:eastAsia="Times New Roman" w:hAnsi="Arial" w:cs="Arial"/>
                <w:sz w:val="12"/>
                <w:szCs w:val="12"/>
                <w:lang w:eastAsia="it-IT"/>
              </w:rPr>
              <w:t>Cod.Int.Amm.ne</w:t>
            </w:r>
            <w:proofErr w:type="spellEnd"/>
          </w:p>
        </w:tc>
        <w:tc>
          <w:tcPr>
            <w:tcW w:w="9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8CD" w:rsidRPr="006428CD" w:rsidRDefault="006428CD" w:rsidP="006428CD">
            <w:pPr>
              <w:spacing w:after="0" w:line="240" w:lineRule="auto"/>
              <w:jc w:val="center"/>
              <w:rPr>
                <w:rFonts w:ascii="Arial" w:eastAsia="Times New Roman" w:hAnsi="Arial" w:cs="Arial"/>
                <w:sz w:val="12"/>
                <w:szCs w:val="12"/>
                <w:lang w:eastAsia="it-IT"/>
              </w:rPr>
            </w:pPr>
            <w:r w:rsidRPr="006428CD">
              <w:rPr>
                <w:rFonts w:ascii="Arial" w:eastAsia="Times New Roman" w:hAnsi="Arial" w:cs="Arial"/>
                <w:sz w:val="12"/>
                <w:szCs w:val="12"/>
                <w:lang w:eastAsia="it-IT"/>
              </w:rPr>
              <w:t xml:space="preserve">Codice Univoco Intervento </w:t>
            </w:r>
            <w:r w:rsidRPr="006428CD">
              <w:rPr>
                <w:rFonts w:ascii="Arial" w:eastAsia="Times New Roman" w:hAnsi="Arial" w:cs="Arial"/>
                <w:sz w:val="12"/>
                <w:szCs w:val="12"/>
                <w:lang w:eastAsia="it-IT"/>
              </w:rPr>
              <w:br/>
              <w:t xml:space="preserve"> (Cui sistema)</w:t>
            </w:r>
          </w:p>
        </w:tc>
        <w:tc>
          <w:tcPr>
            <w:tcW w:w="8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8CD" w:rsidRPr="006428CD" w:rsidRDefault="006428CD" w:rsidP="006428CD">
            <w:pPr>
              <w:spacing w:after="0" w:line="240" w:lineRule="auto"/>
              <w:jc w:val="center"/>
              <w:rPr>
                <w:rFonts w:ascii="Arial" w:eastAsia="Times New Roman" w:hAnsi="Arial" w:cs="Arial"/>
                <w:sz w:val="12"/>
                <w:szCs w:val="12"/>
                <w:lang w:eastAsia="it-IT"/>
              </w:rPr>
            </w:pPr>
            <w:proofErr w:type="spellStart"/>
            <w:r w:rsidRPr="006428CD">
              <w:rPr>
                <w:rFonts w:ascii="Arial" w:eastAsia="Times New Roman" w:hAnsi="Arial" w:cs="Arial"/>
                <w:sz w:val="12"/>
                <w:szCs w:val="12"/>
                <w:lang w:eastAsia="it-IT"/>
              </w:rPr>
              <w:t>Cup</w:t>
            </w:r>
            <w:proofErr w:type="spellEnd"/>
          </w:p>
        </w:tc>
        <w:tc>
          <w:tcPr>
            <w:tcW w:w="5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8CD" w:rsidRPr="006428CD" w:rsidRDefault="006428CD" w:rsidP="006428CD">
            <w:pPr>
              <w:spacing w:after="0" w:line="240" w:lineRule="auto"/>
              <w:jc w:val="center"/>
              <w:rPr>
                <w:rFonts w:ascii="Arial" w:eastAsia="Times New Roman" w:hAnsi="Arial" w:cs="Arial"/>
                <w:sz w:val="12"/>
                <w:szCs w:val="12"/>
                <w:lang w:eastAsia="it-IT"/>
              </w:rPr>
            </w:pPr>
            <w:proofErr w:type="spellStart"/>
            <w:r w:rsidRPr="006428CD">
              <w:rPr>
                <w:rFonts w:ascii="Arial" w:eastAsia="Times New Roman" w:hAnsi="Arial" w:cs="Arial"/>
                <w:sz w:val="12"/>
                <w:szCs w:val="12"/>
                <w:lang w:eastAsia="it-IT"/>
              </w:rPr>
              <w:t>Cpv</w:t>
            </w:r>
            <w:proofErr w:type="spellEnd"/>
          </w:p>
        </w:tc>
        <w:tc>
          <w:tcPr>
            <w:tcW w:w="8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8CD" w:rsidRPr="006428CD" w:rsidRDefault="006428CD" w:rsidP="006428CD">
            <w:pPr>
              <w:spacing w:after="0" w:line="240" w:lineRule="auto"/>
              <w:jc w:val="center"/>
              <w:rPr>
                <w:rFonts w:ascii="Arial" w:eastAsia="Times New Roman" w:hAnsi="Arial" w:cs="Arial"/>
                <w:sz w:val="12"/>
                <w:szCs w:val="12"/>
                <w:lang w:eastAsia="it-IT"/>
              </w:rPr>
            </w:pPr>
            <w:r w:rsidRPr="006428CD">
              <w:rPr>
                <w:rFonts w:ascii="Arial" w:eastAsia="Times New Roman" w:hAnsi="Arial" w:cs="Arial"/>
                <w:sz w:val="12"/>
                <w:szCs w:val="12"/>
                <w:lang w:eastAsia="it-IT"/>
              </w:rPr>
              <w:t>Descrizione Intervento</w:t>
            </w:r>
          </w:p>
        </w:tc>
        <w:tc>
          <w:tcPr>
            <w:tcW w:w="8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8CD" w:rsidRPr="006428CD" w:rsidRDefault="006428CD" w:rsidP="006428CD">
            <w:pPr>
              <w:spacing w:after="0" w:line="240" w:lineRule="auto"/>
              <w:jc w:val="center"/>
              <w:rPr>
                <w:rFonts w:ascii="Arial" w:eastAsia="Times New Roman" w:hAnsi="Arial" w:cs="Arial"/>
                <w:sz w:val="12"/>
                <w:szCs w:val="12"/>
                <w:lang w:eastAsia="it-IT"/>
              </w:rPr>
            </w:pPr>
            <w:r w:rsidRPr="006428CD">
              <w:rPr>
                <w:rFonts w:ascii="Arial" w:eastAsia="Times New Roman" w:hAnsi="Arial" w:cs="Arial"/>
                <w:sz w:val="12"/>
                <w:szCs w:val="12"/>
                <w:lang w:eastAsia="it-IT"/>
              </w:rPr>
              <w:t>Responsabile del procedimento</w:t>
            </w:r>
          </w:p>
        </w:tc>
        <w:tc>
          <w:tcPr>
            <w:tcW w:w="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8CD" w:rsidRPr="006428CD" w:rsidRDefault="006428CD" w:rsidP="006428CD">
            <w:pPr>
              <w:spacing w:after="0" w:line="240" w:lineRule="auto"/>
              <w:jc w:val="center"/>
              <w:rPr>
                <w:rFonts w:ascii="Arial" w:eastAsia="Times New Roman" w:hAnsi="Arial" w:cs="Arial"/>
                <w:sz w:val="12"/>
                <w:szCs w:val="12"/>
                <w:lang w:eastAsia="it-IT"/>
              </w:rPr>
            </w:pPr>
            <w:r w:rsidRPr="006428CD">
              <w:rPr>
                <w:rFonts w:ascii="Arial" w:eastAsia="Times New Roman" w:hAnsi="Arial" w:cs="Arial"/>
                <w:sz w:val="12"/>
                <w:szCs w:val="12"/>
                <w:lang w:eastAsia="it-IT"/>
              </w:rPr>
              <w:t>Importo annualità</w:t>
            </w:r>
          </w:p>
        </w:tc>
        <w:tc>
          <w:tcPr>
            <w:tcW w:w="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8CD" w:rsidRPr="006428CD" w:rsidRDefault="006428CD" w:rsidP="006428CD">
            <w:pPr>
              <w:spacing w:after="0" w:line="240" w:lineRule="auto"/>
              <w:jc w:val="center"/>
              <w:rPr>
                <w:rFonts w:ascii="Arial" w:eastAsia="Times New Roman" w:hAnsi="Arial" w:cs="Arial"/>
                <w:sz w:val="12"/>
                <w:szCs w:val="12"/>
                <w:lang w:eastAsia="it-IT"/>
              </w:rPr>
            </w:pPr>
            <w:r w:rsidRPr="006428CD">
              <w:rPr>
                <w:rFonts w:ascii="Arial" w:eastAsia="Times New Roman" w:hAnsi="Arial" w:cs="Arial"/>
                <w:sz w:val="12"/>
                <w:szCs w:val="12"/>
                <w:lang w:eastAsia="it-IT"/>
              </w:rPr>
              <w:t>Importo totale intervento</w:t>
            </w:r>
          </w:p>
        </w:tc>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8CD" w:rsidRPr="006428CD" w:rsidRDefault="006428CD" w:rsidP="006428CD">
            <w:pPr>
              <w:spacing w:after="0" w:line="240" w:lineRule="auto"/>
              <w:jc w:val="center"/>
              <w:rPr>
                <w:rFonts w:ascii="Arial" w:eastAsia="Times New Roman" w:hAnsi="Arial" w:cs="Arial"/>
                <w:sz w:val="12"/>
                <w:szCs w:val="12"/>
                <w:lang w:eastAsia="it-IT"/>
              </w:rPr>
            </w:pPr>
            <w:r w:rsidRPr="006428CD">
              <w:rPr>
                <w:rFonts w:ascii="Arial" w:eastAsia="Times New Roman" w:hAnsi="Arial" w:cs="Arial"/>
                <w:sz w:val="12"/>
                <w:szCs w:val="12"/>
                <w:lang w:eastAsia="it-IT"/>
              </w:rPr>
              <w:t>Finalità</w:t>
            </w:r>
          </w:p>
        </w:tc>
        <w:tc>
          <w:tcPr>
            <w:tcW w:w="703" w:type="dxa"/>
            <w:gridSpan w:val="2"/>
            <w:tcBorders>
              <w:top w:val="single" w:sz="4" w:space="0" w:color="000000"/>
              <w:left w:val="nil"/>
              <w:bottom w:val="single" w:sz="4" w:space="0" w:color="000000"/>
              <w:right w:val="single" w:sz="4" w:space="0" w:color="000000"/>
            </w:tcBorders>
            <w:shd w:val="clear" w:color="auto" w:fill="auto"/>
            <w:vAlign w:val="center"/>
            <w:hideMark/>
          </w:tcPr>
          <w:p w:rsidR="006428CD" w:rsidRPr="006428CD" w:rsidRDefault="006428CD" w:rsidP="006428CD">
            <w:pPr>
              <w:spacing w:after="0" w:line="240" w:lineRule="auto"/>
              <w:jc w:val="center"/>
              <w:rPr>
                <w:rFonts w:ascii="Arial" w:eastAsia="Times New Roman" w:hAnsi="Arial" w:cs="Arial"/>
                <w:sz w:val="12"/>
                <w:szCs w:val="12"/>
                <w:lang w:eastAsia="it-IT"/>
              </w:rPr>
            </w:pPr>
            <w:r w:rsidRPr="006428CD">
              <w:rPr>
                <w:rFonts w:ascii="Arial" w:eastAsia="Times New Roman" w:hAnsi="Arial" w:cs="Arial"/>
                <w:sz w:val="12"/>
                <w:szCs w:val="12"/>
                <w:lang w:eastAsia="it-IT"/>
              </w:rPr>
              <w:t>Conformità Verifica Vincoli Ambientali</w:t>
            </w:r>
          </w:p>
        </w:tc>
        <w:tc>
          <w:tcPr>
            <w:tcW w:w="3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8CD" w:rsidRPr="006428CD" w:rsidRDefault="006428CD" w:rsidP="006428CD">
            <w:pPr>
              <w:spacing w:after="0" w:line="240" w:lineRule="auto"/>
              <w:jc w:val="center"/>
              <w:rPr>
                <w:rFonts w:ascii="Arial" w:eastAsia="Times New Roman" w:hAnsi="Arial" w:cs="Arial"/>
                <w:sz w:val="12"/>
                <w:szCs w:val="12"/>
                <w:lang w:eastAsia="it-IT"/>
              </w:rPr>
            </w:pPr>
            <w:r w:rsidRPr="006428CD">
              <w:rPr>
                <w:rFonts w:ascii="Arial" w:eastAsia="Times New Roman" w:hAnsi="Arial" w:cs="Arial"/>
                <w:sz w:val="12"/>
                <w:szCs w:val="12"/>
                <w:lang w:eastAsia="it-IT"/>
              </w:rPr>
              <w:t>Priorità</w:t>
            </w:r>
          </w:p>
        </w:tc>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8CD" w:rsidRPr="006428CD" w:rsidRDefault="006428CD" w:rsidP="006428CD">
            <w:pPr>
              <w:spacing w:after="0" w:line="240" w:lineRule="auto"/>
              <w:jc w:val="center"/>
              <w:rPr>
                <w:rFonts w:ascii="Arial" w:eastAsia="Times New Roman" w:hAnsi="Arial" w:cs="Arial"/>
                <w:sz w:val="12"/>
                <w:szCs w:val="12"/>
                <w:lang w:eastAsia="it-IT"/>
              </w:rPr>
            </w:pPr>
            <w:r w:rsidRPr="006428CD">
              <w:rPr>
                <w:rFonts w:ascii="Arial" w:eastAsia="Times New Roman" w:hAnsi="Arial" w:cs="Arial"/>
                <w:sz w:val="12"/>
                <w:szCs w:val="12"/>
                <w:lang w:eastAsia="it-IT"/>
              </w:rPr>
              <w:t>Stato progettazione approvata</w:t>
            </w:r>
          </w:p>
        </w:tc>
        <w:tc>
          <w:tcPr>
            <w:tcW w:w="1194" w:type="dxa"/>
            <w:gridSpan w:val="2"/>
            <w:tcBorders>
              <w:top w:val="single" w:sz="4" w:space="0" w:color="000000"/>
              <w:left w:val="nil"/>
              <w:bottom w:val="single" w:sz="4" w:space="0" w:color="000000"/>
              <w:right w:val="single" w:sz="4" w:space="0" w:color="000000"/>
            </w:tcBorders>
            <w:shd w:val="clear" w:color="auto" w:fill="auto"/>
            <w:vAlign w:val="center"/>
            <w:hideMark/>
          </w:tcPr>
          <w:p w:rsidR="006428CD" w:rsidRPr="006428CD" w:rsidRDefault="006428CD" w:rsidP="006428CD">
            <w:pPr>
              <w:spacing w:after="0" w:line="240" w:lineRule="auto"/>
              <w:jc w:val="center"/>
              <w:rPr>
                <w:rFonts w:ascii="Arial" w:eastAsia="Times New Roman" w:hAnsi="Arial" w:cs="Arial"/>
                <w:sz w:val="12"/>
                <w:szCs w:val="12"/>
                <w:lang w:eastAsia="it-IT"/>
              </w:rPr>
            </w:pPr>
            <w:r w:rsidRPr="006428CD">
              <w:rPr>
                <w:rFonts w:ascii="Arial" w:eastAsia="Times New Roman" w:hAnsi="Arial" w:cs="Arial"/>
                <w:sz w:val="12"/>
                <w:szCs w:val="12"/>
                <w:lang w:eastAsia="it-IT"/>
              </w:rPr>
              <w:t>Tempi di esecuzione</w:t>
            </w:r>
          </w:p>
        </w:tc>
      </w:tr>
      <w:tr w:rsidR="006428CD" w:rsidRPr="006428CD" w:rsidTr="006428CD">
        <w:trPr>
          <w:trHeight w:val="769"/>
        </w:trPr>
        <w:tc>
          <w:tcPr>
            <w:tcW w:w="766" w:type="dxa"/>
            <w:vMerge/>
            <w:tcBorders>
              <w:top w:val="single" w:sz="4" w:space="0" w:color="000000"/>
              <w:left w:val="single" w:sz="4" w:space="0" w:color="000000"/>
              <w:bottom w:val="single" w:sz="4" w:space="0" w:color="000000"/>
              <w:right w:val="single" w:sz="4" w:space="0" w:color="000000"/>
            </w:tcBorders>
            <w:vAlign w:val="center"/>
            <w:hideMark/>
          </w:tcPr>
          <w:p w:rsidR="006428CD" w:rsidRPr="006428CD" w:rsidRDefault="006428CD" w:rsidP="006428CD">
            <w:pPr>
              <w:spacing w:after="0" w:line="240" w:lineRule="auto"/>
              <w:rPr>
                <w:rFonts w:ascii="Arial" w:eastAsia="Times New Roman" w:hAnsi="Arial" w:cs="Arial"/>
                <w:sz w:val="12"/>
                <w:szCs w:val="12"/>
                <w:lang w:eastAsia="it-IT"/>
              </w:rPr>
            </w:pPr>
          </w:p>
        </w:tc>
        <w:tc>
          <w:tcPr>
            <w:tcW w:w="934" w:type="dxa"/>
            <w:vMerge/>
            <w:tcBorders>
              <w:top w:val="single" w:sz="4" w:space="0" w:color="000000"/>
              <w:left w:val="single" w:sz="4" w:space="0" w:color="000000"/>
              <w:bottom w:val="single" w:sz="4" w:space="0" w:color="000000"/>
              <w:right w:val="single" w:sz="4" w:space="0" w:color="000000"/>
            </w:tcBorders>
            <w:vAlign w:val="center"/>
            <w:hideMark/>
          </w:tcPr>
          <w:p w:rsidR="006428CD" w:rsidRPr="006428CD" w:rsidRDefault="006428CD" w:rsidP="006428CD">
            <w:pPr>
              <w:spacing w:after="0" w:line="240" w:lineRule="auto"/>
              <w:rPr>
                <w:rFonts w:ascii="Arial" w:eastAsia="Times New Roman" w:hAnsi="Arial" w:cs="Arial"/>
                <w:sz w:val="12"/>
                <w:szCs w:val="12"/>
                <w:lang w:eastAsia="it-IT"/>
              </w:rPr>
            </w:pPr>
          </w:p>
        </w:tc>
        <w:tc>
          <w:tcPr>
            <w:tcW w:w="889" w:type="dxa"/>
            <w:vMerge/>
            <w:tcBorders>
              <w:top w:val="single" w:sz="4" w:space="0" w:color="000000"/>
              <w:left w:val="single" w:sz="4" w:space="0" w:color="000000"/>
              <w:bottom w:val="single" w:sz="4" w:space="0" w:color="000000"/>
              <w:right w:val="single" w:sz="4" w:space="0" w:color="000000"/>
            </w:tcBorders>
            <w:vAlign w:val="center"/>
            <w:hideMark/>
          </w:tcPr>
          <w:p w:rsidR="006428CD" w:rsidRPr="006428CD" w:rsidRDefault="006428CD" w:rsidP="006428CD">
            <w:pPr>
              <w:spacing w:after="0" w:line="240" w:lineRule="auto"/>
              <w:rPr>
                <w:rFonts w:ascii="Arial" w:eastAsia="Times New Roman" w:hAnsi="Arial" w:cs="Arial"/>
                <w:sz w:val="12"/>
                <w:szCs w:val="12"/>
                <w:lang w:eastAsia="it-IT"/>
              </w:rPr>
            </w:pPr>
          </w:p>
        </w:tc>
        <w:tc>
          <w:tcPr>
            <w:tcW w:w="513" w:type="dxa"/>
            <w:vMerge/>
            <w:tcBorders>
              <w:top w:val="single" w:sz="4" w:space="0" w:color="000000"/>
              <w:left w:val="single" w:sz="4" w:space="0" w:color="000000"/>
              <w:bottom w:val="single" w:sz="4" w:space="0" w:color="000000"/>
              <w:right w:val="single" w:sz="4" w:space="0" w:color="000000"/>
            </w:tcBorders>
            <w:vAlign w:val="center"/>
            <w:hideMark/>
          </w:tcPr>
          <w:p w:rsidR="006428CD" w:rsidRPr="006428CD" w:rsidRDefault="006428CD" w:rsidP="006428CD">
            <w:pPr>
              <w:spacing w:after="0" w:line="240" w:lineRule="auto"/>
              <w:rPr>
                <w:rFonts w:ascii="Arial" w:eastAsia="Times New Roman" w:hAnsi="Arial" w:cs="Arial"/>
                <w:sz w:val="12"/>
                <w:szCs w:val="12"/>
                <w:lang w:eastAsia="it-IT"/>
              </w:rPr>
            </w:pPr>
          </w:p>
        </w:tc>
        <w:tc>
          <w:tcPr>
            <w:tcW w:w="801" w:type="dxa"/>
            <w:vMerge/>
            <w:tcBorders>
              <w:top w:val="single" w:sz="4" w:space="0" w:color="000000"/>
              <w:left w:val="single" w:sz="4" w:space="0" w:color="000000"/>
              <w:bottom w:val="single" w:sz="4" w:space="0" w:color="000000"/>
              <w:right w:val="single" w:sz="4" w:space="0" w:color="000000"/>
            </w:tcBorders>
            <w:vAlign w:val="center"/>
            <w:hideMark/>
          </w:tcPr>
          <w:p w:rsidR="006428CD" w:rsidRPr="006428CD" w:rsidRDefault="006428CD" w:rsidP="006428CD">
            <w:pPr>
              <w:spacing w:after="0" w:line="240" w:lineRule="auto"/>
              <w:rPr>
                <w:rFonts w:ascii="Arial" w:eastAsia="Times New Roman" w:hAnsi="Arial" w:cs="Arial"/>
                <w:sz w:val="12"/>
                <w:szCs w:val="12"/>
                <w:lang w:eastAsia="it-IT"/>
              </w:rPr>
            </w:pPr>
          </w:p>
        </w:tc>
        <w:tc>
          <w:tcPr>
            <w:tcW w:w="471" w:type="dxa"/>
            <w:tcBorders>
              <w:top w:val="nil"/>
              <w:left w:val="single" w:sz="4" w:space="0" w:color="000000"/>
              <w:bottom w:val="single" w:sz="4" w:space="0" w:color="000000"/>
              <w:right w:val="single" w:sz="4" w:space="0" w:color="000000"/>
            </w:tcBorders>
            <w:shd w:val="clear" w:color="auto" w:fill="auto"/>
            <w:vAlign w:val="center"/>
            <w:hideMark/>
          </w:tcPr>
          <w:p w:rsidR="006428CD" w:rsidRPr="006428CD" w:rsidRDefault="006428CD" w:rsidP="006428CD">
            <w:pPr>
              <w:spacing w:after="0" w:line="240" w:lineRule="auto"/>
              <w:jc w:val="center"/>
              <w:rPr>
                <w:rFonts w:ascii="Arial" w:eastAsia="Times New Roman" w:hAnsi="Arial" w:cs="Arial"/>
                <w:sz w:val="12"/>
                <w:szCs w:val="12"/>
                <w:lang w:eastAsia="it-IT"/>
              </w:rPr>
            </w:pPr>
            <w:r w:rsidRPr="006428CD">
              <w:rPr>
                <w:rFonts w:ascii="Arial" w:eastAsia="Times New Roman" w:hAnsi="Arial" w:cs="Arial"/>
                <w:sz w:val="12"/>
                <w:szCs w:val="12"/>
                <w:lang w:eastAsia="it-IT"/>
              </w:rPr>
              <w:t>Cognome</w:t>
            </w:r>
          </w:p>
        </w:tc>
        <w:tc>
          <w:tcPr>
            <w:tcW w:w="420" w:type="dxa"/>
            <w:tcBorders>
              <w:top w:val="nil"/>
              <w:left w:val="nil"/>
              <w:bottom w:val="single" w:sz="4" w:space="0" w:color="000000"/>
              <w:right w:val="single" w:sz="4" w:space="0" w:color="000000"/>
            </w:tcBorders>
            <w:shd w:val="clear" w:color="auto" w:fill="auto"/>
            <w:vAlign w:val="center"/>
            <w:hideMark/>
          </w:tcPr>
          <w:p w:rsidR="006428CD" w:rsidRPr="006428CD" w:rsidRDefault="006428CD" w:rsidP="006428CD">
            <w:pPr>
              <w:spacing w:after="0" w:line="240" w:lineRule="auto"/>
              <w:jc w:val="center"/>
              <w:rPr>
                <w:rFonts w:ascii="Arial" w:eastAsia="Times New Roman" w:hAnsi="Arial" w:cs="Arial"/>
                <w:sz w:val="12"/>
                <w:szCs w:val="12"/>
                <w:lang w:eastAsia="it-IT"/>
              </w:rPr>
            </w:pPr>
            <w:r w:rsidRPr="006428CD">
              <w:rPr>
                <w:rFonts w:ascii="Arial" w:eastAsia="Times New Roman" w:hAnsi="Arial" w:cs="Arial"/>
                <w:sz w:val="12"/>
                <w:szCs w:val="12"/>
                <w:lang w:eastAsia="it-IT"/>
              </w:rPr>
              <w:t>Nome</w:t>
            </w:r>
          </w:p>
        </w:tc>
        <w:tc>
          <w:tcPr>
            <w:tcW w:w="767" w:type="dxa"/>
            <w:vMerge/>
            <w:tcBorders>
              <w:top w:val="single" w:sz="4" w:space="0" w:color="000000"/>
              <w:left w:val="single" w:sz="4" w:space="0" w:color="000000"/>
              <w:bottom w:val="single" w:sz="4" w:space="0" w:color="000000"/>
              <w:right w:val="single" w:sz="4" w:space="0" w:color="000000"/>
            </w:tcBorders>
            <w:vAlign w:val="center"/>
            <w:hideMark/>
          </w:tcPr>
          <w:p w:rsidR="006428CD" w:rsidRPr="006428CD" w:rsidRDefault="006428CD" w:rsidP="006428CD">
            <w:pPr>
              <w:spacing w:after="0" w:line="240" w:lineRule="auto"/>
              <w:rPr>
                <w:rFonts w:ascii="Arial" w:eastAsia="Times New Roman" w:hAnsi="Arial" w:cs="Arial"/>
                <w:sz w:val="12"/>
                <w:szCs w:val="12"/>
                <w:lang w:eastAsia="it-IT"/>
              </w:rPr>
            </w:pPr>
          </w:p>
        </w:tc>
        <w:tc>
          <w:tcPr>
            <w:tcW w:w="767" w:type="dxa"/>
            <w:vMerge/>
            <w:tcBorders>
              <w:top w:val="single" w:sz="4" w:space="0" w:color="000000"/>
              <w:left w:val="single" w:sz="4" w:space="0" w:color="000000"/>
              <w:bottom w:val="single" w:sz="4" w:space="0" w:color="000000"/>
              <w:right w:val="single" w:sz="4" w:space="0" w:color="000000"/>
            </w:tcBorders>
            <w:vAlign w:val="center"/>
            <w:hideMark/>
          </w:tcPr>
          <w:p w:rsidR="006428CD" w:rsidRPr="006428CD" w:rsidRDefault="006428CD" w:rsidP="006428CD">
            <w:pPr>
              <w:spacing w:after="0" w:line="240" w:lineRule="auto"/>
              <w:rPr>
                <w:rFonts w:ascii="Arial" w:eastAsia="Times New Roman" w:hAnsi="Arial" w:cs="Arial"/>
                <w:sz w:val="12"/>
                <w:szCs w:val="12"/>
                <w:lang w:eastAsia="it-IT"/>
              </w:rPr>
            </w:pPr>
          </w:p>
        </w:tc>
        <w:tc>
          <w:tcPr>
            <w:tcW w:w="748" w:type="dxa"/>
            <w:vMerge/>
            <w:tcBorders>
              <w:top w:val="single" w:sz="4" w:space="0" w:color="000000"/>
              <w:left w:val="single" w:sz="4" w:space="0" w:color="000000"/>
              <w:bottom w:val="single" w:sz="4" w:space="0" w:color="000000"/>
              <w:right w:val="single" w:sz="4" w:space="0" w:color="000000"/>
            </w:tcBorders>
            <w:vAlign w:val="center"/>
            <w:hideMark/>
          </w:tcPr>
          <w:p w:rsidR="006428CD" w:rsidRPr="006428CD" w:rsidRDefault="006428CD" w:rsidP="006428CD">
            <w:pPr>
              <w:spacing w:after="0" w:line="240" w:lineRule="auto"/>
              <w:rPr>
                <w:rFonts w:ascii="Arial" w:eastAsia="Times New Roman" w:hAnsi="Arial" w:cs="Arial"/>
                <w:sz w:val="12"/>
                <w:szCs w:val="12"/>
                <w:lang w:eastAsia="it-IT"/>
              </w:rPr>
            </w:pPr>
          </w:p>
        </w:tc>
        <w:tc>
          <w:tcPr>
            <w:tcW w:w="377" w:type="dxa"/>
            <w:tcBorders>
              <w:top w:val="nil"/>
              <w:left w:val="nil"/>
              <w:bottom w:val="single" w:sz="4" w:space="0" w:color="000000"/>
              <w:right w:val="single" w:sz="4" w:space="0" w:color="000000"/>
            </w:tcBorders>
            <w:shd w:val="clear" w:color="auto" w:fill="auto"/>
            <w:vAlign w:val="center"/>
            <w:hideMark/>
          </w:tcPr>
          <w:p w:rsidR="006428CD" w:rsidRPr="006428CD" w:rsidRDefault="006428CD" w:rsidP="006428CD">
            <w:pPr>
              <w:spacing w:after="0" w:line="240" w:lineRule="auto"/>
              <w:jc w:val="center"/>
              <w:rPr>
                <w:rFonts w:ascii="Arial" w:eastAsia="Times New Roman" w:hAnsi="Arial" w:cs="Arial"/>
                <w:sz w:val="12"/>
                <w:szCs w:val="12"/>
                <w:lang w:eastAsia="it-IT"/>
              </w:rPr>
            </w:pPr>
            <w:proofErr w:type="spellStart"/>
            <w:r w:rsidRPr="006428CD">
              <w:rPr>
                <w:rFonts w:ascii="Arial" w:eastAsia="Times New Roman" w:hAnsi="Arial" w:cs="Arial"/>
                <w:sz w:val="12"/>
                <w:szCs w:val="12"/>
                <w:lang w:eastAsia="it-IT"/>
              </w:rPr>
              <w:t>Urb</w:t>
            </w:r>
            <w:proofErr w:type="spellEnd"/>
            <w:r w:rsidRPr="006428CD">
              <w:rPr>
                <w:rFonts w:ascii="Arial" w:eastAsia="Times New Roman" w:hAnsi="Arial" w:cs="Arial"/>
                <w:sz w:val="12"/>
                <w:szCs w:val="12"/>
                <w:lang w:eastAsia="it-IT"/>
              </w:rPr>
              <w:t xml:space="preserve">. </w:t>
            </w:r>
            <w:r w:rsidRPr="006428CD">
              <w:rPr>
                <w:rFonts w:ascii="Arial" w:eastAsia="Times New Roman" w:hAnsi="Arial" w:cs="Arial"/>
                <w:sz w:val="12"/>
                <w:szCs w:val="12"/>
                <w:lang w:eastAsia="it-IT"/>
              </w:rPr>
              <w:br/>
              <w:t xml:space="preserve"> (S/N)</w:t>
            </w:r>
          </w:p>
        </w:tc>
        <w:tc>
          <w:tcPr>
            <w:tcW w:w="326" w:type="dxa"/>
            <w:tcBorders>
              <w:top w:val="nil"/>
              <w:left w:val="nil"/>
              <w:bottom w:val="single" w:sz="4" w:space="0" w:color="000000"/>
              <w:right w:val="single" w:sz="4" w:space="0" w:color="000000"/>
            </w:tcBorders>
            <w:shd w:val="clear" w:color="auto" w:fill="auto"/>
            <w:vAlign w:val="center"/>
            <w:hideMark/>
          </w:tcPr>
          <w:p w:rsidR="006428CD" w:rsidRPr="006428CD" w:rsidRDefault="006428CD" w:rsidP="006428CD">
            <w:pPr>
              <w:spacing w:after="0" w:line="240" w:lineRule="auto"/>
              <w:jc w:val="center"/>
              <w:rPr>
                <w:rFonts w:ascii="Arial" w:eastAsia="Times New Roman" w:hAnsi="Arial" w:cs="Arial"/>
                <w:sz w:val="12"/>
                <w:szCs w:val="12"/>
                <w:lang w:eastAsia="it-IT"/>
              </w:rPr>
            </w:pPr>
            <w:proofErr w:type="spellStart"/>
            <w:r w:rsidRPr="006428CD">
              <w:rPr>
                <w:rFonts w:ascii="Arial" w:eastAsia="Times New Roman" w:hAnsi="Arial" w:cs="Arial"/>
                <w:sz w:val="12"/>
                <w:szCs w:val="12"/>
                <w:lang w:eastAsia="it-IT"/>
              </w:rPr>
              <w:t>Amb</w:t>
            </w:r>
            <w:proofErr w:type="spellEnd"/>
            <w:r w:rsidRPr="006428CD">
              <w:rPr>
                <w:rFonts w:ascii="Arial" w:eastAsia="Times New Roman" w:hAnsi="Arial" w:cs="Arial"/>
                <w:sz w:val="12"/>
                <w:szCs w:val="12"/>
                <w:lang w:eastAsia="it-IT"/>
              </w:rPr>
              <w:t xml:space="preserve">. </w:t>
            </w:r>
            <w:r w:rsidRPr="006428CD">
              <w:rPr>
                <w:rFonts w:ascii="Arial" w:eastAsia="Times New Roman" w:hAnsi="Arial" w:cs="Arial"/>
                <w:sz w:val="12"/>
                <w:szCs w:val="12"/>
                <w:lang w:eastAsia="it-IT"/>
              </w:rPr>
              <w:br/>
              <w:t xml:space="preserve"> (S/N)</w:t>
            </w:r>
          </w:p>
        </w:tc>
        <w:tc>
          <w:tcPr>
            <w:tcW w:w="353" w:type="dxa"/>
            <w:vMerge/>
            <w:tcBorders>
              <w:top w:val="single" w:sz="4" w:space="0" w:color="000000"/>
              <w:left w:val="single" w:sz="4" w:space="0" w:color="000000"/>
              <w:bottom w:val="single" w:sz="4" w:space="0" w:color="000000"/>
              <w:right w:val="single" w:sz="4" w:space="0" w:color="000000"/>
            </w:tcBorders>
            <w:vAlign w:val="center"/>
            <w:hideMark/>
          </w:tcPr>
          <w:p w:rsidR="006428CD" w:rsidRPr="006428CD" w:rsidRDefault="006428CD" w:rsidP="006428CD">
            <w:pPr>
              <w:spacing w:after="0" w:line="240" w:lineRule="auto"/>
              <w:rPr>
                <w:rFonts w:ascii="Arial" w:eastAsia="Times New Roman" w:hAnsi="Arial" w:cs="Arial"/>
                <w:sz w:val="12"/>
                <w:szCs w:val="12"/>
                <w:lang w:eastAsia="it-IT"/>
              </w:rPr>
            </w:pPr>
          </w:p>
        </w:tc>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6428CD" w:rsidRPr="006428CD" w:rsidRDefault="006428CD" w:rsidP="006428CD">
            <w:pPr>
              <w:spacing w:after="0" w:line="240" w:lineRule="auto"/>
              <w:rPr>
                <w:rFonts w:ascii="Arial" w:eastAsia="Times New Roman" w:hAnsi="Arial" w:cs="Arial"/>
                <w:sz w:val="12"/>
                <w:szCs w:val="12"/>
                <w:lang w:eastAsia="it-IT"/>
              </w:rPr>
            </w:pPr>
          </w:p>
        </w:tc>
        <w:tc>
          <w:tcPr>
            <w:tcW w:w="597" w:type="dxa"/>
            <w:tcBorders>
              <w:top w:val="nil"/>
              <w:left w:val="nil"/>
              <w:bottom w:val="single" w:sz="4" w:space="0" w:color="000000"/>
              <w:right w:val="single" w:sz="4" w:space="0" w:color="000000"/>
            </w:tcBorders>
            <w:shd w:val="clear" w:color="auto" w:fill="auto"/>
            <w:vAlign w:val="center"/>
            <w:hideMark/>
          </w:tcPr>
          <w:p w:rsidR="006428CD" w:rsidRPr="006428CD" w:rsidRDefault="006428CD" w:rsidP="006428CD">
            <w:pPr>
              <w:spacing w:after="0" w:line="240" w:lineRule="auto"/>
              <w:jc w:val="center"/>
              <w:rPr>
                <w:rFonts w:ascii="Arial" w:eastAsia="Times New Roman" w:hAnsi="Arial" w:cs="Arial"/>
                <w:sz w:val="12"/>
                <w:szCs w:val="12"/>
                <w:lang w:eastAsia="it-IT"/>
              </w:rPr>
            </w:pPr>
            <w:r w:rsidRPr="006428CD">
              <w:rPr>
                <w:rFonts w:ascii="Arial" w:eastAsia="Times New Roman" w:hAnsi="Arial" w:cs="Arial"/>
                <w:sz w:val="12"/>
                <w:szCs w:val="12"/>
                <w:lang w:eastAsia="it-IT"/>
              </w:rPr>
              <w:t>Trim/Anno inizio lavori</w:t>
            </w:r>
          </w:p>
        </w:tc>
        <w:tc>
          <w:tcPr>
            <w:tcW w:w="597" w:type="dxa"/>
            <w:tcBorders>
              <w:top w:val="nil"/>
              <w:left w:val="nil"/>
              <w:bottom w:val="single" w:sz="4" w:space="0" w:color="000000"/>
              <w:right w:val="single" w:sz="4" w:space="0" w:color="000000"/>
            </w:tcBorders>
            <w:shd w:val="clear" w:color="auto" w:fill="auto"/>
            <w:vAlign w:val="center"/>
            <w:hideMark/>
          </w:tcPr>
          <w:p w:rsidR="006428CD" w:rsidRPr="006428CD" w:rsidRDefault="006428CD" w:rsidP="006428CD">
            <w:pPr>
              <w:spacing w:after="0" w:line="240" w:lineRule="auto"/>
              <w:jc w:val="center"/>
              <w:rPr>
                <w:rFonts w:ascii="Arial" w:eastAsia="Times New Roman" w:hAnsi="Arial" w:cs="Arial"/>
                <w:sz w:val="12"/>
                <w:szCs w:val="12"/>
                <w:lang w:eastAsia="it-IT"/>
              </w:rPr>
            </w:pPr>
            <w:r w:rsidRPr="006428CD">
              <w:rPr>
                <w:rFonts w:ascii="Arial" w:eastAsia="Times New Roman" w:hAnsi="Arial" w:cs="Arial"/>
                <w:sz w:val="12"/>
                <w:szCs w:val="12"/>
                <w:lang w:eastAsia="it-IT"/>
              </w:rPr>
              <w:t xml:space="preserve">Trim/Anno fine </w:t>
            </w:r>
            <w:r w:rsidRPr="006428CD">
              <w:rPr>
                <w:rFonts w:ascii="Arial" w:eastAsia="Times New Roman" w:hAnsi="Arial" w:cs="Arial"/>
                <w:sz w:val="12"/>
                <w:szCs w:val="12"/>
                <w:lang w:eastAsia="it-IT"/>
              </w:rPr>
              <w:br/>
              <w:t>lavori</w:t>
            </w:r>
          </w:p>
        </w:tc>
      </w:tr>
      <w:tr w:rsidR="006428CD" w:rsidRPr="006428CD" w:rsidTr="006428CD">
        <w:trPr>
          <w:trHeight w:val="1035"/>
        </w:trPr>
        <w:tc>
          <w:tcPr>
            <w:tcW w:w="766" w:type="dxa"/>
            <w:tcBorders>
              <w:top w:val="nil"/>
              <w:left w:val="single" w:sz="4" w:space="0" w:color="000000"/>
              <w:bottom w:val="single" w:sz="4" w:space="0" w:color="000000"/>
              <w:right w:val="single" w:sz="4" w:space="0" w:color="000000"/>
            </w:tcBorders>
            <w:shd w:val="clear" w:color="auto" w:fill="auto"/>
            <w:vAlign w:val="center"/>
            <w:hideMark/>
          </w:tcPr>
          <w:p w:rsidR="006428CD" w:rsidRPr="006428CD" w:rsidRDefault="006428CD" w:rsidP="006428CD">
            <w:pPr>
              <w:spacing w:after="0" w:line="240" w:lineRule="auto"/>
              <w:jc w:val="center"/>
              <w:rPr>
                <w:rFonts w:ascii="Arial" w:eastAsia="Times New Roman" w:hAnsi="Arial" w:cs="Arial"/>
                <w:sz w:val="12"/>
                <w:szCs w:val="12"/>
                <w:lang w:eastAsia="it-IT"/>
              </w:rPr>
            </w:pPr>
            <w:r w:rsidRPr="006428CD">
              <w:rPr>
                <w:rFonts w:ascii="Arial" w:eastAsia="Times New Roman" w:hAnsi="Arial" w:cs="Arial"/>
                <w:sz w:val="12"/>
                <w:szCs w:val="12"/>
                <w:lang w:eastAsia="it-IT"/>
              </w:rPr>
              <w:t> </w:t>
            </w:r>
          </w:p>
        </w:tc>
        <w:tc>
          <w:tcPr>
            <w:tcW w:w="934" w:type="dxa"/>
            <w:tcBorders>
              <w:top w:val="nil"/>
              <w:left w:val="nil"/>
              <w:bottom w:val="single" w:sz="4" w:space="0" w:color="000000"/>
              <w:right w:val="single" w:sz="4" w:space="0" w:color="000000"/>
            </w:tcBorders>
            <w:shd w:val="clear" w:color="auto" w:fill="auto"/>
            <w:vAlign w:val="center"/>
            <w:hideMark/>
          </w:tcPr>
          <w:p w:rsidR="006428CD" w:rsidRPr="006428CD" w:rsidRDefault="006428CD" w:rsidP="006428CD">
            <w:pPr>
              <w:spacing w:after="0" w:line="240" w:lineRule="auto"/>
              <w:jc w:val="center"/>
              <w:rPr>
                <w:rFonts w:ascii="Arial" w:eastAsia="Times New Roman" w:hAnsi="Arial" w:cs="Arial"/>
                <w:sz w:val="12"/>
                <w:szCs w:val="12"/>
                <w:lang w:eastAsia="it-IT"/>
              </w:rPr>
            </w:pPr>
            <w:r w:rsidRPr="006428CD">
              <w:rPr>
                <w:rFonts w:ascii="Arial" w:eastAsia="Times New Roman" w:hAnsi="Arial" w:cs="Arial"/>
                <w:sz w:val="12"/>
                <w:szCs w:val="12"/>
                <w:lang w:eastAsia="it-IT"/>
              </w:rPr>
              <w:t>0324572015020177</w:t>
            </w:r>
          </w:p>
        </w:tc>
        <w:tc>
          <w:tcPr>
            <w:tcW w:w="889" w:type="dxa"/>
            <w:tcBorders>
              <w:top w:val="nil"/>
              <w:left w:val="nil"/>
              <w:bottom w:val="single" w:sz="4" w:space="0" w:color="000000"/>
              <w:right w:val="single" w:sz="4" w:space="0" w:color="000000"/>
            </w:tcBorders>
            <w:shd w:val="clear" w:color="auto" w:fill="auto"/>
            <w:vAlign w:val="center"/>
            <w:hideMark/>
          </w:tcPr>
          <w:p w:rsidR="006428CD" w:rsidRPr="006428CD" w:rsidRDefault="006428CD" w:rsidP="006428CD">
            <w:pPr>
              <w:spacing w:after="0" w:line="240" w:lineRule="auto"/>
              <w:jc w:val="center"/>
              <w:rPr>
                <w:rFonts w:ascii="Arial" w:eastAsia="Times New Roman" w:hAnsi="Arial" w:cs="Arial"/>
                <w:sz w:val="12"/>
                <w:szCs w:val="12"/>
                <w:lang w:eastAsia="it-IT"/>
              </w:rPr>
            </w:pPr>
            <w:r w:rsidRPr="006428CD">
              <w:rPr>
                <w:rFonts w:ascii="Arial" w:eastAsia="Times New Roman" w:hAnsi="Arial" w:cs="Arial"/>
                <w:sz w:val="12"/>
                <w:szCs w:val="12"/>
                <w:lang w:eastAsia="it-IT"/>
              </w:rPr>
              <w:t>J37B16000280004</w:t>
            </w:r>
          </w:p>
        </w:tc>
        <w:tc>
          <w:tcPr>
            <w:tcW w:w="513" w:type="dxa"/>
            <w:tcBorders>
              <w:top w:val="nil"/>
              <w:left w:val="nil"/>
              <w:bottom w:val="single" w:sz="4" w:space="0" w:color="000000"/>
              <w:right w:val="single" w:sz="4" w:space="0" w:color="000000"/>
            </w:tcBorders>
            <w:shd w:val="clear" w:color="auto" w:fill="auto"/>
            <w:vAlign w:val="center"/>
            <w:hideMark/>
          </w:tcPr>
          <w:p w:rsidR="006428CD" w:rsidRPr="006428CD" w:rsidRDefault="006428CD" w:rsidP="006428CD">
            <w:pPr>
              <w:spacing w:after="0" w:line="240" w:lineRule="auto"/>
              <w:jc w:val="center"/>
              <w:rPr>
                <w:rFonts w:ascii="Arial" w:eastAsia="Times New Roman" w:hAnsi="Arial" w:cs="Arial"/>
                <w:sz w:val="12"/>
                <w:szCs w:val="12"/>
                <w:lang w:eastAsia="it-IT"/>
              </w:rPr>
            </w:pPr>
            <w:r w:rsidRPr="006428CD">
              <w:rPr>
                <w:rFonts w:ascii="Arial" w:eastAsia="Times New Roman" w:hAnsi="Arial" w:cs="Arial"/>
                <w:sz w:val="12"/>
                <w:szCs w:val="12"/>
                <w:lang w:eastAsia="it-IT"/>
              </w:rPr>
              <w:t>45212222</w:t>
            </w:r>
          </w:p>
        </w:tc>
        <w:tc>
          <w:tcPr>
            <w:tcW w:w="801" w:type="dxa"/>
            <w:tcBorders>
              <w:top w:val="single" w:sz="4" w:space="0" w:color="000000"/>
              <w:left w:val="nil"/>
              <w:bottom w:val="single" w:sz="4" w:space="0" w:color="000000"/>
              <w:right w:val="single" w:sz="4" w:space="0" w:color="000000"/>
            </w:tcBorders>
            <w:shd w:val="clear" w:color="auto" w:fill="auto"/>
            <w:vAlign w:val="center"/>
            <w:hideMark/>
          </w:tcPr>
          <w:p w:rsidR="006428CD" w:rsidRPr="006428CD" w:rsidRDefault="006428CD" w:rsidP="006428CD">
            <w:pPr>
              <w:spacing w:after="0" w:line="240" w:lineRule="auto"/>
              <w:jc w:val="center"/>
              <w:rPr>
                <w:rFonts w:ascii="Arial" w:eastAsia="Times New Roman" w:hAnsi="Arial" w:cs="Arial"/>
                <w:sz w:val="12"/>
                <w:szCs w:val="12"/>
                <w:lang w:eastAsia="it-IT"/>
              </w:rPr>
            </w:pPr>
            <w:r w:rsidRPr="006428CD">
              <w:rPr>
                <w:rFonts w:ascii="Arial" w:eastAsia="Times New Roman" w:hAnsi="Arial" w:cs="Arial"/>
                <w:sz w:val="12"/>
                <w:szCs w:val="12"/>
                <w:lang w:eastAsia="it-IT"/>
              </w:rPr>
              <w:t>Realizzazione nuova palestra nell'ambito del P.A. vigente 03</w:t>
            </w:r>
          </w:p>
        </w:tc>
        <w:tc>
          <w:tcPr>
            <w:tcW w:w="471" w:type="dxa"/>
            <w:tcBorders>
              <w:top w:val="nil"/>
              <w:left w:val="nil"/>
              <w:bottom w:val="single" w:sz="4" w:space="0" w:color="000000"/>
              <w:right w:val="single" w:sz="4" w:space="0" w:color="000000"/>
            </w:tcBorders>
            <w:shd w:val="clear" w:color="auto" w:fill="auto"/>
            <w:vAlign w:val="center"/>
            <w:hideMark/>
          </w:tcPr>
          <w:p w:rsidR="006428CD" w:rsidRPr="006428CD" w:rsidRDefault="006428CD" w:rsidP="006428CD">
            <w:pPr>
              <w:spacing w:after="0" w:line="240" w:lineRule="auto"/>
              <w:jc w:val="center"/>
              <w:rPr>
                <w:rFonts w:ascii="Arial" w:eastAsia="Times New Roman" w:hAnsi="Arial" w:cs="Arial"/>
                <w:sz w:val="12"/>
                <w:szCs w:val="12"/>
                <w:lang w:eastAsia="it-IT"/>
              </w:rPr>
            </w:pPr>
            <w:r w:rsidRPr="006428CD">
              <w:rPr>
                <w:rFonts w:ascii="Arial" w:eastAsia="Times New Roman" w:hAnsi="Arial" w:cs="Arial"/>
                <w:sz w:val="12"/>
                <w:szCs w:val="12"/>
                <w:lang w:eastAsia="it-IT"/>
              </w:rPr>
              <w:t>TURATI</w:t>
            </w:r>
          </w:p>
        </w:tc>
        <w:tc>
          <w:tcPr>
            <w:tcW w:w="420" w:type="dxa"/>
            <w:tcBorders>
              <w:top w:val="nil"/>
              <w:left w:val="nil"/>
              <w:bottom w:val="single" w:sz="4" w:space="0" w:color="000000"/>
              <w:right w:val="single" w:sz="4" w:space="0" w:color="000000"/>
            </w:tcBorders>
            <w:shd w:val="clear" w:color="auto" w:fill="auto"/>
            <w:vAlign w:val="center"/>
            <w:hideMark/>
          </w:tcPr>
          <w:p w:rsidR="006428CD" w:rsidRPr="006428CD" w:rsidRDefault="006428CD" w:rsidP="006428CD">
            <w:pPr>
              <w:spacing w:after="0" w:line="240" w:lineRule="auto"/>
              <w:jc w:val="center"/>
              <w:rPr>
                <w:rFonts w:ascii="Arial" w:eastAsia="Times New Roman" w:hAnsi="Arial" w:cs="Arial"/>
                <w:sz w:val="12"/>
                <w:szCs w:val="12"/>
                <w:lang w:eastAsia="it-IT"/>
              </w:rPr>
            </w:pPr>
            <w:r w:rsidRPr="006428CD">
              <w:rPr>
                <w:rFonts w:ascii="Arial" w:eastAsia="Times New Roman" w:hAnsi="Arial" w:cs="Arial"/>
                <w:sz w:val="12"/>
                <w:szCs w:val="12"/>
                <w:lang w:eastAsia="it-IT"/>
              </w:rPr>
              <w:t>MARIKA</w:t>
            </w:r>
          </w:p>
        </w:tc>
        <w:tc>
          <w:tcPr>
            <w:tcW w:w="767" w:type="dxa"/>
            <w:tcBorders>
              <w:top w:val="nil"/>
              <w:left w:val="nil"/>
              <w:bottom w:val="single" w:sz="4" w:space="0" w:color="000000"/>
              <w:right w:val="single" w:sz="4" w:space="0" w:color="000000"/>
            </w:tcBorders>
            <w:shd w:val="clear" w:color="auto" w:fill="auto"/>
            <w:vAlign w:val="center"/>
            <w:hideMark/>
          </w:tcPr>
          <w:p w:rsidR="006428CD" w:rsidRPr="006428CD" w:rsidRDefault="006428CD" w:rsidP="006428CD">
            <w:pPr>
              <w:spacing w:after="0" w:line="240" w:lineRule="auto"/>
              <w:jc w:val="right"/>
              <w:rPr>
                <w:rFonts w:ascii="Arial" w:eastAsia="Times New Roman" w:hAnsi="Arial" w:cs="Arial"/>
                <w:sz w:val="12"/>
                <w:szCs w:val="12"/>
                <w:lang w:eastAsia="it-IT"/>
              </w:rPr>
            </w:pPr>
            <w:r w:rsidRPr="006428CD">
              <w:rPr>
                <w:rFonts w:ascii="Arial" w:eastAsia="Times New Roman" w:hAnsi="Arial" w:cs="Arial"/>
                <w:sz w:val="12"/>
                <w:szCs w:val="12"/>
                <w:lang w:eastAsia="it-IT"/>
              </w:rPr>
              <w:t>€ 2.335.000,00</w:t>
            </w:r>
          </w:p>
        </w:tc>
        <w:tc>
          <w:tcPr>
            <w:tcW w:w="767" w:type="dxa"/>
            <w:tcBorders>
              <w:top w:val="nil"/>
              <w:left w:val="nil"/>
              <w:bottom w:val="single" w:sz="4" w:space="0" w:color="000000"/>
              <w:right w:val="single" w:sz="4" w:space="0" w:color="000000"/>
            </w:tcBorders>
            <w:shd w:val="clear" w:color="auto" w:fill="auto"/>
            <w:vAlign w:val="center"/>
            <w:hideMark/>
          </w:tcPr>
          <w:p w:rsidR="006428CD" w:rsidRPr="006428CD" w:rsidRDefault="006428CD" w:rsidP="006428CD">
            <w:pPr>
              <w:spacing w:after="0" w:line="240" w:lineRule="auto"/>
              <w:jc w:val="right"/>
              <w:rPr>
                <w:rFonts w:ascii="Arial" w:eastAsia="Times New Roman" w:hAnsi="Arial" w:cs="Arial"/>
                <w:sz w:val="12"/>
                <w:szCs w:val="12"/>
                <w:lang w:eastAsia="it-IT"/>
              </w:rPr>
            </w:pPr>
            <w:r w:rsidRPr="006428CD">
              <w:rPr>
                <w:rFonts w:ascii="Arial" w:eastAsia="Times New Roman" w:hAnsi="Arial" w:cs="Arial"/>
                <w:sz w:val="12"/>
                <w:szCs w:val="12"/>
                <w:lang w:eastAsia="it-IT"/>
              </w:rPr>
              <w:t>€ 2.335.000,00</w:t>
            </w:r>
          </w:p>
        </w:tc>
        <w:tc>
          <w:tcPr>
            <w:tcW w:w="748" w:type="dxa"/>
            <w:tcBorders>
              <w:top w:val="nil"/>
              <w:left w:val="nil"/>
              <w:bottom w:val="single" w:sz="4" w:space="0" w:color="000000"/>
              <w:right w:val="single" w:sz="4" w:space="0" w:color="000000"/>
            </w:tcBorders>
            <w:shd w:val="clear" w:color="auto" w:fill="auto"/>
            <w:vAlign w:val="center"/>
            <w:hideMark/>
          </w:tcPr>
          <w:p w:rsidR="006428CD" w:rsidRPr="006428CD" w:rsidRDefault="006428CD" w:rsidP="006428CD">
            <w:pPr>
              <w:spacing w:after="0" w:line="240" w:lineRule="auto"/>
              <w:jc w:val="center"/>
              <w:rPr>
                <w:rFonts w:ascii="Arial" w:eastAsia="Times New Roman" w:hAnsi="Arial" w:cs="Arial"/>
                <w:sz w:val="12"/>
                <w:szCs w:val="12"/>
                <w:lang w:eastAsia="it-IT"/>
              </w:rPr>
            </w:pPr>
            <w:r w:rsidRPr="006428CD">
              <w:rPr>
                <w:rFonts w:ascii="Arial" w:eastAsia="Times New Roman" w:hAnsi="Arial" w:cs="Arial"/>
                <w:sz w:val="12"/>
                <w:szCs w:val="12"/>
                <w:lang w:eastAsia="it-IT"/>
              </w:rPr>
              <w:t>Completamento d'opera</w:t>
            </w:r>
          </w:p>
        </w:tc>
        <w:tc>
          <w:tcPr>
            <w:tcW w:w="377" w:type="dxa"/>
            <w:tcBorders>
              <w:top w:val="nil"/>
              <w:left w:val="nil"/>
              <w:bottom w:val="single" w:sz="4" w:space="0" w:color="000000"/>
              <w:right w:val="single" w:sz="4" w:space="0" w:color="000000"/>
            </w:tcBorders>
            <w:shd w:val="clear" w:color="auto" w:fill="auto"/>
            <w:vAlign w:val="center"/>
            <w:hideMark/>
          </w:tcPr>
          <w:p w:rsidR="006428CD" w:rsidRPr="006428CD" w:rsidRDefault="006428CD" w:rsidP="006428CD">
            <w:pPr>
              <w:spacing w:after="0" w:line="240" w:lineRule="auto"/>
              <w:jc w:val="center"/>
              <w:rPr>
                <w:rFonts w:ascii="Arial" w:eastAsia="Times New Roman" w:hAnsi="Arial" w:cs="Arial"/>
                <w:sz w:val="12"/>
                <w:szCs w:val="12"/>
                <w:lang w:eastAsia="it-IT"/>
              </w:rPr>
            </w:pPr>
            <w:r w:rsidRPr="006428CD">
              <w:rPr>
                <w:rFonts w:ascii="Arial" w:eastAsia="Times New Roman" w:hAnsi="Arial" w:cs="Arial"/>
                <w:sz w:val="12"/>
                <w:szCs w:val="12"/>
                <w:lang w:eastAsia="it-IT"/>
              </w:rPr>
              <w:t>SI</w:t>
            </w:r>
          </w:p>
        </w:tc>
        <w:tc>
          <w:tcPr>
            <w:tcW w:w="326" w:type="dxa"/>
            <w:tcBorders>
              <w:top w:val="nil"/>
              <w:left w:val="nil"/>
              <w:bottom w:val="single" w:sz="4" w:space="0" w:color="000000"/>
              <w:right w:val="single" w:sz="4" w:space="0" w:color="000000"/>
            </w:tcBorders>
            <w:shd w:val="clear" w:color="auto" w:fill="auto"/>
            <w:vAlign w:val="center"/>
            <w:hideMark/>
          </w:tcPr>
          <w:p w:rsidR="006428CD" w:rsidRPr="006428CD" w:rsidRDefault="006428CD" w:rsidP="006428CD">
            <w:pPr>
              <w:spacing w:after="0" w:line="240" w:lineRule="auto"/>
              <w:jc w:val="center"/>
              <w:rPr>
                <w:rFonts w:ascii="Arial" w:eastAsia="Times New Roman" w:hAnsi="Arial" w:cs="Arial"/>
                <w:sz w:val="12"/>
                <w:szCs w:val="12"/>
                <w:lang w:eastAsia="it-IT"/>
              </w:rPr>
            </w:pPr>
            <w:r w:rsidRPr="006428CD">
              <w:rPr>
                <w:rFonts w:ascii="Arial" w:eastAsia="Times New Roman" w:hAnsi="Arial" w:cs="Arial"/>
                <w:sz w:val="12"/>
                <w:szCs w:val="12"/>
                <w:lang w:eastAsia="it-IT"/>
              </w:rPr>
              <w:t>SI</w:t>
            </w:r>
          </w:p>
        </w:tc>
        <w:tc>
          <w:tcPr>
            <w:tcW w:w="353" w:type="dxa"/>
            <w:tcBorders>
              <w:top w:val="nil"/>
              <w:left w:val="nil"/>
              <w:bottom w:val="single" w:sz="4" w:space="0" w:color="000000"/>
              <w:right w:val="single" w:sz="4" w:space="0" w:color="000000"/>
            </w:tcBorders>
            <w:shd w:val="clear" w:color="auto" w:fill="auto"/>
            <w:vAlign w:val="center"/>
            <w:hideMark/>
          </w:tcPr>
          <w:p w:rsidR="006428CD" w:rsidRPr="006428CD" w:rsidRDefault="006428CD" w:rsidP="006428CD">
            <w:pPr>
              <w:spacing w:after="0" w:line="240" w:lineRule="auto"/>
              <w:jc w:val="center"/>
              <w:rPr>
                <w:rFonts w:ascii="Arial" w:eastAsia="Times New Roman" w:hAnsi="Arial" w:cs="Arial"/>
                <w:sz w:val="12"/>
                <w:szCs w:val="12"/>
                <w:lang w:eastAsia="it-IT"/>
              </w:rPr>
            </w:pPr>
            <w:r w:rsidRPr="006428CD">
              <w:rPr>
                <w:rFonts w:ascii="Arial" w:eastAsia="Times New Roman" w:hAnsi="Arial" w:cs="Arial"/>
                <w:sz w:val="12"/>
                <w:szCs w:val="12"/>
                <w:lang w:eastAsia="it-IT"/>
              </w:rPr>
              <w:t>2</w:t>
            </w:r>
          </w:p>
        </w:tc>
        <w:tc>
          <w:tcPr>
            <w:tcW w:w="646" w:type="dxa"/>
            <w:tcBorders>
              <w:top w:val="nil"/>
              <w:left w:val="nil"/>
              <w:bottom w:val="single" w:sz="4" w:space="0" w:color="000000"/>
              <w:right w:val="single" w:sz="4" w:space="0" w:color="000000"/>
            </w:tcBorders>
            <w:shd w:val="clear" w:color="auto" w:fill="auto"/>
            <w:vAlign w:val="center"/>
            <w:hideMark/>
          </w:tcPr>
          <w:p w:rsidR="006428CD" w:rsidRPr="006428CD" w:rsidRDefault="006428CD" w:rsidP="006428CD">
            <w:pPr>
              <w:spacing w:after="0" w:line="240" w:lineRule="auto"/>
              <w:jc w:val="center"/>
              <w:rPr>
                <w:rFonts w:ascii="Arial" w:eastAsia="Times New Roman" w:hAnsi="Arial" w:cs="Arial"/>
                <w:sz w:val="12"/>
                <w:szCs w:val="12"/>
                <w:lang w:eastAsia="it-IT"/>
              </w:rPr>
            </w:pPr>
            <w:r w:rsidRPr="006428CD">
              <w:rPr>
                <w:rFonts w:ascii="Arial" w:eastAsia="Times New Roman" w:hAnsi="Arial" w:cs="Arial"/>
                <w:sz w:val="12"/>
                <w:szCs w:val="12"/>
                <w:lang w:eastAsia="it-IT"/>
              </w:rPr>
              <w:t>Studio fattibilità</w:t>
            </w:r>
          </w:p>
        </w:tc>
        <w:tc>
          <w:tcPr>
            <w:tcW w:w="597" w:type="dxa"/>
            <w:tcBorders>
              <w:top w:val="nil"/>
              <w:left w:val="nil"/>
              <w:bottom w:val="single" w:sz="4" w:space="0" w:color="000000"/>
              <w:right w:val="single" w:sz="4" w:space="0" w:color="000000"/>
            </w:tcBorders>
            <w:shd w:val="clear" w:color="auto" w:fill="auto"/>
            <w:vAlign w:val="center"/>
            <w:hideMark/>
          </w:tcPr>
          <w:p w:rsidR="006428CD" w:rsidRPr="006428CD" w:rsidRDefault="006428CD" w:rsidP="006428CD">
            <w:pPr>
              <w:spacing w:after="0" w:line="240" w:lineRule="auto"/>
              <w:jc w:val="center"/>
              <w:rPr>
                <w:rFonts w:ascii="Arial" w:eastAsia="Times New Roman" w:hAnsi="Arial" w:cs="Arial"/>
                <w:sz w:val="12"/>
                <w:szCs w:val="12"/>
                <w:lang w:eastAsia="it-IT"/>
              </w:rPr>
            </w:pPr>
            <w:r w:rsidRPr="006428CD">
              <w:rPr>
                <w:rFonts w:ascii="Arial" w:eastAsia="Times New Roman" w:hAnsi="Arial" w:cs="Arial"/>
                <w:sz w:val="12"/>
                <w:szCs w:val="12"/>
                <w:lang w:eastAsia="it-IT"/>
              </w:rPr>
              <w:t>3/2017</w:t>
            </w:r>
          </w:p>
        </w:tc>
        <w:tc>
          <w:tcPr>
            <w:tcW w:w="597" w:type="dxa"/>
            <w:tcBorders>
              <w:top w:val="nil"/>
              <w:left w:val="nil"/>
              <w:bottom w:val="single" w:sz="4" w:space="0" w:color="000000"/>
              <w:right w:val="single" w:sz="4" w:space="0" w:color="000000"/>
            </w:tcBorders>
            <w:shd w:val="clear" w:color="auto" w:fill="auto"/>
            <w:vAlign w:val="center"/>
            <w:hideMark/>
          </w:tcPr>
          <w:p w:rsidR="006428CD" w:rsidRPr="006428CD" w:rsidRDefault="006428CD" w:rsidP="006428CD">
            <w:pPr>
              <w:spacing w:after="0" w:line="240" w:lineRule="auto"/>
              <w:jc w:val="center"/>
              <w:rPr>
                <w:rFonts w:ascii="Arial" w:eastAsia="Times New Roman" w:hAnsi="Arial" w:cs="Arial"/>
                <w:sz w:val="12"/>
                <w:szCs w:val="12"/>
                <w:lang w:eastAsia="it-IT"/>
              </w:rPr>
            </w:pPr>
            <w:r w:rsidRPr="006428CD">
              <w:rPr>
                <w:rFonts w:ascii="Arial" w:eastAsia="Times New Roman" w:hAnsi="Arial" w:cs="Arial"/>
                <w:sz w:val="12"/>
                <w:szCs w:val="12"/>
                <w:lang w:eastAsia="it-IT"/>
              </w:rPr>
              <w:t>3/2020</w:t>
            </w:r>
          </w:p>
        </w:tc>
      </w:tr>
      <w:tr w:rsidR="006428CD" w:rsidRPr="006428CD" w:rsidTr="006428CD">
        <w:trPr>
          <w:trHeight w:val="1170"/>
        </w:trPr>
        <w:tc>
          <w:tcPr>
            <w:tcW w:w="766" w:type="dxa"/>
            <w:tcBorders>
              <w:top w:val="nil"/>
              <w:left w:val="single" w:sz="4" w:space="0" w:color="000000"/>
              <w:bottom w:val="single" w:sz="4" w:space="0" w:color="000000"/>
              <w:right w:val="single" w:sz="4" w:space="0" w:color="000000"/>
            </w:tcBorders>
            <w:shd w:val="clear" w:color="auto" w:fill="auto"/>
            <w:vAlign w:val="center"/>
            <w:hideMark/>
          </w:tcPr>
          <w:p w:rsidR="006428CD" w:rsidRPr="006428CD" w:rsidRDefault="006428CD" w:rsidP="006428CD">
            <w:pPr>
              <w:spacing w:after="0" w:line="240" w:lineRule="auto"/>
              <w:jc w:val="center"/>
              <w:rPr>
                <w:rFonts w:ascii="Arial" w:eastAsia="Times New Roman" w:hAnsi="Arial" w:cs="Arial"/>
                <w:sz w:val="12"/>
                <w:szCs w:val="12"/>
                <w:lang w:eastAsia="it-IT"/>
              </w:rPr>
            </w:pPr>
            <w:r w:rsidRPr="006428CD">
              <w:rPr>
                <w:rFonts w:ascii="Arial" w:eastAsia="Times New Roman" w:hAnsi="Arial" w:cs="Arial"/>
                <w:sz w:val="12"/>
                <w:szCs w:val="12"/>
                <w:lang w:eastAsia="it-IT"/>
              </w:rPr>
              <w:t> </w:t>
            </w:r>
          </w:p>
        </w:tc>
        <w:tc>
          <w:tcPr>
            <w:tcW w:w="934" w:type="dxa"/>
            <w:tcBorders>
              <w:top w:val="nil"/>
              <w:left w:val="nil"/>
              <w:bottom w:val="single" w:sz="4" w:space="0" w:color="000000"/>
              <w:right w:val="single" w:sz="4" w:space="0" w:color="000000"/>
            </w:tcBorders>
            <w:shd w:val="clear" w:color="auto" w:fill="auto"/>
            <w:vAlign w:val="center"/>
            <w:hideMark/>
          </w:tcPr>
          <w:p w:rsidR="006428CD" w:rsidRPr="006428CD" w:rsidRDefault="006428CD" w:rsidP="006428CD">
            <w:pPr>
              <w:spacing w:after="0" w:line="240" w:lineRule="auto"/>
              <w:jc w:val="center"/>
              <w:rPr>
                <w:rFonts w:ascii="Arial" w:eastAsia="Times New Roman" w:hAnsi="Arial" w:cs="Arial"/>
                <w:sz w:val="12"/>
                <w:szCs w:val="12"/>
                <w:lang w:eastAsia="it-IT"/>
              </w:rPr>
            </w:pPr>
            <w:r w:rsidRPr="006428CD">
              <w:rPr>
                <w:rFonts w:ascii="Arial" w:eastAsia="Times New Roman" w:hAnsi="Arial" w:cs="Arial"/>
                <w:sz w:val="12"/>
                <w:szCs w:val="12"/>
                <w:lang w:eastAsia="it-IT"/>
              </w:rPr>
              <w:t>0324572015020178</w:t>
            </w:r>
          </w:p>
        </w:tc>
        <w:tc>
          <w:tcPr>
            <w:tcW w:w="889" w:type="dxa"/>
            <w:tcBorders>
              <w:top w:val="nil"/>
              <w:left w:val="nil"/>
              <w:bottom w:val="single" w:sz="4" w:space="0" w:color="000000"/>
              <w:right w:val="single" w:sz="4" w:space="0" w:color="000000"/>
            </w:tcBorders>
            <w:shd w:val="clear" w:color="auto" w:fill="auto"/>
            <w:vAlign w:val="center"/>
            <w:hideMark/>
          </w:tcPr>
          <w:p w:rsidR="006428CD" w:rsidRPr="006428CD" w:rsidRDefault="006428CD" w:rsidP="006428CD">
            <w:pPr>
              <w:spacing w:after="0" w:line="240" w:lineRule="auto"/>
              <w:jc w:val="center"/>
              <w:rPr>
                <w:rFonts w:ascii="Arial" w:eastAsia="Times New Roman" w:hAnsi="Arial" w:cs="Arial"/>
                <w:sz w:val="12"/>
                <w:szCs w:val="12"/>
                <w:lang w:eastAsia="it-IT"/>
              </w:rPr>
            </w:pPr>
            <w:r w:rsidRPr="006428CD">
              <w:rPr>
                <w:rFonts w:ascii="Arial" w:eastAsia="Times New Roman" w:hAnsi="Arial" w:cs="Arial"/>
                <w:sz w:val="12"/>
                <w:szCs w:val="12"/>
                <w:lang w:eastAsia="it-IT"/>
              </w:rPr>
              <w:t>J31B16000280004</w:t>
            </w:r>
          </w:p>
        </w:tc>
        <w:tc>
          <w:tcPr>
            <w:tcW w:w="513" w:type="dxa"/>
            <w:tcBorders>
              <w:top w:val="nil"/>
              <w:left w:val="nil"/>
              <w:bottom w:val="single" w:sz="4" w:space="0" w:color="000000"/>
              <w:right w:val="single" w:sz="4" w:space="0" w:color="000000"/>
            </w:tcBorders>
            <w:shd w:val="clear" w:color="auto" w:fill="auto"/>
            <w:vAlign w:val="center"/>
            <w:hideMark/>
          </w:tcPr>
          <w:p w:rsidR="006428CD" w:rsidRPr="006428CD" w:rsidRDefault="006428CD" w:rsidP="006428CD">
            <w:pPr>
              <w:spacing w:after="0" w:line="240" w:lineRule="auto"/>
              <w:jc w:val="center"/>
              <w:rPr>
                <w:rFonts w:ascii="Arial" w:eastAsia="Times New Roman" w:hAnsi="Arial" w:cs="Arial"/>
                <w:sz w:val="12"/>
                <w:szCs w:val="12"/>
                <w:lang w:eastAsia="it-IT"/>
              </w:rPr>
            </w:pPr>
            <w:r w:rsidRPr="006428CD">
              <w:rPr>
                <w:rFonts w:ascii="Arial" w:eastAsia="Times New Roman" w:hAnsi="Arial" w:cs="Arial"/>
                <w:sz w:val="12"/>
                <w:szCs w:val="12"/>
                <w:lang w:eastAsia="it-IT"/>
              </w:rPr>
              <w:t>45233140</w:t>
            </w:r>
          </w:p>
        </w:tc>
        <w:tc>
          <w:tcPr>
            <w:tcW w:w="801" w:type="dxa"/>
            <w:tcBorders>
              <w:top w:val="nil"/>
              <w:left w:val="nil"/>
              <w:bottom w:val="single" w:sz="4" w:space="0" w:color="000000"/>
              <w:right w:val="single" w:sz="4" w:space="0" w:color="000000"/>
            </w:tcBorders>
            <w:shd w:val="clear" w:color="auto" w:fill="auto"/>
            <w:vAlign w:val="center"/>
            <w:hideMark/>
          </w:tcPr>
          <w:p w:rsidR="006428CD" w:rsidRPr="006428CD" w:rsidRDefault="006428CD" w:rsidP="006428CD">
            <w:pPr>
              <w:spacing w:after="0" w:line="240" w:lineRule="auto"/>
              <w:jc w:val="center"/>
              <w:rPr>
                <w:rFonts w:ascii="Arial" w:eastAsia="Times New Roman" w:hAnsi="Arial" w:cs="Arial"/>
                <w:sz w:val="12"/>
                <w:szCs w:val="12"/>
                <w:lang w:eastAsia="it-IT"/>
              </w:rPr>
            </w:pPr>
            <w:r w:rsidRPr="006428CD">
              <w:rPr>
                <w:rFonts w:ascii="Arial" w:eastAsia="Times New Roman" w:hAnsi="Arial" w:cs="Arial"/>
                <w:sz w:val="12"/>
                <w:szCs w:val="12"/>
                <w:lang w:eastAsia="it-IT"/>
              </w:rPr>
              <w:t>Realizzazione opere di urbanizzazione nell'ambito del P.A. vigente 03</w:t>
            </w:r>
          </w:p>
        </w:tc>
        <w:tc>
          <w:tcPr>
            <w:tcW w:w="471" w:type="dxa"/>
            <w:tcBorders>
              <w:top w:val="nil"/>
              <w:left w:val="nil"/>
              <w:bottom w:val="single" w:sz="4" w:space="0" w:color="000000"/>
              <w:right w:val="single" w:sz="4" w:space="0" w:color="000000"/>
            </w:tcBorders>
            <w:shd w:val="clear" w:color="auto" w:fill="auto"/>
            <w:vAlign w:val="center"/>
            <w:hideMark/>
          </w:tcPr>
          <w:p w:rsidR="006428CD" w:rsidRPr="006428CD" w:rsidRDefault="006428CD" w:rsidP="006428CD">
            <w:pPr>
              <w:spacing w:after="0" w:line="240" w:lineRule="auto"/>
              <w:jc w:val="center"/>
              <w:rPr>
                <w:rFonts w:ascii="Arial" w:eastAsia="Times New Roman" w:hAnsi="Arial" w:cs="Arial"/>
                <w:sz w:val="12"/>
                <w:szCs w:val="12"/>
                <w:lang w:eastAsia="it-IT"/>
              </w:rPr>
            </w:pPr>
            <w:r w:rsidRPr="006428CD">
              <w:rPr>
                <w:rFonts w:ascii="Arial" w:eastAsia="Times New Roman" w:hAnsi="Arial" w:cs="Arial"/>
                <w:sz w:val="12"/>
                <w:szCs w:val="12"/>
                <w:lang w:eastAsia="it-IT"/>
              </w:rPr>
              <w:t>TURATI</w:t>
            </w:r>
          </w:p>
        </w:tc>
        <w:tc>
          <w:tcPr>
            <w:tcW w:w="420" w:type="dxa"/>
            <w:tcBorders>
              <w:top w:val="nil"/>
              <w:left w:val="nil"/>
              <w:bottom w:val="single" w:sz="4" w:space="0" w:color="000000"/>
              <w:right w:val="single" w:sz="4" w:space="0" w:color="000000"/>
            </w:tcBorders>
            <w:shd w:val="clear" w:color="auto" w:fill="auto"/>
            <w:vAlign w:val="center"/>
            <w:hideMark/>
          </w:tcPr>
          <w:p w:rsidR="006428CD" w:rsidRPr="006428CD" w:rsidRDefault="006428CD" w:rsidP="006428CD">
            <w:pPr>
              <w:spacing w:after="0" w:line="240" w:lineRule="auto"/>
              <w:jc w:val="center"/>
              <w:rPr>
                <w:rFonts w:ascii="Arial" w:eastAsia="Times New Roman" w:hAnsi="Arial" w:cs="Arial"/>
                <w:sz w:val="12"/>
                <w:szCs w:val="12"/>
                <w:lang w:eastAsia="it-IT"/>
              </w:rPr>
            </w:pPr>
            <w:r w:rsidRPr="006428CD">
              <w:rPr>
                <w:rFonts w:ascii="Arial" w:eastAsia="Times New Roman" w:hAnsi="Arial" w:cs="Arial"/>
                <w:sz w:val="12"/>
                <w:szCs w:val="12"/>
                <w:lang w:eastAsia="it-IT"/>
              </w:rPr>
              <w:t>MARIKA</w:t>
            </w:r>
          </w:p>
        </w:tc>
        <w:tc>
          <w:tcPr>
            <w:tcW w:w="767" w:type="dxa"/>
            <w:tcBorders>
              <w:top w:val="nil"/>
              <w:left w:val="nil"/>
              <w:bottom w:val="single" w:sz="4" w:space="0" w:color="000000"/>
              <w:right w:val="single" w:sz="4" w:space="0" w:color="000000"/>
            </w:tcBorders>
            <w:shd w:val="clear" w:color="auto" w:fill="auto"/>
            <w:vAlign w:val="center"/>
            <w:hideMark/>
          </w:tcPr>
          <w:p w:rsidR="006428CD" w:rsidRPr="006428CD" w:rsidRDefault="006428CD" w:rsidP="006428CD">
            <w:pPr>
              <w:spacing w:after="0" w:line="240" w:lineRule="auto"/>
              <w:jc w:val="right"/>
              <w:rPr>
                <w:rFonts w:ascii="Arial" w:eastAsia="Times New Roman" w:hAnsi="Arial" w:cs="Arial"/>
                <w:sz w:val="12"/>
                <w:szCs w:val="12"/>
                <w:lang w:eastAsia="it-IT"/>
              </w:rPr>
            </w:pPr>
            <w:r w:rsidRPr="006428CD">
              <w:rPr>
                <w:rFonts w:ascii="Arial" w:eastAsia="Times New Roman" w:hAnsi="Arial" w:cs="Arial"/>
                <w:sz w:val="12"/>
                <w:szCs w:val="12"/>
                <w:lang w:eastAsia="it-IT"/>
              </w:rPr>
              <w:t>€ 745.000,00</w:t>
            </w:r>
          </w:p>
        </w:tc>
        <w:tc>
          <w:tcPr>
            <w:tcW w:w="767" w:type="dxa"/>
            <w:tcBorders>
              <w:top w:val="nil"/>
              <w:left w:val="nil"/>
              <w:bottom w:val="single" w:sz="4" w:space="0" w:color="000000"/>
              <w:right w:val="single" w:sz="4" w:space="0" w:color="000000"/>
            </w:tcBorders>
            <w:shd w:val="clear" w:color="auto" w:fill="auto"/>
            <w:vAlign w:val="center"/>
            <w:hideMark/>
          </w:tcPr>
          <w:p w:rsidR="006428CD" w:rsidRPr="006428CD" w:rsidRDefault="006428CD" w:rsidP="006428CD">
            <w:pPr>
              <w:spacing w:after="0" w:line="240" w:lineRule="auto"/>
              <w:jc w:val="right"/>
              <w:rPr>
                <w:rFonts w:ascii="Arial" w:eastAsia="Times New Roman" w:hAnsi="Arial" w:cs="Arial"/>
                <w:sz w:val="12"/>
                <w:szCs w:val="12"/>
                <w:lang w:eastAsia="it-IT"/>
              </w:rPr>
            </w:pPr>
            <w:r w:rsidRPr="006428CD">
              <w:rPr>
                <w:rFonts w:ascii="Arial" w:eastAsia="Times New Roman" w:hAnsi="Arial" w:cs="Arial"/>
                <w:sz w:val="12"/>
                <w:szCs w:val="12"/>
                <w:lang w:eastAsia="it-IT"/>
              </w:rPr>
              <w:t>€ 745.000,00</w:t>
            </w:r>
          </w:p>
        </w:tc>
        <w:tc>
          <w:tcPr>
            <w:tcW w:w="748" w:type="dxa"/>
            <w:tcBorders>
              <w:top w:val="nil"/>
              <w:left w:val="nil"/>
              <w:bottom w:val="single" w:sz="4" w:space="0" w:color="000000"/>
              <w:right w:val="single" w:sz="4" w:space="0" w:color="000000"/>
            </w:tcBorders>
            <w:shd w:val="clear" w:color="auto" w:fill="auto"/>
            <w:vAlign w:val="center"/>
            <w:hideMark/>
          </w:tcPr>
          <w:p w:rsidR="006428CD" w:rsidRPr="006428CD" w:rsidRDefault="006428CD" w:rsidP="006428CD">
            <w:pPr>
              <w:spacing w:after="0" w:line="240" w:lineRule="auto"/>
              <w:jc w:val="center"/>
              <w:rPr>
                <w:rFonts w:ascii="Arial" w:eastAsia="Times New Roman" w:hAnsi="Arial" w:cs="Arial"/>
                <w:sz w:val="12"/>
                <w:szCs w:val="12"/>
                <w:lang w:eastAsia="it-IT"/>
              </w:rPr>
            </w:pPr>
            <w:r w:rsidRPr="006428CD">
              <w:rPr>
                <w:rFonts w:ascii="Arial" w:eastAsia="Times New Roman" w:hAnsi="Arial" w:cs="Arial"/>
                <w:sz w:val="12"/>
                <w:szCs w:val="12"/>
                <w:lang w:eastAsia="it-IT"/>
              </w:rPr>
              <w:t>Completamento d'opera</w:t>
            </w:r>
          </w:p>
        </w:tc>
        <w:tc>
          <w:tcPr>
            <w:tcW w:w="377" w:type="dxa"/>
            <w:tcBorders>
              <w:top w:val="nil"/>
              <w:left w:val="nil"/>
              <w:bottom w:val="single" w:sz="4" w:space="0" w:color="000000"/>
              <w:right w:val="single" w:sz="4" w:space="0" w:color="000000"/>
            </w:tcBorders>
            <w:shd w:val="clear" w:color="auto" w:fill="auto"/>
            <w:vAlign w:val="center"/>
            <w:hideMark/>
          </w:tcPr>
          <w:p w:rsidR="006428CD" w:rsidRPr="006428CD" w:rsidRDefault="006428CD" w:rsidP="006428CD">
            <w:pPr>
              <w:spacing w:after="0" w:line="240" w:lineRule="auto"/>
              <w:jc w:val="center"/>
              <w:rPr>
                <w:rFonts w:ascii="Arial" w:eastAsia="Times New Roman" w:hAnsi="Arial" w:cs="Arial"/>
                <w:sz w:val="12"/>
                <w:szCs w:val="12"/>
                <w:lang w:eastAsia="it-IT"/>
              </w:rPr>
            </w:pPr>
            <w:r w:rsidRPr="006428CD">
              <w:rPr>
                <w:rFonts w:ascii="Arial" w:eastAsia="Times New Roman" w:hAnsi="Arial" w:cs="Arial"/>
                <w:sz w:val="12"/>
                <w:szCs w:val="12"/>
                <w:lang w:eastAsia="it-IT"/>
              </w:rPr>
              <w:t>SI</w:t>
            </w:r>
          </w:p>
        </w:tc>
        <w:tc>
          <w:tcPr>
            <w:tcW w:w="326" w:type="dxa"/>
            <w:tcBorders>
              <w:top w:val="nil"/>
              <w:left w:val="nil"/>
              <w:bottom w:val="single" w:sz="4" w:space="0" w:color="000000"/>
              <w:right w:val="single" w:sz="4" w:space="0" w:color="000000"/>
            </w:tcBorders>
            <w:shd w:val="clear" w:color="auto" w:fill="auto"/>
            <w:vAlign w:val="center"/>
            <w:hideMark/>
          </w:tcPr>
          <w:p w:rsidR="006428CD" w:rsidRPr="006428CD" w:rsidRDefault="006428CD" w:rsidP="006428CD">
            <w:pPr>
              <w:spacing w:after="0" w:line="240" w:lineRule="auto"/>
              <w:jc w:val="center"/>
              <w:rPr>
                <w:rFonts w:ascii="Arial" w:eastAsia="Times New Roman" w:hAnsi="Arial" w:cs="Arial"/>
                <w:sz w:val="12"/>
                <w:szCs w:val="12"/>
                <w:lang w:eastAsia="it-IT"/>
              </w:rPr>
            </w:pPr>
            <w:r w:rsidRPr="006428CD">
              <w:rPr>
                <w:rFonts w:ascii="Arial" w:eastAsia="Times New Roman" w:hAnsi="Arial" w:cs="Arial"/>
                <w:sz w:val="12"/>
                <w:szCs w:val="12"/>
                <w:lang w:eastAsia="it-IT"/>
              </w:rPr>
              <w:t>SI</w:t>
            </w:r>
          </w:p>
        </w:tc>
        <w:tc>
          <w:tcPr>
            <w:tcW w:w="353" w:type="dxa"/>
            <w:tcBorders>
              <w:top w:val="nil"/>
              <w:left w:val="nil"/>
              <w:bottom w:val="single" w:sz="4" w:space="0" w:color="000000"/>
              <w:right w:val="single" w:sz="4" w:space="0" w:color="000000"/>
            </w:tcBorders>
            <w:shd w:val="clear" w:color="auto" w:fill="auto"/>
            <w:vAlign w:val="center"/>
            <w:hideMark/>
          </w:tcPr>
          <w:p w:rsidR="006428CD" w:rsidRPr="006428CD" w:rsidRDefault="006428CD" w:rsidP="006428CD">
            <w:pPr>
              <w:spacing w:after="0" w:line="240" w:lineRule="auto"/>
              <w:jc w:val="center"/>
              <w:rPr>
                <w:rFonts w:ascii="Arial" w:eastAsia="Times New Roman" w:hAnsi="Arial" w:cs="Arial"/>
                <w:sz w:val="12"/>
                <w:szCs w:val="12"/>
                <w:lang w:eastAsia="it-IT"/>
              </w:rPr>
            </w:pPr>
            <w:r w:rsidRPr="006428CD">
              <w:rPr>
                <w:rFonts w:ascii="Arial" w:eastAsia="Times New Roman" w:hAnsi="Arial" w:cs="Arial"/>
                <w:sz w:val="12"/>
                <w:szCs w:val="12"/>
                <w:lang w:eastAsia="it-IT"/>
              </w:rPr>
              <w:t>3</w:t>
            </w:r>
          </w:p>
        </w:tc>
        <w:tc>
          <w:tcPr>
            <w:tcW w:w="646" w:type="dxa"/>
            <w:tcBorders>
              <w:top w:val="nil"/>
              <w:left w:val="nil"/>
              <w:bottom w:val="single" w:sz="4" w:space="0" w:color="000000"/>
              <w:right w:val="single" w:sz="4" w:space="0" w:color="000000"/>
            </w:tcBorders>
            <w:shd w:val="clear" w:color="auto" w:fill="auto"/>
            <w:vAlign w:val="center"/>
            <w:hideMark/>
          </w:tcPr>
          <w:p w:rsidR="006428CD" w:rsidRPr="006428CD" w:rsidRDefault="006428CD" w:rsidP="006428CD">
            <w:pPr>
              <w:spacing w:after="0" w:line="240" w:lineRule="auto"/>
              <w:jc w:val="center"/>
              <w:rPr>
                <w:rFonts w:ascii="Arial" w:eastAsia="Times New Roman" w:hAnsi="Arial" w:cs="Arial"/>
                <w:sz w:val="12"/>
                <w:szCs w:val="12"/>
                <w:lang w:eastAsia="it-IT"/>
              </w:rPr>
            </w:pPr>
            <w:r w:rsidRPr="006428CD">
              <w:rPr>
                <w:rFonts w:ascii="Arial" w:eastAsia="Times New Roman" w:hAnsi="Arial" w:cs="Arial"/>
                <w:sz w:val="12"/>
                <w:szCs w:val="12"/>
                <w:lang w:eastAsia="it-IT"/>
              </w:rPr>
              <w:t>Studio fattibilità</w:t>
            </w:r>
          </w:p>
        </w:tc>
        <w:tc>
          <w:tcPr>
            <w:tcW w:w="597" w:type="dxa"/>
            <w:tcBorders>
              <w:top w:val="nil"/>
              <w:left w:val="nil"/>
              <w:bottom w:val="single" w:sz="4" w:space="0" w:color="000000"/>
              <w:right w:val="single" w:sz="4" w:space="0" w:color="000000"/>
            </w:tcBorders>
            <w:shd w:val="clear" w:color="auto" w:fill="auto"/>
            <w:vAlign w:val="center"/>
            <w:hideMark/>
          </w:tcPr>
          <w:p w:rsidR="006428CD" w:rsidRPr="006428CD" w:rsidRDefault="006428CD" w:rsidP="006428CD">
            <w:pPr>
              <w:spacing w:after="0" w:line="240" w:lineRule="auto"/>
              <w:jc w:val="center"/>
              <w:rPr>
                <w:rFonts w:ascii="Arial" w:eastAsia="Times New Roman" w:hAnsi="Arial" w:cs="Arial"/>
                <w:sz w:val="12"/>
                <w:szCs w:val="12"/>
                <w:lang w:eastAsia="it-IT"/>
              </w:rPr>
            </w:pPr>
            <w:r w:rsidRPr="006428CD">
              <w:rPr>
                <w:rFonts w:ascii="Arial" w:eastAsia="Times New Roman" w:hAnsi="Arial" w:cs="Arial"/>
                <w:sz w:val="12"/>
                <w:szCs w:val="12"/>
                <w:lang w:eastAsia="it-IT"/>
              </w:rPr>
              <w:t>3/2017</w:t>
            </w:r>
          </w:p>
        </w:tc>
        <w:tc>
          <w:tcPr>
            <w:tcW w:w="597" w:type="dxa"/>
            <w:tcBorders>
              <w:top w:val="nil"/>
              <w:left w:val="nil"/>
              <w:bottom w:val="single" w:sz="4" w:space="0" w:color="000000"/>
              <w:right w:val="single" w:sz="4" w:space="0" w:color="000000"/>
            </w:tcBorders>
            <w:shd w:val="clear" w:color="auto" w:fill="auto"/>
            <w:vAlign w:val="center"/>
            <w:hideMark/>
          </w:tcPr>
          <w:p w:rsidR="006428CD" w:rsidRPr="006428CD" w:rsidRDefault="006428CD" w:rsidP="006428CD">
            <w:pPr>
              <w:spacing w:after="0" w:line="240" w:lineRule="auto"/>
              <w:jc w:val="center"/>
              <w:rPr>
                <w:rFonts w:ascii="Arial" w:eastAsia="Times New Roman" w:hAnsi="Arial" w:cs="Arial"/>
                <w:sz w:val="12"/>
                <w:szCs w:val="12"/>
                <w:lang w:eastAsia="it-IT"/>
              </w:rPr>
            </w:pPr>
            <w:r w:rsidRPr="006428CD">
              <w:rPr>
                <w:rFonts w:ascii="Arial" w:eastAsia="Times New Roman" w:hAnsi="Arial" w:cs="Arial"/>
                <w:sz w:val="12"/>
                <w:szCs w:val="12"/>
                <w:lang w:eastAsia="it-IT"/>
              </w:rPr>
              <w:t>3/2020</w:t>
            </w:r>
          </w:p>
        </w:tc>
      </w:tr>
      <w:tr w:rsidR="006428CD" w:rsidRPr="006428CD" w:rsidTr="006428CD">
        <w:trPr>
          <w:trHeight w:val="1680"/>
        </w:trPr>
        <w:tc>
          <w:tcPr>
            <w:tcW w:w="766" w:type="dxa"/>
            <w:tcBorders>
              <w:top w:val="nil"/>
              <w:left w:val="single" w:sz="4" w:space="0" w:color="000000"/>
              <w:bottom w:val="single" w:sz="4" w:space="0" w:color="000000"/>
              <w:right w:val="single" w:sz="4" w:space="0" w:color="000000"/>
            </w:tcBorders>
            <w:shd w:val="clear" w:color="auto" w:fill="auto"/>
            <w:vAlign w:val="center"/>
            <w:hideMark/>
          </w:tcPr>
          <w:p w:rsidR="006428CD" w:rsidRPr="006428CD" w:rsidRDefault="006428CD" w:rsidP="006428CD">
            <w:pPr>
              <w:spacing w:after="0" w:line="240" w:lineRule="auto"/>
              <w:jc w:val="center"/>
              <w:rPr>
                <w:rFonts w:ascii="Arial" w:eastAsia="Times New Roman" w:hAnsi="Arial" w:cs="Arial"/>
                <w:sz w:val="12"/>
                <w:szCs w:val="12"/>
                <w:lang w:eastAsia="it-IT"/>
              </w:rPr>
            </w:pPr>
            <w:r w:rsidRPr="006428CD">
              <w:rPr>
                <w:rFonts w:ascii="Arial" w:eastAsia="Times New Roman" w:hAnsi="Arial" w:cs="Arial"/>
                <w:sz w:val="12"/>
                <w:szCs w:val="12"/>
                <w:lang w:eastAsia="it-IT"/>
              </w:rPr>
              <w:lastRenderedPageBreak/>
              <w:t> </w:t>
            </w:r>
          </w:p>
        </w:tc>
        <w:tc>
          <w:tcPr>
            <w:tcW w:w="934" w:type="dxa"/>
            <w:tcBorders>
              <w:top w:val="nil"/>
              <w:left w:val="nil"/>
              <w:bottom w:val="single" w:sz="4" w:space="0" w:color="000000"/>
              <w:right w:val="single" w:sz="4" w:space="0" w:color="000000"/>
            </w:tcBorders>
            <w:shd w:val="clear" w:color="auto" w:fill="auto"/>
            <w:vAlign w:val="center"/>
            <w:hideMark/>
          </w:tcPr>
          <w:p w:rsidR="006428CD" w:rsidRPr="006428CD" w:rsidRDefault="006428CD" w:rsidP="006428CD">
            <w:pPr>
              <w:spacing w:after="0" w:line="240" w:lineRule="auto"/>
              <w:jc w:val="center"/>
              <w:rPr>
                <w:rFonts w:ascii="Arial" w:eastAsia="Times New Roman" w:hAnsi="Arial" w:cs="Arial"/>
                <w:sz w:val="12"/>
                <w:szCs w:val="12"/>
                <w:lang w:eastAsia="it-IT"/>
              </w:rPr>
            </w:pPr>
            <w:r w:rsidRPr="006428CD">
              <w:rPr>
                <w:rFonts w:ascii="Arial" w:eastAsia="Times New Roman" w:hAnsi="Arial" w:cs="Arial"/>
                <w:sz w:val="12"/>
                <w:szCs w:val="12"/>
                <w:lang w:eastAsia="it-IT"/>
              </w:rPr>
              <w:t>0324572015020179</w:t>
            </w:r>
          </w:p>
        </w:tc>
        <w:tc>
          <w:tcPr>
            <w:tcW w:w="889" w:type="dxa"/>
            <w:tcBorders>
              <w:top w:val="nil"/>
              <w:left w:val="nil"/>
              <w:bottom w:val="single" w:sz="4" w:space="0" w:color="000000"/>
              <w:right w:val="single" w:sz="4" w:space="0" w:color="000000"/>
            </w:tcBorders>
            <w:shd w:val="clear" w:color="auto" w:fill="auto"/>
            <w:vAlign w:val="center"/>
            <w:hideMark/>
          </w:tcPr>
          <w:p w:rsidR="006428CD" w:rsidRPr="006428CD" w:rsidRDefault="006428CD" w:rsidP="006428CD">
            <w:pPr>
              <w:spacing w:after="0" w:line="240" w:lineRule="auto"/>
              <w:jc w:val="center"/>
              <w:rPr>
                <w:rFonts w:ascii="Arial" w:eastAsia="Times New Roman" w:hAnsi="Arial" w:cs="Arial"/>
                <w:sz w:val="12"/>
                <w:szCs w:val="12"/>
                <w:lang w:eastAsia="it-IT"/>
              </w:rPr>
            </w:pPr>
            <w:r w:rsidRPr="006428CD">
              <w:rPr>
                <w:rFonts w:ascii="Arial" w:eastAsia="Times New Roman" w:hAnsi="Arial" w:cs="Arial"/>
                <w:sz w:val="12"/>
                <w:szCs w:val="12"/>
                <w:lang w:eastAsia="it-IT"/>
              </w:rPr>
              <w:t>J37H16000480004</w:t>
            </w:r>
          </w:p>
        </w:tc>
        <w:tc>
          <w:tcPr>
            <w:tcW w:w="513" w:type="dxa"/>
            <w:tcBorders>
              <w:top w:val="nil"/>
              <w:left w:val="nil"/>
              <w:bottom w:val="single" w:sz="4" w:space="0" w:color="000000"/>
              <w:right w:val="single" w:sz="4" w:space="0" w:color="000000"/>
            </w:tcBorders>
            <w:shd w:val="clear" w:color="auto" w:fill="auto"/>
            <w:vAlign w:val="center"/>
            <w:hideMark/>
          </w:tcPr>
          <w:p w:rsidR="006428CD" w:rsidRPr="006428CD" w:rsidRDefault="006428CD" w:rsidP="006428CD">
            <w:pPr>
              <w:spacing w:after="0" w:line="240" w:lineRule="auto"/>
              <w:jc w:val="center"/>
              <w:rPr>
                <w:rFonts w:ascii="Arial" w:eastAsia="Times New Roman" w:hAnsi="Arial" w:cs="Arial"/>
                <w:sz w:val="12"/>
                <w:szCs w:val="12"/>
                <w:lang w:eastAsia="it-IT"/>
              </w:rPr>
            </w:pPr>
            <w:r w:rsidRPr="006428CD">
              <w:rPr>
                <w:rFonts w:ascii="Arial" w:eastAsia="Times New Roman" w:hAnsi="Arial" w:cs="Arial"/>
                <w:sz w:val="12"/>
                <w:szCs w:val="12"/>
                <w:lang w:eastAsia="it-IT"/>
              </w:rPr>
              <w:t>45233141</w:t>
            </w:r>
          </w:p>
        </w:tc>
        <w:tc>
          <w:tcPr>
            <w:tcW w:w="801" w:type="dxa"/>
            <w:tcBorders>
              <w:top w:val="nil"/>
              <w:left w:val="nil"/>
              <w:bottom w:val="single" w:sz="4" w:space="0" w:color="000000"/>
              <w:right w:val="single" w:sz="4" w:space="0" w:color="000000"/>
            </w:tcBorders>
            <w:shd w:val="clear" w:color="auto" w:fill="auto"/>
            <w:vAlign w:val="center"/>
            <w:hideMark/>
          </w:tcPr>
          <w:p w:rsidR="006428CD" w:rsidRPr="006428CD" w:rsidRDefault="006428CD" w:rsidP="006428CD">
            <w:pPr>
              <w:spacing w:after="0" w:line="240" w:lineRule="auto"/>
              <w:jc w:val="center"/>
              <w:rPr>
                <w:rFonts w:ascii="Arial" w:eastAsia="Times New Roman" w:hAnsi="Arial" w:cs="Arial"/>
                <w:sz w:val="12"/>
                <w:szCs w:val="12"/>
                <w:lang w:eastAsia="it-IT"/>
              </w:rPr>
            </w:pPr>
            <w:r w:rsidRPr="006428CD">
              <w:rPr>
                <w:rFonts w:ascii="Arial" w:eastAsia="Times New Roman" w:hAnsi="Arial" w:cs="Arial"/>
                <w:sz w:val="12"/>
                <w:szCs w:val="12"/>
                <w:lang w:eastAsia="it-IT"/>
              </w:rPr>
              <w:t xml:space="preserve">Interventi atti alla risoluzione delle problematiche di infiltrazioni </w:t>
            </w:r>
            <w:proofErr w:type="spellStart"/>
            <w:r w:rsidRPr="006428CD">
              <w:rPr>
                <w:rFonts w:ascii="Arial" w:eastAsia="Times New Roman" w:hAnsi="Arial" w:cs="Arial"/>
                <w:sz w:val="12"/>
                <w:szCs w:val="12"/>
                <w:lang w:eastAsia="it-IT"/>
              </w:rPr>
              <w:t>boxes</w:t>
            </w:r>
            <w:proofErr w:type="spellEnd"/>
            <w:r w:rsidRPr="006428CD">
              <w:rPr>
                <w:rFonts w:ascii="Arial" w:eastAsia="Times New Roman" w:hAnsi="Arial" w:cs="Arial"/>
                <w:sz w:val="12"/>
                <w:szCs w:val="12"/>
                <w:lang w:eastAsia="it-IT"/>
              </w:rPr>
              <w:t xml:space="preserve"> sottostanti Piazza </w:t>
            </w:r>
            <w:proofErr w:type="spellStart"/>
            <w:r w:rsidRPr="006428CD">
              <w:rPr>
                <w:rFonts w:ascii="Arial" w:eastAsia="Times New Roman" w:hAnsi="Arial" w:cs="Arial"/>
                <w:sz w:val="12"/>
                <w:szCs w:val="12"/>
                <w:lang w:eastAsia="it-IT"/>
              </w:rPr>
              <w:t>Gervasoni</w:t>
            </w:r>
            <w:proofErr w:type="spellEnd"/>
          </w:p>
        </w:tc>
        <w:tc>
          <w:tcPr>
            <w:tcW w:w="471" w:type="dxa"/>
            <w:tcBorders>
              <w:top w:val="nil"/>
              <w:left w:val="nil"/>
              <w:bottom w:val="single" w:sz="4" w:space="0" w:color="000000"/>
              <w:right w:val="single" w:sz="4" w:space="0" w:color="000000"/>
            </w:tcBorders>
            <w:shd w:val="clear" w:color="auto" w:fill="auto"/>
            <w:vAlign w:val="center"/>
            <w:hideMark/>
          </w:tcPr>
          <w:p w:rsidR="006428CD" w:rsidRPr="006428CD" w:rsidRDefault="006428CD" w:rsidP="006428CD">
            <w:pPr>
              <w:spacing w:after="0" w:line="240" w:lineRule="auto"/>
              <w:jc w:val="center"/>
              <w:rPr>
                <w:rFonts w:ascii="Arial" w:eastAsia="Times New Roman" w:hAnsi="Arial" w:cs="Arial"/>
                <w:sz w:val="12"/>
                <w:szCs w:val="12"/>
                <w:lang w:eastAsia="it-IT"/>
              </w:rPr>
            </w:pPr>
            <w:r w:rsidRPr="006428CD">
              <w:rPr>
                <w:rFonts w:ascii="Arial" w:eastAsia="Times New Roman" w:hAnsi="Arial" w:cs="Arial"/>
                <w:sz w:val="12"/>
                <w:szCs w:val="12"/>
                <w:lang w:eastAsia="it-IT"/>
              </w:rPr>
              <w:t>TURATI</w:t>
            </w:r>
          </w:p>
        </w:tc>
        <w:tc>
          <w:tcPr>
            <w:tcW w:w="420" w:type="dxa"/>
            <w:tcBorders>
              <w:top w:val="nil"/>
              <w:left w:val="nil"/>
              <w:bottom w:val="single" w:sz="4" w:space="0" w:color="000000"/>
              <w:right w:val="single" w:sz="4" w:space="0" w:color="000000"/>
            </w:tcBorders>
            <w:shd w:val="clear" w:color="auto" w:fill="auto"/>
            <w:vAlign w:val="center"/>
            <w:hideMark/>
          </w:tcPr>
          <w:p w:rsidR="006428CD" w:rsidRPr="006428CD" w:rsidRDefault="006428CD" w:rsidP="006428CD">
            <w:pPr>
              <w:spacing w:after="0" w:line="240" w:lineRule="auto"/>
              <w:jc w:val="center"/>
              <w:rPr>
                <w:rFonts w:ascii="Arial" w:eastAsia="Times New Roman" w:hAnsi="Arial" w:cs="Arial"/>
                <w:sz w:val="12"/>
                <w:szCs w:val="12"/>
                <w:lang w:eastAsia="it-IT"/>
              </w:rPr>
            </w:pPr>
            <w:r w:rsidRPr="006428CD">
              <w:rPr>
                <w:rFonts w:ascii="Arial" w:eastAsia="Times New Roman" w:hAnsi="Arial" w:cs="Arial"/>
                <w:sz w:val="12"/>
                <w:szCs w:val="12"/>
                <w:lang w:eastAsia="it-IT"/>
              </w:rPr>
              <w:t>MARIKA</w:t>
            </w:r>
          </w:p>
        </w:tc>
        <w:tc>
          <w:tcPr>
            <w:tcW w:w="767" w:type="dxa"/>
            <w:tcBorders>
              <w:top w:val="nil"/>
              <w:left w:val="nil"/>
              <w:bottom w:val="single" w:sz="4" w:space="0" w:color="000000"/>
              <w:right w:val="single" w:sz="4" w:space="0" w:color="000000"/>
            </w:tcBorders>
            <w:shd w:val="clear" w:color="auto" w:fill="auto"/>
            <w:vAlign w:val="center"/>
            <w:hideMark/>
          </w:tcPr>
          <w:p w:rsidR="006428CD" w:rsidRPr="006428CD" w:rsidRDefault="006428CD" w:rsidP="006428CD">
            <w:pPr>
              <w:spacing w:after="0" w:line="240" w:lineRule="auto"/>
              <w:jc w:val="right"/>
              <w:rPr>
                <w:rFonts w:ascii="Arial" w:eastAsia="Times New Roman" w:hAnsi="Arial" w:cs="Arial"/>
                <w:sz w:val="12"/>
                <w:szCs w:val="12"/>
                <w:lang w:eastAsia="it-IT"/>
              </w:rPr>
            </w:pPr>
            <w:r w:rsidRPr="006428CD">
              <w:rPr>
                <w:rFonts w:ascii="Arial" w:eastAsia="Times New Roman" w:hAnsi="Arial" w:cs="Arial"/>
                <w:sz w:val="12"/>
                <w:szCs w:val="12"/>
                <w:lang w:eastAsia="it-IT"/>
              </w:rPr>
              <w:t>€ 268.000,00</w:t>
            </w:r>
          </w:p>
        </w:tc>
        <w:tc>
          <w:tcPr>
            <w:tcW w:w="767" w:type="dxa"/>
            <w:tcBorders>
              <w:top w:val="nil"/>
              <w:left w:val="nil"/>
              <w:bottom w:val="single" w:sz="4" w:space="0" w:color="000000"/>
              <w:right w:val="single" w:sz="4" w:space="0" w:color="000000"/>
            </w:tcBorders>
            <w:shd w:val="clear" w:color="auto" w:fill="auto"/>
            <w:vAlign w:val="center"/>
            <w:hideMark/>
          </w:tcPr>
          <w:p w:rsidR="006428CD" w:rsidRPr="006428CD" w:rsidRDefault="006428CD" w:rsidP="006428CD">
            <w:pPr>
              <w:spacing w:after="0" w:line="240" w:lineRule="auto"/>
              <w:jc w:val="right"/>
              <w:rPr>
                <w:rFonts w:ascii="Arial" w:eastAsia="Times New Roman" w:hAnsi="Arial" w:cs="Arial"/>
                <w:sz w:val="12"/>
                <w:szCs w:val="12"/>
                <w:lang w:eastAsia="it-IT"/>
              </w:rPr>
            </w:pPr>
            <w:r w:rsidRPr="006428CD">
              <w:rPr>
                <w:rFonts w:ascii="Arial" w:eastAsia="Times New Roman" w:hAnsi="Arial" w:cs="Arial"/>
                <w:sz w:val="12"/>
                <w:szCs w:val="12"/>
                <w:lang w:eastAsia="it-IT"/>
              </w:rPr>
              <w:t>€ 268.000,00</w:t>
            </w:r>
          </w:p>
        </w:tc>
        <w:tc>
          <w:tcPr>
            <w:tcW w:w="748" w:type="dxa"/>
            <w:tcBorders>
              <w:top w:val="nil"/>
              <w:left w:val="nil"/>
              <w:bottom w:val="single" w:sz="4" w:space="0" w:color="000000"/>
              <w:right w:val="single" w:sz="4" w:space="0" w:color="000000"/>
            </w:tcBorders>
            <w:shd w:val="clear" w:color="auto" w:fill="auto"/>
            <w:vAlign w:val="center"/>
            <w:hideMark/>
          </w:tcPr>
          <w:p w:rsidR="006428CD" w:rsidRPr="006428CD" w:rsidRDefault="006428CD" w:rsidP="006428CD">
            <w:pPr>
              <w:spacing w:after="0" w:line="240" w:lineRule="auto"/>
              <w:jc w:val="center"/>
              <w:rPr>
                <w:rFonts w:ascii="Arial" w:eastAsia="Times New Roman" w:hAnsi="Arial" w:cs="Arial"/>
                <w:sz w:val="12"/>
                <w:szCs w:val="12"/>
                <w:lang w:eastAsia="it-IT"/>
              </w:rPr>
            </w:pPr>
            <w:r w:rsidRPr="006428CD">
              <w:rPr>
                <w:rFonts w:ascii="Arial" w:eastAsia="Times New Roman" w:hAnsi="Arial" w:cs="Arial"/>
                <w:sz w:val="12"/>
                <w:szCs w:val="12"/>
                <w:lang w:eastAsia="it-IT"/>
              </w:rPr>
              <w:t>Conservazione del patrimonio</w:t>
            </w:r>
          </w:p>
        </w:tc>
        <w:tc>
          <w:tcPr>
            <w:tcW w:w="377" w:type="dxa"/>
            <w:tcBorders>
              <w:top w:val="nil"/>
              <w:left w:val="nil"/>
              <w:bottom w:val="single" w:sz="4" w:space="0" w:color="000000"/>
              <w:right w:val="single" w:sz="4" w:space="0" w:color="000000"/>
            </w:tcBorders>
            <w:shd w:val="clear" w:color="auto" w:fill="auto"/>
            <w:vAlign w:val="center"/>
            <w:hideMark/>
          </w:tcPr>
          <w:p w:rsidR="006428CD" w:rsidRPr="006428CD" w:rsidRDefault="006428CD" w:rsidP="006428CD">
            <w:pPr>
              <w:spacing w:after="0" w:line="240" w:lineRule="auto"/>
              <w:jc w:val="center"/>
              <w:rPr>
                <w:rFonts w:ascii="Arial" w:eastAsia="Times New Roman" w:hAnsi="Arial" w:cs="Arial"/>
                <w:sz w:val="12"/>
                <w:szCs w:val="12"/>
                <w:lang w:eastAsia="it-IT"/>
              </w:rPr>
            </w:pPr>
            <w:r w:rsidRPr="006428CD">
              <w:rPr>
                <w:rFonts w:ascii="Arial" w:eastAsia="Times New Roman" w:hAnsi="Arial" w:cs="Arial"/>
                <w:sz w:val="12"/>
                <w:szCs w:val="12"/>
                <w:lang w:eastAsia="it-IT"/>
              </w:rPr>
              <w:t>SI</w:t>
            </w:r>
          </w:p>
        </w:tc>
        <w:tc>
          <w:tcPr>
            <w:tcW w:w="326" w:type="dxa"/>
            <w:tcBorders>
              <w:top w:val="nil"/>
              <w:left w:val="nil"/>
              <w:bottom w:val="single" w:sz="4" w:space="0" w:color="000000"/>
              <w:right w:val="single" w:sz="4" w:space="0" w:color="000000"/>
            </w:tcBorders>
            <w:shd w:val="clear" w:color="auto" w:fill="auto"/>
            <w:vAlign w:val="center"/>
            <w:hideMark/>
          </w:tcPr>
          <w:p w:rsidR="006428CD" w:rsidRPr="006428CD" w:rsidRDefault="006428CD" w:rsidP="006428CD">
            <w:pPr>
              <w:spacing w:after="0" w:line="240" w:lineRule="auto"/>
              <w:jc w:val="center"/>
              <w:rPr>
                <w:rFonts w:ascii="Arial" w:eastAsia="Times New Roman" w:hAnsi="Arial" w:cs="Arial"/>
                <w:sz w:val="12"/>
                <w:szCs w:val="12"/>
                <w:lang w:eastAsia="it-IT"/>
              </w:rPr>
            </w:pPr>
            <w:r w:rsidRPr="006428CD">
              <w:rPr>
                <w:rFonts w:ascii="Arial" w:eastAsia="Times New Roman" w:hAnsi="Arial" w:cs="Arial"/>
                <w:sz w:val="12"/>
                <w:szCs w:val="12"/>
                <w:lang w:eastAsia="it-IT"/>
              </w:rPr>
              <w:t>SI</w:t>
            </w:r>
          </w:p>
        </w:tc>
        <w:tc>
          <w:tcPr>
            <w:tcW w:w="353" w:type="dxa"/>
            <w:tcBorders>
              <w:top w:val="nil"/>
              <w:left w:val="nil"/>
              <w:bottom w:val="single" w:sz="4" w:space="0" w:color="000000"/>
              <w:right w:val="single" w:sz="4" w:space="0" w:color="000000"/>
            </w:tcBorders>
            <w:shd w:val="clear" w:color="auto" w:fill="auto"/>
            <w:vAlign w:val="center"/>
            <w:hideMark/>
          </w:tcPr>
          <w:p w:rsidR="006428CD" w:rsidRPr="006428CD" w:rsidRDefault="006428CD" w:rsidP="006428CD">
            <w:pPr>
              <w:spacing w:after="0" w:line="240" w:lineRule="auto"/>
              <w:jc w:val="center"/>
              <w:rPr>
                <w:rFonts w:ascii="Arial" w:eastAsia="Times New Roman" w:hAnsi="Arial" w:cs="Arial"/>
                <w:sz w:val="12"/>
                <w:szCs w:val="12"/>
                <w:lang w:eastAsia="it-IT"/>
              </w:rPr>
            </w:pPr>
            <w:r w:rsidRPr="006428CD">
              <w:rPr>
                <w:rFonts w:ascii="Arial" w:eastAsia="Times New Roman" w:hAnsi="Arial" w:cs="Arial"/>
                <w:sz w:val="12"/>
                <w:szCs w:val="12"/>
                <w:lang w:eastAsia="it-IT"/>
              </w:rPr>
              <w:t>1</w:t>
            </w:r>
          </w:p>
        </w:tc>
        <w:tc>
          <w:tcPr>
            <w:tcW w:w="646" w:type="dxa"/>
            <w:tcBorders>
              <w:top w:val="nil"/>
              <w:left w:val="nil"/>
              <w:bottom w:val="single" w:sz="4" w:space="0" w:color="000000"/>
              <w:right w:val="single" w:sz="4" w:space="0" w:color="000000"/>
            </w:tcBorders>
            <w:shd w:val="clear" w:color="auto" w:fill="auto"/>
            <w:vAlign w:val="center"/>
            <w:hideMark/>
          </w:tcPr>
          <w:p w:rsidR="006428CD" w:rsidRPr="006428CD" w:rsidRDefault="006428CD" w:rsidP="006428CD">
            <w:pPr>
              <w:spacing w:after="0" w:line="240" w:lineRule="auto"/>
              <w:jc w:val="center"/>
              <w:rPr>
                <w:rFonts w:ascii="Arial" w:eastAsia="Times New Roman" w:hAnsi="Arial" w:cs="Arial"/>
                <w:sz w:val="12"/>
                <w:szCs w:val="12"/>
                <w:lang w:eastAsia="it-IT"/>
              </w:rPr>
            </w:pPr>
            <w:r w:rsidRPr="006428CD">
              <w:rPr>
                <w:rFonts w:ascii="Arial" w:eastAsia="Times New Roman" w:hAnsi="Arial" w:cs="Arial"/>
                <w:sz w:val="12"/>
                <w:szCs w:val="12"/>
                <w:lang w:eastAsia="it-IT"/>
              </w:rPr>
              <w:t> </w:t>
            </w:r>
          </w:p>
        </w:tc>
        <w:tc>
          <w:tcPr>
            <w:tcW w:w="597" w:type="dxa"/>
            <w:tcBorders>
              <w:top w:val="nil"/>
              <w:left w:val="nil"/>
              <w:bottom w:val="single" w:sz="4" w:space="0" w:color="000000"/>
              <w:right w:val="single" w:sz="4" w:space="0" w:color="000000"/>
            </w:tcBorders>
            <w:shd w:val="clear" w:color="auto" w:fill="auto"/>
            <w:vAlign w:val="center"/>
            <w:hideMark/>
          </w:tcPr>
          <w:p w:rsidR="006428CD" w:rsidRPr="006428CD" w:rsidRDefault="006428CD" w:rsidP="006428CD">
            <w:pPr>
              <w:spacing w:after="0" w:line="240" w:lineRule="auto"/>
              <w:jc w:val="center"/>
              <w:rPr>
                <w:rFonts w:ascii="Arial" w:eastAsia="Times New Roman" w:hAnsi="Arial" w:cs="Arial"/>
                <w:sz w:val="12"/>
                <w:szCs w:val="12"/>
                <w:lang w:eastAsia="it-IT"/>
              </w:rPr>
            </w:pPr>
            <w:r w:rsidRPr="006428CD">
              <w:rPr>
                <w:rFonts w:ascii="Arial" w:eastAsia="Times New Roman" w:hAnsi="Arial" w:cs="Arial"/>
                <w:sz w:val="12"/>
                <w:szCs w:val="12"/>
                <w:lang w:eastAsia="it-IT"/>
              </w:rPr>
              <w:t>3/2017</w:t>
            </w:r>
          </w:p>
        </w:tc>
        <w:tc>
          <w:tcPr>
            <w:tcW w:w="597" w:type="dxa"/>
            <w:tcBorders>
              <w:top w:val="nil"/>
              <w:left w:val="nil"/>
              <w:bottom w:val="single" w:sz="4" w:space="0" w:color="000000"/>
              <w:right w:val="single" w:sz="4" w:space="0" w:color="000000"/>
            </w:tcBorders>
            <w:shd w:val="clear" w:color="auto" w:fill="auto"/>
            <w:vAlign w:val="center"/>
            <w:hideMark/>
          </w:tcPr>
          <w:p w:rsidR="006428CD" w:rsidRPr="006428CD" w:rsidRDefault="006428CD" w:rsidP="006428CD">
            <w:pPr>
              <w:spacing w:after="0" w:line="240" w:lineRule="auto"/>
              <w:jc w:val="center"/>
              <w:rPr>
                <w:rFonts w:ascii="Arial" w:eastAsia="Times New Roman" w:hAnsi="Arial" w:cs="Arial"/>
                <w:sz w:val="12"/>
                <w:szCs w:val="12"/>
                <w:lang w:eastAsia="it-IT"/>
              </w:rPr>
            </w:pPr>
            <w:r w:rsidRPr="006428CD">
              <w:rPr>
                <w:rFonts w:ascii="Arial" w:eastAsia="Times New Roman" w:hAnsi="Arial" w:cs="Arial"/>
                <w:sz w:val="12"/>
                <w:szCs w:val="12"/>
                <w:lang w:eastAsia="it-IT"/>
              </w:rPr>
              <w:t>4/2018</w:t>
            </w:r>
          </w:p>
        </w:tc>
      </w:tr>
      <w:tr w:rsidR="006428CD" w:rsidRPr="006428CD" w:rsidTr="006428CD">
        <w:trPr>
          <w:trHeight w:val="330"/>
        </w:trPr>
        <w:tc>
          <w:tcPr>
            <w:tcW w:w="766" w:type="dxa"/>
            <w:tcBorders>
              <w:top w:val="nil"/>
              <w:left w:val="nil"/>
              <w:bottom w:val="nil"/>
              <w:right w:val="nil"/>
            </w:tcBorders>
            <w:shd w:val="clear" w:color="auto" w:fill="auto"/>
            <w:noWrap/>
            <w:vAlign w:val="bottom"/>
            <w:hideMark/>
          </w:tcPr>
          <w:p w:rsidR="006428CD" w:rsidRPr="006428CD" w:rsidRDefault="006428CD" w:rsidP="006428CD">
            <w:pPr>
              <w:spacing w:after="0" w:line="240" w:lineRule="auto"/>
              <w:jc w:val="center"/>
              <w:rPr>
                <w:rFonts w:ascii="Arial" w:eastAsia="Times New Roman" w:hAnsi="Arial" w:cs="Arial"/>
                <w:sz w:val="12"/>
                <w:szCs w:val="12"/>
                <w:lang w:eastAsia="it-IT"/>
              </w:rPr>
            </w:pPr>
          </w:p>
        </w:tc>
        <w:tc>
          <w:tcPr>
            <w:tcW w:w="934" w:type="dxa"/>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c>
          <w:tcPr>
            <w:tcW w:w="889" w:type="dxa"/>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c>
          <w:tcPr>
            <w:tcW w:w="513" w:type="dxa"/>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c>
          <w:tcPr>
            <w:tcW w:w="801" w:type="dxa"/>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c>
          <w:tcPr>
            <w:tcW w:w="471" w:type="dxa"/>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c>
          <w:tcPr>
            <w:tcW w:w="420" w:type="dxa"/>
            <w:tcBorders>
              <w:top w:val="nil"/>
              <w:left w:val="nil"/>
              <w:bottom w:val="nil"/>
              <w:right w:val="nil"/>
            </w:tcBorders>
            <w:shd w:val="clear" w:color="auto" w:fill="auto"/>
            <w:noWrap/>
            <w:vAlign w:val="bottom"/>
            <w:hideMark/>
          </w:tcPr>
          <w:p w:rsidR="006428CD" w:rsidRPr="006428CD" w:rsidRDefault="006428CD" w:rsidP="006428CD">
            <w:pPr>
              <w:spacing w:after="0" w:line="240" w:lineRule="auto"/>
              <w:jc w:val="right"/>
              <w:rPr>
                <w:rFonts w:ascii="Arial" w:eastAsia="Times New Roman" w:hAnsi="Arial" w:cs="Arial"/>
                <w:b/>
                <w:bCs/>
                <w:sz w:val="12"/>
                <w:szCs w:val="12"/>
                <w:lang w:eastAsia="it-IT"/>
              </w:rPr>
            </w:pPr>
            <w:r w:rsidRPr="006428CD">
              <w:rPr>
                <w:rFonts w:ascii="Arial" w:eastAsia="Times New Roman" w:hAnsi="Arial" w:cs="Arial"/>
                <w:b/>
                <w:bCs/>
                <w:sz w:val="12"/>
                <w:szCs w:val="12"/>
                <w:lang w:eastAsia="it-IT"/>
              </w:rPr>
              <w:t>Totale</w:t>
            </w:r>
          </w:p>
        </w:tc>
        <w:tc>
          <w:tcPr>
            <w:tcW w:w="767" w:type="dxa"/>
            <w:tcBorders>
              <w:top w:val="nil"/>
              <w:left w:val="single" w:sz="4" w:space="0" w:color="000000"/>
              <w:bottom w:val="single" w:sz="4" w:space="0" w:color="000000"/>
              <w:right w:val="single" w:sz="4" w:space="0" w:color="000000"/>
            </w:tcBorders>
            <w:shd w:val="clear" w:color="auto" w:fill="auto"/>
            <w:vAlign w:val="center"/>
            <w:hideMark/>
          </w:tcPr>
          <w:p w:rsidR="006428CD" w:rsidRPr="006428CD" w:rsidRDefault="006428CD" w:rsidP="006428CD">
            <w:pPr>
              <w:spacing w:after="0" w:line="240" w:lineRule="auto"/>
              <w:jc w:val="right"/>
              <w:rPr>
                <w:rFonts w:ascii="Arial" w:eastAsia="Times New Roman" w:hAnsi="Arial" w:cs="Arial"/>
                <w:sz w:val="12"/>
                <w:szCs w:val="12"/>
                <w:lang w:eastAsia="it-IT"/>
              </w:rPr>
            </w:pPr>
            <w:r w:rsidRPr="006428CD">
              <w:rPr>
                <w:rFonts w:ascii="Arial" w:eastAsia="Times New Roman" w:hAnsi="Arial" w:cs="Arial"/>
                <w:sz w:val="12"/>
                <w:szCs w:val="12"/>
                <w:lang w:eastAsia="it-IT"/>
              </w:rPr>
              <w:t>€ 3.348.000,00</w:t>
            </w:r>
          </w:p>
        </w:tc>
        <w:tc>
          <w:tcPr>
            <w:tcW w:w="767" w:type="dxa"/>
            <w:tcBorders>
              <w:top w:val="nil"/>
              <w:left w:val="nil"/>
              <w:bottom w:val="single" w:sz="4" w:space="0" w:color="000000"/>
              <w:right w:val="single" w:sz="4" w:space="0" w:color="000000"/>
            </w:tcBorders>
            <w:shd w:val="clear" w:color="auto" w:fill="auto"/>
            <w:vAlign w:val="center"/>
            <w:hideMark/>
          </w:tcPr>
          <w:p w:rsidR="006428CD" w:rsidRPr="006428CD" w:rsidRDefault="006428CD" w:rsidP="006428CD">
            <w:pPr>
              <w:spacing w:after="0" w:line="240" w:lineRule="auto"/>
              <w:jc w:val="right"/>
              <w:rPr>
                <w:rFonts w:ascii="Arial" w:eastAsia="Times New Roman" w:hAnsi="Arial" w:cs="Arial"/>
                <w:sz w:val="12"/>
                <w:szCs w:val="12"/>
                <w:lang w:eastAsia="it-IT"/>
              </w:rPr>
            </w:pPr>
            <w:r w:rsidRPr="006428CD">
              <w:rPr>
                <w:rFonts w:ascii="Arial" w:eastAsia="Times New Roman" w:hAnsi="Arial" w:cs="Arial"/>
                <w:sz w:val="12"/>
                <w:szCs w:val="12"/>
                <w:lang w:eastAsia="it-IT"/>
              </w:rPr>
              <w:t>€ 3.348.000,00</w:t>
            </w:r>
          </w:p>
        </w:tc>
        <w:tc>
          <w:tcPr>
            <w:tcW w:w="748" w:type="dxa"/>
            <w:tcBorders>
              <w:top w:val="nil"/>
              <w:left w:val="nil"/>
              <w:bottom w:val="nil"/>
              <w:right w:val="nil"/>
            </w:tcBorders>
            <w:shd w:val="clear" w:color="auto" w:fill="auto"/>
            <w:noWrap/>
            <w:vAlign w:val="bottom"/>
            <w:hideMark/>
          </w:tcPr>
          <w:p w:rsidR="006428CD" w:rsidRPr="006428CD" w:rsidRDefault="006428CD" w:rsidP="006428CD">
            <w:pPr>
              <w:spacing w:after="0" w:line="240" w:lineRule="auto"/>
              <w:jc w:val="right"/>
              <w:rPr>
                <w:rFonts w:ascii="Arial" w:eastAsia="Times New Roman" w:hAnsi="Arial" w:cs="Arial"/>
                <w:sz w:val="12"/>
                <w:szCs w:val="12"/>
                <w:lang w:eastAsia="it-IT"/>
              </w:rPr>
            </w:pPr>
          </w:p>
        </w:tc>
        <w:tc>
          <w:tcPr>
            <w:tcW w:w="377" w:type="dxa"/>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c>
          <w:tcPr>
            <w:tcW w:w="326" w:type="dxa"/>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c>
          <w:tcPr>
            <w:tcW w:w="353" w:type="dxa"/>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c>
          <w:tcPr>
            <w:tcW w:w="646" w:type="dxa"/>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c>
          <w:tcPr>
            <w:tcW w:w="597" w:type="dxa"/>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c>
          <w:tcPr>
            <w:tcW w:w="597" w:type="dxa"/>
            <w:tcBorders>
              <w:top w:val="nil"/>
              <w:left w:val="nil"/>
              <w:bottom w:val="nil"/>
              <w:right w:val="nil"/>
            </w:tcBorders>
            <w:shd w:val="clear" w:color="auto" w:fill="auto"/>
            <w:noWrap/>
            <w:vAlign w:val="bottom"/>
            <w:hideMark/>
          </w:tcPr>
          <w:p w:rsidR="006428CD" w:rsidRPr="006428CD" w:rsidRDefault="006428CD" w:rsidP="006428CD">
            <w:pPr>
              <w:spacing w:after="0" w:line="240" w:lineRule="auto"/>
              <w:rPr>
                <w:rFonts w:ascii="Times New Roman" w:eastAsia="Times New Roman" w:hAnsi="Times New Roman"/>
                <w:sz w:val="20"/>
                <w:szCs w:val="20"/>
                <w:lang w:eastAsia="it-IT"/>
              </w:rPr>
            </w:pPr>
          </w:p>
        </w:tc>
      </w:tr>
    </w:tbl>
    <w:p w:rsidR="009312BC" w:rsidRDefault="009312BC" w:rsidP="00032AAB">
      <w:pPr>
        <w:widowControl w:val="0"/>
        <w:autoSpaceDE w:val="0"/>
        <w:autoSpaceDN w:val="0"/>
        <w:adjustRightInd w:val="0"/>
        <w:spacing w:after="0" w:line="240" w:lineRule="auto"/>
        <w:ind w:right="283"/>
        <w:jc w:val="both"/>
        <w:rPr>
          <w:rFonts w:ascii="Arial" w:hAnsi="Arial" w:cs="Arial"/>
        </w:rPr>
      </w:pPr>
    </w:p>
    <w:p w:rsidR="009312BC" w:rsidRDefault="009312BC" w:rsidP="00032AAB">
      <w:pPr>
        <w:widowControl w:val="0"/>
        <w:autoSpaceDE w:val="0"/>
        <w:autoSpaceDN w:val="0"/>
        <w:adjustRightInd w:val="0"/>
        <w:spacing w:after="0" w:line="240" w:lineRule="auto"/>
        <w:ind w:right="283"/>
        <w:jc w:val="both"/>
        <w:rPr>
          <w:rFonts w:ascii="Arial" w:hAnsi="Arial" w:cs="Arial"/>
        </w:rPr>
      </w:pPr>
    </w:p>
    <w:tbl>
      <w:tblPr>
        <w:tblW w:w="15050" w:type="dxa"/>
        <w:tblInd w:w="55" w:type="dxa"/>
        <w:tblCellMar>
          <w:left w:w="70" w:type="dxa"/>
          <w:right w:w="70" w:type="dxa"/>
        </w:tblCellMar>
        <w:tblLook w:val="04A0"/>
      </w:tblPr>
      <w:tblGrid>
        <w:gridCol w:w="15050"/>
      </w:tblGrid>
      <w:tr w:rsidR="00F511EF" w:rsidRPr="00F511EF" w:rsidTr="00C96543">
        <w:trPr>
          <w:trHeight w:val="255"/>
        </w:trPr>
        <w:tc>
          <w:tcPr>
            <w:tcW w:w="15050" w:type="dxa"/>
            <w:tcBorders>
              <w:top w:val="nil"/>
              <w:left w:val="nil"/>
              <w:bottom w:val="nil"/>
              <w:right w:val="nil"/>
            </w:tcBorders>
            <w:shd w:val="clear" w:color="auto" w:fill="auto"/>
            <w:noWrap/>
            <w:vAlign w:val="bottom"/>
            <w:hideMark/>
          </w:tcPr>
          <w:tbl>
            <w:tblPr>
              <w:tblW w:w="14910" w:type="dxa"/>
              <w:tblCellMar>
                <w:left w:w="70" w:type="dxa"/>
                <w:right w:w="70" w:type="dxa"/>
              </w:tblCellMar>
              <w:tblLook w:val="04A0"/>
            </w:tblPr>
            <w:tblGrid>
              <w:gridCol w:w="2936"/>
              <w:gridCol w:w="1272"/>
              <w:gridCol w:w="1272"/>
              <w:gridCol w:w="1370"/>
              <w:gridCol w:w="2540"/>
              <w:gridCol w:w="2260"/>
              <w:gridCol w:w="1120"/>
              <w:gridCol w:w="1040"/>
              <w:gridCol w:w="1100"/>
            </w:tblGrid>
            <w:tr w:rsidR="00D04704" w:rsidRPr="00D04704" w:rsidTr="00D77283">
              <w:trPr>
                <w:trHeight w:val="165"/>
              </w:trPr>
              <w:tc>
                <w:tcPr>
                  <w:tcW w:w="2936" w:type="dxa"/>
                  <w:tcBorders>
                    <w:top w:val="nil"/>
                    <w:left w:val="nil"/>
                    <w:bottom w:val="nil"/>
                    <w:right w:val="nil"/>
                  </w:tcBorders>
                  <w:shd w:val="clear" w:color="auto" w:fill="auto"/>
                  <w:noWrap/>
                  <w:vAlign w:val="bottom"/>
                </w:tcPr>
                <w:p w:rsidR="00D04704" w:rsidRPr="00D04704" w:rsidRDefault="00D04704" w:rsidP="00D04704">
                  <w:pPr>
                    <w:spacing w:after="0" w:line="240" w:lineRule="auto"/>
                    <w:rPr>
                      <w:rFonts w:ascii="Arial" w:eastAsia="Times New Roman" w:hAnsi="Arial" w:cs="Arial"/>
                      <w:b/>
                      <w:bCs/>
                      <w:color w:val="000000"/>
                      <w:sz w:val="12"/>
                      <w:szCs w:val="12"/>
                      <w:lang w:eastAsia="it-IT"/>
                    </w:rPr>
                  </w:pPr>
                </w:p>
              </w:tc>
              <w:tc>
                <w:tcPr>
                  <w:tcW w:w="1272" w:type="dxa"/>
                  <w:tcBorders>
                    <w:top w:val="nil"/>
                    <w:left w:val="nil"/>
                    <w:bottom w:val="nil"/>
                    <w:right w:val="nil"/>
                  </w:tcBorders>
                  <w:shd w:val="clear" w:color="auto" w:fill="auto"/>
                  <w:noWrap/>
                  <w:vAlign w:val="bottom"/>
                </w:tcPr>
                <w:p w:rsidR="00D04704" w:rsidRPr="00D04704" w:rsidRDefault="00D04704" w:rsidP="00D04704">
                  <w:pPr>
                    <w:spacing w:after="0" w:line="240" w:lineRule="auto"/>
                    <w:rPr>
                      <w:rFonts w:ascii="Arial" w:eastAsia="Times New Roman" w:hAnsi="Arial" w:cs="Arial"/>
                      <w:sz w:val="12"/>
                      <w:szCs w:val="12"/>
                      <w:lang w:eastAsia="it-IT"/>
                    </w:rPr>
                  </w:pPr>
                </w:p>
              </w:tc>
              <w:tc>
                <w:tcPr>
                  <w:tcW w:w="1272" w:type="dxa"/>
                  <w:tcBorders>
                    <w:top w:val="nil"/>
                    <w:left w:val="nil"/>
                    <w:bottom w:val="nil"/>
                    <w:right w:val="nil"/>
                  </w:tcBorders>
                  <w:shd w:val="clear" w:color="auto" w:fill="auto"/>
                  <w:noWrap/>
                  <w:vAlign w:val="bottom"/>
                </w:tcPr>
                <w:p w:rsidR="00D04704" w:rsidRPr="00D04704" w:rsidRDefault="00D04704" w:rsidP="00D04704">
                  <w:pPr>
                    <w:spacing w:after="0" w:line="240" w:lineRule="auto"/>
                    <w:rPr>
                      <w:rFonts w:ascii="Arial" w:eastAsia="Times New Roman" w:hAnsi="Arial" w:cs="Arial"/>
                      <w:sz w:val="12"/>
                      <w:szCs w:val="12"/>
                      <w:lang w:eastAsia="it-IT"/>
                    </w:rPr>
                  </w:pPr>
                </w:p>
              </w:tc>
              <w:tc>
                <w:tcPr>
                  <w:tcW w:w="1370" w:type="dxa"/>
                  <w:tcBorders>
                    <w:top w:val="nil"/>
                    <w:left w:val="nil"/>
                    <w:bottom w:val="nil"/>
                    <w:right w:val="nil"/>
                  </w:tcBorders>
                  <w:shd w:val="clear" w:color="auto" w:fill="auto"/>
                  <w:noWrap/>
                  <w:vAlign w:val="bottom"/>
                </w:tcPr>
                <w:p w:rsidR="00D04704" w:rsidRPr="00D04704" w:rsidRDefault="00D04704" w:rsidP="00D04704">
                  <w:pPr>
                    <w:spacing w:after="0" w:line="240" w:lineRule="auto"/>
                    <w:rPr>
                      <w:rFonts w:ascii="Arial" w:eastAsia="Times New Roman" w:hAnsi="Arial" w:cs="Arial"/>
                      <w:sz w:val="12"/>
                      <w:szCs w:val="12"/>
                      <w:lang w:eastAsia="it-IT"/>
                    </w:rPr>
                  </w:pPr>
                </w:p>
              </w:tc>
              <w:tc>
                <w:tcPr>
                  <w:tcW w:w="2540" w:type="dxa"/>
                  <w:tcBorders>
                    <w:top w:val="nil"/>
                    <w:left w:val="nil"/>
                    <w:bottom w:val="nil"/>
                    <w:right w:val="nil"/>
                  </w:tcBorders>
                  <w:shd w:val="clear" w:color="auto" w:fill="auto"/>
                  <w:noWrap/>
                  <w:vAlign w:val="bottom"/>
                </w:tcPr>
                <w:p w:rsidR="00D04704" w:rsidRPr="00D04704" w:rsidRDefault="00D04704" w:rsidP="00D04704">
                  <w:pPr>
                    <w:spacing w:after="0" w:line="240" w:lineRule="auto"/>
                    <w:rPr>
                      <w:rFonts w:ascii="Arial" w:eastAsia="Times New Roman" w:hAnsi="Arial" w:cs="Arial"/>
                      <w:sz w:val="12"/>
                      <w:szCs w:val="12"/>
                      <w:lang w:eastAsia="it-IT"/>
                    </w:rPr>
                  </w:pPr>
                </w:p>
              </w:tc>
              <w:tc>
                <w:tcPr>
                  <w:tcW w:w="2260" w:type="dxa"/>
                  <w:tcBorders>
                    <w:top w:val="nil"/>
                    <w:left w:val="nil"/>
                    <w:bottom w:val="nil"/>
                    <w:right w:val="nil"/>
                  </w:tcBorders>
                  <w:shd w:val="clear" w:color="auto" w:fill="auto"/>
                  <w:noWrap/>
                  <w:vAlign w:val="bottom"/>
                </w:tcPr>
                <w:p w:rsidR="00D04704" w:rsidRPr="00D04704" w:rsidRDefault="00D04704" w:rsidP="00D04704">
                  <w:pPr>
                    <w:spacing w:after="0" w:line="240" w:lineRule="auto"/>
                    <w:rPr>
                      <w:rFonts w:ascii="Arial" w:eastAsia="Times New Roman" w:hAnsi="Arial" w:cs="Arial"/>
                      <w:sz w:val="12"/>
                      <w:szCs w:val="12"/>
                      <w:lang w:eastAsia="it-IT"/>
                    </w:rPr>
                  </w:pPr>
                </w:p>
              </w:tc>
              <w:tc>
                <w:tcPr>
                  <w:tcW w:w="1120" w:type="dxa"/>
                  <w:tcBorders>
                    <w:top w:val="nil"/>
                    <w:left w:val="nil"/>
                    <w:bottom w:val="nil"/>
                    <w:right w:val="nil"/>
                  </w:tcBorders>
                  <w:shd w:val="clear" w:color="auto" w:fill="auto"/>
                  <w:noWrap/>
                  <w:vAlign w:val="bottom"/>
                </w:tcPr>
                <w:p w:rsidR="00D04704" w:rsidRPr="00D04704" w:rsidRDefault="00D04704" w:rsidP="00D04704">
                  <w:pPr>
                    <w:spacing w:after="0" w:line="240" w:lineRule="auto"/>
                    <w:rPr>
                      <w:rFonts w:ascii="Arial" w:eastAsia="Times New Roman" w:hAnsi="Arial" w:cs="Arial"/>
                      <w:sz w:val="12"/>
                      <w:szCs w:val="12"/>
                      <w:lang w:eastAsia="it-IT"/>
                    </w:rPr>
                  </w:pPr>
                </w:p>
              </w:tc>
              <w:tc>
                <w:tcPr>
                  <w:tcW w:w="1040" w:type="dxa"/>
                  <w:tcBorders>
                    <w:top w:val="nil"/>
                    <w:left w:val="nil"/>
                    <w:bottom w:val="nil"/>
                    <w:right w:val="nil"/>
                  </w:tcBorders>
                  <w:shd w:val="clear" w:color="auto" w:fill="auto"/>
                  <w:noWrap/>
                  <w:vAlign w:val="bottom"/>
                </w:tcPr>
                <w:p w:rsidR="00D04704" w:rsidRPr="00D04704" w:rsidRDefault="00D04704" w:rsidP="00D04704">
                  <w:pPr>
                    <w:spacing w:after="0" w:line="240" w:lineRule="auto"/>
                    <w:rPr>
                      <w:rFonts w:ascii="Arial" w:eastAsia="Times New Roman" w:hAnsi="Arial" w:cs="Arial"/>
                      <w:sz w:val="12"/>
                      <w:szCs w:val="12"/>
                      <w:lang w:eastAsia="it-IT"/>
                    </w:rPr>
                  </w:pPr>
                </w:p>
              </w:tc>
              <w:tc>
                <w:tcPr>
                  <w:tcW w:w="1100" w:type="dxa"/>
                  <w:tcBorders>
                    <w:top w:val="nil"/>
                    <w:left w:val="nil"/>
                    <w:bottom w:val="nil"/>
                    <w:right w:val="nil"/>
                  </w:tcBorders>
                  <w:shd w:val="clear" w:color="auto" w:fill="auto"/>
                  <w:noWrap/>
                  <w:vAlign w:val="bottom"/>
                </w:tcPr>
                <w:p w:rsidR="00D04704" w:rsidRPr="00D04704" w:rsidRDefault="00D04704" w:rsidP="00D04704">
                  <w:pPr>
                    <w:spacing w:after="0" w:line="240" w:lineRule="auto"/>
                    <w:rPr>
                      <w:rFonts w:ascii="Arial" w:eastAsia="Times New Roman" w:hAnsi="Arial" w:cs="Arial"/>
                      <w:sz w:val="12"/>
                      <w:szCs w:val="12"/>
                      <w:lang w:eastAsia="it-IT"/>
                    </w:rPr>
                  </w:pPr>
                </w:p>
              </w:tc>
            </w:tr>
            <w:tr w:rsidR="00D04704" w:rsidRPr="00D04704" w:rsidTr="00D77283">
              <w:trPr>
                <w:trHeight w:val="165"/>
              </w:trPr>
              <w:tc>
                <w:tcPr>
                  <w:tcW w:w="9390" w:type="dxa"/>
                  <w:gridSpan w:val="5"/>
                  <w:tcBorders>
                    <w:top w:val="nil"/>
                    <w:left w:val="nil"/>
                    <w:bottom w:val="nil"/>
                    <w:right w:val="nil"/>
                  </w:tcBorders>
                  <w:shd w:val="clear" w:color="auto" w:fill="auto"/>
                  <w:noWrap/>
                  <w:vAlign w:val="bottom"/>
                </w:tcPr>
                <w:tbl>
                  <w:tblPr>
                    <w:tblW w:w="9140" w:type="dxa"/>
                    <w:tblCellMar>
                      <w:left w:w="70" w:type="dxa"/>
                      <w:right w:w="70" w:type="dxa"/>
                    </w:tblCellMar>
                    <w:tblLook w:val="04A0"/>
                  </w:tblPr>
                  <w:tblGrid>
                    <w:gridCol w:w="683"/>
                    <w:gridCol w:w="1127"/>
                    <w:gridCol w:w="520"/>
                    <w:gridCol w:w="640"/>
                    <w:gridCol w:w="540"/>
                    <w:gridCol w:w="1000"/>
                    <w:gridCol w:w="1160"/>
                    <w:gridCol w:w="880"/>
                    <w:gridCol w:w="1420"/>
                    <w:gridCol w:w="1280"/>
                  </w:tblGrid>
                  <w:tr w:rsidR="00D77283" w:rsidRPr="00D77283" w:rsidTr="00D77283">
                    <w:trPr>
                      <w:trHeight w:val="255"/>
                    </w:trPr>
                    <w:tc>
                      <w:tcPr>
                        <w:tcW w:w="1700" w:type="dxa"/>
                        <w:gridSpan w:val="2"/>
                        <w:tcBorders>
                          <w:top w:val="nil"/>
                          <w:left w:val="nil"/>
                          <w:bottom w:val="nil"/>
                          <w:right w:val="nil"/>
                        </w:tcBorders>
                        <w:shd w:val="clear" w:color="auto" w:fill="auto"/>
                        <w:noWrap/>
                        <w:vAlign w:val="bottom"/>
                        <w:hideMark/>
                      </w:tcPr>
                      <w:p w:rsidR="00D77283" w:rsidRPr="00D77283" w:rsidRDefault="00D77283" w:rsidP="00D77283">
                        <w:pPr>
                          <w:spacing w:after="0" w:line="240" w:lineRule="auto"/>
                          <w:rPr>
                            <w:rFonts w:ascii="Arial" w:eastAsia="Times New Roman" w:hAnsi="Arial" w:cs="Arial"/>
                            <w:b/>
                            <w:bCs/>
                            <w:color w:val="000000"/>
                            <w:sz w:val="16"/>
                            <w:szCs w:val="16"/>
                            <w:lang w:eastAsia="it-IT"/>
                          </w:rPr>
                        </w:pPr>
                        <w:r w:rsidRPr="00D77283">
                          <w:rPr>
                            <w:rFonts w:ascii="Arial" w:eastAsia="Times New Roman" w:hAnsi="Arial" w:cs="Arial"/>
                            <w:b/>
                            <w:bCs/>
                            <w:color w:val="000000"/>
                            <w:sz w:val="16"/>
                            <w:szCs w:val="16"/>
                            <w:lang w:eastAsia="it-IT"/>
                          </w:rPr>
                          <w:t>Allegato 5</w:t>
                        </w:r>
                      </w:p>
                    </w:tc>
                    <w:tc>
                      <w:tcPr>
                        <w:tcW w:w="520" w:type="dxa"/>
                        <w:tcBorders>
                          <w:top w:val="nil"/>
                          <w:left w:val="nil"/>
                          <w:bottom w:val="nil"/>
                          <w:right w:val="nil"/>
                        </w:tcBorders>
                        <w:shd w:val="clear" w:color="auto" w:fill="auto"/>
                        <w:noWrap/>
                        <w:vAlign w:val="bottom"/>
                        <w:hideMark/>
                      </w:tcPr>
                      <w:p w:rsidR="00D77283" w:rsidRPr="00D77283" w:rsidRDefault="00D77283" w:rsidP="00D77283">
                        <w:pPr>
                          <w:spacing w:after="0" w:line="240" w:lineRule="auto"/>
                          <w:rPr>
                            <w:rFonts w:ascii="Arial" w:eastAsia="Times New Roman" w:hAnsi="Arial" w:cs="Arial"/>
                            <w:b/>
                            <w:bCs/>
                            <w:color w:val="000000"/>
                            <w:sz w:val="16"/>
                            <w:szCs w:val="16"/>
                            <w:lang w:eastAsia="it-IT"/>
                          </w:rPr>
                        </w:pPr>
                      </w:p>
                    </w:tc>
                    <w:tc>
                      <w:tcPr>
                        <w:tcW w:w="640" w:type="dxa"/>
                        <w:tcBorders>
                          <w:top w:val="nil"/>
                          <w:left w:val="nil"/>
                          <w:bottom w:val="nil"/>
                          <w:right w:val="nil"/>
                        </w:tcBorders>
                        <w:shd w:val="clear" w:color="auto" w:fill="auto"/>
                        <w:noWrap/>
                        <w:vAlign w:val="bottom"/>
                        <w:hideMark/>
                      </w:tcPr>
                      <w:p w:rsidR="00D77283" w:rsidRPr="00D77283" w:rsidRDefault="00D77283" w:rsidP="00D77283">
                        <w:pPr>
                          <w:spacing w:after="0" w:line="240" w:lineRule="auto"/>
                          <w:rPr>
                            <w:rFonts w:ascii="Times New Roman" w:eastAsia="Times New Roman" w:hAnsi="Times New Roman"/>
                            <w:sz w:val="20"/>
                            <w:szCs w:val="20"/>
                            <w:lang w:eastAsia="it-IT"/>
                          </w:rPr>
                        </w:pPr>
                      </w:p>
                    </w:tc>
                    <w:tc>
                      <w:tcPr>
                        <w:tcW w:w="540" w:type="dxa"/>
                        <w:tcBorders>
                          <w:top w:val="nil"/>
                          <w:left w:val="nil"/>
                          <w:bottom w:val="nil"/>
                          <w:right w:val="nil"/>
                        </w:tcBorders>
                        <w:shd w:val="clear" w:color="auto" w:fill="auto"/>
                        <w:noWrap/>
                        <w:vAlign w:val="bottom"/>
                        <w:hideMark/>
                      </w:tcPr>
                      <w:p w:rsidR="00D77283" w:rsidRPr="00D77283" w:rsidRDefault="00D77283" w:rsidP="00D77283">
                        <w:pPr>
                          <w:spacing w:after="0" w:line="240" w:lineRule="auto"/>
                          <w:rPr>
                            <w:rFonts w:ascii="Times New Roman" w:eastAsia="Times New Roman" w:hAnsi="Times New Roman"/>
                            <w:sz w:val="20"/>
                            <w:szCs w:val="20"/>
                            <w:lang w:eastAsia="it-IT"/>
                          </w:rPr>
                        </w:pPr>
                      </w:p>
                    </w:tc>
                    <w:tc>
                      <w:tcPr>
                        <w:tcW w:w="1000" w:type="dxa"/>
                        <w:tcBorders>
                          <w:top w:val="nil"/>
                          <w:left w:val="nil"/>
                          <w:bottom w:val="nil"/>
                          <w:right w:val="nil"/>
                        </w:tcBorders>
                        <w:shd w:val="clear" w:color="auto" w:fill="auto"/>
                        <w:noWrap/>
                        <w:vAlign w:val="bottom"/>
                        <w:hideMark/>
                      </w:tcPr>
                      <w:p w:rsidR="00D77283" w:rsidRPr="00D77283" w:rsidRDefault="00D77283" w:rsidP="00D77283">
                        <w:pPr>
                          <w:spacing w:after="0" w:line="240" w:lineRule="auto"/>
                          <w:rPr>
                            <w:rFonts w:ascii="Times New Roman" w:eastAsia="Times New Roman" w:hAnsi="Times New Roman"/>
                            <w:sz w:val="20"/>
                            <w:szCs w:val="20"/>
                            <w:lang w:eastAsia="it-IT"/>
                          </w:rPr>
                        </w:pPr>
                      </w:p>
                    </w:tc>
                    <w:tc>
                      <w:tcPr>
                        <w:tcW w:w="1160" w:type="dxa"/>
                        <w:tcBorders>
                          <w:top w:val="nil"/>
                          <w:left w:val="nil"/>
                          <w:bottom w:val="nil"/>
                          <w:right w:val="nil"/>
                        </w:tcBorders>
                        <w:shd w:val="clear" w:color="auto" w:fill="auto"/>
                        <w:noWrap/>
                        <w:vAlign w:val="bottom"/>
                        <w:hideMark/>
                      </w:tcPr>
                      <w:p w:rsidR="00D77283" w:rsidRPr="00D77283" w:rsidRDefault="00D77283" w:rsidP="00D77283">
                        <w:pPr>
                          <w:spacing w:after="0" w:line="240" w:lineRule="auto"/>
                          <w:rPr>
                            <w:rFonts w:ascii="Times New Roman" w:eastAsia="Times New Roman" w:hAnsi="Times New Roman"/>
                            <w:sz w:val="20"/>
                            <w:szCs w:val="20"/>
                            <w:lang w:eastAsia="it-IT"/>
                          </w:rPr>
                        </w:pPr>
                      </w:p>
                    </w:tc>
                    <w:tc>
                      <w:tcPr>
                        <w:tcW w:w="880" w:type="dxa"/>
                        <w:tcBorders>
                          <w:top w:val="nil"/>
                          <w:left w:val="nil"/>
                          <w:bottom w:val="nil"/>
                          <w:right w:val="nil"/>
                        </w:tcBorders>
                        <w:shd w:val="clear" w:color="auto" w:fill="auto"/>
                        <w:noWrap/>
                        <w:vAlign w:val="bottom"/>
                        <w:hideMark/>
                      </w:tcPr>
                      <w:p w:rsidR="00D77283" w:rsidRPr="00D77283" w:rsidRDefault="00D77283" w:rsidP="00D77283">
                        <w:pPr>
                          <w:spacing w:after="0" w:line="240" w:lineRule="auto"/>
                          <w:rPr>
                            <w:rFonts w:ascii="Times New Roman" w:eastAsia="Times New Roman" w:hAnsi="Times New Roman"/>
                            <w:sz w:val="20"/>
                            <w:szCs w:val="20"/>
                            <w:lang w:eastAsia="it-IT"/>
                          </w:rPr>
                        </w:pPr>
                      </w:p>
                    </w:tc>
                    <w:tc>
                      <w:tcPr>
                        <w:tcW w:w="1420" w:type="dxa"/>
                        <w:tcBorders>
                          <w:top w:val="nil"/>
                          <w:left w:val="nil"/>
                          <w:bottom w:val="nil"/>
                          <w:right w:val="nil"/>
                        </w:tcBorders>
                        <w:shd w:val="clear" w:color="auto" w:fill="auto"/>
                        <w:noWrap/>
                        <w:vAlign w:val="bottom"/>
                        <w:hideMark/>
                      </w:tcPr>
                      <w:p w:rsidR="00D77283" w:rsidRPr="00D77283" w:rsidRDefault="00D77283" w:rsidP="00D77283">
                        <w:pPr>
                          <w:spacing w:after="0" w:line="240" w:lineRule="auto"/>
                          <w:rPr>
                            <w:rFonts w:ascii="Times New Roman" w:eastAsia="Times New Roman" w:hAnsi="Times New Roman"/>
                            <w:sz w:val="20"/>
                            <w:szCs w:val="20"/>
                            <w:lang w:eastAsia="it-IT"/>
                          </w:rPr>
                        </w:pPr>
                      </w:p>
                    </w:tc>
                    <w:tc>
                      <w:tcPr>
                        <w:tcW w:w="1280" w:type="dxa"/>
                        <w:tcBorders>
                          <w:top w:val="nil"/>
                          <w:left w:val="nil"/>
                          <w:bottom w:val="nil"/>
                          <w:right w:val="nil"/>
                        </w:tcBorders>
                        <w:shd w:val="clear" w:color="auto" w:fill="auto"/>
                        <w:noWrap/>
                        <w:vAlign w:val="bottom"/>
                        <w:hideMark/>
                      </w:tcPr>
                      <w:p w:rsidR="00D77283" w:rsidRPr="00D77283" w:rsidRDefault="00D77283" w:rsidP="00D77283">
                        <w:pPr>
                          <w:spacing w:after="0" w:line="240" w:lineRule="auto"/>
                          <w:rPr>
                            <w:rFonts w:ascii="Times New Roman" w:eastAsia="Times New Roman" w:hAnsi="Times New Roman"/>
                            <w:sz w:val="20"/>
                            <w:szCs w:val="20"/>
                            <w:lang w:eastAsia="it-IT"/>
                          </w:rPr>
                        </w:pPr>
                      </w:p>
                    </w:tc>
                  </w:tr>
                  <w:tr w:rsidR="00D77283" w:rsidRPr="00D77283" w:rsidTr="00D77283">
                    <w:trPr>
                      <w:trHeight w:val="255"/>
                    </w:trPr>
                    <w:tc>
                      <w:tcPr>
                        <w:tcW w:w="4400" w:type="dxa"/>
                        <w:gridSpan w:val="6"/>
                        <w:tcBorders>
                          <w:top w:val="nil"/>
                          <w:left w:val="nil"/>
                          <w:bottom w:val="nil"/>
                          <w:right w:val="nil"/>
                        </w:tcBorders>
                        <w:shd w:val="clear" w:color="auto" w:fill="auto"/>
                        <w:noWrap/>
                        <w:vAlign w:val="bottom"/>
                        <w:hideMark/>
                      </w:tcPr>
                      <w:p w:rsidR="00D77283" w:rsidRPr="00D77283" w:rsidRDefault="00D77283" w:rsidP="00D77283">
                        <w:pPr>
                          <w:spacing w:after="0" w:line="240" w:lineRule="auto"/>
                          <w:rPr>
                            <w:rFonts w:ascii="Arial" w:eastAsia="Times New Roman" w:hAnsi="Arial" w:cs="Arial"/>
                            <w:b/>
                            <w:bCs/>
                            <w:color w:val="000000"/>
                            <w:sz w:val="16"/>
                            <w:szCs w:val="16"/>
                            <w:lang w:eastAsia="it-IT"/>
                          </w:rPr>
                        </w:pPr>
                        <w:r w:rsidRPr="00D77283">
                          <w:rPr>
                            <w:rFonts w:ascii="Arial" w:eastAsia="Times New Roman" w:hAnsi="Arial" w:cs="Arial"/>
                            <w:b/>
                            <w:bCs/>
                            <w:color w:val="000000"/>
                            <w:sz w:val="16"/>
                            <w:szCs w:val="16"/>
                            <w:lang w:eastAsia="it-IT"/>
                          </w:rPr>
                          <w:t>Programma annuale lavori in economia 2017</w:t>
                        </w:r>
                      </w:p>
                    </w:tc>
                    <w:tc>
                      <w:tcPr>
                        <w:tcW w:w="1160" w:type="dxa"/>
                        <w:tcBorders>
                          <w:top w:val="nil"/>
                          <w:left w:val="nil"/>
                          <w:bottom w:val="nil"/>
                          <w:right w:val="nil"/>
                        </w:tcBorders>
                        <w:shd w:val="clear" w:color="auto" w:fill="auto"/>
                        <w:noWrap/>
                        <w:vAlign w:val="bottom"/>
                        <w:hideMark/>
                      </w:tcPr>
                      <w:p w:rsidR="00D77283" w:rsidRPr="00D77283" w:rsidRDefault="00D77283" w:rsidP="00D77283">
                        <w:pPr>
                          <w:spacing w:after="0" w:line="240" w:lineRule="auto"/>
                          <w:rPr>
                            <w:rFonts w:ascii="Arial" w:eastAsia="Times New Roman" w:hAnsi="Arial" w:cs="Arial"/>
                            <w:b/>
                            <w:bCs/>
                            <w:color w:val="000000"/>
                            <w:sz w:val="16"/>
                            <w:szCs w:val="16"/>
                            <w:lang w:eastAsia="it-IT"/>
                          </w:rPr>
                        </w:pPr>
                      </w:p>
                    </w:tc>
                    <w:tc>
                      <w:tcPr>
                        <w:tcW w:w="880" w:type="dxa"/>
                        <w:tcBorders>
                          <w:top w:val="nil"/>
                          <w:left w:val="nil"/>
                          <w:bottom w:val="nil"/>
                          <w:right w:val="nil"/>
                        </w:tcBorders>
                        <w:shd w:val="clear" w:color="auto" w:fill="auto"/>
                        <w:noWrap/>
                        <w:vAlign w:val="bottom"/>
                        <w:hideMark/>
                      </w:tcPr>
                      <w:p w:rsidR="00D77283" w:rsidRPr="00D77283" w:rsidRDefault="00D77283" w:rsidP="00D77283">
                        <w:pPr>
                          <w:spacing w:after="0" w:line="240" w:lineRule="auto"/>
                          <w:rPr>
                            <w:rFonts w:ascii="Times New Roman" w:eastAsia="Times New Roman" w:hAnsi="Times New Roman"/>
                            <w:sz w:val="20"/>
                            <w:szCs w:val="20"/>
                            <w:lang w:eastAsia="it-IT"/>
                          </w:rPr>
                        </w:pPr>
                      </w:p>
                    </w:tc>
                    <w:tc>
                      <w:tcPr>
                        <w:tcW w:w="1420" w:type="dxa"/>
                        <w:tcBorders>
                          <w:top w:val="nil"/>
                          <w:left w:val="nil"/>
                          <w:bottom w:val="nil"/>
                          <w:right w:val="nil"/>
                        </w:tcBorders>
                        <w:shd w:val="clear" w:color="auto" w:fill="auto"/>
                        <w:noWrap/>
                        <w:vAlign w:val="bottom"/>
                        <w:hideMark/>
                      </w:tcPr>
                      <w:p w:rsidR="00D77283" w:rsidRPr="00D77283" w:rsidRDefault="00D77283" w:rsidP="00D77283">
                        <w:pPr>
                          <w:spacing w:after="0" w:line="240" w:lineRule="auto"/>
                          <w:rPr>
                            <w:rFonts w:ascii="Times New Roman" w:eastAsia="Times New Roman" w:hAnsi="Times New Roman"/>
                            <w:sz w:val="20"/>
                            <w:szCs w:val="20"/>
                            <w:lang w:eastAsia="it-IT"/>
                          </w:rPr>
                        </w:pPr>
                      </w:p>
                    </w:tc>
                    <w:tc>
                      <w:tcPr>
                        <w:tcW w:w="1280" w:type="dxa"/>
                        <w:tcBorders>
                          <w:top w:val="nil"/>
                          <w:left w:val="nil"/>
                          <w:bottom w:val="nil"/>
                          <w:right w:val="nil"/>
                        </w:tcBorders>
                        <w:shd w:val="clear" w:color="auto" w:fill="auto"/>
                        <w:noWrap/>
                        <w:vAlign w:val="bottom"/>
                        <w:hideMark/>
                      </w:tcPr>
                      <w:p w:rsidR="00D77283" w:rsidRPr="00D77283" w:rsidRDefault="00D77283" w:rsidP="00D77283">
                        <w:pPr>
                          <w:spacing w:after="0" w:line="240" w:lineRule="auto"/>
                          <w:rPr>
                            <w:rFonts w:ascii="Times New Roman" w:eastAsia="Times New Roman" w:hAnsi="Times New Roman"/>
                            <w:sz w:val="20"/>
                            <w:szCs w:val="20"/>
                            <w:lang w:eastAsia="it-IT"/>
                          </w:rPr>
                        </w:pPr>
                      </w:p>
                    </w:tc>
                  </w:tr>
                  <w:tr w:rsidR="00D77283" w:rsidRPr="00D77283" w:rsidTr="00D77283">
                    <w:trPr>
                      <w:trHeight w:val="255"/>
                    </w:trPr>
                    <w:tc>
                      <w:tcPr>
                        <w:tcW w:w="4400" w:type="dxa"/>
                        <w:gridSpan w:val="6"/>
                        <w:tcBorders>
                          <w:top w:val="nil"/>
                          <w:left w:val="nil"/>
                          <w:bottom w:val="nil"/>
                          <w:right w:val="nil"/>
                        </w:tcBorders>
                        <w:shd w:val="clear" w:color="auto" w:fill="auto"/>
                        <w:noWrap/>
                        <w:vAlign w:val="bottom"/>
                        <w:hideMark/>
                      </w:tcPr>
                      <w:p w:rsidR="00D77283" w:rsidRPr="00D77283" w:rsidRDefault="00D77283" w:rsidP="00D77283">
                        <w:pPr>
                          <w:spacing w:after="0" w:line="240" w:lineRule="auto"/>
                          <w:rPr>
                            <w:rFonts w:ascii="Arial" w:eastAsia="Times New Roman" w:hAnsi="Arial" w:cs="Arial"/>
                            <w:b/>
                            <w:bCs/>
                            <w:color w:val="000000"/>
                            <w:sz w:val="16"/>
                            <w:szCs w:val="16"/>
                            <w:lang w:eastAsia="it-IT"/>
                          </w:rPr>
                        </w:pPr>
                        <w:r w:rsidRPr="00D77283">
                          <w:rPr>
                            <w:rFonts w:ascii="Arial" w:eastAsia="Times New Roman" w:hAnsi="Arial" w:cs="Arial"/>
                            <w:b/>
                            <w:bCs/>
                            <w:color w:val="000000"/>
                            <w:sz w:val="16"/>
                            <w:szCs w:val="16"/>
                            <w:lang w:eastAsia="it-IT"/>
                          </w:rPr>
                          <w:t xml:space="preserve">Dell'amministrazione: COMUNE </w:t>
                        </w:r>
                        <w:proofErr w:type="spellStart"/>
                        <w:r w:rsidRPr="00D77283">
                          <w:rPr>
                            <w:rFonts w:ascii="Arial" w:eastAsia="Times New Roman" w:hAnsi="Arial" w:cs="Arial"/>
                            <w:b/>
                            <w:bCs/>
                            <w:color w:val="000000"/>
                            <w:sz w:val="16"/>
                            <w:szCs w:val="16"/>
                            <w:lang w:eastAsia="it-IT"/>
                          </w:rPr>
                          <w:t>DI</w:t>
                        </w:r>
                        <w:proofErr w:type="spellEnd"/>
                        <w:r w:rsidRPr="00D77283">
                          <w:rPr>
                            <w:rFonts w:ascii="Arial" w:eastAsia="Times New Roman" w:hAnsi="Arial" w:cs="Arial"/>
                            <w:b/>
                            <w:bCs/>
                            <w:color w:val="000000"/>
                            <w:sz w:val="16"/>
                            <w:szCs w:val="16"/>
                            <w:lang w:eastAsia="it-IT"/>
                          </w:rPr>
                          <w:t xml:space="preserve"> VILLASANTA</w:t>
                        </w:r>
                      </w:p>
                    </w:tc>
                    <w:tc>
                      <w:tcPr>
                        <w:tcW w:w="1160" w:type="dxa"/>
                        <w:tcBorders>
                          <w:top w:val="nil"/>
                          <w:left w:val="nil"/>
                          <w:bottom w:val="nil"/>
                          <w:right w:val="nil"/>
                        </w:tcBorders>
                        <w:shd w:val="clear" w:color="auto" w:fill="auto"/>
                        <w:noWrap/>
                        <w:vAlign w:val="bottom"/>
                        <w:hideMark/>
                      </w:tcPr>
                      <w:p w:rsidR="00D77283" w:rsidRPr="00D77283" w:rsidRDefault="00D77283" w:rsidP="00D77283">
                        <w:pPr>
                          <w:spacing w:after="0" w:line="240" w:lineRule="auto"/>
                          <w:rPr>
                            <w:rFonts w:ascii="Arial" w:eastAsia="Times New Roman" w:hAnsi="Arial" w:cs="Arial"/>
                            <w:b/>
                            <w:bCs/>
                            <w:color w:val="000000"/>
                            <w:sz w:val="16"/>
                            <w:szCs w:val="16"/>
                            <w:lang w:eastAsia="it-IT"/>
                          </w:rPr>
                        </w:pPr>
                      </w:p>
                    </w:tc>
                    <w:tc>
                      <w:tcPr>
                        <w:tcW w:w="880" w:type="dxa"/>
                        <w:tcBorders>
                          <w:top w:val="nil"/>
                          <w:left w:val="nil"/>
                          <w:bottom w:val="nil"/>
                          <w:right w:val="nil"/>
                        </w:tcBorders>
                        <w:shd w:val="clear" w:color="auto" w:fill="auto"/>
                        <w:noWrap/>
                        <w:vAlign w:val="bottom"/>
                        <w:hideMark/>
                      </w:tcPr>
                      <w:p w:rsidR="00D77283" w:rsidRPr="00D77283" w:rsidRDefault="00D77283" w:rsidP="00D77283">
                        <w:pPr>
                          <w:spacing w:after="0" w:line="240" w:lineRule="auto"/>
                          <w:rPr>
                            <w:rFonts w:ascii="Times New Roman" w:eastAsia="Times New Roman" w:hAnsi="Times New Roman"/>
                            <w:sz w:val="20"/>
                            <w:szCs w:val="20"/>
                            <w:lang w:eastAsia="it-IT"/>
                          </w:rPr>
                        </w:pPr>
                      </w:p>
                    </w:tc>
                    <w:tc>
                      <w:tcPr>
                        <w:tcW w:w="1420" w:type="dxa"/>
                        <w:tcBorders>
                          <w:top w:val="nil"/>
                          <w:left w:val="nil"/>
                          <w:bottom w:val="nil"/>
                          <w:right w:val="nil"/>
                        </w:tcBorders>
                        <w:shd w:val="clear" w:color="auto" w:fill="auto"/>
                        <w:noWrap/>
                        <w:vAlign w:val="bottom"/>
                        <w:hideMark/>
                      </w:tcPr>
                      <w:p w:rsidR="00D77283" w:rsidRPr="00D77283" w:rsidRDefault="00D77283" w:rsidP="00D77283">
                        <w:pPr>
                          <w:spacing w:after="0" w:line="240" w:lineRule="auto"/>
                          <w:rPr>
                            <w:rFonts w:ascii="Times New Roman" w:eastAsia="Times New Roman" w:hAnsi="Times New Roman"/>
                            <w:sz w:val="20"/>
                            <w:szCs w:val="20"/>
                            <w:lang w:eastAsia="it-IT"/>
                          </w:rPr>
                        </w:pPr>
                      </w:p>
                    </w:tc>
                    <w:tc>
                      <w:tcPr>
                        <w:tcW w:w="1280" w:type="dxa"/>
                        <w:tcBorders>
                          <w:top w:val="nil"/>
                          <w:left w:val="nil"/>
                          <w:bottom w:val="nil"/>
                          <w:right w:val="nil"/>
                        </w:tcBorders>
                        <w:shd w:val="clear" w:color="auto" w:fill="auto"/>
                        <w:noWrap/>
                        <w:vAlign w:val="bottom"/>
                        <w:hideMark/>
                      </w:tcPr>
                      <w:p w:rsidR="00D77283" w:rsidRPr="00D77283" w:rsidRDefault="00D77283" w:rsidP="00D77283">
                        <w:pPr>
                          <w:spacing w:after="0" w:line="240" w:lineRule="auto"/>
                          <w:rPr>
                            <w:rFonts w:ascii="Times New Roman" w:eastAsia="Times New Roman" w:hAnsi="Times New Roman"/>
                            <w:sz w:val="20"/>
                            <w:szCs w:val="20"/>
                            <w:lang w:eastAsia="it-IT"/>
                          </w:rPr>
                        </w:pPr>
                      </w:p>
                    </w:tc>
                  </w:tr>
                  <w:tr w:rsidR="00D77283" w:rsidRPr="00D77283" w:rsidTr="00D77283">
                    <w:trPr>
                      <w:trHeight w:val="255"/>
                    </w:trPr>
                    <w:tc>
                      <w:tcPr>
                        <w:tcW w:w="3400" w:type="dxa"/>
                        <w:gridSpan w:val="5"/>
                        <w:tcBorders>
                          <w:top w:val="nil"/>
                          <w:left w:val="nil"/>
                          <w:bottom w:val="nil"/>
                          <w:right w:val="nil"/>
                        </w:tcBorders>
                        <w:shd w:val="clear" w:color="auto" w:fill="auto"/>
                        <w:noWrap/>
                        <w:vAlign w:val="bottom"/>
                        <w:hideMark/>
                      </w:tcPr>
                      <w:p w:rsidR="00D77283" w:rsidRPr="00D77283" w:rsidRDefault="00D77283" w:rsidP="00D77283">
                        <w:pPr>
                          <w:spacing w:after="0" w:line="240" w:lineRule="auto"/>
                          <w:rPr>
                            <w:rFonts w:ascii="Arial" w:eastAsia="Times New Roman" w:hAnsi="Arial" w:cs="Arial"/>
                            <w:b/>
                            <w:bCs/>
                            <w:color w:val="000000"/>
                            <w:sz w:val="16"/>
                            <w:szCs w:val="16"/>
                            <w:lang w:eastAsia="it-IT"/>
                          </w:rPr>
                        </w:pPr>
                        <w:r w:rsidRPr="00D77283">
                          <w:rPr>
                            <w:rFonts w:ascii="Arial" w:eastAsia="Times New Roman" w:hAnsi="Arial" w:cs="Arial"/>
                            <w:b/>
                            <w:bCs/>
                            <w:color w:val="000000"/>
                            <w:sz w:val="16"/>
                            <w:szCs w:val="16"/>
                            <w:lang w:eastAsia="it-IT"/>
                          </w:rPr>
                          <w:t xml:space="preserve">art. 271 del </w:t>
                        </w:r>
                        <w:proofErr w:type="spellStart"/>
                        <w:r w:rsidRPr="00D77283">
                          <w:rPr>
                            <w:rFonts w:ascii="Arial" w:eastAsia="Times New Roman" w:hAnsi="Arial" w:cs="Arial"/>
                            <w:b/>
                            <w:bCs/>
                            <w:color w:val="000000"/>
                            <w:sz w:val="16"/>
                            <w:szCs w:val="16"/>
                            <w:lang w:eastAsia="it-IT"/>
                          </w:rPr>
                          <w:t>d.P.R.</w:t>
                        </w:r>
                        <w:proofErr w:type="spellEnd"/>
                        <w:r w:rsidRPr="00D77283">
                          <w:rPr>
                            <w:rFonts w:ascii="Arial" w:eastAsia="Times New Roman" w:hAnsi="Arial" w:cs="Arial"/>
                            <w:b/>
                            <w:bCs/>
                            <w:color w:val="000000"/>
                            <w:sz w:val="16"/>
                            <w:szCs w:val="16"/>
                            <w:lang w:eastAsia="it-IT"/>
                          </w:rPr>
                          <w:t xml:space="preserve"> 5 ottobre 2010, n.207</w:t>
                        </w:r>
                      </w:p>
                    </w:tc>
                    <w:tc>
                      <w:tcPr>
                        <w:tcW w:w="1000" w:type="dxa"/>
                        <w:tcBorders>
                          <w:top w:val="nil"/>
                          <w:left w:val="nil"/>
                          <w:bottom w:val="nil"/>
                          <w:right w:val="nil"/>
                        </w:tcBorders>
                        <w:shd w:val="clear" w:color="auto" w:fill="auto"/>
                        <w:noWrap/>
                        <w:vAlign w:val="bottom"/>
                        <w:hideMark/>
                      </w:tcPr>
                      <w:p w:rsidR="00D77283" w:rsidRPr="00D77283" w:rsidRDefault="00D77283" w:rsidP="00D77283">
                        <w:pPr>
                          <w:spacing w:after="0" w:line="240" w:lineRule="auto"/>
                          <w:rPr>
                            <w:rFonts w:ascii="Arial" w:eastAsia="Times New Roman" w:hAnsi="Arial" w:cs="Arial"/>
                            <w:b/>
                            <w:bCs/>
                            <w:color w:val="000000"/>
                            <w:sz w:val="16"/>
                            <w:szCs w:val="16"/>
                            <w:lang w:eastAsia="it-IT"/>
                          </w:rPr>
                        </w:pPr>
                      </w:p>
                    </w:tc>
                    <w:tc>
                      <w:tcPr>
                        <w:tcW w:w="1160" w:type="dxa"/>
                        <w:tcBorders>
                          <w:top w:val="nil"/>
                          <w:left w:val="nil"/>
                          <w:bottom w:val="nil"/>
                          <w:right w:val="nil"/>
                        </w:tcBorders>
                        <w:shd w:val="clear" w:color="auto" w:fill="auto"/>
                        <w:noWrap/>
                        <w:vAlign w:val="bottom"/>
                        <w:hideMark/>
                      </w:tcPr>
                      <w:p w:rsidR="00D77283" w:rsidRPr="00D77283" w:rsidRDefault="00D77283" w:rsidP="00D77283">
                        <w:pPr>
                          <w:spacing w:after="0" w:line="240" w:lineRule="auto"/>
                          <w:rPr>
                            <w:rFonts w:ascii="Times New Roman" w:eastAsia="Times New Roman" w:hAnsi="Times New Roman"/>
                            <w:sz w:val="20"/>
                            <w:szCs w:val="20"/>
                            <w:lang w:eastAsia="it-IT"/>
                          </w:rPr>
                        </w:pPr>
                      </w:p>
                    </w:tc>
                    <w:tc>
                      <w:tcPr>
                        <w:tcW w:w="880" w:type="dxa"/>
                        <w:tcBorders>
                          <w:top w:val="nil"/>
                          <w:left w:val="nil"/>
                          <w:bottom w:val="nil"/>
                          <w:right w:val="nil"/>
                        </w:tcBorders>
                        <w:shd w:val="clear" w:color="auto" w:fill="auto"/>
                        <w:noWrap/>
                        <w:vAlign w:val="bottom"/>
                        <w:hideMark/>
                      </w:tcPr>
                      <w:p w:rsidR="00D77283" w:rsidRPr="00D77283" w:rsidRDefault="00D77283" w:rsidP="00D77283">
                        <w:pPr>
                          <w:spacing w:after="0" w:line="240" w:lineRule="auto"/>
                          <w:rPr>
                            <w:rFonts w:ascii="Times New Roman" w:eastAsia="Times New Roman" w:hAnsi="Times New Roman"/>
                            <w:sz w:val="20"/>
                            <w:szCs w:val="20"/>
                            <w:lang w:eastAsia="it-IT"/>
                          </w:rPr>
                        </w:pPr>
                      </w:p>
                    </w:tc>
                    <w:tc>
                      <w:tcPr>
                        <w:tcW w:w="1420" w:type="dxa"/>
                        <w:tcBorders>
                          <w:top w:val="nil"/>
                          <w:left w:val="nil"/>
                          <w:bottom w:val="nil"/>
                          <w:right w:val="nil"/>
                        </w:tcBorders>
                        <w:shd w:val="clear" w:color="auto" w:fill="auto"/>
                        <w:noWrap/>
                        <w:vAlign w:val="bottom"/>
                        <w:hideMark/>
                      </w:tcPr>
                      <w:p w:rsidR="00D77283" w:rsidRPr="00D77283" w:rsidRDefault="00D77283" w:rsidP="00D77283">
                        <w:pPr>
                          <w:spacing w:after="0" w:line="240" w:lineRule="auto"/>
                          <w:rPr>
                            <w:rFonts w:ascii="Times New Roman" w:eastAsia="Times New Roman" w:hAnsi="Times New Roman"/>
                            <w:sz w:val="20"/>
                            <w:szCs w:val="20"/>
                            <w:lang w:eastAsia="it-IT"/>
                          </w:rPr>
                        </w:pPr>
                      </w:p>
                    </w:tc>
                    <w:tc>
                      <w:tcPr>
                        <w:tcW w:w="1280" w:type="dxa"/>
                        <w:tcBorders>
                          <w:top w:val="nil"/>
                          <w:left w:val="nil"/>
                          <w:bottom w:val="nil"/>
                          <w:right w:val="nil"/>
                        </w:tcBorders>
                        <w:shd w:val="clear" w:color="auto" w:fill="auto"/>
                        <w:noWrap/>
                        <w:vAlign w:val="bottom"/>
                        <w:hideMark/>
                      </w:tcPr>
                      <w:p w:rsidR="00D77283" w:rsidRPr="00D77283" w:rsidRDefault="00D77283" w:rsidP="00D77283">
                        <w:pPr>
                          <w:spacing w:after="0" w:line="240" w:lineRule="auto"/>
                          <w:rPr>
                            <w:rFonts w:ascii="Times New Roman" w:eastAsia="Times New Roman" w:hAnsi="Times New Roman"/>
                            <w:sz w:val="20"/>
                            <w:szCs w:val="20"/>
                            <w:lang w:eastAsia="it-IT"/>
                          </w:rPr>
                        </w:pPr>
                      </w:p>
                    </w:tc>
                  </w:tr>
                  <w:tr w:rsidR="00D77283" w:rsidRPr="00D77283" w:rsidTr="00D77283">
                    <w:trPr>
                      <w:trHeight w:val="255"/>
                    </w:trPr>
                    <w:tc>
                      <w:tcPr>
                        <w:tcW w:w="573" w:type="dxa"/>
                        <w:tcBorders>
                          <w:top w:val="nil"/>
                          <w:left w:val="nil"/>
                          <w:bottom w:val="nil"/>
                          <w:right w:val="nil"/>
                        </w:tcBorders>
                        <w:shd w:val="clear" w:color="auto" w:fill="auto"/>
                        <w:noWrap/>
                        <w:vAlign w:val="bottom"/>
                        <w:hideMark/>
                      </w:tcPr>
                      <w:p w:rsidR="00D77283" w:rsidRPr="00D77283" w:rsidRDefault="00D77283" w:rsidP="00D77283">
                        <w:pPr>
                          <w:spacing w:after="0" w:line="240" w:lineRule="auto"/>
                          <w:rPr>
                            <w:rFonts w:ascii="Times New Roman" w:eastAsia="Times New Roman" w:hAnsi="Times New Roman"/>
                            <w:sz w:val="20"/>
                            <w:szCs w:val="20"/>
                            <w:lang w:eastAsia="it-IT"/>
                          </w:rPr>
                        </w:pPr>
                      </w:p>
                    </w:tc>
                    <w:tc>
                      <w:tcPr>
                        <w:tcW w:w="1127" w:type="dxa"/>
                        <w:tcBorders>
                          <w:top w:val="nil"/>
                          <w:left w:val="nil"/>
                          <w:bottom w:val="nil"/>
                          <w:right w:val="nil"/>
                        </w:tcBorders>
                        <w:shd w:val="clear" w:color="auto" w:fill="auto"/>
                        <w:noWrap/>
                        <w:vAlign w:val="bottom"/>
                        <w:hideMark/>
                      </w:tcPr>
                      <w:p w:rsidR="00D77283" w:rsidRPr="00D77283" w:rsidRDefault="00D77283" w:rsidP="00D77283">
                        <w:pPr>
                          <w:spacing w:after="0" w:line="240" w:lineRule="auto"/>
                          <w:rPr>
                            <w:rFonts w:ascii="Times New Roman" w:eastAsia="Times New Roman" w:hAnsi="Times New Roman"/>
                            <w:sz w:val="20"/>
                            <w:szCs w:val="20"/>
                            <w:lang w:eastAsia="it-IT"/>
                          </w:rPr>
                        </w:pPr>
                      </w:p>
                    </w:tc>
                    <w:tc>
                      <w:tcPr>
                        <w:tcW w:w="520" w:type="dxa"/>
                        <w:tcBorders>
                          <w:top w:val="nil"/>
                          <w:left w:val="nil"/>
                          <w:bottom w:val="nil"/>
                          <w:right w:val="nil"/>
                        </w:tcBorders>
                        <w:shd w:val="clear" w:color="auto" w:fill="auto"/>
                        <w:noWrap/>
                        <w:vAlign w:val="bottom"/>
                        <w:hideMark/>
                      </w:tcPr>
                      <w:p w:rsidR="00D77283" w:rsidRPr="00D77283" w:rsidRDefault="00D77283" w:rsidP="00D77283">
                        <w:pPr>
                          <w:spacing w:after="0" w:line="240" w:lineRule="auto"/>
                          <w:rPr>
                            <w:rFonts w:ascii="Times New Roman" w:eastAsia="Times New Roman" w:hAnsi="Times New Roman"/>
                            <w:sz w:val="20"/>
                            <w:szCs w:val="20"/>
                            <w:lang w:eastAsia="it-IT"/>
                          </w:rPr>
                        </w:pPr>
                      </w:p>
                    </w:tc>
                    <w:tc>
                      <w:tcPr>
                        <w:tcW w:w="640" w:type="dxa"/>
                        <w:tcBorders>
                          <w:top w:val="nil"/>
                          <w:left w:val="nil"/>
                          <w:bottom w:val="nil"/>
                          <w:right w:val="nil"/>
                        </w:tcBorders>
                        <w:shd w:val="clear" w:color="auto" w:fill="auto"/>
                        <w:noWrap/>
                        <w:vAlign w:val="bottom"/>
                        <w:hideMark/>
                      </w:tcPr>
                      <w:p w:rsidR="00D77283" w:rsidRPr="00D77283" w:rsidRDefault="00D77283" w:rsidP="00D77283">
                        <w:pPr>
                          <w:spacing w:after="0" w:line="240" w:lineRule="auto"/>
                          <w:rPr>
                            <w:rFonts w:ascii="Times New Roman" w:eastAsia="Times New Roman" w:hAnsi="Times New Roman"/>
                            <w:sz w:val="20"/>
                            <w:szCs w:val="20"/>
                            <w:lang w:eastAsia="it-IT"/>
                          </w:rPr>
                        </w:pPr>
                      </w:p>
                    </w:tc>
                    <w:tc>
                      <w:tcPr>
                        <w:tcW w:w="540" w:type="dxa"/>
                        <w:tcBorders>
                          <w:top w:val="nil"/>
                          <w:left w:val="nil"/>
                          <w:bottom w:val="nil"/>
                          <w:right w:val="nil"/>
                        </w:tcBorders>
                        <w:shd w:val="clear" w:color="auto" w:fill="auto"/>
                        <w:noWrap/>
                        <w:vAlign w:val="bottom"/>
                        <w:hideMark/>
                      </w:tcPr>
                      <w:p w:rsidR="00D77283" w:rsidRPr="00D77283" w:rsidRDefault="00D77283" w:rsidP="00D77283">
                        <w:pPr>
                          <w:spacing w:after="0" w:line="240" w:lineRule="auto"/>
                          <w:rPr>
                            <w:rFonts w:ascii="Times New Roman" w:eastAsia="Times New Roman" w:hAnsi="Times New Roman"/>
                            <w:sz w:val="20"/>
                            <w:szCs w:val="20"/>
                            <w:lang w:eastAsia="it-IT"/>
                          </w:rPr>
                        </w:pPr>
                      </w:p>
                    </w:tc>
                    <w:tc>
                      <w:tcPr>
                        <w:tcW w:w="1000" w:type="dxa"/>
                        <w:tcBorders>
                          <w:top w:val="nil"/>
                          <w:left w:val="nil"/>
                          <w:bottom w:val="nil"/>
                          <w:right w:val="nil"/>
                        </w:tcBorders>
                        <w:shd w:val="clear" w:color="auto" w:fill="auto"/>
                        <w:noWrap/>
                        <w:vAlign w:val="bottom"/>
                        <w:hideMark/>
                      </w:tcPr>
                      <w:p w:rsidR="00D77283" w:rsidRPr="00D77283" w:rsidRDefault="00D77283" w:rsidP="00D77283">
                        <w:pPr>
                          <w:spacing w:after="0" w:line="240" w:lineRule="auto"/>
                          <w:rPr>
                            <w:rFonts w:ascii="Times New Roman" w:eastAsia="Times New Roman" w:hAnsi="Times New Roman"/>
                            <w:sz w:val="20"/>
                            <w:szCs w:val="20"/>
                            <w:lang w:eastAsia="it-IT"/>
                          </w:rPr>
                        </w:pPr>
                      </w:p>
                    </w:tc>
                    <w:tc>
                      <w:tcPr>
                        <w:tcW w:w="1160" w:type="dxa"/>
                        <w:tcBorders>
                          <w:top w:val="nil"/>
                          <w:left w:val="nil"/>
                          <w:bottom w:val="nil"/>
                          <w:right w:val="nil"/>
                        </w:tcBorders>
                        <w:shd w:val="clear" w:color="auto" w:fill="auto"/>
                        <w:noWrap/>
                        <w:vAlign w:val="bottom"/>
                        <w:hideMark/>
                      </w:tcPr>
                      <w:p w:rsidR="00D77283" w:rsidRPr="00D77283" w:rsidRDefault="00D77283" w:rsidP="00D77283">
                        <w:pPr>
                          <w:spacing w:after="0" w:line="240" w:lineRule="auto"/>
                          <w:rPr>
                            <w:rFonts w:ascii="Times New Roman" w:eastAsia="Times New Roman" w:hAnsi="Times New Roman"/>
                            <w:sz w:val="20"/>
                            <w:szCs w:val="20"/>
                            <w:lang w:eastAsia="it-IT"/>
                          </w:rPr>
                        </w:pPr>
                      </w:p>
                    </w:tc>
                    <w:tc>
                      <w:tcPr>
                        <w:tcW w:w="880" w:type="dxa"/>
                        <w:tcBorders>
                          <w:top w:val="nil"/>
                          <w:left w:val="nil"/>
                          <w:bottom w:val="nil"/>
                          <w:right w:val="nil"/>
                        </w:tcBorders>
                        <w:shd w:val="clear" w:color="auto" w:fill="auto"/>
                        <w:noWrap/>
                        <w:vAlign w:val="bottom"/>
                        <w:hideMark/>
                      </w:tcPr>
                      <w:p w:rsidR="00D77283" w:rsidRPr="00D77283" w:rsidRDefault="00D77283" w:rsidP="00D77283">
                        <w:pPr>
                          <w:spacing w:after="0" w:line="240" w:lineRule="auto"/>
                          <w:rPr>
                            <w:rFonts w:ascii="Times New Roman" w:eastAsia="Times New Roman" w:hAnsi="Times New Roman"/>
                            <w:sz w:val="20"/>
                            <w:szCs w:val="20"/>
                            <w:lang w:eastAsia="it-IT"/>
                          </w:rPr>
                        </w:pPr>
                      </w:p>
                    </w:tc>
                    <w:tc>
                      <w:tcPr>
                        <w:tcW w:w="1420" w:type="dxa"/>
                        <w:tcBorders>
                          <w:top w:val="nil"/>
                          <w:left w:val="nil"/>
                          <w:bottom w:val="nil"/>
                          <w:right w:val="nil"/>
                        </w:tcBorders>
                        <w:shd w:val="clear" w:color="auto" w:fill="auto"/>
                        <w:noWrap/>
                        <w:vAlign w:val="bottom"/>
                        <w:hideMark/>
                      </w:tcPr>
                      <w:p w:rsidR="00D77283" w:rsidRPr="00D77283" w:rsidRDefault="00D77283" w:rsidP="00D77283">
                        <w:pPr>
                          <w:spacing w:after="0" w:line="240" w:lineRule="auto"/>
                          <w:rPr>
                            <w:rFonts w:ascii="Times New Roman" w:eastAsia="Times New Roman" w:hAnsi="Times New Roman"/>
                            <w:sz w:val="20"/>
                            <w:szCs w:val="20"/>
                            <w:lang w:eastAsia="it-IT"/>
                          </w:rPr>
                        </w:pPr>
                      </w:p>
                    </w:tc>
                    <w:tc>
                      <w:tcPr>
                        <w:tcW w:w="1280" w:type="dxa"/>
                        <w:tcBorders>
                          <w:top w:val="nil"/>
                          <w:left w:val="nil"/>
                          <w:bottom w:val="nil"/>
                          <w:right w:val="nil"/>
                        </w:tcBorders>
                        <w:shd w:val="clear" w:color="auto" w:fill="auto"/>
                        <w:noWrap/>
                        <w:vAlign w:val="bottom"/>
                        <w:hideMark/>
                      </w:tcPr>
                      <w:p w:rsidR="00D77283" w:rsidRPr="00D77283" w:rsidRDefault="00D77283" w:rsidP="00D77283">
                        <w:pPr>
                          <w:spacing w:after="0" w:line="240" w:lineRule="auto"/>
                          <w:rPr>
                            <w:rFonts w:ascii="Times New Roman" w:eastAsia="Times New Roman" w:hAnsi="Times New Roman"/>
                            <w:sz w:val="20"/>
                            <w:szCs w:val="20"/>
                            <w:lang w:eastAsia="it-IT"/>
                          </w:rPr>
                        </w:pPr>
                      </w:p>
                    </w:tc>
                  </w:tr>
                  <w:tr w:rsidR="00D77283" w:rsidRPr="00D77283" w:rsidTr="00D77283">
                    <w:trPr>
                      <w:trHeight w:val="255"/>
                    </w:trPr>
                    <w:tc>
                      <w:tcPr>
                        <w:tcW w:w="573" w:type="dxa"/>
                        <w:tcBorders>
                          <w:top w:val="nil"/>
                          <w:left w:val="nil"/>
                          <w:bottom w:val="nil"/>
                          <w:right w:val="nil"/>
                        </w:tcBorders>
                        <w:shd w:val="clear" w:color="auto" w:fill="auto"/>
                        <w:noWrap/>
                        <w:vAlign w:val="bottom"/>
                        <w:hideMark/>
                      </w:tcPr>
                      <w:p w:rsidR="00D77283" w:rsidRPr="00D77283" w:rsidRDefault="00D77283" w:rsidP="00D77283">
                        <w:pPr>
                          <w:spacing w:after="0" w:line="240" w:lineRule="auto"/>
                          <w:rPr>
                            <w:rFonts w:ascii="Times New Roman" w:eastAsia="Times New Roman" w:hAnsi="Times New Roman"/>
                            <w:sz w:val="20"/>
                            <w:szCs w:val="20"/>
                            <w:lang w:eastAsia="it-IT"/>
                          </w:rPr>
                        </w:pPr>
                      </w:p>
                    </w:tc>
                    <w:tc>
                      <w:tcPr>
                        <w:tcW w:w="1127" w:type="dxa"/>
                        <w:tcBorders>
                          <w:top w:val="nil"/>
                          <w:left w:val="nil"/>
                          <w:bottom w:val="nil"/>
                          <w:right w:val="nil"/>
                        </w:tcBorders>
                        <w:shd w:val="clear" w:color="auto" w:fill="auto"/>
                        <w:noWrap/>
                        <w:vAlign w:val="bottom"/>
                        <w:hideMark/>
                      </w:tcPr>
                      <w:p w:rsidR="00D77283" w:rsidRPr="00D77283" w:rsidRDefault="00D77283" w:rsidP="00D77283">
                        <w:pPr>
                          <w:spacing w:after="0" w:line="240" w:lineRule="auto"/>
                          <w:rPr>
                            <w:rFonts w:ascii="Times New Roman" w:eastAsia="Times New Roman" w:hAnsi="Times New Roman"/>
                            <w:sz w:val="20"/>
                            <w:szCs w:val="20"/>
                            <w:lang w:eastAsia="it-IT"/>
                          </w:rPr>
                        </w:pPr>
                      </w:p>
                    </w:tc>
                    <w:tc>
                      <w:tcPr>
                        <w:tcW w:w="520" w:type="dxa"/>
                        <w:tcBorders>
                          <w:top w:val="nil"/>
                          <w:left w:val="nil"/>
                          <w:bottom w:val="nil"/>
                          <w:right w:val="nil"/>
                        </w:tcBorders>
                        <w:shd w:val="clear" w:color="auto" w:fill="auto"/>
                        <w:noWrap/>
                        <w:vAlign w:val="bottom"/>
                        <w:hideMark/>
                      </w:tcPr>
                      <w:p w:rsidR="00D77283" w:rsidRPr="00D77283" w:rsidRDefault="00D77283" w:rsidP="00D77283">
                        <w:pPr>
                          <w:spacing w:after="0" w:line="240" w:lineRule="auto"/>
                          <w:rPr>
                            <w:rFonts w:ascii="Times New Roman" w:eastAsia="Times New Roman" w:hAnsi="Times New Roman"/>
                            <w:sz w:val="20"/>
                            <w:szCs w:val="20"/>
                            <w:lang w:eastAsia="it-IT"/>
                          </w:rPr>
                        </w:pPr>
                      </w:p>
                    </w:tc>
                    <w:tc>
                      <w:tcPr>
                        <w:tcW w:w="640" w:type="dxa"/>
                        <w:tcBorders>
                          <w:top w:val="nil"/>
                          <w:left w:val="nil"/>
                          <w:bottom w:val="nil"/>
                          <w:right w:val="nil"/>
                        </w:tcBorders>
                        <w:shd w:val="clear" w:color="auto" w:fill="auto"/>
                        <w:noWrap/>
                        <w:vAlign w:val="bottom"/>
                        <w:hideMark/>
                      </w:tcPr>
                      <w:p w:rsidR="00D77283" w:rsidRPr="00D77283" w:rsidRDefault="00D77283" w:rsidP="00D77283">
                        <w:pPr>
                          <w:spacing w:after="0" w:line="240" w:lineRule="auto"/>
                          <w:rPr>
                            <w:rFonts w:ascii="Times New Roman" w:eastAsia="Times New Roman" w:hAnsi="Times New Roman"/>
                            <w:sz w:val="20"/>
                            <w:szCs w:val="20"/>
                            <w:lang w:eastAsia="it-IT"/>
                          </w:rPr>
                        </w:pPr>
                      </w:p>
                    </w:tc>
                    <w:tc>
                      <w:tcPr>
                        <w:tcW w:w="540" w:type="dxa"/>
                        <w:tcBorders>
                          <w:top w:val="nil"/>
                          <w:left w:val="nil"/>
                          <w:bottom w:val="nil"/>
                          <w:right w:val="nil"/>
                        </w:tcBorders>
                        <w:shd w:val="clear" w:color="auto" w:fill="auto"/>
                        <w:noWrap/>
                        <w:vAlign w:val="bottom"/>
                        <w:hideMark/>
                      </w:tcPr>
                      <w:p w:rsidR="00D77283" w:rsidRPr="00D77283" w:rsidRDefault="00D77283" w:rsidP="00D77283">
                        <w:pPr>
                          <w:spacing w:after="0" w:line="240" w:lineRule="auto"/>
                          <w:rPr>
                            <w:rFonts w:ascii="Times New Roman" w:eastAsia="Times New Roman" w:hAnsi="Times New Roman"/>
                            <w:sz w:val="20"/>
                            <w:szCs w:val="20"/>
                            <w:lang w:eastAsia="it-IT"/>
                          </w:rPr>
                        </w:pPr>
                      </w:p>
                    </w:tc>
                    <w:tc>
                      <w:tcPr>
                        <w:tcW w:w="1000" w:type="dxa"/>
                        <w:tcBorders>
                          <w:top w:val="nil"/>
                          <w:left w:val="nil"/>
                          <w:bottom w:val="nil"/>
                          <w:right w:val="nil"/>
                        </w:tcBorders>
                        <w:shd w:val="clear" w:color="auto" w:fill="auto"/>
                        <w:noWrap/>
                        <w:vAlign w:val="bottom"/>
                        <w:hideMark/>
                      </w:tcPr>
                      <w:p w:rsidR="00D77283" w:rsidRPr="00D77283" w:rsidRDefault="00D77283" w:rsidP="00D77283">
                        <w:pPr>
                          <w:spacing w:after="0" w:line="240" w:lineRule="auto"/>
                          <w:rPr>
                            <w:rFonts w:ascii="Times New Roman" w:eastAsia="Times New Roman" w:hAnsi="Times New Roman"/>
                            <w:sz w:val="20"/>
                            <w:szCs w:val="20"/>
                            <w:lang w:eastAsia="it-IT"/>
                          </w:rPr>
                        </w:pPr>
                      </w:p>
                    </w:tc>
                    <w:tc>
                      <w:tcPr>
                        <w:tcW w:w="1160" w:type="dxa"/>
                        <w:tcBorders>
                          <w:top w:val="nil"/>
                          <w:left w:val="nil"/>
                          <w:bottom w:val="nil"/>
                          <w:right w:val="nil"/>
                        </w:tcBorders>
                        <w:shd w:val="clear" w:color="auto" w:fill="auto"/>
                        <w:noWrap/>
                        <w:vAlign w:val="bottom"/>
                        <w:hideMark/>
                      </w:tcPr>
                      <w:p w:rsidR="00D77283" w:rsidRPr="00D77283" w:rsidRDefault="00D77283" w:rsidP="00D77283">
                        <w:pPr>
                          <w:spacing w:after="0" w:line="240" w:lineRule="auto"/>
                          <w:rPr>
                            <w:rFonts w:ascii="Times New Roman" w:eastAsia="Times New Roman" w:hAnsi="Times New Roman"/>
                            <w:sz w:val="20"/>
                            <w:szCs w:val="20"/>
                            <w:lang w:eastAsia="it-IT"/>
                          </w:rPr>
                        </w:pPr>
                      </w:p>
                    </w:tc>
                    <w:tc>
                      <w:tcPr>
                        <w:tcW w:w="880" w:type="dxa"/>
                        <w:tcBorders>
                          <w:top w:val="nil"/>
                          <w:left w:val="nil"/>
                          <w:bottom w:val="nil"/>
                          <w:right w:val="nil"/>
                        </w:tcBorders>
                        <w:shd w:val="clear" w:color="auto" w:fill="auto"/>
                        <w:noWrap/>
                        <w:vAlign w:val="bottom"/>
                        <w:hideMark/>
                      </w:tcPr>
                      <w:p w:rsidR="00D77283" w:rsidRPr="00D77283" w:rsidRDefault="00D77283" w:rsidP="00D77283">
                        <w:pPr>
                          <w:spacing w:after="0" w:line="240" w:lineRule="auto"/>
                          <w:rPr>
                            <w:rFonts w:ascii="Times New Roman" w:eastAsia="Times New Roman" w:hAnsi="Times New Roman"/>
                            <w:sz w:val="20"/>
                            <w:szCs w:val="20"/>
                            <w:lang w:eastAsia="it-IT"/>
                          </w:rPr>
                        </w:pPr>
                      </w:p>
                    </w:tc>
                    <w:tc>
                      <w:tcPr>
                        <w:tcW w:w="1420" w:type="dxa"/>
                        <w:tcBorders>
                          <w:top w:val="nil"/>
                          <w:left w:val="nil"/>
                          <w:bottom w:val="nil"/>
                          <w:right w:val="nil"/>
                        </w:tcBorders>
                        <w:shd w:val="clear" w:color="auto" w:fill="auto"/>
                        <w:noWrap/>
                        <w:vAlign w:val="bottom"/>
                        <w:hideMark/>
                      </w:tcPr>
                      <w:p w:rsidR="00D77283" w:rsidRPr="00D77283" w:rsidRDefault="00D77283" w:rsidP="00D77283">
                        <w:pPr>
                          <w:spacing w:after="0" w:line="240" w:lineRule="auto"/>
                          <w:rPr>
                            <w:rFonts w:ascii="Times New Roman" w:eastAsia="Times New Roman" w:hAnsi="Times New Roman"/>
                            <w:sz w:val="20"/>
                            <w:szCs w:val="20"/>
                            <w:lang w:eastAsia="it-IT"/>
                          </w:rPr>
                        </w:pPr>
                      </w:p>
                    </w:tc>
                    <w:tc>
                      <w:tcPr>
                        <w:tcW w:w="1280" w:type="dxa"/>
                        <w:tcBorders>
                          <w:top w:val="nil"/>
                          <w:left w:val="nil"/>
                          <w:bottom w:val="nil"/>
                          <w:right w:val="nil"/>
                        </w:tcBorders>
                        <w:shd w:val="clear" w:color="auto" w:fill="auto"/>
                        <w:noWrap/>
                        <w:vAlign w:val="bottom"/>
                        <w:hideMark/>
                      </w:tcPr>
                      <w:p w:rsidR="00D77283" w:rsidRPr="00D77283" w:rsidRDefault="00D77283" w:rsidP="00D77283">
                        <w:pPr>
                          <w:spacing w:after="0" w:line="240" w:lineRule="auto"/>
                          <w:rPr>
                            <w:rFonts w:ascii="Times New Roman" w:eastAsia="Times New Roman" w:hAnsi="Times New Roman"/>
                            <w:sz w:val="20"/>
                            <w:szCs w:val="20"/>
                            <w:lang w:eastAsia="it-IT"/>
                          </w:rPr>
                        </w:pPr>
                      </w:p>
                    </w:tc>
                  </w:tr>
                  <w:tr w:rsidR="00D77283" w:rsidRPr="00D77283" w:rsidTr="00D77283">
                    <w:trPr>
                      <w:trHeight w:val="559"/>
                    </w:trPr>
                    <w:tc>
                      <w:tcPr>
                        <w:tcW w:w="5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7283" w:rsidRPr="00D77283" w:rsidRDefault="00D77283" w:rsidP="00D77283">
                        <w:pPr>
                          <w:spacing w:after="0" w:line="240" w:lineRule="auto"/>
                          <w:jc w:val="center"/>
                          <w:rPr>
                            <w:rFonts w:ascii="Arial" w:eastAsia="Times New Roman" w:hAnsi="Arial" w:cs="Arial"/>
                            <w:sz w:val="16"/>
                            <w:szCs w:val="16"/>
                            <w:lang w:eastAsia="it-IT"/>
                          </w:rPr>
                        </w:pPr>
                        <w:proofErr w:type="spellStart"/>
                        <w:r w:rsidRPr="00D77283">
                          <w:rPr>
                            <w:rFonts w:ascii="Arial" w:eastAsia="Times New Roman" w:hAnsi="Arial" w:cs="Arial"/>
                            <w:sz w:val="16"/>
                            <w:szCs w:val="16"/>
                            <w:lang w:eastAsia="it-IT"/>
                          </w:rPr>
                          <w:t>N.Prog</w:t>
                        </w:r>
                        <w:proofErr w:type="spellEnd"/>
                        <w:r w:rsidRPr="00D77283">
                          <w:rPr>
                            <w:rFonts w:ascii="Arial" w:eastAsia="Times New Roman" w:hAnsi="Arial" w:cs="Arial"/>
                            <w:sz w:val="16"/>
                            <w:szCs w:val="16"/>
                            <w:lang w:eastAsia="it-IT"/>
                          </w:rPr>
                          <w:t>.</w:t>
                        </w:r>
                      </w:p>
                    </w:tc>
                    <w:tc>
                      <w:tcPr>
                        <w:tcW w:w="1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7283" w:rsidRPr="00D77283" w:rsidRDefault="00D77283" w:rsidP="00D77283">
                        <w:pPr>
                          <w:spacing w:after="0" w:line="240" w:lineRule="auto"/>
                          <w:jc w:val="center"/>
                          <w:rPr>
                            <w:rFonts w:ascii="Arial" w:eastAsia="Times New Roman" w:hAnsi="Arial" w:cs="Arial"/>
                            <w:sz w:val="16"/>
                            <w:szCs w:val="16"/>
                            <w:lang w:eastAsia="it-IT"/>
                          </w:rPr>
                        </w:pPr>
                        <w:proofErr w:type="spellStart"/>
                        <w:r w:rsidRPr="00D77283">
                          <w:rPr>
                            <w:rFonts w:ascii="Arial" w:eastAsia="Times New Roman" w:hAnsi="Arial" w:cs="Arial"/>
                            <w:sz w:val="16"/>
                            <w:szCs w:val="16"/>
                            <w:lang w:eastAsia="it-IT"/>
                          </w:rPr>
                          <w:t>Cod.Int.</w:t>
                        </w:r>
                        <w:proofErr w:type="spellEnd"/>
                        <w:r w:rsidRPr="00D77283">
                          <w:rPr>
                            <w:rFonts w:ascii="Arial" w:eastAsia="Times New Roman" w:hAnsi="Arial" w:cs="Arial"/>
                            <w:sz w:val="16"/>
                            <w:szCs w:val="16"/>
                            <w:lang w:eastAsia="it-IT"/>
                          </w:rPr>
                          <w:br/>
                          <w:t>Amm.ne</w:t>
                        </w:r>
                      </w:p>
                    </w:tc>
                    <w:tc>
                      <w:tcPr>
                        <w:tcW w:w="1700" w:type="dxa"/>
                        <w:gridSpan w:val="3"/>
                        <w:tcBorders>
                          <w:top w:val="single" w:sz="4" w:space="0" w:color="000000"/>
                          <w:left w:val="nil"/>
                          <w:bottom w:val="single" w:sz="4" w:space="0" w:color="000000"/>
                          <w:right w:val="single" w:sz="4" w:space="0" w:color="000000"/>
                        </w:tcBorders>
                        <w:shd w:val="clear" w:color="auto" w:fill="auto"/>
                        <w:vAlign w:val="center"/>
                        <w:hideMark/>
                      </w:tcPr>
                      <w:p w:rsidR="00D77283" w:rsidRPr="00D77283" w:rsidRDefault="00D77283" w:rsidP="00D77283">
                        <w:pPr>
                          <w:spacing w:after="0" w:line="240" w:lineRule="auto"/>
                          <w:jc w:val="center"/>
                          <w:rPr>
                            <w:rFonts w:ascii="Arial" w:eastAsia="Times New Roman" w:hAnsi="Arial" w:cs="Arial"/>
                            <w:sz w:val="16"/>
                            <w:szCs w:val="16"/>
                            <w:lang w:eastAsia="it-IT"/>
                          </w:rPr>
                        </w:pPr>
                        <w:r w:rsidRPr="00D77283">
                          <w:rPr>
                            <w:rFonts w:ascii="Arial" w:eastAsia="Times New Roman" w:hAnsi="Arial" w:cs="Arial"/>
                            <w:sz w:val="16"/>
                            <w:szCs w:val="16"/>
                            <w:lang w:eastAsia="it-IT"/>
                          </w:rPr>
                          <w:t>Codice Istat</w:t>
                        </w:r>
                      </w:p>
                    </w:tc>
                    <w:tc>
                      <w:tcPr>
                        <w:tcW w:w="10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7283" w:rsidRPr="00D77283" w:rsidRDefault="00D77283" w:rsidP="00D77283">
                        <w:pPr>
                          <w:spacing w:after="0" w:line="240" w:lineRule="auto"/>
                          <w:jc w:val="center"/>
                          <w:rPr>
                            <w:rFonts w:ascii="Arial" w:eastAsia="Times New Roman" w:hAnsi="Arial" w:cs="Arial"/>
                            <w:sz w:val="16"/>
                            <w:szCs w:val="16"/>
                            <w:lang w:eastAsia="it-IT"/>
                          </w:rPr>
                        </w:pPr>
                        <w:r w:rsidRPr="00D77283">
                          <w:rPr>
                            <w:rFonts w:ascii="Arial" w:eastAsia="Times New Roman" w:hAnsi="Arial" w:cs="Arial"/>
                            <w:sz w:val="16"/>
                            <w:szCs w:val="16"/>
                            <w:lang w:eastAsia="it-IT"/>
                          </w:rPr>
                          <w:t xml:space="preserve">Codice </w:t>
                        </w:r>
                        <w:proofErr w:type="spellStart"/>
                        <w:r w:rsidRPr="00D77283">
                          <w:rPr>
                            <w:rFonts w:ascii="Arial" w:eastAsia="Times New Roman" w:hAnsi="Arial" w:cs="Arial"/>
                            <w:sz w:val="16"/>
                            <w:szCs w:val="16"/>
                            <w:lang w:eastAsia="it-IT"/>
                          </w:rPr>
                          <w:t>Cup</w:t>
                        </w:r>
                        <w:proofErr w:type="spellEnd"/>
                      </w:p>
                    </w:tc>
                    <w:tc>
                      <w:tcPr>
                        <w:tcW w:w="11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7283" w:rsidRPr="00D77283" w:rsidRDefault="00D77283" w:rsidP="00D77283">
                        <w:pPr>
                          <w:spacing w:after="0" w:line="240" w:lineRule="auto"/>
                          <w:jc w:val="center"/>
                          <w:rPr>
                            <w:rFonts w:ascii="Arial" w:eastAsia="Times New Roman" w:hAnsi="Arial" w:cs="Arial"/>
                            <w:sz w:val="16"/>
                            <w:szCs w:val="16"/>
                            <w:lang w:eastAsia="it-IT"/>
                          </w:rPr>
                        </w:pPr>
                        <w:r w:rsidRPr="00D77283">
                          <w:rPr>
                            <w:rFonts w:ascii="Arial" w:eastAsia="Times New Roman" w:hAnsi="Arial" w:cs="Arial"/>
                            <w:sz w:val="16"/>
                            <w:szCs w:val="16"/>
                            <w:lang w:eastAsia="it-IT"/>
                          </w:rPr>
                          <w:t>Descrizione intervento</w:t>
                        </w:r>
                      </w:p>
                    </w:tc>
                    <w:tc>
                      <w:tcPr>
                        <w:tcW w:w="2300" w:type="dxa"/>
                        <w:gridSpan w:val="2"/>
                        <w:tcBorders>
                          <w:top w:val="single" w:sz="4" w:space="0" w:color="000000"/>
                          <w:left w:val="nil"/>
                          <w:bottom w:val="single" w:sz="4" w:space="0" w:color="000000"/>
                          <w:right w:val="single" w:sz="4" w:space="0" w:color="000000"/>
                        </w:tcBorders>
                        <w:shd w:val="clear" w:color="auto" w:fill="auto"/>
                        <w:vAlign w:val="center"/>
                        <w:hideMark/>
                      </w:tcPr>
                      <w:p w:rsidR="00D77283" w:rsidRPr="00D77283" w:rsidRDefault="00D77283" w:rsidP="00D77283">
                        <w:pPr>
                          <w:spacing w:after="0" w:line="240" w:lineRule="auto"/>
                          <w:jc w:val="center"/>
                          <w:rPr>
                            <w:rFonts w:ascii="Arial" w:eastAsia="Times New Roman" w:hAnsi="Arial" w:cs="Arial"/>
                            <w:sz w:val="16"/>
                            <w:szCs w:val="16"/>
                            <w:lang w:eastAsia="it-IT"/>
                          </w:rPr>
                        </w:pPr>
                        <w:r w:rsidRPr="00D77283">
                          <w:rPr>
                            <w:rFonts w:ascii="Arial" w:eastAsia="Times New Roman" w:hAnsi="Arial" w:cs="Arial"/>
                            <w:sz w:val="16"/>
                            <w:szCs w:val="16"/>
                            <w:lang w:eastAsia="it-IT"/>
                          </w:rPr>
                          <w:t>Responsabile del procedimento</w:t>
                        </w:r>
                      </w:p>
                    </w:tc>
                    <w:tc>
                      <w:tcPr>
                        <w:tcW w:w="12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7283" w:rsidRPr="00D77283" w:rsidRDefault="00D77283" w:rsidP="00D77283">
                        <w:pPr>
                          <w:spacing w:after="0" w:line="240" w:lineRule="auto"/>
                          <w:jc w:val="center"/>
                          <w:rPr>
                            <w:rFonts w:ascii="Arial" w:eastAsia="Times New Roman" w:hAnsi="Arial" w:cs="Arial"/>
                            <w:sz w:val="16"/>
                            <w:szCs w:val="16"/>
                            <w:lang w:eastAsia="it-IT"/>
                          </w:rPr>
                        </w:pPr>
                        <w:r w:rsidRPr="00D77283">
                          <w:rPr>
                            <w:rFonts w:ascii="Arial" w:eastAsia="Times New Roman" w:hAnsi="Arial" w:cs="Arial"/>
                            <w:sz w:val="16"/>
                            <w:szCs w:val="16"/>
                            <w:lang w:eastAsia="it-IT"/>
                          </w:rPr>
                          <w:t>Importo contrattuale presunto</w:t>
                        </w:r>
                      </w:p>
                    </w:tc>
                  </w:tr>
                  <w:tr w:rsidR="00D77283" w:rsidRPr="00D77283" w:rsidTr="00D77283">
                    <w:trPr>
                      <w:trHeight w:val="769"/>
                    </w:trPr>
                    <w:tc>
                      <w:tcPr>
                        <w:tcW w:w="573" w:type="dxa"/>
                        <w:vMerge/>
                        <w:tcBorders>
                          <w:top w:val="single" w:sz="4" w:space="0" w:color="000000"/>
                          <w:left w:val="single" w:sz="4" w:space="0" w:color="000000"/>
                          <w:bottom w:val="single" w:sz="4" w:space="0" w:color="000000"/>
                          <w:right w:val="single" w:sz="4" w:space="0" w:color="000000"/>
                        </w:tcBorders>
                        <w:vAlign w:val="center"/>
                        <w:hideMark/>
                      </w:tcPr>
                      <w:p w:rsidR="00D77283" w:rsidRPr="00D77283" w:rsidRDefault="00D77283" w:rsidP="00D77283">
                        <w:pPr>
                          <w:spacing w:after="0" w:line="240" w:lineRule="auto"/>
                          <w:rPr>
                            <w:rFonts w:ascii="Arial" w:eastAsia="Times New Roman" w:hAnsi="Arial" w:cs="Arial"/>
                            <w:sz w:val="16"/>
                            <w:szCs w:val="16"/>
                            <w:lang w:eastAsia="it-IT"/>
                          </w:rPr>
                        </w:pPr>
                      </w:p>
                    </w:tc>
                    <w:tc>
                      <w:tcPr>
                        <w:tcW w:w="1127" w:type="dxa"/>
                        <w:vMerge/>
                        <w:tcBorders>
                          <w:top w:val="single" w:sz="4" w:space="0" w:color="000000"/>
                          <w:left w:val="single" w:sz="4" w:space="0" w:color="000000"/>
                          <w:bottom w:val="single" w:sz="4" w:space="0" w:color="000000"/>
                          <w:right w:val="single" w:sz="4" w:space="0" w:color="000000"/>
                        </w:tcBorders>
                        <w:vAlign w:val="center"/>
                        <w:hideMark/>
                      </w:tcPr>
                      <w:p w:rsidR="00D77283" w:rsidRPr="00D77283" w:rsidRDefault="00D77283" w:rsidP="00D77283">
                        <w:pPr>
                          <w:spacing w:after="0" w:line="240" w:lineRule="auto"/>
                          <w:rPr>
                            <w:rFonts w:ascii="Arial" w:eastAsia="Times New Roman" w:hAnsi="Arial" w:cs="Arial"/>
                            <w:sz w:val="16"/>
                            <w:szCs w:val="16"/>
                            <w:lang w:eastAsia="it-IT"/>
                          </w:rPr>
                        </w:pPr>
                      </w:p>
                    </w:tc>
                    <w:tc>
                      <w:tcPr>
                        <w:tcW w:w="520" w:type="dxa"/>
                        <w:tcBorders>
                          <w:top w:val="nil"/>
                          <w:left w:val="nil"/>
                          <w:bottom w:val="single" w:sz="4" w:space="0" w:color="000000"/>
                          <w:right w:val="single" w:sz="4" w:space="0" w:color="000000"/>
                        </w:tcBorders>
                        <w:shd w:val="clear" w:color="auto" w:fill="auto"/>
                        <w:vAlign w:val="center"/>
                        <w:hideMark/>
                      </w:tcPr>
                      <w:p w:rsidR="00D77283" w:rsidRPr="00D77283" w:rsidRDefault="00D77283" w:rsidP="00D77283">
                        <w:pPr>
                          <w:spacing w:after="0" w:line="240" w:lineRule="auto"/>
                          <w:jc w:val="center"/>
                          <w:rPr>
                            <w:rFonts w:ascii="Arial" w:eastAsia="Times New Roman" w:hAnsi="Arial" w:cs="Arial"/>
                            <w:sz w:val="16"/>
                            <w:szCs w:val="16"/>
                            <w:lang w:eastAsia="it-IT"/>
                          </w:rPr>
                        </w:pPr>
                        <w:proofErr w:type="spellStart"/>
                        <w:r w:rsidRPr="00D77283">
                          <w:rPr>
                            <w:rFonts w:ascii="Arial" w:eastAsia="Times New Roman" w:hAnsi="Arial" w:cs="Arial"/>
                            <w:sz w:val="16"/>
                            <w:szCs w:val="16"/>
                            <w:lang w:eastAsia="it-IT"/>
                          </w:rPr>
                          <w:t>Reg</w:t>
                        </w:r>
                        <w:proofErr w:type="spellEnd"/>
                      </w:p>
                    </w:tc>
                    <w:tc>
                      <w:tcPr>
                        <w:tcW w:w="640" w:type="dxa"/>
                        <w:tcBorders>
                          <w:top w:val="nil"/>
                          <w:left w:val="nil"/>
                          <w:bottom w:val="single" w:sz="4" w:space="0" w:color="000000"/>
                          <w:right w:val="single" w:sz="4" w:space="0" w:color="000000"/>
                        </w:tcBorders>
                        <w:shd w:val="clear" w:color="auto" w:fill="auto"/>
                        <w:vAlign w:val="center"/>
                        <w:hideMark/>
                      </w:tcPr>
                      <w:p w:rsidR="00D77283" w:rsidRPr="00D77283" w:rsidRDefault="00D77283" w:rsidP="00D77283">
                        <w:pPr>
                          <w:spacing w:after="0" w:line="240" w:lineRule="auto"/>
                          <w:jc w:val="center"/>
                          <w:rPr>
                            <w:rFonts w:ascii="Arial" w:eastAsia="Times New Roman" w:hAnsi="Arial" w:cs="Arial"/>
                            <w:sz w:val="16"/>
                            <w:szCs w:val="16"/>
                            <w:lang w:eastAsia="it-IT"/>
                          </w:rPr>
                        </w:pPr>
                        <w:proofErr w:type="spellStart"/>
                        <w:r w:rsidRPr="00D77283">
                          <w:rPr>
                            <w:rFonts w:ascii="Arial" w:eastAsia="Times New Roman" w:hAnsi="Arial" w:cs="Arial"/>
                            <w:sz w:val="16"/>
                            <w:szCs w:val="16"/>
                            <w:lang w:eastAsia="it-IT"/>
                          </w:rPr>
                          <w:t>Prov</w:t>
                        </w:r>
                        <w:proofErr w:type="spellEnd"/>
                      </w:p>
                    </w:tc>
                    <w:tc>
                      <w:tcPr>
                        <w:tcW w:w="540" w:type="dxa"/>
                        <w:tcBorders>
                          <w:top w:val="nil"/>
                          <w:left w:val="nil"/>
                          <w:bottom w:val="single" w:sz="4" w:space="0" w:color="000000"/>
                          <w:right w:val="single" w:sz="4" w:space="0" w:color="000000"/>
                        </w:tcBorders>
                        <w:shd w:val="clear" w:color="auto" w:fill="auto"/>
                        <w:vAlign w:val="center"/>
                        <w:hideMark/>
                      </w:tcPr>
                      <w:p w:rsidR="00D77283" w:rsidRPr="00D77283" w:rsidRDefault="00D77283" w:rsidP="00D77283">
                        <w:pPr>
                          <w:spacing w:after="0" w:line="240" w:lineRule="auto"/>
                          <w:jc w:val="center"/>
                          <w:rPr>
                            <w:rFonts w:ascii="Arial" w:eastAsia="Times New Roman" w:hAnsi="Arial" w:cs="Arial"/>
                            <w:sz w:val="16"/>
                            <w:szCs w:val="16"/>
                            <w:lang w:eastAsia="it-IT"/>
                          </w:rPr>
                        </w:pPr>
                        <w:proofErr w:type="spellStart"/>
                        <w:r w:rsidRPr="00D77283">
                          <w:rPr>
                            <w:rFonts w:ascii="Arial" w:eastAsia="Times New Roman" w:hAnsi="Arial" w:cs="Arial"/>
                            <w:sz w:val="16"/>
                            <w:szCs w:val="16"/>
                            <w:lang w:eastAsia="it-IT"/>
                          </w:rPr>
                          <w:t>Com</w:t>
                        </w:r>
                        <w:proofErr w:type="spellEnd"/>
                      </w:p>
                    </w:tc>
                    <w:tc>
                      <w:tcPr>
                        <w:tcW w:w="1000" w:type="dxa"/>
                        <w:vMerge/>
                        <w:tcBorders>
                          <w:top w:val="single" w:sz="4" w:space="0" w:color="000000"/>
                          <w:left w:val="single" w:sz="4" w:space="0" w:color="000000"/>
                          <w:bottom w:val="single" w:sz="4" w:space="0" w:color="000000"/>
                          <w:right w:val="single" w:sz="4" w:space="0" w:color="000000"/>
                        </w:tcBorders>
                        <w:vAlign w:val="center"/>
                        <w:hideMark/>
                      </w:tcPr>
                      <w:p w:rsidR="00D77283" w:rsidRPr="00D77283" w:rsidRDefault="00D77283" w:rsidP="00D77283">
                        <w:pPr>
                          <w:spacing w:after="0" w:line="240" w:lineRule="auto"/>
                          <w:rPr>
                            <w:rFonts w:ascii="Arial" w:eastAsia="Times New Roman" w:hAnsi="Arial" w:cs="Arial"/>
                            <w:sz w:val="16"/>
                            <w:szCs w:val="16"/>
                            <w:lang w:eastAsia="it-IT"/>
                          </w:rPr>
                        </w:pPr>
                      </w:p>
                    </w:tc>
                    <w:tc>
                      <w:tcPr>
                        <w:tcW w:w="1160" w:type="dxa"/>
                        <w:vMerge/>
                        <w:tcBorders>
                          <w:top w:val="single" w:sz="4" w:space="0" w:color="000000"/>
                          <w:left w:val="single" w:sz="4" w:space="0" w:color="000000"/>
                          <w:bottom w:val="single" w:sz="4" w:space="0" w:color="000000"/>
                          <w:right w:val="single" w:sz="4" w:space="0" w:color="000000"/>
                        </w:tcBorders>
                        <w:vAlign w:val="center"/>
                        <w:hideMark/>
                      </w:tcPr>
                      <w:p w:rsidR="00D77283" w:rsidRPr="00D77283" w:rsidRDefault="00D77283" w:rsidP="00D77283">
                        <w:pPr>
                          <w:spacing w:after="0" w:line="240" w:lineRule="auto"/>
                          <w:rPr>
                            <w:rFonts w:ascii="Arial" w:eastAsia="Times New Roman" w:hAnsi="Arial" w:cs="Arial"/>
                            <w:sz w:val="16"/>
                            <w:szCs w:val="16"/>
                            <w:lang w:eastAsia="it-IT"/>
                          </w:rPr>
                        </w:pPr>
                      </w:p>
                    </w:tc>
                    <w:tc>
                      <w:tcPr>
                        <w:tcW w:w="880" w:type="dxa"/>
                        <w:tcBorders>
                          <w:top w:val="nil"/>
                          <w:left w:val="nil"/>
                          <w:bottom w:val="single" w:sz="4" w:space="0" w:color="000000"/>
                          <w:right w:val="single" w:sz="4" w:space="0" w:color="000000"/>
                        </w:tcBorders>
                        <w:shd w:val="clear" w:color="auto" w:fill="auto"/>
                        <w:vAlign w:val="center"/>
                        <w:hideMark/>
                      </w:tcPr>
                      <w:p w:rsidR="00D77283" w:rsidRPr="00D77283" w:rsidRDefault="00D77283" w:rsidP="00D77283">
                        <w:pPr>
                          <w:spacing w:after="0" w:line="240" w:lineRule="auto"/>
                          <w:jc w:val="center"/>
                          <w:rPr>
                            <w:rFonts w:ascii="Arial" w:eastAsia="Times New Roman" w:hAnsi="Arial" w:cs="Arial"/>
                            <w:sz w:val="16"/>
                            <w:szCs w:val="16"/>
                            <w:lang w:eastAsia="it-IT"/>
                          </w:rPr>
                        </w:pPr>
                        <w:r w:rsidRPr="00D77283">
                          <w:rPr>
                            <w:rFonts w:ascii="Arial" w:eastAsia="Times New Roman" w:hAnsi="Arial" w:cs="Arial"/>
                            <w:sz w:val="16"/>
                            <w:szCs w:val="16"/>
                            <w:lang w:eastAsia="it-IT"/>
                          </w:rPr>
                          <w:t>Nome</w:t>
                        </w:r>
                      </w:p>
                    </w:tc>
                    <w:tc>
                      <w:tcPr>
                        <w:tcW w:w="1420" w:type="dxa"/>
                        <w:tcBorders>
                          <w:top w:val="nil"/>
                          <w:left w:val="nil"/>
                          <w:bottom w:val="single" w:sz="4" w:space="0" w:color="000000"/>
                          <w:right w:val="single" w:sz="4" w:space="0" w:color="000000"/>
                        </w:tcBorders>
                        <w:shd w:val="clear" w:color="auto" w:fill="auto"/>
                        <w:vAlign w:val="center"/>
                        <w:hideMark/>
                      </w:tcPr>
                      <w:p w:rsidR="00D77283" w:rsidRPr="00D77283" w:rsidRDefault="00D77283" w:rsidP="00D77283">
                        <w:pPr>
                          <w:spacing w:after="0" w:line="240" w:lineRule="auto"/>
                          <w:jc w:val="center"/>
                          <w:rPr>
                            <w:rFonts w:ascii="Arial" w:eastAsia="Times New Roman" w:hAnsi="Arial" w:cs="Arial"/>
                            <w:sz w:val="16"/>
                            <w:szCs w:val="16"/>
                            <w:lang w:eastAsia="it-IT"/>
                          </w:rPr>
                        </w:pPr>
                        <w:r w:rsidRPr="00D77283">
                          <w:rPr>
                            <w:rFonts w:ascii="Arial" w:eastAsia="Times New Roman" w:hAnsi="Arial" w:cs="Arial"/>
                            <w:sz w:val="16"/>
                            <w:szCs w:val="16"/>
                            <w:lang w:eastAsia="it-IT"/>
                          </w:rPr>
                          <w:t>Cognome</w:t>
                        </w:r>
                      </w:p>
                    </w:tc>
                    <w:tc>
                      <w:tcPr>
                        <w:tcW w:w="1280" w:type="dxa"/>
                        <w:vMerge/>
                        <w:tcBorders>
                          <w:top w:val="single" w:sz="4" w:space="0" w:color="000000"/>
                          <w:left w:val="single" w:sz="4" w:space="0" w:color="000000"/>
                          <w:bottom w:val="single" w:sz="4" w:space="0" w:color="000000"/>
                          <w:right w:val="single" w:sz="4" w:space="0" w:color="000000"/>
                        </w:tcBorders>
                        <w:vAlign w:val="center"/>
                        <w:hideMark/>
                      </w:tcPr>
                      <w:p w:rsidR="00D77283" w:rsidRPr="00D77283" w:rsidRDefault="00D77283" w:rsidP="00D77283">
                        <w:pPr>
                          <w:spacing w:after="0" w:line="240" w:lineRule="auto"/>
                          <w:rPr>
                            <w:rFonts w:ascii="Arial" w:eastAsia="Times New Roman" w:hAnsi="Arial" w:cs="Arial"/>
                            <w:sz w:val="16"/>
                            <w:szCs w:val="16"/>
                            <w:lang w:eastAsia="it-IT"/>
                          </w:rPr>
                        </w:pPr>
                      </w:p>
                    </w:tc>
                  </w:tr>
                  <w:tr w:rsidR="00D77283" w:rsidRPr="00D77283" w:rsidTr="00D77283">
                    <w:trPr>
                      <w:trHeight w:val="255"/>
                    </w:trPr>
                    <w:tc>
                      <w:tcPr>
                        <w:tcW w:w="573" w:type="dxa"/>
                        <w:tcBorders>
                          <w:top w:val="nil"/>
                          <w:left w:val="nil"/>
                          <w:bottom w:val="nil"/>
                          <w:right w:val="nil"/>
                        </w:tcBorders>
                        <w:shd w:val="clear" w:color="auto" w:fill="auto"/>
                        <w:noWrap/>
                        <w:vAlign w:val="bottom"/>
                        <w:hideMark/>
                      </w:tcPr>
                      <w:p w:rsidR="00D77283" w:rsidRPr="00D77283" w:rsidRDefault="00D77283" w:rsidP="00D77283">
                        <w:pPr>
                          <w:spacing w:after="0" w:line="240" w:lineRule="auto"/>
                          <w:jc w:val="center"/>
                          <w:rPr>
                            <w:rFonts w:ascii="Arial" w:eastAsia="Times New Roman" w:hAnsi="Arial" w:cs="Arial"/>
                            <w:sz w:val="16"/>
                            <w:szCs w:val="16"/>
                            <w:lang w:eastAsia="it-IT"/>
                          </w:rPr>
                        </w:pPr>
                      </w:p>
                    </w:tc>
                    <w:tc>
                      <w:tcPr>
                        <w:tcW w:w="1127" w:type="dxa"/>
                        <w:tcBorders>
                          <w:top w:val="nil"/>
                          <w:left w:val="nil"/>
                          <w:bottom w:val="nil"/>
                          <w:right w:val="nil"/>
                        </w:tcBorders>
                        <w:shd w:val="clear" w:color="auto" w:fill="auto"/>
                        <w:noWrap/>
                        <w:vAlign w:val="bottom"/>
                        <w:hideMark/>
                      </w:tcPr>
                      <w:p w:rsidR="00D77283" w:rsidRPr="00D77283" w:rsidRDefault="00D77283" w:rsidP="00D77283">
                        <w:pPr>
                          <w:spacing w:after="0" w:line="240" w:lineRule="auto"/>
                          <w:rPr>
                            <w:rFonts w:ascii="Times New Roman" w:eastAsia="Times New Roman" w:hAnsi="Times New Roman"/>
                            <w:sz w:val="20"/>
                            <w:szCs w:val="20"/>
                            <w:lang w:eastAsia="it-IT"/>
                          </w:rPr>
                        </w:pPr>
                      </w:p>
                    </w:tc>
                    <w:tc>
                      <w:tcPr>
                        <w:tcW w:w="520" w:type="dxa"/>
                        <w:tcBorders>
                          <w:top w:val="nil"/>
                          <w:left w:val="nil"/>
                          <w:bottom w:val="nil"/>
                          <w:right w:val="nil"/>
                        </w:tcBorders>
                        <w:shd w:val="clear" w:color="auto" w:fill="auto"/>
                        <w:noWrap/>
                        <w:vAlign w:val="bottom"/>
                        <w:hideMark/>
                      </w:tcPr>
                      <w:p w:rsidR="00D77283" w:rsidRPr="00D77283" w:rsidRDefault="00D77283" w:rsidP="00D77283">
                        <w:pPr>
                          <w:spacing w:after="0" w:line="240" w:lineRule="auto"/>
                          <w:rPr>
                            <w:rFonts w:ascii="Times New Roman" w:eastAsia="Times New Roman" w:hAnsi="Times New Roman"/>
                            <w:sz w:val="20"/>
                            <w:szCs w:val="20"/>
                            <w:lang w:eastAsia="it-IT"/>
                          </w:rPr>
                        </w:pPr>
                      </w:p>
                    </w:tc>
                    <w:tc>
                      <w:tcPr>
                        <w:tcW w:w="640" w:type="dxa"/>
                        <w:tcBorders>
                          <w:top w:val="nil"/>
                          <w:left w:val="nil"/>
                          <w:bottom w:val="nil"/>
                          <w:right w:val="nil"/>
                        </w:tcBorders>
                        <w:shd w:val="clear" w:color="auto" w:fill="auto"/>
                        <w:noWrap/>
                        <w:vAlign w:val="bottom"/>
                        <w:hideMark/>
                      </w:tcPr>
                      <w:p w:rsidR="00D77283" w:rsidRPr="00D77283" w:rsidRDefault="00D77283" w:rsidP="00D77283">
                        <w:pPr>
                          <w:spacing w:after="0" w:line="240" w:lineRule="auto"/>
                          <w:rPr>
                            <w:rFonts w:ascii="Times New Roman" w:eastAsia="Times New Roman" w:hAnsi="Times New Roman"/>
                            <w:sz w:val="20"/>
                            <w:szCs w:val="20"/>
                            <w:lang w:eastAsia="it-IT"/>
                          </w:rPr>
                        </w:pPr>
                      </w:p>
                    </w:tc>
                    <w:tc>
                      <w:tcPr>
                        <w:tcW w:w="540" w:type="dxa"/>
                        <w:tcBorders>
                          <w:top w:val="nil"/>
                          <w:left w:val="nil"/>
                          <w:bottom w:val="nil"/>
                          <w:right w:val="nil"/>
                        </w:tcBorders>
                        <w:shd w:val="clear" w:color="auto" w:fill="auto"/>
                        <w:noWrap/>
                        <w:vAlign w:val="bottom"/>
                        <w:hideMark/>
                      </w:tcPr>
                      <w:p w:rsidR="00D77283" w:rsidRPr="00D77283" w:rsidRDefault="00D77283" w:rsidP="00D77283">
                        <w:pPr>
                          <w:spacing w:after="0" w:line="240" w:lineRule="auto"/>
                          <w:rPr>
                            <w:rFonts w:ascii="Times New Roman" w:eastAsia="Times New Roman" w:hAnsi="Times New Roman"/>
                            <w:sz w:val="20"/>
                            <w:szCs w:val="20"/>
                            <w:lang w:eastAsia="it-IT"/>
                          </w:rPr>
                        </w:pPr>
                      </w:p>
                    </w:tc>
                    <w:tc>
                      <w:tcPr>
                        <w:tcW w:w="1000" w:type="dxa"/>
                        <w:tcBorders>
                          <w:top w:val="nil"/>
                          <w:left w:val="nil"/>
                          <w:bottom w:val="nil"/>
                          <w:right w:val="nil"/>
                        </w:tcBorders>
                        <w:shd w:val="clear" w:color="auto" w:fill="auto"/>
                        <w:noWrap/>
                        <w:vAlign w:val="bottom"/>
                        <w:hideMark/>
                      </w:tcPr>
                      <w:p w:rsidR="00D77283" w:rsidRPr="00D77283" w:rsidRDefault="00D77283" w:rsidP="00D77283">
                        <w:pPr>
                          <w:spacing w:after="0" w:line="240" w:lineRule="auto"/>
                          <w:rPr>
                            <w:rFonts w:ascii="Times New Roman" w:eastAsia="Times New Roman" w:hAnsi="Times New Roman"/>
                            <w:sz w:val="20"/>
                            <w:szCs w:val="20"/>
                            <w:lang w:eastAsia="it-IT"/>
                          </w:rPr>
                        </w:pPr>
                      </w:p>
                    </w:tc>
                    <w:tc>
                      <w:tcPr>
                        <w:tcW w:w="1160" w:type="dxa"/>
                        <w:tcBorders>
                          <w:top w:val="nil"/>
                          <w:left w:val="nil"/>
                          <w:bottom w:val="nil"/>
                          <w:right w:val="nil"/>
                        </w:tcBorders>
                        <w:shd w:val="clear" w:color="auto" w:fill="auto"/>
                        <w:noWrap/>
                        <w:vAlign w:val="bottom"/>
                        <w:hideMark/>
                      </w:tcPr>
                      <w:p w:rsidR="00D77283" w:rsidRPr="00D77283" w:rsidRDefault="00D77283" w:rsidP="00D77283">
                        <w:pPr>
                          <w:spacing w:after="0" w:line="240" w:lineRule="auto"/>
                          <w:rPr>
                            <w:rFonts w:ascii="Times New Roman" w:eastAsia="Times New Roman" w:hAnsi="Times New Roman"/>
                            <w:sz w:val="20"/>
                            <w:szCs w:val="20"/>
                            <w:lang w:eastAsia="it-IT"/>
                          </w:rPr>
                        </w:pPr>
                      </w:p>
                    </w:tc>
                    <w:tc>
                      <w:tcPr>
                        <w:tcW w:w="880" w:type="dxa"/>
                        <w:tcBorders>
                          <w:top w:val="nil"/>
                          <w:left w:val="nil"/>
                          <w:bottom w:val="nil"/>
                          <w:right w:val="nil"/>
                        </w:tcBorders>
                        <w:shd w:val="clear" w:color="auto" w:fill="auto"/>
                        <w:noWrap/>
                        <w:vAlign w:val="bottom"/>
                        <w:hideMark/>
                      </w:tcPr>
                      <w:p w:rsidR="00D77283" w:rsidRPr="00D77283" w:rsidRDefault="00D77283" w:rsidP="00D77283">
                        <w:pPr>
                          <w:spacing w:after="0" w:line="240" w:lineRule="auto"/>
                          <w:rPr>
                            <w:rFonts w:ascii="Times New Roman" w:eastAsia="Times New Roman" w:hAnsi="Times New Roman"/>
                            <w:sz w:val="20"/>
                            <w:szCs w:val="20"/>
                            <w:lang w:eastAsia="it-IT"/>
                          </w:rPr>
                        </w:pPr>
                      </w:p>
                    </w:tc>
                    <w:tc>
                      <w:tcPr>
                        <w:tcW w:w="1420" w:type="dxa"/>
                        <w:tcBorders>
                          <w:top w:val="nil"/>
                          <w:left w:val="nil"/>
                          <w:bottom w:val="nil"/>
                          <w:right w:val="nil"/>
                        </w:tcBorders>
                        <w:shd w:val="clear" w:color="auto" w:fill="auto"/>
                        <w:noWrap/>
                        <w:vAlign w:val="bottom"/>
                        <w:hideMark/>
                      </w:tcPr>
                      <w:p w:rsidR="00D77283" w:rsidRPr="00D77283" w:rsidRDefault="00D77283" w:rsidP="00D77283">
                        <w:pPr>
                          <w:spacing w:after="0" w:line="240" w:lineRule="auto"/>
                          <w:jc w:val="right"/>
                          <w:rPr>
                            <w:rFonts w:ascii="Arial" w:eastAsia="Times New Roman" w:hAnsi="Arial" w:cs="Arial"/>
                            <w:b/>
                            <w:bCs/>
                            <w:sz w:val="16"/>
                            <w:szCs w:val="16"/>
                            <w:lang w:eastAsia="it-IT"/>
                          </w:rPr>
                        </w:pPr>
                        <w:r w:rsidRPr="00D77283">
                          <w:rPr>
                            <w:rFonts w:ascii="Arial" w:eastAsia="Times New Roman" w:hAnsi="Arial" w:cs="Arial"/>
                            <w:b/>
                            <w:bCs/>
                            <w:sz w:val="16"/>
                            <w:szCs w:val="16"/>
                            <w:lang w:eastAsia="it-IT"/>
                          </w:rPr>
                          <w:t>Totale</w:t>
                        </w:r>
                      </w:p>
                    </w:tc>
                    <w:tc>
                      <w:tcPr>
                        <w:tcW w:w="1280" w:type="dxa"/>
                        <w:tcBorders>
                          <w:top w:val="nil"/>
                          <w:left w:val="single" w:sz="4" w:space="0" w:color="000000"/>
                          <w:bottom w:val="single" w:sz="4" w:space="0" w:color="000000"/>
                          <w:right w:val="single" w:sz="4" w:space="0" w:color="000000"/>
                        </w:tcBorders>
                        <w:shd w:val="clear" w:color="auto" w:fill="auto"/>
                        <w:vAlign w:val="center"/>
                        <w:hideMark/>
                      </w:tcPr>
                      <w:p w:rsidR="00D77283" w:rsidRPr="00D77283" w:rsidRDefault="00D77283" w:rsidP="00D77283">
                        <w:pPr>
                          <w:spacing w:after="0" w:line="240" w:lineRule="auto"/>
                          <w:jc w:val="right"/>
                          <w:rPr>
                            <w:rFonts w:ascii="Arial" w:eastAsia="Times New Roman" w:hAnsi="Arial" w:cs="Arial"/>
                            <w:sz w:val="16"/>
                            <w:szCs w:val="16"/>
                            <w:lang w:eastAsia="it-IT"/>
                          </w:rPr>
                        </w:pPr>
                        <w:r w:rsidRPr="00D77283">
                          <w:rPr>
                            <w:rFonts w:ascii="Arial" w:eastAsia="Times New Roman" w:hAnsi="Arial" w:cs="Arial"/>
                            <w:sz w:val="16"/>
                            <w:szCs w:val="16"/>
                            <w:lang w:eastAsia="it-IT"/>
                          </w:rPr>
                          <w:t>€ 0,00</w:t>
                        </w:r>
                      </w:p>
                    </w:tc>
                  </w:tr>
                  <w:tr w:rsidR="00D77283" w:rsidRPr="00D77283" w:rsidTr="00D77283">
                    <w:trPr>
                      <w:trHeight w:val="255"/>
                    </w:trPr>
                    <w:tc>
                      <w:tcPr>
                        <w:tcW w:w="573" w:type="dxa"/>
                        <w:tcBorders>
                          <w:top w:val="nil"/>
                          <w:left w:val="nil"/>
                          <w:bottom w:val="nil"/>
                          <w:right w:val="nil"/>
                        </w:tcBorders>
                        <w:shd w:val="clear" w:color="auto" w:fill="auto"/>
                        <w:noWrap/>
                        <w:vAlign w:val="bottom"/>
                        <w:hideMark/>
                      </w:tcPr>
                      <w:p w:rsidR="00D77283" w:rsidRPr="00D77283" w:rsidRDefault="00D77283" w:rsidP="00D77283">
                        <w:pPr>
                          <w:spacing w:after="0" w:line="240" w:lineRule="auto"/>
                          <w:jc w:val="right"/>
                          <w:rPr>
                            <w:rFonts w:ascii="Arial" w:eastAsia="Times New Roman" w:hAnsi="Arial" w:cs="Arial"/>
                            <w:sz w:val="16"/>
                            <w:szCs w:val="16"/>
                            <w:lang w:eastAsia="it-IT"/>
                          </w:rPr>
                        </w:pPr>
                      </w:p>
                    </w:tc>
                    <w:tc>
                      <w:tcPr>
                        <w:tcW w:w="1127" w:type="dxa"/>
                        <w:tcBorders>
                          <w:top w:val="nil"/>
                          <w:left w:val="nil"/>
                          <w:bottom w:val="nil"/>
                          <w:right w:val="nil"/>
                        </w:tcBorders>
                        <w:shd w:val="clear" w:color="auto" w:fill="auto"/>
                        <w:noWrap/>
                        <w:vAlign w:val="bottom"/>
                        <w:hideMark/>
                      </w:tcPr>
                      <w:p w:rsidR="00D77283" w:rsidRPr="00D77283" w:rsidRDefault="00D77283" w:rsidP="00D77283">
                        <w:pPr>
                          <w:spacing w:after="0" w:line="240" w:lineRule="auto"/>
                          <w:rPr>
                            <w:rFonts w:ascii="Times New Roman" w:eastAsia="Times New Roman" w:hAnsi="Times New Roman"/>
                            <w:sz w:val="20"/>
                            <w:szCs w:val="20"/>
                            <w:lang w:eastAsia="it-IT"/>
                          </w:rPr>
                        </w:pPr>
                      </w:p>
                    </w:tc>
                    <w:tc>
                      <w:tcPr>
                        <w:tcW w:w="520" w:type="dxa"/>
                        <w:tcBorders>
                          <w:top w:val="nil"/>
                          <w:left w:val="nil"/>
                          <w:bottom w:val="nil"/>
                          <w:right w:val="nil"/>
                        </w:tcBorders>
                        <w:shd w:val="clear" w:color="auto" w:fill="auto"/>
                        <w:noWrap/>
                        <w:vAlign w:val="bottom"/>
                        <w:hideMark/>
                      </w:tcPr>
                      <w:p w:rsidR="00D77283" w:rsidRPr="00D77283" w:rsidRDefault="00D77283" w:rsidP="00D77283">
                        <w:pPr>
                          <w:spacing w:after="0" w:line="240" w:lineRule="auto"/>
                          <w:rPr>
                            <w:rFonts w:ascii="Times New Roman" w:eastAsia="Times New Roman" w:hAnsi="Times New Roman"/>
                            <w:sz w:val="20"/>
                            <w:szCs w:val="20"/>
                            <w:lang w:eastAsia="it-IT"/>
                          </w:rPr>
                        </w:pPr>
                      </w:p>
                    </w:tc>
                    <w:tc>
                      <w:tcPr>
                        <w:tcW w:w="640" w:type="dxa"/>
                        <w:tcBorders>
                          <w:top w:val="nil"/>
                          <w:left w:val="nil"/>
                          <w:bottom w:val="nil"/>
                          <w:right w:val="nil"/>
                        </w:tcBorders>
                        <w:shd w:val="clear" w:color="auto" w:fill="auto"/>
                        <w:noWrap/>
                        <w:vAlign w:val="bottom"/>
                        <w:hideMark/>
                      </w:tcPr>
                      <w:p w:rsidR="00D77283" w:rsidRPr="00D77283" w:rsidRDefault="00D77283" w:rsidP="00D77283">
                        <w:pPr>
                          <w:spacing w:after="0" w:line="240" w:lineRule="auto"/>
                          <w:rPr>
                            <w:rFonts w:ascii="Times New Roman" w:eastAsia="Times New Roman" w:hAnsi="Times New Roman"/>
                            <w:sz w:val="20"/>
                            <w:szCs w:val="20"/>
                            <w:lang w:eastAsia="it-IT"/>
                          </w:rPr>
                        </w:pPr>
                      </w:p>
                    </w:tc>
                    <w:tc>
                      <w:tcPr>
                        <w:tcW w:w="540" w:type="dxa"/>
                        <w:tcBorders>
                          <w:top w:val="nil"/>
                          <w:left w:val="nil"/>
                          <w:bottom w:val="nil"/>
                          <w:right w:val="nil"/>
                        </w:tcBorders>
                        <w:shd w:val="clear" w:color="auto" w:fill="auto"/>
                        <w:noWrap/>
                        <w:vAlign w:val="bottom"/>
                        <w:hideMark/>
                      </w:tcPr>
                      <w:p w:rsidR="00D77283" w:rsidRPr="00D77283" w:rsidRDefault="00D77283" w:rsidP="00D77283">
                        <w:pPr>
                          <w:spacing w:after="0" w:line="240" w:lineRule="auto"/>
                          <w:rPr>
                            <w:rFonts w:ascii="Times New Roman" w:eastAsia="Times New Roman" w:hAnsi="Times New Roman"/>
                            <w:sz w:val="20"/>
                            <w:szCs w:val="20"/>
                            <w:lang w:eastAsia="it-IT"/>
                          </w:rPr>
                        </w:pPr>
                      </w:p>
                    </w:tc>
                    <w:tc>
                      <w:tcPr>
                        <w:tcW w:w="1000" w:type="dxa"/>
                        <w:tcBorders>
                          <w:top w:val="nil"/>
                          <w:left w:val="nil"/>
                          <w:bottom w:val="nil"/>
                          <w:right w:val="nil"/>
                        </w:tcBorders>
                        <w:shd w:val="clear" w:color="auto" w:fill="auto"/>
                        <w:noWrap/>
                        <w:vAlign w:val="bottom"/>
                        <w:hideMark/>
                      </w:tcPr>
                      <w:p w:rsidR="00D77283" w:rsidRPr="00D77283" w:rsidRDefault="00D77283" w:rsidP="00D77283">
                        <w:pPr>
                          <w:spacing w:after="0" w:line="240" w:lineRule="auto"/>
                          <w:rPr>
                            <w:rFonts w:ascii="Times New Roman" w:eastAsia="Times New Roman" w:hAnsi="Times New Roman"/>
                            <w:sz w:val="20"/>
                            <w:szCs w:val="20"/>
                            <w:lang w:eastAsia="it-IT"/>
                          </w:rPr>
                        </w:pPr>
                      </w:p>
                    </w:tc>
                    <w:tc>
                      <w:tcPr>
                        <w:tcW w:w="1160" w:type="dxa"/>
                        <w:tcBorders>
                          <w:top w:val="nil"/>
                          <w:left w:val="nil"/>
                          <w:bottom w:val="nil"/>
                          <w:right w:val="nil"/>
                        </w:tcBorders>
                        <w:shd w:val="clear" w:color="auto" w:fill="auto"/>
                        <w:noWrap/>
                        <w:vAlign w:val="bottom"/>
                        <w:hideMark/>
                      </w:tcPr>
                      <w:p w:rsidR="00D77283" w:rsidRPr="00D77283" w:rsidRDefault="00D77283" w:rsidP="00D77283">
                        <w:pPr>
                          <w:spacing w:after="0" w:line="240" w:lineRule="auto"/>
                          <w:rPr>
                            <w:rFonts w:ascii="Times New Roman" w:eastAsia="Times New Roman" w:hAnsi="Times New Roman"/>
                            <w:sz w:val="20"/>
                            <w:szCs w:val="20"/>
                            <w:lang w:eastAsia="it-IT"/>
                          </w:rPr>
                        </w:pPr>
                      </w:p>
                    </w:tc>
                    <w:tc>
                      <w:tcPr>
                        <w:tcW w:w="880" w:type="dxa"/>
                        <w:tcBorders>
                          <w:top w:val="nil"/>
                          <w:left w:val="nil"/>
                          <w:bottom w:val="nil"/>
                          <w:right w:val="nil"/>
                        </w:tcBorders>
                        <w:shd w:val="clear" w:color="auto" w:fill="auto"/>
                        <w:noWrap/>
                        <w:vAlign w:val="bottom"/>
                        <w:hideMark/>
                      </w:tcPr>
                      <w:p w:rsidR="00D77283" w:rsidRPr="00D77283" w:rsidRDefault="00D77283" w:rsidP="00D77283">
                        <w:pPr>
                          <w:spacing w:after="0" w:line="240" w:lineRule="auto"/>
                          <w:rPr>
                            <w:rFonts w:ascii="Times New Roman" w:eastAsia="Times New Roman" w:hAnsi="Times New Roman"/>
                            <w:sz w:val="20"/>
                            <w:szCs w:val="20"/>
                            <w:lang w:eastAsia="it-IT"/>
                          </w:rPr>
                        </w:pPr>
                      </w:p>
                    </w:tc>
                    <w:tc>
                      <w:tcPr>
                        <w:tcW w:w="1420" w:type="dxa"/>
                        <w:tcBorders>
                          <w:top w:val="nil"/>
                          <w:left w:val="nil"/>
                          <w:bottom w:val="nil"/>
                          <w:right w:val="nil"/>
                        </w:tcBorders>
                        <w:shd w:val="clear" w:color="auto" w:fill="auto"/>
                        <w:noWrap/>
                        <w:vAlign w:val="bottom"/>
                        <w:hideMark/>
                      </w:tcPr>
                      <w:p w:rsidR="00D77283" w:rsidRPr="00D77283" w:rsidRDefault="00D77283" w:rsidP="00D77283">
                        <w:pPr>
                          <w:spacing w:after="0" w:line="240" w:lineRule="auto"/>
                          <w:rPr>
                            <w:rFonts w:ascii="Times New Roman" w:eastAsia="Times New Roman" w:hAnsi="Times New Roman"/>
                            <w:sz w:val="20"/>
                            <w:szCs w:val="20"/>
                            <w:lang w:eastAsia="it-IT"/>
                          </w:rPr>
                        </w:pPr>
                      </w:p>
                    </w:tc>
                    <w:tc>
                      <w:tcPr>
                        <w:tcW w:w="1280" w:type="dxa"/>
                        <w:tcBorders>
                          <w:top w:val="nil"/>
                          <w:left w:val="nil"/>
                          <w:bottom w:val="nil"/>
                          <w:right w:val="nil"/>
                        </w:tcBorders>
                        <w:shd w:val="clear" w:color="auto" w:fill="auto"/>
                        <w:noWrap/>
                        <w:vAlign w:val="bottom"/>
                        <w:hideMark/>
                      </w:tcPr>
                      <w:p w:rsidR="00D77283" w:rsidRPr="00D77283" w:rsidRDefault="00D77283" w:rsidP="00D77283">
                        <w:pPr>
                          <w:spacing w:after="0" w:line="240" w:lineRule="auto"/>
                          <w:rPr>
                            <w:rFonts w:ascii="Times New Roman" w:eastAsia="Times New Roman" w:hAnsi="Times New Roman"/>
                            <w:sz w:val="20"/>
                            <w:szCs w:val="20"/>
                            <w:lang w:eastAsia="it-IT"/>
                          </w:rPr>
                        </w:pPr>
                      </w:p>
                    </w:tc>
                  </w:tr>
                  <w:tr w:rsidR="00D77283" w:rsidRPr="00D77283" w:rsidTr="00D77283">
                    <w:trPr>
                      <w:trHeight w:val="255"/>
                    </w:trPr>
                    <w:tc>
                      <w:tcPr>
                        <w:tcW w:w="573" w:type="dxa"/>
                        <w:tcBorders>
                          <w:top w:val="nil"/>
                          <w:left w:val="nil"/>
                          <w:bottom w:val="nil"/>
                          <w:right w:val="nil"/>
                        </w:tcBorders>
                        <w:shd w:val="clear" w:color="auto" w:fill="auto"/>
                        <w:noWrap/>
                        <w:vAlign w:val="bottom"/>
                        <w:hideMark/>
                      </w:tcPr>
                      <w:p w:rsidR="00D77283" w:rsidRPr="00D77283" w:rsidRDefault="00D77283" w:rsidP="00D77283">
                        <w:pPr>
                          <w:spacing w:after="0" w:line="240" w:lineRule="auto"/>
                          <w:rPr>
                            <w:rFonts w:ascii="Times New Roman" w:eastAsia="Times New Roman" w:hAnsi="Times New Roman"/>
                            <w:sz w:val="20"/>
                            <w:szCs w:val="20"/>
                            <w:lang w:eastAsia="it-IT"/>
                          </w:rPr>
                        </w:pPr>
                      </w:p>
                    </w:tc>
                    <w:tc>
                      <w:tcPr>
                        <w:tcW w:w="1127" w:type="dxa"/>
                        <w:tcBorders>
                          <w:top w:val="nil"/>
                          <w:left w:val="nil"/>
                          <w:bottom w:val="nil"/>
                          <w:right w:val="nil"/>
                        </w:tcBorders>
                        <w:shd w:val="clear" w:color="auto" w:fill="auto"/>
                        <w:noWrap/>
                        <w:vAlign w:val="bottom"/>
                        <w:hideMark/>
                      </w:tcPr>
                      <w:p w:rsidR="00D77283" w:rsidRPr="00D77283" w:rsidRDefault="00D77283" w:rsidP="00D77283">
                        <w:pPr>
                          <w:spacing w:after="0" w:line="240" w:lineRule="auto"/>
                          <w:rPr>
                            <w:rFonts w:ascii="Times New Roman" w:eastAsia="Times New Roman" w:hAnsi="Times New Roman"/>
                            <w:sz w:val="20"/>
                            <w:szCs w:val="20"/>
                            <w:lang w:eastAsia="it-IT"/>
                          </w:rPr>
                        </w:pPr>
                      </w:p>
                    </w:tc>
                    <w:tc>
                      <w:tcPr>
                        <w:tcW w:w="520" w:type="dxa"/>
                        <w:tcBorders>
                          <w:top w:val="nil"/>
                          <w:left w:val="nil"/>
                          <w:bottom w:val="nil"/>
                          <w:right w:val="nil"/>
                        </w:tcBorders>
                        <w:shd w:val="clear" w:color="auto" w:fill="auto"/>
                        <w:noWrap/>
                        <w:vAlign w:val="bottom"/>
                        <w:hideMark/>
                      </w:tcPr>
                      <w:p w:rsidR="00D77283" w:rsidRPr="00D77283" w:rsidRDefault="00D77283" w:rsidP="00D77283">
                        <w:pPr>
                          <w:spacing w:after="0" w:line="240" w:lineRule="auto"/>
                          <w:rPr>
                            <w:rFonts w:ascii="Times New Roman" w:eastAsia="Times New Roman" w:hAnsi="Times New Roman"/>
                            <w:sz w:val="20"/>
                            <w:szCs w:val="20"/>
                            <w:lang w:eastAsia="it-IT"/>
                          </w:rPr>
                        </w:pPr>
                      </w:p>
                    </w:tc>
                    <w:tc>
                      <w:tcPr>
                        <w:tcW w:w="640" w:type="dxa"/>
                        <w:tcBorders>
                          <w:top w:val="nil"/>
                          <w:left w:val="nil"/>
                          <w:bottom w:val="nil"/>
                          <w:right w:val="nil"/>
                        </w:tcBorders>
                        <w:shd w:val="clear" w:color="auto" w:fill="auto"/>
                        <w:noWrap/>
                        <w:vAlign w:val="bottom"/>
                        <w:hideMark/>
                      </w:tcPr>
                      <w:p w:rsidR="00D77283" w:rsidRPr="00D77283" w:rsidRDefault="00D77283" w:rsidP="00D77283">
                        <w:pPr>
                          <w:spacing w:after="0" w:line="240" w:lineRule="auto"/>
                          <w:rPr>
                            <w:rFonts w:ascii="Times New Roman" w:eastAsia="Times New Roman" w:hAnsi="Times New Roman"/>
                            <w:sz w:val="20"/>
                            <w:szCs w:val="20"/>
                            <w:lang w:eastAsia="it-IT"/>
                          </w:rPr>
                        </w:pPr>
                      </w:p>
                    </w:tc>
                    <w:tc>
                      <w:tcPr>
                        <w:tcW w:w="540" w:type="dxa"/>
                        <w:tcBorders>
                          <w:top w:val="nil"/>
                          <w:left w:val="nil"/>
                          <w:bottom w:val="nil"/>
                          <w:right w:val="nil"/>
                        </w:tcBorders>
                        <w:shd w:val="clear" w:color="auto" w:fill="auto"/>
                        <w:noWrap/>
                        <w:vAlign w:val="bottom"/>
                        <w:hideMark/>
                      </w:tcPr>
                      <w:p w:rsidR="00D77283" w:rsidRPr="00D77283" w:rsidRDefault="00D77283" w:rsidP="00D77283">
                        <w:pPr>
                          <w:spacing w:after="0" w:line="240" w:lineRule="auto"/>
                          <w:rPr>
                            <w:rFonts w:ascii="Times New Roman" w:eastAsia="Times New Roman" w:hAnsi="Times New Roman"/>
                            <w:sz w:val="20"/>
                            <w:szCs w:val="20"/>
                            <w:lang w:eastAsia="it-IT"/>
                          </w:rPr>
                        </w:pPr>
                      </w:p>
                    </w:tc>
                    <w:tc>
                      <w:tcPr>
                        <w:tcW w:w="1000" w:type="dxa"/>
                        <w:tcBorders>
                          <w:top w:val="nil"/>
                          <w:left w:val="nil"/>
                          <w:bottom w:val="nil"/>
                          <w:right w:val="nil"/>
                        </w:tcBorders>
                        <w:shd w:val="clear" w:color="auto" w:fill="auto"/>
                        <w:noWrap/>
                        <w:vAlign w:val="bottom"/>
                        <w:hideMark/>
                      </w:tcPr>
                      <w:p w:rsidR="00D77283" w:rsidRPr="00D77283" w:rsidRDefault="00D77283" w:rsidP="00D77283">
                        <w:pPr>
                          <w:spacing w:after="0" w:line="240" w:lineRule="auto"/>
                          <w:rPr>
                            <w:rFonts w:ascii="Times New Roman" w:eastAsia="Times New Roman" w:hAnsi="Times New Roman"/>
                            <w:sz w:val="20"/>
                            <w:szCs w:val="20"/>
                            <w:lang w:eastAsia="it-IT"/>
                          </w:rPr>
                        </w:pPr>
                      </w:p>
                    </w:tc>
                    <w:tc>
                      <w:tcPr>
                        <w:tcW w:w="1160" w:type="dxa"/>
                        <w:tcBorders>
                          <w:top w:val="nil"/>
                          <w:left w:val="nil"/>
                          <w:bottom w:val="nil"/>
                          <w:right w:val="nil"/>
                        </w:tcBorders>
                        <w:shd w:val="clear" w:color="auto" w:fill="auto"/>
                        <w:noWrap/>
                        <w:vAlign w:val="bottom"/>
                        <w:hideMark/>
                      </w:tcPr>
                      <w:p w:rsidR="00D77283" w:rsidRPr="00D77283" w:rsidRDefault="00D77283" w:rsidP="00D77283">
                        <w:pPr>
                          <w:spacing w:after="0" w:line="240" w:lineRule="auto"/>
                          <w:rPr>
                            <w:rFonts w:ascii="Times New Roman" w:eastAsia="Times New Roman" w:hAnsi="Times New Roman"/>
                            <w:sz w:val="20"/>
                            <w:szCs w:val="20"/>
                            <w:lang w:eastAsia="it-IT"/>
                          </w:rPr>
                        </w:pPr>
                      </w:p>
                    </w:tc>
                    <w:tc>
                      <w:tcPr>
                        <w:tcW w:w="880" w:type="dxa"/>
                        <w:tcBorders>
                          <w:top w:val="nil"/>
                          <w:left w:val="nil"/>
                          <w:bottom w:val="nil"/>
                          <w:right w:val="nil"/>
                        </w:tcBorders>
                        <w:shd w:val="clear" w:color="auto" w:fill="auto"/>
                        <w:noWrap/>
                        <w:vAlign w:val="bottom"/>
                        <w:hideMark/>
                      </w:tcPr>
                      <w:p w:rsidR="00D77283" w:rsidRPr="00D77283" w:rsidRDefault="00D77283" w:rsidP="00D77283">
                        <w:pPr>
                          <w:spacing w:after="0" w:line="240" w:lineRule="auto"/>
                          <w:rPr>
                            <w:rFonts w:ascii="Times New Roman" w:eastAsia="Times New Roman" w:hAnsi="Times New Roman"/>
                            <w:sz w:val="20"/>
                            <w:szCs w:val="20"/>
                            <w:lang w:eastAsia="it-IT"/>
                          </w:rPr>
                        </w:pPr>
                      </w:p>
                    </w:tc>
                    <w:tc>
                      <w:tcPr>
                        <w:tcW w:w="1420" w:type="dxa"/>
                        <w:tcBorders>
                          <w:top w:val="nil"/>
                          <w:left w:val="nil"/>
                          <w:bottom w:val="nil"/>
                          <w:right w:val="nil"/>
                        </w:tcBorders>
                        <w:shd w:val="clear" w:color="auto" w:fill="auto"/>
                        <w:noWrap/>
                        <w:vAlign w:val="bottom"/>
                        <w:hideMark/>
                      </w:tcPr>
                      <w:p w:rsidR="00D77283" w:rsidRPr="00D77283" w:rsidRDefault="00D77283" w:rsidP="00D77283">
                        <w:pPr>
                          <w:spacing w:after="0" w:line="240" w:lineRule="auto"/>
                          <w:rPr>
                            <w:rFonts w:ascii="Times New Roman" w:eastAsia="Times New Roman" w:hAnsi="Times New Roman"/>
                            <w:sz w:val="20"/>
                            <w:szCs w:val="20"/>
                            <w:lang w:eastAsia="it-IT"/>
                          </w:rPr>
                        </w:pPr>
                      </w:p>
                    </w:tc>
                    <w:tc>
                      <w:tcPr>
                        <w:tcW w:w="1280" w:type="dxa"/>
                        <w:tcBorders>
                          <w:top w:val="nil"/>
                          <w:left w:val="nil"/>
                          <w:bottom w:val="nil"/>
                          <w:right w:val="nil"/>
                        </w:tcBorders>
                        <w:shd w:val="clear" w:color="auto" w:fill="auto"/>
                        <w:noWrap/>
                        <w:vAlign w:val="bottom"/>
                        <w:hideMark/>
                      </w:tcPr>
                      <w:p w:rsidR="00D77283" w:rsidRPr="00D77283" w:rsidRDefault="00D77283" w:rsidP="00D77283">
                        <w:pPr>
                          <w:spacing w:after="0" w:line="240" w:lineRule="auto"/>
                          <w:rPr>
                            <w:rFonts w:ascii="Times New Roman" w:eastAsia="Times New Roman" w:hAnsi="Times New Roman"/>
                            <w:sz w:val="20"/>
                            <w:szCs w:val="20"/>
                            <w:lang w:eastAsia="it-IT"/>
                          </w:rPr>
                        </w:pPr>
                      </w:p>
                    </w:tc>
                  </w:tr>
                </w:tbl>
                <w:p w:rsidR="00D04704" w:rsidRPr="00D04704" w:rsidRDefault="00D04704" w:rsidP="00D04704">
                  <w:pPr>
                    <w:spacing w:after="0" w:line="240" w:lineRule="auto"/>
                    <w:rPr>
                      <w:rFonts w:ascii="Arial" w:eastAsia="Times New Roman" w:hAnsi="Arial" w:cs="Arial"/>
                      <w:b/>
                      <w:bCs/>
                      <w:color w:val="000000"/>
                      <w:sz w:val="12"/>
                      <w:szCs w:val="12"/>
                      <w:lang w:eastAsia="it-IT"/>
                    </w:rPr>
                  </w:pPr>
                </w:p>
              </w:tc>
              <w:tc>
                <w:tcPr>
                  <w:tcW w:w="2260" w:type="dxa"/>
                  <w:tcBorders>
                    <w:top w:val="nil"/>
                    <w:left w:val="nil"/>
                    <w:bottom w:val="nil"/>
                    <w:right w:val="nil"/>
                  </w:tcBorders>
                  <w:shd w:val="clear" w:color="auto" w:fill="auto"/>
                  <w:noWrap/>
                  <w:vAlign w:val="bottom"/>
                </w:tcPr>
                <w:p w:rsidR="00D04704" w:rsidRPr="00D04704" w:rsidRDefault="00D04704" w:rsidP="00D04704">
                  <w:pPr>
                    <w:spacing w:after="0" w:line="240" w:lineRule="auto"/>
                    <w:rPr>
                      <w:rFonts w:ascii="Arial" w:eastAsia="Times New Roman" w:hAnsi="Arial" w:cs="Arial"/>
                      <w:sz w:val="12"/>
                      <w:szCs w:val="12"/>
                      <w:lang w:eastAsia="it-IT"/>
                    </w:rPr>
                  </w:pPr>
                </w:p>
              </w:tc>
              <w:tc>
                <w:tcPr>
                  <w:tcW w:w="1120" w:type="dxa"/>
                  <w:tcBorders>
                    <w:top w:val="nil"/>
                    <w:left w:val="nil"/>
                    <w:bottom w:val="nil"/>
                    <w:right w:val="nil"/>
                  </w:tcBorders>
                  <w:shd w:val="clear" w:color="auto" w:fill="auto"/>
                  <w:noWrap/>
                  <w:vAlign w:val="bottom"/>
                </w:tcPr>
                <w:p w:rsidR="00D04704" w:rsidRPr="00D04704" w:rsidRDefault="00D04704" w:rsidP="00D04704">
                  <w:pPr>
                    <w:spacing w:after="0" w:line="240" w:lineRule="auto"/>
                    <w:rPr>
                      <w:rFonts w:ascii="Arial" w:eastAsia="Times New Roman" w:hAnsi="Arial" w:cs="Arial"/>
                      <w:sz w:val="12"/>
                      <w:szCs w:val="12"/>
                      <w:lang w:eastAsia="it-IT"/>
                    </w:rPr>
                  </w:pPr>
                </w:p>
              </w:tc>
              <w:tc>
                <w:tcPr>
                  <w:tcW w:w="1040" w:type="dxa"/>
                  <w:tcBorders>
                    <w:top w:val="nil"/>
                    <w:left w:val="nil"/>
                    <w:bottom w:val="nil"/>
                    <w:right w:val="nil"/>
                  </w:tcBorders>
                  <w:shd w:val="clear" w:color="auto" w:fill="auto"/>
                  <w:noWrap/>
                  <w:vAlign w:val="bottom"/>
                </w:tcPr>
                <w:p w:rsidR="00D04704" w:rsidRPr="00D04704" w:rsidRDefault="00D04704" w:rsidP="00D04704">
                  <w:pPr>
                    <w:spacing w:after="0" w:line="240" w:lineRule="auto"/>
                    <w:rPr>
                      <w:rFonts w:ascii="Arial" w:eastAsia="Times New Roman" w:hAnsi="Arial" w:cs="Arial"/>
                      <w:sz w:val="12"/>
                      <w:szCs w:val="12"/>
                      <w:lang w:eastAsia="it-IT"/>
                    </w:rPr>
                  </w:pPr>
                </w:p>
              </w:tc>
              <w:tc>
                <w:tcPr>
                  <w:tcW w:w="1100" w:type="dxa"/>
                  <w:tcBorders>
                    <w:top w:val="nil"/>
                    <w:left w:val="nil"/>
                    <w:bottom w:val="nil"/>
                    <w:right w:val="nil"/>
                  </w:tcBorders>
                  <w:shd w:val="clear" w:color="auto" w:fill="auto"/>
                  <w:noWrap/>
                  <w:vAlign w:val="bottom"/>
                </w:tcPr>
                <w:p w:rsidR="00D04704" w:rsidRPr="00D04704" w:rsidRDefault="00D04704" w:rsidP="00D04704">
                  <w:pPr>
                    <w:spacing w:after="0" w:line="240" w:lineRule="auto"/>
                    <w:rPr>
                      <w:rFonts w:ascii="Arial" w:eastAsia="Times New Roman" w:hAnsi="Arial" w:cs="Arial"/>
                      <w:sz w:val="12"/>
                      <w:szCs w:val="12"/>
                      <w:lang w:eastAsia="it-IT"/>
                    </w:rPr>
                  </w:pPr>
                </w:p>
              </w:tc>
            </w:tr>
          </w:tbl>
          <w:p w:rsidR="00F511EF" w:rsidRPr="00F511EF" w:rsidRDefault="00F511EF" w:rsidP="00F511EF">
            <w:pPr>
              <w:spacing w:after="0" w:line="240" w:lineRule="auto"/>
              <w:rPr>
                <w:rFonts w:ascii="Arial" w:eastAsia="Times New Roman" w:hAnsi="Arial" w:cs="Arial"/>
                <w:b/>
                <w:bCs/>
                <w:color w:val="000000"/>
                <w:sz w:val="20"/>
                <w:szCs w:val="20"/>
                <w:lang w:eastAsia="it-IT"/>
              </w:rPr>
            </w:pPr>
          </w:p>
        </w:tc>
      </w:tr>
    </w:tbl>
    <w:p w:rsidR="00F511EF" w:rsidRPr="00032AAB" w:rsidRDefault="00F511EF" w:rsidP="00032AAB">
      <w:pPr>
        <w:widowControl w:val="0"/>
        <w:autoSpaceDE w:val="0"/>
        <w:autoSpaceDN w:val="0"/>
        <w:adjustRightInd w:val="0"/>
        <w:spacing w:after="0" w:line="240" w:lineRule="auto"/>
        <w:ind w:right="283"/>
        <w:jc w:val="both"/>
        <w:rPr>
          <w:rFonts w:ascii="Arial" w:hAnsi="Arial" w:cs="Arial"/>
        </w:rPr>
      </w:pPr>
    </w:p>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r w:rsidRPr="00032AAB">
        <w:rPr>
          <w:rFonts w:ascii="Arial" w:hAnsi="Arial" w:cs="Arial"/>
        </w:rPr>
        <w:t xml:space="preserve">In occasione dell'analisi della spesa in conto capitale, abbiamo già evidenziato nei paragrafi 2.5.2.3.1 "Lavori pubblici in corso di realizzazione" e 2.5.2.3.2 "I nuovi lavori pubblici previsti", l'elenco analitico dei lavori in corso di realizzazione e di quelli che si intende realizzare, cui si rinvia. </w:t>
      </w:r>
    </w:p>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r w:rsidRPr="00032AAB">
        <w:rPr>
          <w:rFonts w:ascii="Arial" w:hAnsi="Arial" w:cs="Arial"/>
        </w:rPr>
        <w:t>In questa sede, volendo integrare la portata informativa del Programma triennale e dell'Elenco annuale dei lavori adottati, si procede ad evidenziare l'entità complessiva dei lavori da effettuare nel triennio, distinta per missione.</w:t>
      </w:r>
    </w:p>
    <w:p w:rsidR="00C33422" w:rsidRDefault="00C33422" w:rsidP="00032AAB">
      <w:pPr>
        <w:widowControl w:val="0"/>
        <w:autoSpaceDE w:val="0"/>
        <w:autoSpaceDN w:val="0"/>
        <w:adjustRightInd w:val="0"/>
        <w:spacing w:after="0" w:line="240" w:lineRule="auto"/>
        <w:ind w:right="283"/>
        <w:jc w:val="both"/>
        <w:rPr>
          <w:rFonts w:ascii="Arial" w:hAnsi="Arial" w:cs="Arial"/>
        </w:rPr>
      </w:pPr>
    </w:p>
    <w:tbl>
      <w:tblPr>
        <w:tblW w:w="0" w:type="auto"/>
        <w:tblLayout w:type="fixed"/>
        <w:tblCellMar>
          <w:top w:w="28" w:type="dxa"/>
          <w:left w:w="36" w:type="dxa"/>
          <w:bottom w:w="28" w:type="dxa"/>
          <w:right w:w="51" w:type="dxa"/>
        </w:tblCellMar>
        <w:tblLook w:val="04A0"/>
      </w:tblPr>
      <w:tblGrid>
        <w:gridCol w:w="3959"/>
        <w:gridCol w:w="1455"/>
        <w:gridCol w:w="1455"/>
        <w:gridCol w:w="1389"/>
        <w:gridCol w:w="1382"/>
      </w:tblGrid>
      <w:tr w:rsidR="00C96543" w:rsidTr="00C96543">
        <w:tc>
          <w:tcPr>
            <w:tcW w:w="3959" w:type="dxa"/>
            <w:tcBorders>
              <w:top w:val="single" w:sz="6" w:space="0" w:color="auto"/>
              <w:left w:val="nil"/>
              <w:bottom w:val="single" w:sz="6" w:space="0" w:color="auto"/>
              <w:right w:val="single" w:sz="6" w:space="0" w:color="auto"/>
            </w:tcBorders>
            <w:shd w:val="clear" w:color="auto" w:fill="FF8000"/>
            <w:vAlign w:val="center"/>
            <w:hideMark/>
          </w:tcPr>
          <w:p w:rsidR="00C96543" w:rsidRDefault="00C96543">
            <w:pPr>
              <w:widowControl w:val="0"/>
              <w:autoSpaceDE w:val="0"/>
              <w:autoSpaceDN w:val="0"/>
              <w:adjustRightInd w:val="0"/>
              <w:spacing w:after="0" w:line="240" w:lineRule="auto"/>
              <w:rPr>
                <w:rFonts w:ascii="Arial" w:hAnsi="Arial" w:cs="Arial"/>
                <w:b/>
                <w:bCs/>
                <w:color w:val="FFFFFF"/>
                <w:sz w:val="18"/>
                <w:szCs w:val="18"/>
              </w:rPr>
            </w:pPr>
            <w:r>
              <w:rPr>
                <w:rFonts w:ascii="Arial" w:hAnsi="Arial" w:cs="Arial"/>
                <w:b/>
                <w:bCs/>
                <w:color w:val="FFFFFF"/>
                <w:sz w:val="18"/>
                <w:szCs w:val="18"/>
              </w:rPr>
              <w:t>Totale opere finanziate distinte per missione</w:t>
            </w:r>
          </w:p>
        </w:tc>
        <w:tc>
          <w:tcPr>
            <w:tcW w:w="1455" w:type="dxa"/>
            <w:tcBorders>
              <w:top w:val="single" w:sz="8" w:space="0" w:color="auto"/>
              <w:left w:val="single" w:sz="6" w:space="0" w:color="auto"/>
              <w:bottom w:val="single" w:sz="6" w:space="0" w:color="auto"/>
              <w:right w:val="single" w:sz="6" w:space="0" w:color="auto"/>
            </w:tcBorders>
            <w:shd w:val="clear" w:color="auto" w:fill="FF8000"/>
            <w:tcMar>
              <w:top w:w="28" w:type="dxa"/>
              <w:left w:w="51" w:type="dxa"/>
              <w:bottom w:w="28" w:type="dxa"/>
              <w:right w:w="51" w:type="dxa"/>
            </w:tcMar>
            <w:vAlign w:val="center"/>
            <w:hideMark/>
          </w:tcPr>
          <w:p w:rsidR="00C96543" w:rsidRDefault="00C965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Pr>
                <w:rFonts w:ascii="Arial" w:hAnsi="Arial" w:cs="Arial"/>
                <w:b/>
                <w:bCs/>
                <w:color w:val="FFFFFF"/>
                <w:sz w:val="18"/>
                <w:szCs w:val="18"/>
              </w:rPr>
              <w:t>2017</w:t>
            </w:r>
          </w:p>
        </w:tc>
        <w:tc>
          <w:tcPr>
            <w:tcW w:w="1455" w:type="dxa"/>
            <w:tcBorders>
              <w:top w:val="single" w:sz="8" w:space="0" w:color="auto"/>
              <w:left w:val="single" w:sz="6" w:space="0" w:color="auto"/>
              <w:bottom w:val="single" w:sz="6" w:space="0" w:color="auto"/>
              <w:right w:val="single" w:sz="6" w:space="0" w:color="auto"/>
            </w:tcBorders>
            <w:shd w:val="clear" w:color="auto" w:fill="FF8000"/>
            <w:tcMar>
              <w:top w:w="28" w:type="dxa"/>
              <w:left w:w="51" w:type="dxa"/>
              <w:bottom w:w="28" w:type="dxa"/>
              <w:right w:w="51" w:type="dxa"/>
            </w:tcMar>
            <w:vAlign w:val="center"/>
            <w:hideMark/>
          </w:tcPr>
          <w:p w:rsidR="00C96543" w:rsidRDefault="00C965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Pr>
                <w:rFonts w:ascii="Arial" w:hAnsi="Arial" w:cs="Arial"/>
                <w:b/>
                <w:bCs/>
                <w:color w:val="FFFFFF"/>
                <w:sz w:val="18"/>
                <w:szCs w:val="18"/>
              </w:rPr>
              <w:t>2018</w:t>
            </w:r>
          </w:p>
        </w:tc>
        <w:tc>
          <w:tcPr>
            <w:tcW w:w="1389" w:type="dxa"/>
            <w:tcBorders>
              <w:top w:val="single" w:sz="8" w:space="0" w:color="auto"/>
              <w:left w:val="single" w:sz="6" w:space="0" w:color="auto"/>
              <w:bottom w:val="single" w:sz="6" w:space="0" w:color="auto"/>
              <w:right w:val="single" w:sz="6" w:space="0" w:color="auto"/>
            </w:tcBorders>
            <w:shd w:val="clear" w:color="auto" w:fill="FF8000"/>
            <w:tcMar>
              <w:top w:w="28" w:type="dxa"/>
              <w:left w:w="51" w:type="dxa"/>
              <w:bottom w:w="28" w:type="dxa"/>
              <w:right w:w="51" w:type="dxa"/>
            </w:tcMar>
            <w:vAlign w:val="center"/>
            <w:hideMark/>
          </w:tcPr>
          <w:p w:rsidR="00C96543" w:rsidRDefault="00C965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Pr>
                <w:rFonts w:ascii="Arial" w:hAnsi="Arial" w:cs="Arial"/>
                <w:b/>
                <w:bCs/>
                <w:color w:val="FFFFFF"/>
                <w:sz w:val="18"/>
                <w:szCs w:val="18"/>
              </w:rPr>
              <w:t>2019</w:t>
            </w:r>
          </w:p>
        </w:tc>
        <w:tc>
          <w:tcPr>
            <w:tcW w:w="1382" w:type="dxa"/>
            <w:tcBorders>
              <w:top w:val="single" w:sz="8" w:space="0" w:color="auto"/>
              <w:left w:val="single" w:sz="6" w:space="0" w:color="auto"/>
              <w:bottom w:val="single" w:sz="6" w:space="0" w:color="auto"/>
              <w:right w:val="nil"/>
            </w:tcBorders>
            <w:shd w:val="clear" w:color="auto" w:fill="FF8000"/>
            <w:tcMar>
              <w:top w:w="28" w:type="dxa"/>
              <w:left w:w="51" w:type="dxa"/>
              <w:bottom w:w="28" w:type="dxa"/>
              <w:right w:w="31" w:type="dxa"/>
            </w:tcMar>
            <w:vAlign w:val="center"/>
            <w:hideMark/>
          </w:tcPr>
          <w:p w:rsidR="00C96543" w:rsidRDefault="00C965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Pr>
                <w:rFonts w:ascii="Arial" w:hAnsi="Arial" w:cs="Arial"/>
                <w:b/>
                <w:bCs/>
                <w:color w:val="FFFFFF"/>
                <w:sz w:val="18"/>
                <w:szCs w:val="18"/>
              </w:rPr>
              <w:t>Totale</w:t>
            </w:r>
          </w:p>
        </w:tc>
      </w:tr>
      <w:tr w:rsidR="00C96543" w:rsidTr="00C96543">
        <w:tc>
          <w:tcPr>
            <w:tcW w:w="3959" w:type="dxa"/>
            <w:tcBorders>
              <w:top w:val="single" w:sz="6" w:space="0" w:color="auto"/>
              <w:left w:val="nil"/>
              <w:bottom w:val="single" w:sz="6" w:space="0" w:color="auto"/>
              <w:right w:val="single" w:sz="6" w:space="0" w:color="auto"/>
            </w:tcBorders>
            <w:tcMar>
              <w:top w:w="28" w:type="dxa"/>
              <w:left w:w="28" w:type="dxa"/>
              <w:bottom w:w="28" w:type="dxa"/>
              <w:right w:w="43" w:type="dxa"/>
            </w:tcMar>
            <w:vAlign w:val="center"/>
            <w:hideMark/>
          </w:tcPr>
          <w:p w:rsidR="00C96543" w:rsidRDefault="00C965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MISSIONE 01 - Servizi istituzionali, generali e di gestione</w:t>
            </w:r>
          </w:p>
        </w:tc>
        <w:tc>
          <w:tcPr>
            <w:tcW w:w="1455" w:type="dxa"/>
            <w:tcBorders>
              <w:top w:val="single" w:sz="6" w:space="0" w:color="auto"/>
              <w:left w:val="single" w:sz="6" w:space="0" w:color="auto"/>
              <w:bottom w:val="single" w:sz="6" w:space="0" w:color="auto"/>
              <w:right w:val="single" w:sz="6" w:space="0" w:color="auto"/>
            </w:tcBorders>
            <w:tcMar>
              <w:top w:w="28" w:type="dxa"/>
              <w:left w:w="43" w:type="dxa"/>
              <w:bottom w:w="28" w:type="dxa"/>
              <w:right w:w="43" w:type="dxa"/>
            </w:tcMar>
            <w:vAlign w:val="center"/>
            <w:hideMark/>
          </w:tcPr>
          <w:p w:rsidR="00C96543" w:rsidRDefault="00C965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
        </w:tc>
        <w:tc>
          <w:tcPr>
            <w:tcW w:w="1455" w:type="dxa"/>
            <w:tcBorders>
              <w:top w:val="single" w:sz="6" w:space="0" w:color="auto"/>
              <w:left w:val="single" w:sz="6" w:space="0" w:color="auto"/>
              <w:bottom w:val="single" w:sz="6" w:space="0" w:color="auto"/>
              <w:right w:val="single" w:sz="6" w:space="0" w:color="auto"/>
            </w:tcBorders>
            <w:tcMar>
              <w:top w:w="28" w:type="dxa"/>
              <w:left w:w="28" w:type="dxa"/>
              <w:bottom w:w="28" w:type="dxa"/>
              <w:right w:w="43" w:type="dxa"/>
            </w:tcMar>
            <w:vAlign w:val="center"/>
            <w:hideMark/>
          </w:tcPr>
          <w:p w:rsidR="00C96543" w:rsidRDefault="00C965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
        </w:tc>
        <w:tc>
          <w:tcPr>
            <w:tcW w:w="1389" w:type="dxa"/>
            <w:tcBorders>
              <w:top w:val="single" w:sz="6" w:space="0" w:color="auto"/>
              <w:left w:val="single" w:sz="6" w:space="0" w:color="auto"/>
              <w:bottom w:val="single" w:sz="6" w:space="0" w:color="auto"/>
              <w:right w:val="single" w:sz="6" w:space="0" w:color="auto"/>
            </w:tcBorders>
            <w:tcMar>
              <w:top w:w="28" w:type="dxa"/>
              <w:left w:w="28" w:type="dxa"/>
              <w:bottom w:w="28" w:type="dxa"/>
              <w:right w:w="43" w:type="dxa"/>
            </w:tcMar>
            <w:vAlign w:val="center"/>
          </w:tcPr>
          <w:p w:rsidR="00C96543" w:rsidRDefault="00C965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
        </w:tc>
        <w:tc>
          <w:tcPr>
            <w:tcW w:w="1382" w:type="dxa"/>
            <w:tcBorders>
              <w:top w:val="single" w:sz="6" w:space="0" w:color="auto"/>
              <w:left w:val="single" w:sz="6" w:space="0" w:color="auto"/>
              <w:bottom w:val="single" w:sz="6" w:space="0" w:color="auto"/>
              <w:right w:val="nil"/>
            </w:tcBorders>
            <w:tcMar>
              <w:top w:w="28" w:type="dxa"/>
              <w:left w:w="43" w:type="dxa"/>
              <w:bottom w:w="28" w:type="dxa"/>
              <w:right w:w="28" w:type="dxa"/>
            </w:tcMar>
            <w:vAlign w:val="bottom"/>
          </w:tcPr>
          <w:p w:rsidR="00C96543" w:rsidRDefault="00C96543">
            <w:pPr>
              <w:spacing w:line="256" w:lineRule="auto"/>
              <w:jc w:val="right"/>
              <w:rPr>
                <w:rFonts w:ascii="Arial" w:hAnsi="Arial" w:cs="Arial"/>
                <w:color w:val="000000"/>
                <w:sz w:val="16"/>
                <w:szCs w:val="16"/>
              </w:rPr>
            </w:pPr>
          </w:p>
        </w:tc>
      </w:tr>
      <w:tr w:rsidR="00C96543" w:rsidTr="00C96543">
        <w:tc>
          <w:tcPr>
            <w:tcW w:w="3959" w:type="dxa"/>
            <w:tcBorders>
              <w:top w:val="single" w:sz="6" w:space="0" w:color="auto"/>
              <w:left w:val="nil"/>
              <w:bottom w:val="single" w:sz="6" w:space="0" w:color="auto"/>
              <w:right w:val="single" w:sz="6" w:space="0" w:color="auto"/>
            </w:tcBorders>
            <w:tcMar>
              <w:top w:w="28" w:type="dxa"/>
              <w:left w:w="28" w:type="dxa"/>
              <w:bottom w:w="28" w:type="dxa"/>
              <w:right w:w="43" w:type="dxa"/>
            </w:tcMar>
            <w:vAlign w:val="center"/>
            <w:hideMark/>
          </w:tcPr>
          <w:p w:rsidR="00C96543" w:rsidRDefault="00C965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MISSIONE 03 - Ordine pubblico e sicurezza</w:t>
            </w:r>
          </w:p>
        </w:tc>
        <w:tc>
          <w:tcPr>
            <w:tcW w:w="1455" w:type="dxa"/>
            <w:tcBorders>
              <w:top w:val="single" w:sz="6" w:space="0" w:color="auto"/>
              <w:left w:val="single" w:sz="6" w:space="0" w:color="auto"/>
              <w:bottom w:val="single" w:sz="6" w:space="0" w:color="auto"/>
              <w:right w:val="single" w:sz="6" w:space="0" w:color="auto"/>
            </w:tcBorders>
            <w:tcMar>
              <w:top w:w="28" w:type="dxa"/>
              <w:left w:w="43" w:type="dxa"/>
              <w:bottom w:w="28" w:type="dxa"/>
              <w:right w:w="43" w:type="dxa"/>
            </w:tcMar>
            <w:vAlign w:val="center"/>
            <w:hideMark/>
          </w:tcPr>
          <w:p w:rsidR="00C96543" w:rsidRDefault="00C965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
        </w:tc>
        <w:tc>
          <w:tcPr>
            <w:tcW w:w="1455" w:type="dxa"/>
            <w:tcBorders>
              <w:top w:val="single" w:sz="6" w:space="0" w:color="auto"/>
              <w:left w:val="single" w:sz="6" w:space="0" w:color="auto"/>
              <w:bottom w:val="single" w:sz="6" w:space="0" w:color="auto"/>
              <w:right w:val="single" w:sz="6" w:space="0" w:color="auto"/>
            </w:tcBorders>
            <w:tcMar>
              <w:top w:w="28" w:type="dxa"/>
              <w:left w:w="28" w:type="dxa"/>
              <w:bottom w:w="28" w:type="dxa"/>
              <w:right w:w="43" w:type="dxa"/>
            </w:tcMar>
            <w:vAlign w:val="center"/>
            <w:hideMark/>
          </w:tcPr>
          <w:p w:rsidR="00C96543" w:rsidRDefault="00C965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
        </w:tc>
        <w:tc>
          <w:tcPr>
            <w:tcW w:w="1389" w:type="dxa"/>
            <w:tcBorders>
              <w:top w:val="single" w:sz="6" w:space="0" w:color="auto"/>
              <w:left w:val="single" w:sz="6" w:space="0" w:color="auto"/>
              <w:bottom w:val="single" w:sz="6" w:space="0" w:color="auto"/>
              <w:right w:val="single" w:sz="6" w:space="0" w:color="auto"/>
            </w:tcBorders>
            <w:tcMar>
              <w:top w:w="28" w:type="dxa"/>
              <w:left w:w="28" w:type="dxa"/>
              <w:bottom w:w="28" w:type="dxa"/>
              <w:right w:w="43" w:type="dxa"/>
            </w:tcMar>
            <w:vAlign w:val="center"/>
          </w:tcPr>
          <w:p w:rsidR="00C96543" w:rsidRDefault="00C965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
        </w:tc>
        <w:tc>
          <w:tcPr>
            <w:tcW w:w="1382" w:type="dxa"/>
            <w:tcBorders>
              <w:top w:val="single" w:sz="6" w:space="0" w:color="auto"/>
              <w:left w:val="single" w:sz="6" w:space="0" w:color="auto"/>
              <w:bottom w:val="single" w:sz="6" w:space="0" w:color="auto"/>
              <w:right w:val="nil"/>
            </w:tcBorders>
            <w:tcMar>
              <w:top w:w="28" w:type="dxa"/>
              <w:left w:w="43" w:type="dxa"/>
              <w:bottom w:w="28" w:type="dxa"/>
              <w:right w:w="28" w:type="dxa"/>
            </w:tcMar>
            <w:vAlign w:val="bottom"/>
          </w:tcPr>
          <w:p w:rsidR="00C96543" w:rsidRDefault="00C96543">
            <w:pPr>
              <w:spacing w:line="256" w:lineRule="auto"/>
              <w:jc w:val="right"/>
              <w:rPr>
                <w:rFonts w:ascii="Arial" w:hAnsi="Arial" w:cs="Arial"/>
                <w:color w:val="000000"/>
                <w:sz w:val="16"/>
                <w:szCs w:val="16"/>
              </w:rPr>
            </w:pPr>
          </w:p>
        </w:tc>
      </w:tr>
      <w:tr w:rsidR="00C96543" w:rsidTr="00C96543">
        <w:tc>
          <w:tcPr>
            <w:tcW w:w="3959" w:type="dxa"/>
            <w:tcBorders>
              <w:top w:val="single" w:sz="6" w:space="0" w:color="auto"/>
              <w:left w:val="nil"/>
              <w:bottom w:val="single" w:sz="6" w:space="0" w:color="auto"/>
              <w:right w:val="single" w:sz="6" w:space="0" w:color="auto"/>
            </w:tcBorders>
            <w:tcMar>
              <w:top w:w="28" w:type="dxa"/>
              <w:left w:w="28" w:type="dxa"/>
              <w:bottom w:w="28" w:type="dxa"/>
              <w:right w:w="43" w:type="dxa"/>
            </w:tcMar>
            <w:vAlign w:val="center"/>
            <w:hideMark/>
          </w:tcPr>
          <w:p w:rsidR="00C96543" w:rsidRDefault="00C965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MISSIONE 04 - Istruzione e diritto allo studio</w:t>
            </w:r>
          </w:p>
        </w:tc>
        <w:tc>
          <w:tcPr>
            <w:tcW w:w="1455" w:type="dxa"/>
            <w:tcBorders>
              <w:top w:val="single" w:sz="6" w:space="0" w:color="auto"/>
              <w:left w:val="single" w:sz="6" w:space="0" w:color="auto"/>
              <w:bottom w:val="single" w:sz="6" w:space="0" w:color="auto"/>
              <w:right w:val="single" w:sz="6" w:space="0" w:color="auto"/>
            </w:tcBorders>
            <w:tcMar>
              <w:top w:w="28" w:type="dxa"/>
              <w:left w:w="43" w:type="dxa"/>
              <w:bottom w:w="28" w:type="dxa"/>
              <w:right w:w="43" w:type="dxa"/>
            </w:tcMar>
            <w:vAlign w:val="center"/>
            <w:hideMark/>
          </w:tcPr>
          <w:p w:rsidR="00C96543" w:rsidRDefault="00C965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
        </w:tc>
        <w:tc>
          <w:tcPr>
            <w:tcW w:w="1455" w:type="dxa"/>
            <w:tcBorders>
              <w:top w:val="single" w:sz="6" w:space="0" w:color="auto"/>
              <w:left w:val="single" w:sz="6" w:space="0" w:color="auto"/>
              <w:bottom w:val="single" w:sz="6" w:space="0" w:color="auto"/>
              <w:right w:val="single" w:sz="6" w:space="0" w:color="auto"/>
            </w:tcBorders>
            <w:tcMar>
              <w:top w:w="28" w:type="dxa"/>
              <w:left w:w="28" w:type="dxa"/>
              <w:bottom w:w="28" w:type="dxa"/>
              <w:right w:w="43" w:type="dxa"/>
            </w:tcMar>
            <w:vAlign w:val="center"/>
          </w:tcPr>
          <w:p w:rsidR="00C96543" w:rsidRDefault="00C965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
        </w:tc>
        <w:tc>
          <w:tcPr>
            <w:tcW w:w="1389" w:type="dxa"/>
            <w:tcBorders>
              <w:top w:val="single" w:sz="6" w:space="0" w:color="auto"/>
              <w:left w:val="single" w:sz="6" w:space="0" w:color="auto"/>
              <w:bottom w:val="single" w:sz="6" w:space="0" w:color="auto"/>
              <w:right w:val="single" w:sz="6" w:space="0" w:color="auto"/>
            </w:tcBorders>
            <w:tcMar>
              <w:top w:w="28" w:type="dxa"/>
              <w:left w:w="28" w:type="dxa"/>
              <w:bottom w:w="28" w:type="dxa"/>
              <w:right w:w="43" w:type="dxa"/>
            </w:tcMar>
            <w:vAlign w:val="center"/>
          </w:tcPr>
          <w:p w:rsidR="00C96543" w:rsidRDefault="00EE62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256.000,00</w:t>
            </w:r>
          </w:p>
        </w:tc>
        <w:tc>
          <w:tcPr>
            <w:tcW w:w="1382" w:type="dxa"/>
            <w:tcBorders>
              <w:top w:val="single" w:sz="6" w:space="0" w:color="auto"/>
              <w:left w:val="single" w:sz="6" w:space="0" w:color="auto"/>
              <w:bottom w:val="single" w:sz="6" w:space="0" w:color="auto"/>
              <w:right w:val="nil"/>
            </w:tcBorders>
            <w:tcMar>
              <w:top w:w="28" w:type="dxa"/>
              <w:left w:w="43" w:type="dxa"/>
              <w:bottom w:w="28" w:type="dxa"/>
              <w:right w:w="28" w:type="dxa"/>
            </w:tcMar>
            <w:vAlign w:val="bottom"/>
          </w:tcPr>
          <w:p w:rsidR="00C96543" w:rsidRDefault="00EE62D1">
            <w:pPr>
              <w:spacing w:line="256" w:lineRule="auto"/>
              <w:jc w:val="right"/>
              <w:rPr>
                <w:rFonts w:ascii="Arial" w:hAnsi="Arial" w:cs="Arial"/>
                <w:color w:val="000000"/>
                <w:sz w:val="16"/>
                <w:szCs w:val="16"/>
              </w:rPr>
            </w:pPr>
            <w:r>
              <w:rPr>
                <w:rFonts w:ascii="Arial" w:hAnsi="Arial" w:cs="Arial"/>
                <w:color w:val="000000"/>
                <w:sz w:val="16"/>
                <w:szCs w:val="16"/>
              </w:rPr>
              <w:t>256.000,00</w:t>
            </w:r>
          </w:p>
        </w:tc>
      </w:tr>
      <w:tr w:rsidR="00C96543" w:rsidTr="00C96543">
        <w:tc>
          <w:tcPr>
            <w:tcW w:w="3959" w:type="dxa"/>
            <w:tcBorders>
              <w:top w:val="single" w:sz="6" w:space="0" w:color="auto"/>
              <w:left w:val="nil"/>
              <w:bottom w:val="single" w:sz="6" w:space="0" w:color="auto"/>
              <w:right w:val="single" w:sz="6" w:space="0" w:color="auto"/>
            </w:tcBorders>
            <w:tcMar>
              <w:top w:w="28" w:type="dxa"/>
              <w:left w:w="28" w:type="dxa"/>
              <w:bottom w:w="28" w:type="dxa"/>
              <w:right w:w="43" w:type="dxa"/>
            </w:tcMar>
            <w:vAlign w:val="center"/>
            <w:hideMark/>
          </w:tcPr>
          <w:p w:rsidR="00C96543" w:rsidRDefault="00C965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MISSIONE 05 - Tutela e valorizzazione dei beni e attività culturali</w:t>
            </w:r>
          </w:p>
        </w:tc>
        <w:tc>
          <w:tcPr>
            <w:tcW w:w="1455" w:type="dxa"/>
            <w:tcBorders>
              <w:top w:val="single" w:sz="6" w:space="0" w:color="auto"/>
              <w:left w:val="single" w:sz="6" w:space="0" w:color="auto"/>
              <w:bottom w:val="single" w:sz="6" w:space="0" w:color="auto"/>
              <w:right w:val="single" w:sz="6" w:space="0" w:color="auto"/>
            </w:tcBorders>
            <w:tcMar>
              <w:top w:w="28" w:type="dxa"/>
              <w:left w:w="43" w:type="dxa"/>
              <w:bottom w:w="28" w:type="dxa"/>
              <w:right w:w="43" w:type="dxa"/>
            </w:tcMar>
            <w:vAlign w:val="center"/>
            <w:hideMark/>
          </w:tcPr>
          <w:p w:rsidR="00C96543" w:rsidRDefault="00C965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
        </w:tc>
        <w:tc>
          <w:tcPr>
            <w:tcW w:w="1455" w:type="dxa"/>
            <w:tcBorders>
              <w:top w:val="single" w:sz="6" w:space="0" w:color="auto"/>
              <w:left w:val="single" w:sz="6" w:space="0" w:color="auto"/>
              <w:bottom w:val="single" w:sz="6" w:space="0" w:color="auto"/>
              <w:right w:val="single" w:sz="6" w:space="0" w:color="auto"/>
            </w:tcBorders>
            <w:tcMar>
              <w:top w:w="28" w:type="dxa"/>
              <w:left w:w="28" w:type="dxa"/>
              <w:bottom w:w="28" w:type="dxa"/>
              <w:right w:w="43" w:type="dxa"/>
            </w:tcMar>
            <w:vAlign w:val="center"/>
            <w:hideMark/>
          </w:tcPr>
          <w:p w:rsidR="00C96543" w:rsidRDefault="00EE62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500.000,00</w:t>
            </w:r>
          </w:p>
        </w:tc>
        <w:tc>
          <w:tcPr>
            <w:tcW w:w="1389" w:type="dxa"/>
            <w:tcBorders>
              <w:top w:val="single" w:sz="6" w:space="0" w:color="auto"/>
              <w:left w:val="single" w:sz="6" w:space="0" w:color="auto"/>
              <w:bottom w:val="single" w:sz="6" w:space="0" w:color="auto"/>
              <w:right w:val="single" w:sz="6" w:space="0" w:color="auto"/>
            </w:tcBorders>
            <w:tcMar>
              <w:top w:w="28" w:type="dxa"/>
              <w:left w:w="28" w:type="dxa"/>
              <w:bottom w:w="28" w:type="dxa"/>
              <w:right w:w="43" w:type="dxa"/>
            </w:tcMar>
            <w:vAlign w:val="center"/>
          </w:tcPr>
          <w:p w:rsidR="00C96543" w:rsidRDefault="00C965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
        </w:tc>
        <w:tc>
          <w:tcPr>
            <w:tcW w:w="1382" w:type="dxa"/>
            <w:tcBorders>
              <w:top w:val="single" w:sz="6" w:space="0" w:color="auto"/>
              <w:left w:val="single" w:sz="6" w:space="0" w:color="auto"/>
              <w:bottom w:val="single" w:sz="6" w:space="0" w:color="auto"/>
              <w:right w:val="nil"/>
            </w:tcBorders>
            <w:tcMar>
              <w:top w:w="28" w:type="dxa"/>
              <w:left w:w="43" w:type="dxa"/>
              <w:bottom w:w="28" w:type="dxa"/>
              <w:right w:w="28" w:type="dxa"/>
            </w:tcMar>
            <w:vAlign w:val="bottom"/>
          </w:tcPr>
          <w:p w:rsidR="00C96543" w:rsidRDefault="00EE62D1">
            <w:pPr>
              <w:spacing w:line="256" w:lineRule="auto"/>
              <w:jc w:val="right"/>
              <w:rPr>
                <w:rFonts w:ascii="Arial" w:hAnsi="Arial" w:cs="Arial"/>
                <w:color w:val="000000"/>
                <w:sz w:val="16"/>
                <w:szCs w:val="16"/>
              </w:rPr>
            </w:pPr>
            <w:r>
              <w:rPr>
                <w:rFonts w:ascii="Arial" w:hAnsi="Arial" w:cs="Arial"/>
                <w:color w:val="000000"/>
                <w:sz w:val="16"/>
                <w:szCs w:val="16"/>
              </w:rPr>
              <w:t>500.000,00</w:t>
            </w:r>
          </w:p>
        </w:tc>
      </w:tr>
      <w:tr w:rsidR="00C96543" w:rsidTr="00C96543">
        <w:tc>
          <w:tcPr>
            <w:tcW w:w="3959" w:type="dxa"/>
            <w:tcBorders>
              <w:top w:val="single" w:sz="6" w:space="0" w:color="auto"/>
              <w:left w:val="nil"/>
              <w:bottom w:val="single" w:sz="6" w:space="0" w:color="auto"/>
              <w:right w:val="single" w:sz="6" w:space="0" w:color="auto"/>
            </w:tcBorders>
            <w:tcMar>
              <w:top w:w="28" w:type="dxa"/>
              <w:left w:w="28" w:type="dxa"/>
              <w:bottom w:w="28" w:type="dxa"/>
              <w:right w:w="43" w:type="dxa"/>
            </w:tcMar>
            <w:vAlign w:val="center"/>
            <w:hideMark/>
          </w:tcPr>
          <w:p w:rsidR="00C96543" w:rsidRDefault="00C965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MISSIONE 06 - Politiche giovanili, sport e tempo libero</w:t>
            </w:r>
          </w:p>
        </w:tc>
        <w:tc>
          <w:tcPr>
            <w:tcW w:w="1455" w:type="dxa"/>
            <w:tcBorders>
              <w:top w:val="single" w:sz="6" w:space="0" w:color="auto"/>
              <w:left w:val="single" w:sz="6" w:space="0" w:color="auto"/>
              <w:bottom w:val="single" w:sz="6" w:space="0" w:color="auto"/>
              <w:right w:val="single" w:sz="6" w:space="0" w:color="auto"/>
            </w:tcBorders>
            <w:tcMar>
              <w:top w:w="28" w:type="dxa"/>
              <w:left w:w="43" w:type="dxa"/>
              <w:bottom w:w="28" w:type="dxa"/>
              <w:right w:w="43" w:type="dxa"/>
            </w:tcMar>
            <w:vAlign w:val="center"/>
            <w:hideMark/>
          </w:tcPr>
          <w:p w:rsidR="00C96543" w:rsidRDefault="00EE62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2.335.000,00</w:t>
            </w:r>
          </w:p>
        </w:tc>
        <w:tc>
          <w:tcPr>
            <w:tcW w:w="1455" w:type="dxa"/>
            <w:tcBorders>
              <w:top w:val="single" w:sz="6" w:space="0" w:color="auto"/>
              <w:left w:val="single" w:sz="6" w:space="0" w:color="auto"/>
              <w:bottom w:val="single" w:sz="6" w:space="0" w:color="auto"/>
              <w:right w:val="single" w:sz="6" w:space="0" w:color="auto"/>
            </w:tcBorders>
            <w:tcMar>
              <w:top w:w="28" w:type="dxa"/>
              <w:left w:w="28" w:type="dxa"/>
              <w:bottom w:w="28" w:type="dxa"/>
              <w:right w:w="43" w:type="dxa"/>
            </w:tcMar>
            <w:vAlign w:val="center"/>
            <w:hideMark/>
          </w:tcPr>
          <w:p w:rsidR="00C96543" w:rsidRDefault="00C965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
        </w:tc>
        <w:tc>
          <w:tcPr>
            <w:tcW w:w="1389" w:type="dxa"/>
            <w:tcBorders>
              <w:top w:val="single" w:sz="6" w:space="0" w:color="auto"/>
              <w:left w:val="single" w:sz="6" w:space="0" w:color="auto"/>
              <w:bottom w:val="single" w:sz="6" w:space="0" w:color="auto"/>
              <w:right w:val="single" w:sz="6" w:space="0" w:color="auto"/>
            </w:tcBorders>
            <w:tcMar>
              <w:top w:w="28" w:type="dxa"/>
              <w:left w:w="28" w:type="dxa"/>
              <w:bottom w:w="28" w:type="dxa"/>
              <w:right w:w="43" w:type="dxa"/>
            </w:tcMar>
            <w:vAlign w:val="center"/>
          </w:tcPr>
          <w:p w:rsidR="00C96543" w:rsidRDefault="00C965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
        </w:tc>
        <w:tc>
          <w:tcPr>
            <w:tcW w:w="1382" w:type="dxa"/>
            <w:tcBorders>
              <w:top w:val="single" w:sz="6" w:space="0" w:color="auto"/>
              <w:left w:val="single" w:sz="6" w:space="0" w:color="auto"/>
              <w:bottom w:val="single" w:sz="6" w:space="0" w:color="auto"/>
              <w:right w:val="nil"/>
            </w:tcBorders>
            <w:tcMar>
              <w:top w:w="28" w:type="dxa"/>
              <w:left w:w="43" w:type="dxa"/>
              <w:bottom w:w="28" w:type="dxa"/>
              <w:right w:w="28" w:type="dxa"/>
            </w:tcMar>
            <w:vAlign w:val="bottom"/>
          </w:tcPr>
          <w:p w:rsidR="00C96543" w:rsidRDefault="00EE62D1">
            <w:pPr>
              <w:spacing w:line="256" w:lineRule="auto"/>
              <w:jc w:val="right"/>
              <w:rPr>
                <w:rFonts w:ascii="Arial" w:hAnsi="Arial" w:cs="Arial"/>
                <w:color w:val="000000"/>
                <w:sz w:val="16"/>
                <w:szCs w:val="16"/>
              </w:rPr>
            </w:pPr>
            <w:r>
              <w:rPr>
                <w:rFonts w:ascii="Arial" w:hAnsi="Arial" w:cs="Arial"/>
                <w:color w:val="000000"/>
                <w:sz w:val="16"/>
                <w:szCs w:val="16"/>
              </w:rPr>
              <w:t>2.335.000,00</w:t>
            </w:r>
          </w:p>
        </w:tc>
      </w:tr>
      <w:tr w:rsidR="00C96543" w:rsidTr="00C96543">
        <w:tc>
          <w:tcPr>
            <w:tcW w:w="3959" w:type="dxa"/>
            <w:tcBorders>
              <w:top w:val="single" w:sz="6" w:space="0" w:color="auto"/>
              <w:left w:val="nil"/>
              <w:bottom w:val="single" w:sz="6" w:space="0" w:color="auto"/>
              <w:right w:val="single" w:sz="6" w:space="0" w:color="auto"/>
            </w:tcBorders>
            <w:tcMar>
              <w:top w:w="28" w:type="dxa"/>
              <w:left w:w="28" w:type="dxa"/>
              <w:bottom w:w="28" w:type="dxa"/>
              <w:right w:w="43" w:type="dxa"/>
            </w:tcMar>
            <w:vAlign w:val="center"/>
            <w:hideMark/>
          </w:tcPr>
          <w:p w:rsidR="00C96543" w:rsidRDefault="00C965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MISSIONE 08 - Assetto del territorio ed edilizia abitativa</w:t>
            </w:r>
          </w:p>
        </w:tc>
        <w:tc>
          <w:tcPr>
            <w:tcW w:w="1455" w:type="dxa"/>
            <w:tcBorders>
              <w:top w:val="single" w:sz="6" w:space="0" w:color="auto"/>
              <w:left w:val="single" w:sz="6" w:space="0" w:color="auto"/>
              <w:bottom w:val="single" w:sz="6" w:space="0" w:color="auto"/>
              <w:right w:val="single" w:sz="6" w:space="0" w:color="auto"/>
            </w:tcBorders>
            <w:tcMar>
              <w:top w:w="28" w:type="dxa"/>
              <w:left w:w="43" w:type="dxa"/>
              <w:bottom w:w="28" w:type="dxa"/>
              <w:right w:w="43" w:type="dxa"/>
            </w:tcMar>
            <w:vAlign w:val="center"/>
            <w:hideMark/>
          </w:tcPr>
          <w:p w:rsidR="00C96543" w:rsidRDefault="00C965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
        </w:tc>
        <w:tc>
          <w:tcPr>
            <w:tcW w:w="1455" w:type="dxa"/>
            <w:tcBorders>
              <w:top w:val="single" w:sz="6" w:space="0" w:color="auto"/>
              <w:left w:val="single" w:sz="6" w:space="0" w:color="auto"/>
              <w:bottom w:val="single" w:sz="6" w:space="0" w:color="auto"/>
              <w:right w:val="single" w:sz="6" w:space="0" w:color="auto"/>
            </w:tcBorders>
            <w:tcMar>
              <w:top w:w="28" w:type="dxa"/>
              <w:left w:w="28" w:type="dxa"/>
              <w:bottom w:w="28" w:type="dxa"/>
              <w:right w:w="43" w:type="dxa"/>
            </w:tcMar>
            <w:vAlign w:val="center"/>
          </w:tcPr>
          <w:p w:rsidR="00C96543" w:rsidRDefault="00C965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
        </w:tc>
        <w:tc>
          <w:tcPr>
            <w:tcW w:w="1389" w:type="dxa"/>
            <w:tcBorders>
              <w:top w:val="single" w:sz="6" w:space="0" w:color="auto"/>
              <w:left w:val="single" w:sz="6" w:space="0" w:color="auto"/>
              <w:bottom w:val="single" w:sz="6" w:space="0" w:color="auto"/>
              <w:right w:val="single" w:sz="6" w:space="0" w:color="auto"/>
            </w:tcBorders>
            <w:tcMar>
              <w:top w:w="28" w:type="dxa"/>
              <w:left w:w="28" w:type="dxa"/>
              <w:bottom w:w="28" w:type="dxa"/>
              <w:right w:w="43" w:type="dxa"/>
            </w:tcMar>
            <w:vAlign w:val="center"/>
          </w:tcPr>
          <w:p w:rsidR="00C96543" w:rsidRDefault="00C965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
        </w:tc>
        <w:tc>
          <w:tcPr>
            <w:tcW w:w="1382" w:type="dxa"/>
            <w:tcBorders>
              <w:top w:val="single" w:sz="6" w:space="0" w:color="auto"/>
              <w:left w:val="single" w:sz="6" w:space="0" w:color="auto"/>
              <w:bottom w:val="single" w:sz="6" w:space="0" w:color="auto"/>
              <w:right w:val="nil"/>
            </w:tcBorders>
            <w:tcMar>
              <w:top w:w="28" w:type="dxa"/>
              <w:left w:w="43" w:type="dxa"/>
              <w:bottom w:w="28" w:type="dxa"/>
              <w:right w:w="28" w:type="dxa"/>
            </w:tcMar>
            <w:vAlign w:val="bottom"/>
          </w:tcPr>
          <w:p w:rsidR="00C96543" w:rsidRDefault="00C96543">
            <w:pPr>
              <w:spacing w:line="256" w:lineRule="auto"/>
              <w:jc w:val="right"/>
              <w:rPr>
                <w:rFonts w:ascii="Arial" w:hAnsi="Arial" w:cs="Arial"/>
                <w:color w:val="000000"/>
                <w:sz w:val="16"/>
                <w:szCs w:val="16"/>
              </w:rPr>
            </w:pPr>
          </w:p>
        </w:tc>
      </w:tr>
      <w:tr w:rsidR="00C96543" w:rsidTr="00C96543">
        <w:tc>
          <w:tcPr>
            <w:tcW w:w="3959" w:type="dxa"/>
            <w:tcBorders>
              <w:top w:val="single" w:sz="6" w:space="0" w:color="auto"/>
              <w:left w:val="nil"/>
              <w:bottom w:val="single" w:sz="6" w:space="0" w:color="auto"/>
              <w:right w:val="single" w:sz="6" w:space="0" w:color="auto"/>
            </w:tcBorders>
            <w:tcMar>
              <w:top w:w="28" w:type="dxa"/>
              <w:left w:w="28" w:type="dxa"/>
              <w:bottom w:w="28" w:type="dxa"/>
              <w:right w:w="43" w:type="dxa"/>
            </w:tcMar>
            <w:vAlign w:val="center"/>
            <w:hideMark/>
          </w:tcPr>
          <w:p w:rsidR="00C96543" w:rsidRDefault="00C965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MISSIONE 09 - Sviluppo sostenibile e tutela del territorio e dell'ambiente</w:t>
            </w:r>
          </w:p>
        </w:tc>
        <w:tc>
          <w:tcPr>
            <w:tcW w:w="1455" w:type="dxa"/>
            <w:tcBorders>
              <w:top w:val="single" w:sz="6" w:space="0" w:color="auto"/>
              <w:left w:val="single" w:sz="6" w:space="0" w:color="auto"/>
              <w:bottom w:val="single" w:sz="6" w:space="0" w:color="auto"/>
              <w:right w:val="single" w:sz="6" w:space="0" w:color="auto"/>
            </w:tcBorders>
            <w:tcMar>
              <w:top w:w="28" w:type="dxa"/>
              <w:left w:w="43" w:type="dxa"/>
              <w:bottom w:w="28" w:type="dxa"/>
              <w:right w:w="43" w:type="dxa"/>
            </w:tcMar>
            <w:vAlign w:val="center"/>
            <w:hideMark/>
          </w:tcPr>
          <w:p w:rsidR="00C96543" w:rsidRDefault="00C965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
        </w:tc>
        <w:tc>
          <w:tcPr>
            <w:tcW w:w="1455" w:type="dxa"/>
            <w:tcBorders>
              <w:top w:val="single" w:sz="6" w:space="0" w:color="auto"/>
              <w:left w:val="single" w:sz="6" w:space="0" w:color="auto"/>
              <w:bottom w:val="single" w:sz="6" w:space="0" w:color="auto"/>
              <w:right w:val="single" w:sz="6" w:space="0" w:color="auto"/>
            </w:tcBorders>
            <w:tcMar>
              <w:top w:w="28" w:type="dxa"/>
              <w:left w:w="28" w:type="dxa"/>
              <w:bottom w:w="28" w:type="dxa"/>
              <w:right w:w="43" w:type="dxa"/>
            </w:tcMar>
            <w:vAlign w:val="center"/>
          </w:tcPr>
          <w:p w:rsidR="00C96543" w:rsidRDefault="00C965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
        </w:tc>
        <w:tc>
          <w:tcPr>
            <w:tcW w:w="1389" w:type="dxa"/>
            <w:tcBorders>
              <w:top w:val="single" w:sz="6" w:space="0" w:color="auto"/>
              <w:left w:val="single" w:sz="6" w:space="0" w:color="auto"/>
              <w:bottom w:val="single" w:sz="6" w:space="0" w:color="auto"/>
              <w:right w:val="single" w:sz="6" w:space="0" w:color="auto"/>
            </w:tcBorders>
            <w:tcMar>
              <w:top w:w="28" w:type="dxa"/>
              <w:left w:w="28" w:type="dxa"/>
              <w:bottom w:w="28" w:type="dxa"/>
              <w:right w:w="43" w:type="dxa"/>
            </w:tcMar>
            <w:vAlign w:val="center"/>
          </w:tcPr>
          <w:p w:rsidR="00C96543" w:rsidRDefault="00C965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
        </w:tc>
        <w:tc>
          <w:tcPr>
            <w:tcW w:w="1382" w:type="dxa"/>
            <w:tcBorders>
              <w:top w:val="single" w:sz="6" w:space="0" w:color="auto"/>
              <w:left w:val="single" w:sz="6" w:space="0" w:color="auto"/>
              <w:bottom w:val="single" w:sz="6" w:space="0" w:color="auto"/>
              <w:right w:val="nil"/>
            </w:tcBorders>
            <w:tcMar>
              <w:top w:w="28" w:type="dxa"/>
              <w:left w:w="43" w:type="dxa"/>
              <w:bottom w:w="28" w:type="dxa"/>
              <w:right w:w="28" w:type="dxa"/>
            </w:tcMar>
            <w:vAlign w:val="bottom"/>
          </w:tcPr>
          <w:p w:rsidR="00C96543" w:rsidRDefault="00C96543">
            <w:pPr>
              <w:spacing w:line="256" w:lineRule="auto"/>
              <w:jc w:val="right"/>
              <w:rPr>
                <w:rFonts w:ascii="Arial" w:hAnsi="Arial" w:cs="Arial"/>
                <w:color w:val="000000"/>
                <w:sz w:val="16"/>
                <w:szCs w:val="16"/>
              </w:rPr>
            </w:pPr>
          </w:p>
        </w:tc>
      </w:tr>
      <w:tr w:rsidR="00C96543" w:rsidTr="00C96543">
        <w:tc>
          <w:tcPr>
            <w:tcW w:w="3959" w:type="dxa"/>
            <w:tcBorders>
              <w:top w:val="single" w:sz="6" w:space="0" w:color="auto"/>
              <w:left w:val="nil"/>
              <w:bottom w:val="single" w:sz="6" w:space="0" w:color="auto"/>
              <w:right w:val="single" w:sz="6" w:space="0" w:color="auto"/>
            </w:tcBorders>
            <w:tcMar>
              <w:top w:w="28" w:type="dxa"/>
              <w:left w:w="28" w:type="dxa"/>
              <w:bottom w:w="28" w:type="dxa"/>
              <w:right w:w="43" w:type="dxa"/>
            </w:tcMar>
            <w:vAlign w:val="center"/>
            <w:hideMark/>
          </w:tcPr>
          <w:p w:rsidR="00C96543" w:rsidRDefault="00C965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MISSIONE 10 - Trasporti e diritto alla mobilità</w:t>
            </w:r>
          </w:p>
        </w:tc>
        <w:tc>
          <w:tcPr>
            <w:tcW w:w="1455" w:type="dxa"/>
            <w:tcBorders>
              <w:top w:val="single" w:sz="6" w:space="0" w:color="auto"/>
              <w:left w:val="single" w:sz="6" w:space="0" w:color="auto"/>
              <w:bottom w:val="single" w:sz="6" w:space="0" w:color="auto"/>
              <w:right w:val="single" w:sz="6" w:space="0" w:color="auto"/>
            </w:tcBorders>
            <w:tcMar>
              <w:top w:w="28" w:type="dxa"/>
              <w:left w:w="43" w:type="dxa"/>
              <w:bottom w:w="28" w:type="dxa"/>
              <w:right w:w="43" w:type="dxa"/>
            </w:tcMar>
            <w:vAlign w:val="center"/>
            <w:hideMark/>
          </w:tcPr>
          <w:p w:rsidR="00C96543" w:rsidRDefault="00EE62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1.013.000,00</w:t>
            </w:r>
          </w:p>
        </w:tc>
        <w:tc>
          <w:tcPr>
            <w:tcW w:w="1455" w:type="dxa"/>
            <w:tcBorders>
              <w:top w:val="single" w:sz="6" w:space="0" w:color="auto"/>
              <w:left w:val="single" w:sz="6" w:space="0" w:color="auto"/>
              <w:bottom w:val="single" w:sz="6" w:space="0" w:color="auto"/>
              <w:right w:val="single" w:sz="6" w:space="0" w:color="auto"/>
            </w:tcBorders>
            <w:tcMar>
              <w:top w:w="28" w:type="dxa"/>
              <w:left w:w="28" w:type="dxa"/>
              <w:bottom w:w="28" w:type="dxa"/>
              <w:right w:w="43" w:type="dxa"/>
            </w:tcMar>
            <w:vAlign w:val="center"/>
            <w:hideMark/>
          </w:tcPr>
          <w:p w:rsidR="00C96543" w:rsidRDefault="00EE62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180.000,00</w:t>
            </w:r>
          </w:p>
        </w:tc>
        <w:tc>
          <w:tcPr>
            <w:tcW w:w="1389" w:type="dxa"/>
            <w:tcBorders>
              <w:top w:val="single" w:sz="6" w:space="0" w:color="auto"/>
              <w:left w:val="single" w:sz="6" w:space="0" w:color="auto"/>
              <w:bottom w:val="single" w:sz="6" w:space="0" w:color="auto"/>
              <w:right w:val="single" w:sz="6" w:space="0" w:color="auto"/>
            </w:tcBorders>
            <w:tcMar>
              <w:top w:w="28" w:type="dxa"/>
              <w:left w:w="28" w:type="dxa"/>
              <w:bottom w:w="28" w:type="dxa"/>
              <w:right w:w="43" w:type="dxa"/>
            </w:tcMar>
            <w:vAlign w:val="center"/>
          </w:tcPr>
          <w:p w:rsidR="00C96543" w:rsidRDefault="00C965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
        </w:tc>
        <w:tc>
          <w:tcPr>
            <w:tcW w:w="1382" w:type="dxa"/>
            <w:tcBorders>
              <w:top w:val="single" w:sz="6" w:space="0" w:color="auto"/>
              <w:left w:val="single" w:sz="6" w:space="0" w:color="auto"/>
              <w:bottom w:val="single" w:sz="6" w:space="0" w:color="auto"/>
              <w:right w:val="nil"/>
            </w:tcBorders>
            <w:tcMar>
              <w:top w:w="28" w:type="dxa"/>
              <w:left w:w="43" w:type="dxa"/>
              <w:bottom w:w="28" w:type="dxa"/>
              <w:right w:w="28" w:type="dxa"/>
            </w:tcMar>
            <w:vAlign w:val="bottom"/>
          </w:tcPr>
          <w:p w:rsidR="00C96543" w:rsidRDefault="00EE62D1">
            <w:pPr>
              <w:spacing w:line="256" w:lineRule="auto"/>
              <w:jc w:val="right"/>
              <w:rPr>
                <w:rFonts w:ascii="Arial" w:hAnsi="Arial" w:cs="Arial"/>
                <w:color w:val="000000"/>
                <w:sz w:val="16"/>
                <w:szCs w:val="16"/>
              </w:rPr>
            </w:pPr>
            <w:r>
              <w:rPr>
                <w:rFonts w:ascii="Arial" w:hAnsi="Arial" w:cs="Arial"/>
                <w:color w:val="000000"/>
                <w:sz w:val="16"/>
                <w:szCs w:val="16"/>
              </w:rPr>
              <w:t>1.193.000,00</w:t>
            </w:r>
          </w:p>
        </w:tc>
      </w:tr>
      <w:tr w:rsidR="00C96543" w:rsidTr="00C96543">
        <w:tc>
          <w:tcPr>
            <w:tcW w:w="3959" w:type="dxa"/>
            <w:tcBorders>
              <w:top w:val="single" w:sz="6" w:space="0" w:color="auto"/>
              <w:left w:val="nil"/>
              <w:bottom w:val="single" w:sz="6" w:space="0" w:color="auto"/>
              <w:right w:val="single" w:sz="6" w:space="0" w:color="auto"/>
            </w:tcBorders>
            <w:tcMar>
              <w:top w:w="28" w:type="dxa"/>
              <w:left w:w="28" w:type="dxa"/>
              <w:bottom w:w="28" w:type="dxa"/>
              <w:right w:w="43" w:type="dxa"/>
            </w:tcMar>
            <w:vAlign w:val="center"/>
            <w:hideMark/>
          </w:tcPr>
          <w:p w:rsidR="00C96543" w:rsidRDefault="00C965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MISSIONE 11 - Soccorso civile</w:t>
            </w:r>
          </w:p>
        </w:tc>
        <w:tc>
          <w:tcPr>
            <w:tcW w:w="1455" w:type="dxa"/>
            <w:tcBorders>
              <w:top w:val="single" w:sz="6" w:space="0" w:color="auto"/>
              <w:left w:val="single" w:sz="6" w:space="0" w:color="auto"/>
              <w:bottom w:val="single" w:sz="6" w:space="0" w:color="auto"/>
              <w:right w:val="single" w:sz="6" w:space="0" w:color="auto"/>
            </w:tcBorders>
            <w:tcMar>
              <w:top w:w="28" w:type="dxa"/>
              <w:left w:w="43" w:type="dxa"/>
              <w:bottom w:w="28" w:type="dxa"/>
              <w:right w:w="43" w:type="dxa"/>
            </w:tcMar>
            <w:vAlign w:val="center"/>
          </w:tcPr>
          <w:p w:rsidR="00C96543" w:rsidRDefault="00C965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
        </w:tc>
        <w:tc>
          <w:tcPr>
            <w:tcW w:w="1455" w:type="dxa"/>
            <w:tcBorders>
              <w:top w:val="single" w:sz="6" w:space="0" w:color="auto"/>
              <w:left w:val="single" w:sz="6" w:space="0" w:color="auto"/>
              <w:bottom w:val="single" w:sz="6" w:space="0" w:color="auto"/>
              <w:right w:val="single" w:sz="6" w:space="0" w:color="auto"/>
            </w:tcBorders>
            <w:tcMar>
              <w:top w:w="28" w:type="dxa"/>
              <w:left w:w="28" w:type="dxa"/>
              <w:bottom w:w="28" w:type="dxa"/>
              <w:right w:w="43" w:type="dxa"/>
            </w:tcMar>
            <w:vAlign w:val="center"/>
          </w:tcPr>
          <w:p w:rsidR="00C96543" w:rsidRDefault="00C965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
        </w:tc>
        <w:tc>
          <w:tcPr>
            <w:tcW w:w="1389" w:type="dxa"/>
            <w:tcBorders>
              <w:top w:val="single" w:sz="6" w:space="0" w:color="auto"/>
              <w:left w:val="single" w:sz="6" w:space="0" w:color="auto"/>
              <w:bottom w:val="single" w:sz="6" w:space="0" w:color="auto"/>
              <w:right w:val="single" w:sz="6" w:space="0" w:color="auto"/>
            </w:tcBorders>
            <w:tcMar>
              <w:top w:w="28" w:type="dxa"/>
              <w:left w:w="28" w:type="dxa"/>
              <w:bottom w:w="28" w:type="dxa"/>
              <w:right w:w="43" w:type="dxa"/>
            </w:tcMar>
            <w:vAlign w:val="center"/>
          </w:tcPr>
          <w:p w:rsidR="00C96543" w:rsidRDefault="00C965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
        </w:tc>
        <w:tc>
          <w:tcPr>
            <w:tcW w:w="1382" w:type="dxa"/>
            <w:tcBorders>
              <w:top w:val="single" w:sz="6" w:space="0" w:color="auto"/>
              <w:left w:val="single" w:sz="6" w:space="0" w:color="auto"/>
              <w:bottom w:val="single" w:sz="6" w:space="0" w:color="auto"/>
              <w:right w:val="nil"/>
            </w:tcBorders>
            <w:tcMar>
              <w:top w:w="28" w:type="dxa"/>
              <w:left w:w="43" w:type="dxa"/>
              <w:bottom w:w="28" w:type="dxa"/>
              <w:right w:w="28" w:type="dxa"/>
            </w:tcMar>
            <w:vAlign w:val="bottom"/>
          </w:tcPr>
          <w:p w:rsidR="00C96543" w:rsidRDefault="00C96543">
            <w:pPr>
              <w:spacing w:line="256" w:lineRule="auto"/>
              <w:jc w:val="right"/>
              <w:rPr>
                <w:rFonts w:ascii="Arial" w:hAnsi="Arial" w:cs="Arial"/>
                <w:color w:val="000000"/>
                <w:sz w:val="16"/>
                <w:szCs w:val="16"/>
              </w:rPr>
            </w:pPr>
          </w:p>
        </w:tc>
      </w:tr>
      <w:tr w:rsidR="00C96543" w:rsidTr="00C96543">
        <w:tc>
          <w:tcPr>
            <w:tcW w:w="3959" w:type="dxa"/>
            <w:tcBorders>
              <w:top w:val="single" w:sz="6" w:space="0" w:color="auto"/>
              <w:left w:val="nil"/>
              <w:bottom w:val="single" w:sz="6" w:space="0" w:color="auto"/>
              <w:right w:val="single" w:sz="6" w:space="0" w:color="auto"/>
            </w:tcBorders>
            <w:tcMar>
              <w:top w:w="28" w:type="dxa"/>
              <w:left w:w="28" w:type="dxa"/>
              <w:bottom w:w="28" w:type="dxa"/>
              <w:right w:w="43" w:type="dxa"/>
            </w:tcMar>
            <w:vAlign w:val="center"/>
            <w:hideMark/>
          </w:tcPr>
          <w:p w:rsidR="00C96543" w:rsidRDefault="00C965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MISSIONE 12 - Diritti sociali, politiche sociali e famiglia</w:t>
            </w:r>
          </w:p>
        </w:tc>
        <w:tc>
          <w:tcPr>
            <w:tcW w:w="1455" w:type="dxa"/>
            <w:tcBorders>
              <w:top w:val="single" w:sz="6" w:space="0" w:color="auto"/>
              <w:left w:val="single" w:sz="6" w:space="0" w:color="auto"/>
              <w:bottom w:val="single" w:sz="6" w:space="0" w:color="auto"/>
              <w:right w:val="single" w:sz="6" w:space="0" w:color="auto"/>
            </w:tcBorders>
            <w:tcMar>
              <w:top w:w="28" w:type="dxa"/>
              <w:left w:w="43" w:type="dxa"/>
              <w:bottom w:w="28" w:type="dxa"/>
              <w:right w:w="43" w:type="dxa"/>
            </w:tcMar>
            <w:vAlign w:val="center"/>
          </w:tcPr>
          <w:p w:rsidR="00C96543" w:rsidRDefault="00C965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
        </w:tc>
        <w:tc>
          <w:tcPr>
            <w:tcW w:w="1455" w:type="dxa"/>
            <w:tcBorders>
              <w:top w:val="single" w:sz="6" w:space="0" w:color="auto"/>
              <w:left w:val="single" w:sz="6" w:space="0" w:color="auto"/>
              <w:bottom w:val="single" w:sz="6" w:space="0" w:color="auto"/>
              <w:right w:val="single" w:sz="6" w:space="0" w:color="auto"/>
            </w:tcBorders>
            <w:tcMar>
              <w:top w:w="28" w:type="dxa"/>
              <w:left w:w="28" w:type="dxa"/>
              <w:bottom w:w="28" w:type="dxa"/>
              <w:right w:w="43" w:type="dxa"/>
            </w:tcMar>
            <w:vAlign w:val="center"/>
            <w:hideMark/>
          </w:tcPr>
          <w:p w:rsidR="00C96543" w:rsidRDefault="00EE62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140.000,00</w:t>
            </w:r>
          </w:p>
        </w:tc>
        <w:tc>
          <w:tcPr>
            <w:tcW w:w="1389" w:type="dxa"/>
            <w:tcBorders>
              <w:top w:val="single" w:sz="6" w:space="0" w:color="auto"/>
              <w:left w:val="single" w:sz="6" w:space="0" w:color="auto"/>
              <w:bottom w:val="single" w:sz="6" w:space="0" w:color="auto"/>
              <w:right w:val="single" w:sz="6" w:space="0" w:color="auto"/>
            </w:tcBorders>
            <w:tcMar>
              <w:top w:w="28" w:type="dxa"/>
              <w:left w:w="28" w:type="dxa"/>
              <w:bottom w:w="28" w:type="dxa"/>
              <w:right w:w="43" w:type="dxa"/>
            </w:tcMar>
            <w:vAlign w:val="center"/>
          </w:tcPr>
          <w:p w:rsidR="00C96543" w:rsidRDefault="00EE62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500.000,00</w:t>
            </w:r>
          </w:p>
        </w:tc>
        <w:tc>
          <w:tcPr>
            <w:tcW w:w="1382" w:type="dxa"/>
            <w:tcBorders>
              <w:top w:val="single" w:sz="6" w:space="0" w:color="auto"/>
              <w:left w:val="single" w:sz="6" w:space="0" w:color="auto"/>
              <w:bottom w:val="single" w:sz="6" w:space="0" w:color="auto"/>
              <w:right w:val="nil"/>
            </w:tcBorders>
            <w:tcMar>
              <w:top w:w="28" w:type="dxa"/>
              <w:left w:w="43" w:type="dxa"/>
              <w:bottom w:w="28" w:type="dxa"/>
              <w:right w:w="28" w:type="dxa"/>
            </w:tcMar>
            <w:vAlign w:val="bottom"/>
          </w:tcPr>
          <w:p w:rsidR="00C96543" w:rsidRDefault="00EE62D1">
            <w:pPr>
              <w:spacing w:line="256" w:lineRule="auto"/>
              <w:jc w:val="right"/>
              <w:rPr>
                <w:rFonts w:ascii="Arial" w:hAnsi="Arial" w:cs="Arial"/>
                <w:color w:val="000000"/>
                <w:sz w:val="16"/>
                <w:szCs w:val="16"/>
              </w:rPr>
            </w:pPr>
            <w:r>
              <w:rPr>
                <w:rFonts w:ascii="Arial" w:hAnsi="Arial" w:cs="Arial"/>
                <w:color w:val="000000"/>
                <w:sz w:val="16"/>
                <w:szCs w:val="16"/>
              </w:rPr>
              <w:t>640.000,00</w:t>
            </w:r>
          </w:p>
        </w:tc>
      </w:tr>
      <w:tr w:rsidR="00C96543" w:rsidTr="00C96543">
        <w:tc>
          <w:tcPr>
            <w:tcW w:w="3959" w:type="dxa"/>
            <w:tcBorders>
              <w:top w:val="single" w:sz="6" w:space="0" w:color="auto"/>
              <w:left w:val="nil"/>
              <w:bottom w:val="single" w:sz="6" w:space="0" w:color="auto"/>
              <w:right w:val="single" w:sz="6" w:space="0" w:color="auto"/>
            </w:tcBorders>
            <w:tcMar>
              <w:top w:w="28" w:type="dxa"/>
              <w:left w:w="28" w:type="dxa"/>
              <w:bottom w:w="28" w:type="dxa"/>
              <w:right w:w="43" w:type="dxa"/>
            </w:tcMar>
            <w:vAlign w:val="center"/>
            <w:hideMark/>
          </w:tcPr>
          <w:p w:rsidR="00C96543" w:rsidRDefault="00C965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Pr>
                <w:rFonts w:ascii="Arial" w:hAnsi="Arial" w:cs="Arial"/>
                <w:sz w:val="12"/>
                <w:szCs w:val="12"/>
              </w:rPr>
              <w:t>MISSIONE 14 - Sviluppo economico e competitività</w:t>
            </w:r>
          </w:p>
        </w:tc>
        <w:tc>
          <w:tcPr>
            <w:tcW w:w="1455" w:type="dxa"/>
            <w:tcBorders>
              <w:top w:val="single" w:sz="6" w:space="0" w:color="auto"/>
              <w:left w:val="single" w:sz="6" w:space="0" w:color="auto"/>
              <w:bottom w:val="single" w:sz="6" w:space="0" w:color="auto"/>
              <w:right w:val="single" w:sz="6" w:space="0" w:color="auto"/>
            </w:tcBorders>
            <w:tcMar>
              <w:top w:w="28" w:type="dxa"/>
              <w:left w:w="43" w:type="dxa"/>
              <w:bottom w:w="28" w:type="dxa"/>
              <w:right w:w="43" w:type="dxa"/>
            </w:tcMar>
            <w:vAlign w:val="center"/>
          </w:tcPr>
          <w:p w:rsidR="00C96543" w:rsidRDefault="00C965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
        </w:tc>
        <w:tc>
          <w:tcPr>
            <w:tcW w:w="1455" w:type="dxa"/>
            <w:tcBorders>
              <w:top w:val="single" w:sz="6" w:space="0" w:color="auto"/>
              <w:left w:val="single" w:sz="6" w:space="0" w:color="auto"/>
              <w:bottom w:val="single" w:sz="6" w:space="0" w:color="auto"/>
              <w:right w:val="single" w:sz="6" w:space="0" w:color="auto"/>
            </w:tcBorders>
            <w:tcMar>
              <w:top w:w="28" w:type="dxa"/>
              <w:left w:w="28" w:type="dxa"/>
              <w:bottom w:w="28" w:type="dxa"/>
              <w:right w:w="43" w:type="dxa"/>
            </w:tcMar>
            <w:vAlign w:val="center"/>
          </w:tcPr>
          <w:p w:rsidR="00C96543" w:rsidRDefault="00C965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
        </w:tc>
        <w:tc>
          <w:tcPr>
            <w:tcW w:w="1389" w:type="dxa"/>
            <w:tcBorders>
              <w:top w:val="single" w:sz="6" w:space="0" w:color="auto"/>
              <w:left w:val="single" w:sz="6" w:space="0" w:color="auto"/>
              <w:bottom w:val="single" w:sz="6" w:space="0" w:color="auto"/>
              <w:right w:val="single" w:sz="6" w:space="0" w:color="auto"/>
            </w:tcBorders>
            <w:tcMar>
              <w:top w:w="28" w:type="dxa"/>
              <w:left w:w="28" w:type="dxa"/>
              <w:bottom w:w="28" w:type="dxa"/>
              <w:right w:w="43" w:type="dxa"/>
            </w:tcMar>
            <w:vAlign w:val="center"/>
          </w:tcPr>
          <w:p w:rsidR="00C96543" w:rsidRDefault="00C965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p>
        </w:tc>
        <w:tc>
          <w:tcPr>
            <w:tcW w:w="1382" w:type="dxa"/>
            <w:tcBorders>
              <w:top w:val="single" w:sz="6" w:space="0" w:color="auto"/>
              <w:left w:val="single" w:sz="6" w:space="0" w:color="auto"/>
              <w:bottom w:val="single" w:sz="6" w:space="0" w:color="auto"/>
              <w:right w:val="nil"/>
            </w:tcBorders>
            <w:tcMar>
              <w:top w:w="28" w:type="dxa"/>
              <w:left w:w="43" w:type="dxa"/>
              <w:bottom w:w="28" w:type="dxa"/>
              <w:right w:w="28" w:type="dxa"/>
            </w:tcMar>
            <w:vAlign w:val="bottom"/>
          </w:tcPr>
          <w:p w:rsidR="00C96543" w:rsidRDefault="00C96543">
            <w:pPr>
              <w:spacing w:line="256" w:lineRule="auto"/>
              <w:jc w:val="right"/>
              <w:rPr>
                <w:rFonts w:ascii="Arial" w:hAnsi="Arial" w:cs="Arial"/>
                <w:color w:val="000000"/>
                <w:sz w:val="16"/>
                <w:szCs w:val="16"/>
              </w:rPr>
            </w:pPr>
          </w:p>
        </w:tc>
      </w:tr>
      <w:tr w:rsidR="00C96543" w:rsidTr="00C96543">
        <w:tc>
          <w:tcPr>
            <w:tcW w:w="3959" w:type="dxa"/>
            <w:tcBorders>
              <w:top w:val="single" w:sz="6" w:space="0" w:color="auto"/>
              <w:left w:val="nil"/>
              <w:bottom w:val="single" w:sz="6" w:space="0" w:color="auto"/>
              <w:right w:val="single" w:sz="6" w:space="0" w:color="auto"/>
            </w:tcBorders>
            <w:shd w:val="clear" w:color="auto" w:fill="FFFF80"/>
            <w:tcMar>
              <w:top w:w="28" w:type="dxa"/>
              <w:left w:w="28" w:type="dxa"/>
              <w:bottom w:w="28" w:type="dxa"/>
              <w:right w:w="43" w:type="dxa"/>
            </w:tcMar>
            <w:vAlign w:val="center"/>
            <w:hideMark/>
          </w:tcPr>
          <w:p w:rsidR="00C96543" w:rsidRDefault="00C965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Pr>
                <w:rFonts w:ascii="Arial" w:hAnsi="Arial" w:cs="Arial"/>
                <w:b/>
                <w:bCs/>
                <w:color w:val="000000"/>
                <w:sz w:val="16"/>
                <w:szCs w:val="16"/>
              </w:rPr>
              <w:t>TOTALE Opere finanziate distinte per missione</w:t>
            </w:r>
          </w:p>
        </w:tc>
        <w:tc>
          <w:tcPr>
            <w:tcW w:w="1455" w:type="dxa"/>
            <w:tcBorders>
              <w:top w:val="single" w:sz="6" w:space="0" w:color="auto"/>
              <w:left w:val="single" w:sz="6" w:space="0" w:color="auto"/>
              <w:bottom w:val="single" w:sz="6" w:space="0" w:color="auto"/>
              <w:right w:val="single" w:sz="6" w:space="0" w:color="auto"/>
            </w:tcBorders>
            <w:shd w:val="clear" w:color="auto" w:fill="FFFF80"/>
            <w:tcMar>
              <w:top w:w="28" w:type="dxa"/>
              <w:left w:w="43" w:type="dxa"/>
              <w:bottom w:w="28" w:type="dxa"/>
              <w:right w:w="43" w:type="dxa"/>
            </w:tcMar>
            <w:vAlign w:val="bottom"/>
            <w:hideMark/>
          </w:tcPr>
          <w:p w:rsidR="00C96543" w:rsidRDefault="00EE62D1">
            <w:pPr>
              <w:spacing w:line="256" w:lineRule="auto"/>
              <w:jc w:val="right"/>
              <w:rPr>
                <w:rFonts w:ascii="Arial" w:hAnsi="Arial" w:cs="Arial"/>
                <w:b/>
                <w:bCs/>
                <w:color w:val="000000"/>
                <w:sz w:val="16"/>
                <w:szCs w:val="16"/>
              </w:rPr>
            </w:pPr>
            <w:r>
              <w:rPr>
                <w:rFonts w:ascii="Arial" w:hAnsi="Arial" w:cs="Arial"/>
                <w:b/>
                <w:bCs/>
                <w:color w:val="000000"/>
                <w:sz w:val="16"/>
                <w:szCs w:val="16"/>
              </w:rPr>
              <w:t>3.348.000,00</w:t>
            </w:r>
          </w:p>
        </w:tc>
        <w:tc>
          <w:tcPr>
            <w:tcW w:w="1455" w:type="dxa"/>
            <w:tcBorders>
              <w:top w:val="single" w:sz="6" w:space="0" w:color="auto"/>
              <w:left w:val="single" w:sz="6" w:space="0" w:color="auto"/>
              <w:bottom w:val="single" w:sz="6" w:space="0" w:color="auto"/>
              <w:right w:val="single" w:sz="6" w:space="0" w:color="auto"/>
            </w:tcBorders>
            <w:shd w:val="clear" w:color="auto" w:fill="FFFF80"/>
            <w:tcMar>
              <w:top w:w="28" w:type="dxa"/>
              <w:left w:w="28" w:type="dxa"/>
              <w:bottom w:w="28" w:type="dxa"/>
              <w:right w:w="43" w:type="dxa"/>
            </w:tcMar>
            <w:vAlign w:val="bottom"/>
            <w:hideMark/>
          </w:tcPr>
          <w:p w:rsidR="00C96543" w:rsidRDefault="00EE62D1">
            <w:pPr>
              <w:spacing w:line="256" w:lineRule="auto"/>
              <w:jc w:val="right"/>
              <w:rPr>
                <w:rFonts w:ascii="Arial" w:hAnsi="Arial" w:cs="Arial"/>
                <w:b/>
                <w:bCs/>
                <w:color w:val="000000"/>
                <w:sz w:val="16"/>
                <w:szCs w:val="16"/>
              </w:rPr>
            </w:pPr>
            <w:r>
              <w:rPr>
                <w:rFonts w:ascii="Arial" w:hAnsi="Arial" w:cs="Arial"/>
                <w:b/>
                <w:bCs/>
                <w:color w:val="000000"/>
                <w:sz w:val="16"/>
                <w:szCs w:val="16"/>
              </w:rPr>
              <w:t>820.000,00</w:t>
            </w:r>
          </w:p>
        </w:tc>
        <w:tc>
          <w:tcPr>
            <w:tcW w:w="1389" w:type="dxa"/>
            <w:tcBorders>
              <w:top w:val="single" w:sz="6" w:space="0" w:color="auto"/>
              <w:left w:val="single" w:sz="6" w:space="0" w:color="auto"/>
              <w:bottom w:val="single" w:sz="6" w:space="0" w:color="auto"/>
              <w:right w:val="single" w:sz="6" w:space="0" w:color="auto"/>
            </w:tcBorders>
            <w:shd w:val="clear" w:color="auto" w:fill="FFFF80"/>
            <w:tcMar>
              <w:top w:w="28" w:type="dxa"/>
              <w:left w:w="28" w:type="dxa"/>
              <w:bottom w:w="28" w:type="dxa"/>
              <w:right w:w="43" w:type="dxa"/>
            </w:tcMar>
            <w:vAlign w:val="bottom"/>
          </w:tcPr>
          <w:p w:rsidR="00C96543" w:rsidRDefault="00EE62D1">
            <w:pPr>
              <w:spacing w:line="256" w:lineRule="auto"/>
              <w:jc w:val="right"/>
              <w:rPr>
                <w:rFonts w:ascii="Arial" w:hAnsi="Arial" w:cs="Arial"/>
                <w:b/>
                <w:bCs/>
                <w:color w:val="000000"/>
                <w:sz w:val="16"/>
                <w:szCs w:val="16"/>
              </w:rPr>
            </w:pPr>
            <w:r>
              <w:rPr>
                <w:rFonts w:ascii="Arial" w:hAnsi="Arial" w:cs="Arial"/>
                <w:b/>
                <w:bCs/>
                <w:color w:val="000000"/>
                <w:sz w:val="16"/>
                <w:szCs w:val="16"/>
              </w:rPr>
              <w:t>756.000,00</w:t>
            </w:r>
          </w:p>
        </w:tc>
        <w:tc>
          <w:tcPr>
            <w:tcW w:w="1382" w:type="dxa"/>
            <w:tcBorders>
              <w:top w:val="single" w:sz="6" w:space="0" w:color="auto"/>
              <w:left w:val="single" w:sz="6" w:space="0" w:color="auto"/>
              <w:bottom w:val="single" w:sz="6" w:space="0" w:color="auto"/>
              <w:right w:val="nil"/>
            </w:tcBorders>
            <w:shd w:val="clear" w:color="auto" w:fill="FFFF80"/>
            <w:tcMar>
              <w:top w:w="28" w:type="dxa"/>
              <w:left w:w="43" w:type="dxa"/>
              <w:bottom w:w="28" w:type="dxa"/>
              <w:right w:w="28" w:type="dxa"/>
            </w:tcMar>
            <w:vAlign w:val="bottom"/>
          </w:tcPr>
          <w:p w:rsidR="00C96543" w:rsidRDefault="00EE62D1">
            <w:pPr>
              <w:spacing w:line="256" w:lineRule="auto"/>
              <w:jc w:val="right"/>
              <w:rPr>
                <w:rFonts w:ascii="Arial" w:hAnsi="Arial" w:cs="Arial"/>
                <w:b/>
                <w:bCs/>
                <w:color w:val="000000"/>
                <w:sz w:val="16"/>
                <w:szCs w:val="16"/>
              </w:rPr>
            </w:pPr>
            <w:r>
              <w:rPr>
                <w:rFonts w:ascii="Arial" w:hAnsi="Arial" w:cs="Arial"/>
                <w:b/>
                <w:bCs/>
                <w:color w:val="000000"/>
                <w:sz w:val="16"/>
                <w:szCs w:val="16"/>
              </w:rPr>
              <w:t>4.924.000,00</w:t>
            </w:r>
          </w:p>
        </w:tc>
      </w:tr>
    </w:tbl>
    <w:p w:rsidR="008033A5" w:rsidRDefault="008033A5" w:rsidP="00032AAB">
      <w:pPr>
        <w:widowControl w:val="0"/>
        <w:autoSpaceDE w:val="0"/>
        <w:autoSpaceDN w:val="0"/>
        <w:adjustRightInd w:val="0"/>
        <w:spacing w:after="0" w:line="240" w:lineRule="auto"/>
        <w:ind w:right="283"/>
        <w:jc w:val="both"/>
        <w:rPr>
          <w:rFonts w:ascii="Arial" w:hAnsi="Arial" w:cs="Arial"/>
          <w:b/>
          <w:bCs/>
          <w:sz w:val="24"/>
          <w:szCs w:val="24"/>
          <w:highlight w:val="lightGray"/>
        </w:rPr>
      </w:pPr>
    </w:p>
    <w:p w:rsidR="00076688" w:rsidRDefault="00430AC6" w:rsidP="00032AAB">
      <w:pPr>
        <w:widowControl w:val="0"/>
        <w:autoSpaceDE w:val="0"/>
        <w:autoSpaceDN w:val="0"/>
        <w:adjustRightInd w:val="0"/>
        <w:spacing w:after="0" w:line="240" w:lineRule="auto"/>
        <w:ind w:right="283"/>
        <w:jc w:val="both"/>
        <w:rPr>
          <w:rFonts w:ascii="Arial" w:hAnsi="Arial" w:cs="Arial"/>
        </w:rPr>
      </w:pPr>
      <w:r w:rsidRPr="00430AC6">
        <w:rPr>
          <w:rFonts w:ascii="Arial" w:hAnsi="Arial" w:cs="Arial"/>
          <w:b/>
          <w:bCs/>
          <w:sz w:val="24"/>
          <w:szCs w:val="24"/>
          <w:highlight w:val="lightGray"/>
        </w:rPr>
        <w:lastRenderedPageBreak/>
        <w:t>6.</w:t>
      </w:r>
      <w:r>
        <w:rPr>
          <w:rFonts w:ascii="Arial" w:hAnsi="Arial" w:cs="Arial"/>
          <w:b/>
          <w:bCs/>
          <w:sz w:val="24"/>
          <w:szCs w:val="24"/>
          <w:highlight w:val="lightGray"/>
        </w:rPr>
        <w:t>2</w:t>
      </w:r>
      <w:r w:rsidRPr="00430AC6">
        <w:rPr>
          <w:rFonts w:ascii="Arial" w:hAnsi="Arial" w:cs="Arial"/>
          <w:b/>
          <w:bCs/>
          <w:sz w:val="24"/>
          <w:szCs w:val="24"/>
          <w:highlight w:val="lightGray"/>
        </w:rPr>
        <w:t xml:space="preserve"> IL PROGRAMMA </w:t>
      </w:r>
      <w:r>
        <w:rPr>
          <w:rFonts w:ascii="Arial" w:hAnsi="Arial" w:cs="Arial"/>
          <w:b/>
          <w:bCs/>
          <w:sz w:val="24"/>
          <w:szCs w:val="24"/>
          <w:highlight w:val="lightGray"/>
        </w:rPr>
        <w:t xml:space="preserve">BIENNALE DEGLI ACQUISTI </w:t>
      </w:r>
      <w:proofErr w:type="spellStart"/>
      <w:r>
        <w:rPr>
          <w:rFonts w:ascii="Arial" w:hAnsi="Arial" w:cs="Arial"/>
          <w:b/>
          <w:bCs/>
          <w:sz w:val="24"/>
          <w:szCs w:val="24"/>
          <w:highlight w:val="lightGray"/>
        </w:rPr>
        <w:t>DI</w:t>
      </w:r>
      <w:proofErr w:type="spellEnd"/>
      <w:r>
        <w:rPr>
          <w:rFonts w:ascii="Arial" w:hAnsi="Arial" w:cs="Arial"/>
          <w:b/>
          <w:bCs/>
          <w:sz w:val="24"/>
          <w:szCs w:val="24"/>
          <w:highlight w:val="lightGray"/>
        </w:rPr>
        <w:t xml:space="preserve"> BENI E SERVIZI </w:t>
      </w:r>
      <w:proofErr w:type="spellStart"/>
      <w:r>
        <w:rPr>
          <w:rFonts w:ascii="Arial" w:hAnsi="Arial" w:cs="Arial"/>
          <w:b/>
          <w:bCs/>
          <w:sz w:val="24"/>
          <w:szCs w:val="24"/>
          <w:highlight w:val="lightGray"/>
        </w:rPr>
        <w:t>DI</w:t>
      </w:r>
      <w:proofErr w:type="spellEnd"/>
      <w:r>
        <w:rPr>
          <w:rFonts w:ascii="Arial" w:hAnsi="Arial" w:cs="Arial"/>
          <w:b/>
          <w:bCs/>
          <w:sz w:val="24"/>
          <w:szCs w:val="24"/>
          <w:highlight w:val="lightGray"/>
        </w:rPr>
        <w:t xml:space="preserve"> IMPORTO PARI O SUPERIORE A € 40.000,00 - </w:t>
      </w:r>
    </w:p>
    <w:p w:rsidR="007566CF" w:rsidRPr="00032AAB" w:rsidRDefault="007566CF" w:rsidP="00032AAB">
      <w:pPr>
        <w:widowControl w:val="0"/>
        <w:autoSpaceDE w:val="0"/>
        <w:autoSpaceDN w:val="0"/>
        <w:adjustRightInd w:val="0"/>
        <w:spacing w:after="0" w:line="240" w:lineRule="auto"/>
        <w:ind w:right="283"/>
        <w:jc w:val="both"/>
        <w:rPr>
          <w:rFonts w:ascii="Arial" w:hAnsi="Arial" w:cs="Arial"/>
        </w:rPr>
      </w:pPr>
    </w:p>
    <w:p w:rsidR="00032AAB" w:rsidRDefault="00E8310C" w:rsidP="00E8310C">
      <w:pPr>
        <w:widowControl w:val="0"/>
        <w:autoSpaceDE w:val="0"/>
        <w:autoSpaceDN w:val="0"/>
        <w:adjustRightInd w:val="0"/>
        <w:spacing w:after="0" w:line="240" w:lineRule="auto"/>
        <w:ind w:right="283"/>
        <w:jc w:val="both"/>
        <w:rPr>
          <w:rFonts w:ascii="Arial" w:hAnsi="Arial" w:cs="Arial"/>
        </w:rPr>
      </w:pPr>
      <w:r>
        <w:rPr>
          <w:rFonts w:ascii="Arial" w:hAnsi="Arial" w:cs="Arial"/>
        </w:rPr>
        <w:t>Ai sensi dell’</w:t>
      </w:r>
      <w:r w:rsidRPr="00430AC6">
        <w:rPr>
          <w:rFonts w:ascii="Arial" w:hAnsi="Arial" w:cs="Arial"/>
        </w:rPr>
        <w:t xml:space="preserve">art. 21 c. 1 e c. 6 del </w:t>
      </w:r>
      <w:proofErr w:type="spellStart"/>
      <w:r w:rsidRPr="00430AC6">
        <w:rPr>
          <w:rFonts w:ascii="Arial" w:hAnsi="Arial" w:cs="Arial"/>
        </w:rPr>
        <w:t>D.Lgs.</w:t>
      </w:r>
      <w:proofErr w:type="spellEnd"/>
      <w:r w:rsidRPr="00430AC6">
        <w:rPr>
          <w:rFonts w:ascii="Arial" w:hAnsi="Arial" w:cs="Arial"/>
        </w:rPr>
        <w:t xml:space="preserve"> 50 del 18/04/2016 </w:t>
      </w:r>
      <w:proofErr w:type="spellStart"/>
      <w:r w:rsidRPr="00430AC6">
        <w:rPr>
          <w:rFonts w:ascii="Arial" w:hAnsi="Arial" w:cs="Arial"/>
        </w:rPr>
        <w:t>leamministrazioni</w:t>
      </w:r>
      <w:proofErr w:type="spellEnd"/>
      <w:r w:rsidRPr="00430AC6">
        <w:rPr>
          <w:rFonts w:ascii="Arial" w:hAnsi="Arial" w:cs="Arial"/>
        </w:rPr>
        <w:t xml:space="preserve"> giudicatrici adott</w:t>
      </w:r>
      <w:r>
        <w:rPr>
          <w:rFonts w:ascii="Arial" w:hAnsi="Arial" w:cs="Arial"/>
        </w:rPr>
        <w:t xml:space="preserve">ano </w:t>
      </w:r>
      <w:r w:rsidRPr="00430AC6">
        <w:rPr>
          <w:rFonts w:ascii="Arial" w:hAnsi="Arial" w:cs="Arial"/>
        </w:rPr>
        <w:t xml:space="preserve">il </w:t>
      </w:r>
      <w:r w:rsidRPr="00430AC6">
        <w:rPr>
          <w:rFonts w:ascii="Arial" w:hAnsi="Arial" w:cs="Arial"/>
          <w:b/>
        </w:rPr>
        <w:t xml:space="preserve">programma biennale degli acquisti di beni e servizi di importo unitario stimato pari o superiore a € 40.000,00 </w:t>
      </w:r>
      <w:r w:rsidRPr="00430AC6">
        <w:rPr>
          <w:rFonts w:ascii="Arial" w:hAnsi="Arial" w:cs="Arial"/>
        </w:rPr>
        <w:t xml:space="preserve">nel rispetto </w:t>
      </w:r>
      <w:proofErr w:type="spellStart"/>
      <w:r w:rsidRPr="00430AC6">
        <w:rPr>
          <w:rFonts w:ascii="Arial" w:hAnsi="Arial" w:cs="Arial"/>
        </w:rPr>
        <w:t>deidocumenti</w:t>
      </w:r>
      <w:proofErr w:type="spellEnd"/>
      <w:r w:rsidRPr="00430AC6">
        <w:rPr>
          <w:rFonts w:ascii="Arial" w:hAnsi="Arial" w:cs="Arial"/>
        </w:rPr>
        <w:t xml:space="preserve"> programmatori e in coerenza con il Bilancio.</w:t>
      </w:r>
    </w:p>
    <w:p w:rsidR="00E8310C" w:rsidRDefault="00E8310C" w:rsidP="00E8310C">
      <w:pPr>
        <w:widowControl w:val="0"/>
        <w:autoSpaceDE w:val="0"/>
        <w:autoSpaceDN w:val="0"/>
        <w:adjustRightInd w:val="0"/>
        <w:spacing w:after="0" w:line="240" w:lineRule="auto"/>
        <w:ind w:right="283"/>
        <w:jc w:val="both"/>
        <w:rPr>
          <w:rFonts w:ascii="Arial" w:hAnsi="Arial" w:cs="Arial"/>
        </w:rPr>
      </w:pPr>
    </w:p>
    <w:p w:rsidR="00E8310C" w:rsidRDefault="00E8310C" w:rsidP="00E8310C">
      <w:pPr>
        <w:widowControl w:val="0"/>
        <w:autoSpaceDE w:val="0"/>
        <w:autoSpaceDN w:val="0"/>
        <w:adjustRightInd w:val="0"/>
        <w:spacing w:after="0" w:line="240" w:lineRule="auto"/>
        <w:ind w:right="283"/>
        <w:jc w:val="both"/>
        <w:rPr>
          <w:rFonts w:ascii="Arial" w:hAnsi="Arial" w:cs="Arial"/>
        </w:rPr>
      </w:pPr>
      <w:r w:rsidRPr="00032AAB">
        <w:rPr>
          <w:rFonts w:ascii="Arial" w:hAnsi="Arial" w:cs="Arial"/>
        </w:rPr>
        <w:t xml:space="preserve">Gli estremi dell'atto di adozione </w:t>
      </w:r>
      <w:r>
        <w:rPr>
          <w:rFonts w:ascii="Arial" w:hAnsi="Arial" w:cs="Arial"/>
        </w:rPr>
        <w:t xml:space="preserve">del </w:t>
      </w:r>
      <w:r w:rsidRPr="00E8310C">
        <w:rPr>
          <w:rFonts w:ascii="Arial" w:hAnsi="Arial" w:cs="Arial"/>
        </w:rPr>
        <w:t>programma biennale degli acquisti di beni e servizi di importo unitario stimato pari o superiore a € 40.000,00 – biennio 2017/2018s</w:t>
      </w:r>
      <w:r w:rsidRPr="00032AAB">
        <w:rPr>
          <w:rFonts w:ascii="Arial" w:hAnsi="Arial" w:cs="Arial"/>
        </w:rPr>
        <w:t>ono i seguenti</w:t>
      </w:r>
      <w:r>
        <w:rPr>
          <w:rFonts w:ascii="Arial" w:hAnsi="Arial" w:cs="Arial"/>
        </w:rPr>
        <w:t xml:space="preserve">: </w:t>
      </w:r>
    </w:p>
    <w:p w:rsidR="00E8310C" w:rsidRPr="00032AAB" w:rsidRDefault="00E8310C" w:rsidP="00E8310C">
      <w:pPr>
        <w:widowControl w:val="0"/>
        <w:autoSpaceDE w:val="0"/>
        <w:autoSpaceDN w:val="0"/>
        <w:adjustRightInd w:val="0"/>
        <w:spacing w:after="0" w:line="240" w:lineRule="auto"/>
        <w:ind w:right="283"/>
        <w:jc w:val="both"/>
        <w:rPr>
          <w:rFonts w:ascii="Arial" w:hAnsi="Arial" w:cs="Arial"/>
        </w:rPr>
      </w:pPr>
    </w:p>
    <w:p w:rsidR="00E8310C" w:rsidRPr="00032AAB" w:rsidRDefault="00E8310C" w:rsidP="00E8310C">
      <w:pPr>
        <w:widowControl w:val="0"/>
        <w:autoSpaceDE w:val="0"/>
        <w:autoSpaceDN w:val="0"/>
        <w:adjustRightInd w:val="0"/>
        <w:spacing w:after="0" w:line="240" w:lineRule="auto"/>
        <w:ind w:right="283"/>
        <w:jc w:val="both"/>
        <w:rPr>
          <w:rFonts w:ascii="Arial" w:hAnsi="Arial" w:cs="Arial"/>
          <w:sz w:val="24"/>
          <w:szCs w:val="24"/>
        </w:rPr>
      </w:pPr>
    </w:p>
    <w:tbl>
      <w:tblPr>
        <w:tblW w:w="0" w:type="auto"/>
        <w:tblLayout w:type="fixed"/>
        <w:tblCellMar>
          <w:top w:w="28" w:type="dxa"/>
          <w:left w:w="51" w:type="dxa"/>
          <w:bottom w:w="28" w:type="dxa"/>
          <w:right w:w="66" w:type="dxa"/>
        </w:tblCellMar>
        <w:tblLook w:val="0000"/>
      </w:tblPr>
      <w:tblGrid>
        <w:gridCol w:w="5519"/>
        <w:gridCol w:w="2070"/>
        <w:gridCol w:w="2021"/>
      </w:tblGrid>
      <w:tr w:rsidR="00E8310C" w:rsidRPr="00032AAB" w:rsidTr="00354442">
        <w:tc>
          <w:tcPr>
            <w:tcW w:w="5519" w:type="dxa"/>
            <w:tcBorders>
              <w:top w:val="single" w:sz="6" w:space="0" w:color="auto"/>
              <w:left w:val="nil"/>
              <w:bottom w:val="single" w:sz="6" w:space="0" w:color="auto"/>
              <w:right w:val="single" w:sz="6" w:space="0" w:color="auto"/>
            </w:tcBorders>
            <w:shd w:val="clear" w:color="auto" w:fill="FF8000"/>
            <w:vAlign w:val="center"/>
          </w:tcPr>
          <w:p w:rsidR="00E8310C" w:rsidRPr="00032AAB" w:rsidRDefault="00E8310C" w:rsidP="00354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color w:val="FFFFFF"/>
                <w:sz w:val="18"/>
                <w:szCs w:val="18"/>
              </w:rPr>
            </w:pPr>
            <w:r>
              <w:rPr>
                <w:rFonts w:ascii="Arial" w:hAnsi="Arial" w:cs="Arial"/>
                <w:b/>
                <w:bCs/>
                <w:color w:val="FFFFFF"/>
                <w:sz w:val="18"/>
                <w:szCs w:val="18"/>
              </w:rPr>
              <w:t xml:space="preserve">Provvedimento </w:t>
            </w:r>
          </w:p>
        </w:tc>
        <w:tc>
          <w:tcPr>
            <w:tcW w:w="2070" w:type="dxa"/>
            <w:tcBorders>
              <w:top w:val="single" w:sz="6" w:space="0" w:color="auto"/>
              <w:left w:val="single" w:sz="6" w:space="0" w:color="auto"/>
              <w:bottom w:val="single" w:sz="6" w:space="0" w:color="auto"/>
              <w:right w:val="single" w:sz="6" w:space="0" w:color="auto"/>
            </w:tcBorders>
            <w:shd w:val="clear" w:color="auto" w:fill="FF8000"/>
            <w:tcMar>
              <w:left w:w="66" w:type="dxa"/>
            </w:tcMar>
            <w:vAlign w:val="center"/>
          </w:tcPr>
          <w:p w:rsidR="00E8310C" w:rsidRPr="00032AAB" w:rsidRDefault="00E8310C" w:rsidP="00354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Numero</w:t>
            </w:r>
          </w:p>
        </w:tc>
        <w:tc>
          <w:tcPr>
            <w:tcW w:w="2021" w:type="dxa"/>
            <w:tcBorders>
              <w:top w:val="single" w:sz="6" w:space="0" w:color="auto"/>
              <w:left w:val="single" w:sz="6" w:space="0" w:color="auto"/>
              <w:bottom w:val="single" w:sz="6" w:space="0" w:color="auto"/>
              <w:right w:val="nil"/>
            </w:tcBorders>
            <w:shd w:val="clear" w:color="auto" w:fill="FF8000"/>
            <w:tcMar>
              <w:left w:w="66" w:type="dxa"/>
              <w:right w:w="51" w:type="dxa"/>
            </w:tcMar>
            <w:vAlign w:val="center"/>
          </w:tcPr>
          <w:p w:rsidR="00E8310C" w:rsidRPr="00032AAB" w:rsidRDefault="00E8310C" w:rsidP="00354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Data</w:t>
            </w:r>
          </w:p>
        </w:tc>
      </w:tr>
      <w:tr w:rsidR="00E8310C" w:rsidRPr="00032AAB" w:rsidTr="00354442">
        <w:tc>
          <w:tcPr>
            <w:tcW w:w="5519" w:type="dxa"/>
            <w:tcBorders>
              <w:top w:val="single" w:sz="6" w:space="0" w:color="auto"/>
              <w:left w:val="nil"/>
              <w:bottom w:val="single" w:sz="6" w:space="0" w:color="auto"/>
              <w:right w:val="single" w:sz="6" w:space="0" w:color="auto"/>
            </w:tcBorders>
            <w:shd w:val="clear" w:color="auto" w:fill="FFFFFF"/>
            <w:vAlign w:val="center"/>
          </w:tcPr>
          <w:p w:rsidR="00E8310C" w:rsidRPr="00032AAB" w:rsidRDefault="00E8310C" w:rsidP="00E831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Deliberazione di Giunta Comunale  </w:t>
            </w:r>
          </w:p>
        </w:tc>
        <w:tc>
          <w:tcPr>
            <w:tcW w:w="2070" w:type="dxa"/>
            <w:tcBorders>
              <w:top w:val="single" w:sz="6" w:space="0" w:color="auto"/>
              <w:left w:val="single" w:sz="6" w:space="0" w:color="auto"/>
              <w:bottom w:val="single" w:sz="6" w:space="0" w:color="auto"/>
              <w:right w:val="single" w:sz="6" w:space="0" w:color="auto"/>
            </w:tcBorders>
            <w:shd w:val="clear" w:color="auto" w:fill="FFFFFF"/>
            <w:tcMar>
              <w:left w:w="66" w:type="dxa"/>
            </w:tcMar>
            <w:vAlign w:val="center"/>
          </w:tcPr>
          <w:p w:rsidR="00E8310C" w:rsidRPr="00032AAB" w:rsidRDefault="00E8310C" w:rsidP="00E831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120</w:t>
            </w:r>
          </w:p>
        </w:tc>
        <w:tc>
          <w:tcPr>
            <w:tcW w:w="2021" w:type="dxa"/>
            <w:tcBorders>
              <w:top w:val="single" w:sz="6" w:space="0" w:color="auto"/>
              <w:left w:val="single" w:sz="6" w:space="0" w:color="auto"/>
              <w:bottom w:val="single" w:sz="6" w:space="0" w:color="auto"/>
              <w:right w:val="nil"/>
            </w:tcBorders>
            <w:shd w:val="clear" w:color="auto" w:fill="FFFFFF"/>
            <w:tcMar>
              <w:left w:w="66" w:type="dxa"/>
              <w:right w:w="51" w:type="dxa"/>
            </w:tcMar>
            <w:vAlign w:val="center"/>
          </w:tcPr>
          <w:p w:rsidR="00E8310C" w:rsidRPr="00032AAB" w:rsidRDefault="00E8310C" w:rsidP="00354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12/07/2016</w:t>
            </w:r>
          </w:p>
        </w:tc>
      </w:tr>
    </w:tbl>
    <w:p w:rsidR="00E8310C" w:rsidRPr="00032AAB" w:rsidRDefault="00E8310C" w:rsidP="00E8310C">
      <w:pPr>
        <w:widowControl w:val="0"/>
        <w:autoSpaceDE w:val="0"/>
        <w:autoSpaceDN w:val="0"/>
        <w:adjustRightInd w:val="0"/>
        <w:spacing w:after="0" w:line="240" w:lineRule="auto"/>
        <w:ind w:right="283"/>
        <w:jc w:val="both"/>
        <w:rPr>
          <w:rFonts w:ascii="Arial" w:hAnsi="Arial" w:cs="Arial"/>
        </w:rPr>
      </w:pPr>
    </w:p>
    <w:p w:rsidR="00E8310C" w:rsidRDefault="00E8310C" w:rsidP="00E8310C">
      <w:pPr>
        <w:widowControl w:val="0"/>
        <w:autoSpaceDE w:val="0"/>
        <w:autoSpaceDN w:val="0"/>
        <w:adjustRightInd w:val="0"/>
        <w:spacing w:after="0" w:line="240" w:lineRule="auto"/>
        <w:ind w:right="283"/>
        <w:jc w:val="both"/>
        <w:rPr>
          <w:rFonts w:ascii="Arial" w:hAnsi="Arial" w:cs="Arial"/>
        </w:rPr>
      </w:pPr>
      <w:r>
        <w:rPr>
          <w:rFonts w:ascii="Arial" w:hAnsi="Arial" w:cs="Arial"/>
        </w:rPr>
        <w:t xml:space="preserve">Si riporta di seguito il programma </w:t>
      </w:r>
      <w:r w:rsidRPr="00E8310C">
        <w:rPr>
          <w:rFonts w:ascii="Arial" w:hAnsi="Arial" w:cs="Arial"/>
        </w:rPr>
        <w:t>biennale degli acquisti di beni e servizi di importo unitario stimato pari o superiore a € 40.000,00 – biennio 2017/2018</w:t>
      </w:r>
      <w:r>
        <w:rPr>
          <w:rFonts w:ascii="Arial" w:hAnsi="Arial" w:cs="Arial"/>
        </w:rPr>
        <w:t xml:space="preserve"> : </w:t>
      </w:r>
    </w:p>
    <w:p w:rsidR="00E8310C" w:rsidRDefault="00E8310C" w:rsidP="00E8310C">
      <w:pPr>
        <w:widowControl w:val="0"/>
        <w:autoSpaceDE w:val="0"/>
        <w:autoSpaceDN w:val="0"/>
        <w:adjustRightInd w:val="0"/>
        <w:spacing w:after="0" w:line="240" w:lineRule="auto"/>
        <w:ind w:right="283"/>
        <w:jc w:val="both"/>
        <w:rPr>
          <w:rFonts w:ascii="Arial" w:hAnsi="Arial" w:cs="Arial"/>
        </w:rPr>
      </w:pPr>
    </w:p>
    <w:p w:rsidR="00E8310C" w:rsidRPr="00E8310C" w:rsidRDefault="00E8310C" w:rsidP="00E8310C">
      <w:pPr>
        <w:jc w:val="center"/>
        <w:rPr>
          <w:b/>
          <w:szCs w:val="72"/>
        </w:rPr>
      </w:pPr>
      <w:r w:rsidRPr="00E8310C">
        <w:rPr>
          <w:b/>
          <w:szCs w:val="72"/>
        </w:rPr>
        <w:t xml:space="preserve">FABBISOGNO </w:t>
      </w:r>
      <w:proofErr w:type="spellStart"/>
      <w:r w:rsidRPr="00E8310C">
        <w:rPr>
          <w:b/>
          <w:szCs w:val="72"/>
        </w:rPr>
        <w:t>DI</w:t>
      </w:r>
      <w:proofErr w:type="spellEnd"/>
      <w:r w:rsidRPr="00E8310C">
        <w:rPr>
          <w:b/>
          <w:szCs w:val="72"/>
        </w:rPr>
        <w:t xml:space="preserve"> BENI </w:t>
      </w:r>
    </w:p>
    <w:p w:rsidR="00E8310C" w:rsidRDefault="00E8310C" w:rsidP="00E8310C">
      <w:pPr>
        <w:jc w:val="center"/>
        <w:rPr>
          <w:szCs w:val="72"/>
        </w:rPr>
      </w:pPr>
      <w:r>
        <w:rPr>
          <w:szCs w:val="72"/>
        </w:rPr>
        <w:t>ANNO 2017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9"/>
        <w:gridCol w:w="3259"/>
        <w:gridCol w:w="3260"/>
      </w:tblGrid>
      <w:tr w:rsidR="00E8310C" w:rsidRPr="003A5450" w:rsidTr="00354442">
        <w:tc>
          <w:tcPr>
            <w:tcW w:w="3259" w:type="dxa"/>
          </w:tcPr>
          <w:p w:rsidR="00E8310C" w:rsidRPr="003A5450" w:rsidRDefault="00E8310C" w:rsidP="00354442">
            <w:pPr>
              <w:jc w:val="center"/>
              <w:rPr>
                <w:szCs w:val="72"/>
              </w:rPr>
            </w:pPr>
            <w:r w:rsidRPr="003A5450">
              <w:rPr>
                <w:szCs w:val="72"/>
              </w:rPr>
              <w:t>Descrizione del bene</w:t>
            </w:r>
          </w:p>
        </w:tc>
        <w:tc>
          <w:tcPr>
            <w:tcW w:w="3259" w:type="dxa"/>
          </w:tcPr>
          <w:p w:rsidR="00E8310C" w:rsidRPr="003A5450" w:rsidRDefault="00E8310C" w:rsidP="00354442">
            <w:pPr>
              <w:jc w:val="center"/>
              <w:rPr>
                <w:szCs w:val="72"/>
              </w:rPr>
            </w:pPr>
            <w:r w:rsidRPr="003A5450">
              <w:rPr>
                <w:szCs w:val="72"/>
              </w:rPr>
              <w:t>Importo stimato</w:t>
            </w:r>
          </w:p>
        </w:tc>
        <w:tc>
          <w:tcPr>
            <w:tcW w:w="3260" w:type="dxa"/>
          </w:tcPr>
          <w:p w:rsidR="00E8310C" w:rsidRPr="003A5450" w:rsidRDefault="00E8310C" w:rsidP="00354442">
            <w:pPr>
              <w:jc w:val="center"/>
              <w:rPr>
                <w:szCs w:val="72"/>
              </w:rPr>
            </w:pPr>
            <w:r w:rsidRPr="003A5450">
              <w:rPr>
                <w:szCs w:val="72"/>
              </w:rPr>
              <w:t>Periodo di riferimento della fornitura</w:t>
            </w:r>
          </w:p>
        </w:tc>
      </w:tr>
      <w:tr w:rsidR="00E8310C" w:rsidRPr="003A5450" w:rsidTr="00354442">
        <w:tc>
          <w:tcPr>
            <w:tcW w:w="3259" w:type="dxa"/>
          </w:tcPr>
          <w:p w:rsidR="00E8310C" w:rsidRPr="001101B9" w:rsidRDefault="00E8310C" w:rsidP="00354442">
            <w:pPr>
              <w:jc w:val="both"/>
              <w:rPr>
                <w:rFonts w:ascii="Tahoma" w:hAnsi="Tahoma" w:cs="Tahoma"/>
                <w:sz w:val="18"/>
                <w:szCs w:val="18"/>
              </w:rPr>
            </w:pPr>
            <w:r w:rsidRPr="001101B9">
              <w:rPr>
                <w:rFonts w:ascii="Tahoma" w:hAnsi="Tahoma" w:cs="Tahoma"/>
                <w:sz w:val="18"/>
                <w:szCs w:val="18"/>
              </w:rPr>
              <w:t>Fornitura energia elettrica</w:t>
            </w:r>
          </w:p>
        </w:tc>
        <w:tc>
          <w:tcPr>
            <w:tcW w:w="3259" w:type="dxa"/>
          </w:tcPr>
          <w:p w:rsidR="00E8310C" w:rsidRPr="001101B9" w:rsidRDefault="00E8310C" w:rsidP="00EF4EF6">
            <w:pPr>
              <w:jc w:val="right"/>
              <w:rPr>
                <w:rFonts w:ascii="Tahoma" w:hAnsi="Tahoma" w:cs="Tahoma"/>
                <w:sz w:val="18"/>
                <w:szCs w:val="18"/>
              </w:rPr>
            </w:pPr>
            <w:r>
              <w:rPr>
                <w:rFonts w:ascii="Tahoma" w:hAnsi="Tahoma" w:cs="Tahoma"/>
                <w:sz w:val="18"/>
                <w:szCs w:val="18"/>
              </w:rPr>
              <w:t>€ 369.000,00</w:t>
            </w:r>
          </w:p>
        </w:tc>
        <w:tc>
          <w:tcPr>
            <w:tcW w:w="3260" w:type="dxa"/>
          </w:tcPr>
          <w:p w:rsidR="00E8310C" w:rsidRPr="001101B9" w:rsidRDefault="00E8310C" w:rsidP="00354442">
            <w:pPr>
              <w:jc w:val="both"/>
              <w:rPr>
                <w:rFonts w:ascii="Tahoma" w:hAnsi="Tahoma" w:cs="Tahoma"/>
                <w:sz w:val="18"/>
                <w:szCs w:val="18"/>
              </w:rPr>
            </w:pPr>
            <w:r>
              <w:rPr>
                <w:rFonts w:ascii="Tahoma" w:hAnsi="Tahoma" w:cs="Tahoma"/>
                <w:sz w:val="18"/>
                <w:szCs w:val="18"/>
              </w:rPr>
              <w:t>annuale</w:t>
            </w:r>
          </w:p>
        </w:tc>
      </w:tr>
      <w:tr w:rsidR="00E8310C" w:rsidRPr="003A5450" w:rsidTr="00354442">
        <w:tc>
          <w:tcPr>
            <w:tcW w:w="3259" w:type="dxa"/>
          </w:tcPr>
          <w:p w:rsidR="00E8310C" w:rsidRPr="001101B9" w:rsidRDefault="00E8310C" w:rsidP="00354442">
            <w:pPr>
              <w:jc w:val="both"/>
              <w:rPr>
                <w:rFonts w:ascii="Tahoma" w:hAnsi="Tahoma" w:cs="Tahoma"/>
                <w:sz w:val="18"/>
                <w:szCs w:val="18"/>
              </w:rPr>
            </w:pPr>
            <w:r w:rsidRPr="001101B9">
              <w:rPr>
                <w:rFonts w:ascii="Tahoma" w:hAnsi="Tahoma" w:cs="Tahoma"/>
                <w:sz w:val="18"/>
                <w:szCs w:val="18"/>
              </w:rPr>
              <w:t>Fornitura gas naturale</w:t>
            </w:r>
          </w:p>
        </w:tc>
        <w:tc>
          <w:tcPr>
            <w:tcW w:w="3259" w:type="dxa"/>
          </w:tcPr>
          <w:p w:rsidR="00E8310C" w:rsidRPr="001101B9" w:rsidRDefault="00E8310C" w:rsidP="00EF4EF6">
            <w:pPr>
              <w:jc w:val="right"/>
              <w:rPr>
                <w:rFonts w:ascii="Tahoma" w:hAnsi="Tahoma" w:cs="Tahoma"/>
                <w:sz w:val="18"/>
                <w:szCs w:val="18"/>
              </w:rPr>
            </w:pPr>
            <w:r>
              <w:rPr>
                <w:rFonts w:ascii="Tahoma" w:hAnsi="Tahoma" w:cs="Tahoma"/>
                <w:sz w:val="18"/>
                <w:szCs w:val="18"/>
              </w:rPr>
              <w:t>€ 217.000,00</w:t>
            </w:r>
          </w:p>
        </w:tc>
        <w:tc>
          <w:tcPr>
            <w:tcW w:w="3260" w:type="dxa"/>
          </w:tcPr>
          <w:p w:rsidR="00E8310C" w:rsidRPr="001101B9" w:rsidRDefault="00E8310C" w:rsidP="00354442">
            <w:pPr>
              <w:jc w:val="both"/>
              <w:rPr>
                <w:rFonts w:ascii="Tahoma" w:hAnsi="Tahoma" w:cs="Tahoma"/>
                <w:sz w:val="18"/>
                <w:szCs w:val="18"/>
              </w:rPr>
            </w:pPr>
            <w:r>
              <w:rPr>
                <w:rFonts w:ascii="Tahoma" w:hAnsi="Tahoma" w:cs="Tahoma"/>
                <w:sz w:val="18"/>
                <w:szCs w:val="18"/>
              </w:rPr>
              <w:t>annuale</w:t>
            </w:r>
          </w:p>
        </w:tc>
      </w:tr>
    </w:tbl>
    <w:p w:rsidR="00E8310C" w:rsidRDefault="00E8310C" w:rsidP="00E8310C">
      <w:pPr>
        <w:jc w:val="center"/>
        <w:rPr>
          <w:szCs w:val="72"/>
        </w:rPr>
      </w:pPr>
    </w:p>
    <w:p w:rsidR="00E8310C" w:rsidRPr="006776CE" w:rsidRDefault="00E8310C" w:rsidP="00E8310C">
      <w:pPr>
        <w:jc w:val="center"/>
        <w:rPr>
          <w:szCs w:val="72"/>
        </w:rPr>
      </w:pPr>
      <w:r w:rsidRPr="006776CE">
        <w:rPr>
          <w:szCs w:val="72"/>
        </w:rPr>
        <w:t>ANNO 2018</w:t>
      </w:r>
    </w:p>
    <w:p w:rsidR="00E8310C" w:rsidRDefault="00E8310C" w:rsidP="00E8310C">
      <w:pPr>
        <w:jc w:val="center"/>
        <w:rPr>
          <w:szCs w:val="7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9"/>
        <w:gridCol w:w="3259"/>
        <w:gridCol w:w="3260"/>
      </w:tblGrid>
      <w:tr w:rsidR="00E8310C" w:rsidRPr="003A5450" w:rsidTr="00354442">
        <w:tc>
          <w:tcPr>
            <w:tcW w:w="3259" w:type="dxa"/>
          </w:tcPr>
          <w:p w:rsidR="00E8310C" w:rsidRPr="003A5450" w:rsidRDefault="00E8310C" w:rsidP="00354442">
            <w:pPr>
              <w:jc w:val="center"/>
              <w:rPr>
                <w:szCs w:val="72"/>
              </w:rPr>
            </w:pPr>
            <w:r w:rsidRPr="003A5450">
              <w:rPr>
                <w:szCs w:val="72"/>
              </w:rPr>
              <w:t>Descrizione del bene</w:t>
            </w:r>
          </w:p>
        </w:tc>
        <w:tc>
          <w:tcPr>
            <w:tcW w:w="3259" w:type="dxa"/>
          </w:tcPr>
          <w:p w:rsidR="00E8310C" w:rsidRPr="003A5450" w:rsidRDefault="00E8310C" w:rsidP="00354442">
            <w:pPr>
              <w:jc w:val="center"/>
              <w:rPr>
                <w:szCs w:val="72"/>
              </w:rPr>
            </w:pPr>
            <w:r w:rsidRPr="003A5450">
              <w:rPr>
                <w:szCs w:val="72"/>
              </w:rPr>
              <w:t>Importo stimato</w:t>
            </w:r>
          </w:p>
        </w:tc>
        <w:tc>
          <w:tcPr>
            <w:tcW w:w="3260" w:type="dxa"/>
          </w:tcPr>
          <w:p w:rsidR="00E8310C" w:rsidRPr="003A5450" w:rsidRDefault="00E8310C" w:rsidP="00354442">
            <w:pPr>
              <w:jc w:val="center"/>
              <w:rPr>
                <w:szCs w:val="72"/>
              </w:rPr>
            </w:pPr>
            <w:r w:rsidRPr="003A5450">
              <w:rPr>
                <w:szCs w:val="72"/>
              </w:rPr>
              <w:t>Periodo di riferimento della fornitura</w:t>
            </w:r>
          </w:p>
        </w:tc>
      </w:tr>
      <w:tr w:rsidR="00E8310C" w:rsidRPr="003A5450" w:rsidTr="00354442">
        <w:tc>
          <w:tcPr>
            <w:tcW w:w="3259" w:type="dxa"/>
          </w:tcPr>
          <w:p w:rsidR="00E8310C" w:rsidRPr="001101B9" w:rsidRDefault="00E8310C" w:rsidP="00354442">
            <w:pPr>
              <w:jc w:val="both"/>
              <w:rPr>
                <w:rFonts w:ascii="Tahoma" w:hAnsi="Tahoma" w:cs="Tahoma"/>
                <w:sz w:val="18"/>
                <w:szCs w:val="18"/>
              </w:rPr>
            </w:pPr>
            <w:r w:rsidRPr="001101B9">
              <w:rPr>
                <w:rFonts w:ascii="Tahoma" w:hAnsi="Tahoma" w:cs="Tahoma"/>
                <w:sz w:val="18"/>
                <w:szCs w:val="18"/>
              </w:rPr>
              <w:t>Fornitura energia elettrica</w:t>
            </w:r>
          </w:p>
        </w:tc>
        <w:tc>
          <w:tcPr>
            <w:tcW w:w="3259" w:type="dxa"/>
          </w:tcPr>
          <w:p w:rsidR="00E8310C" w:rsidRPr="001101B9" w:rsidRDefault="00E8310C" w:rsidP="00EF4EF6">
            <w:pPr>
              <w:jc w:val="right"/>
              <w:rPr>
                <w:rFonts w:ascii="Tahoma" w:hAnsi="Tahoma" w:cs="Tahoma"/>
                <w:sz w:val="18"/>
                <w:szCs w:val="18"/>
              </w:rPr>
            </w:pPr>
            <w:r>
              <w:rPr>
                <w:rFonts w:ascii="Tahoma" w:hAnsi="Tahoma" w:cs="Tahoma"/>
                <w:sz w:val="18"/>
                <w:szCs w:val="18"/>
              </w:rPr>
              <w:t>€ 369.000,00</w:t>
            </w:r>
          </w:p>
        </w:tc>
        <w:tc>
          <w:tcPr>
            <w:tcW w:w="3260" w:type="dxa"/>
          </w:tcPr>
          <w:p w:rsidR="00E8310C" w:rsidRPr="001D58B1" w:rsidRDefault="00E8310C" w:rsidP="00354442">
            <w:pPr>
              <w:rPr>
                <w:sz w:val="20"/>
              </w:rPr>
            </w:pPr>
            <w:r w:rsidRPr="001D58B1">
              <w:rPr>
                <w:sz w:val="20"/>
              </w:rPr>
              <w:t>annuale</w:t>
            </w:r>
          </w:p>
        </w:tc>
      </w:tr>
      <w:tr w:rsidR="00E8310C" w:rsidRPr="003A5450" w:rsidTr="00354442">
        <w:tc>
          <w:tcPr>
            <w:tcW w:w="3259" w:type="dxa"/>
          </w:tcPr>
          <w:p w:rsidR="00E8310C" w:rsidRPr="001101B9" w:rsidRDefault="00E8310C" w:rsidP="00354442">
            <w:pPr>
              <w:jc w:val="both"/>
              <w:rPr>
                <w:rFonts w:ascii="Tahoma" w:hAnsi="Tahoma" w:cs="Tahoma"/>
                <w:sz w:val="18"/>
                <w:szCs w:val="18"/>
              </w:rPr>
            </w:pPr>
            <w:r w:rsidRPr="001101B9">
              <w:rPr>
                <w:rFonts w:ascii="Tahoma" w:hAnsi="Tahoma" w:cs="Tahoma"/>
                <w:sz w:val="18"/>
                <w:szCs w:val="18"/>
              </w:rPr>
              <w:t>Fornitura gas naturale</w:t>
            </w:r>
          </w:p>
        </w:tc>
        <w:tc>
          <w:tcPr>
            <w:tcW w:w="3259" w:type="dxa"/>
          </w:tcPr>
          <w:p w:rsidR="00E8310C" w:rsidRPr="001101B9" w:rsidRDefault="00E8310C" w:rsidP="00EF4EF6">
            <w:pPr>
              <w:jc w:val="right"/>
              <w:rPr>
                <w:rFonts w:ascii="Tahoma" w:hAnsi="Tahoma" w:cs="Tahoma"/>
                <w:sz w:val="18"/>
                <w:szCs w:val="18"/>
              </w:rPr>
            </w:pPr>
            <w:r>
              <w:rPr>
                <w:rFonts w:ascii="Tahoma" w:hAnsi="Tahoma" w:cs="Tahoma"/>
                <w:sz w:val="18"/>
                <w:szCs w:val="18"/>
              </w:rPr>
              <w:t>€ 217.000,00</w:t>
            </w:r>
          </w:p>
        </w:tc>
        <w:tc>
          <w:tcPr>
            <w:tcW w:w="3260" w:type="dxa"/>
          </w:tcPr>
          <w:p w:rsidR="00E8310C" w:rsidRPr="001D58B1" w:rsidRDefault="00E8310C" w:rsidP="00354442">
            <w:pPr>
              <w:rPr>
                <w:sz w:val="20"/>
              </w:rPr>
            </w:pPr>
            <w:r w:rsidRPr="001D58B1">
              <w:rPr>
                <w:sz w:val="20"/>
              </w:rPr>
              <w:t>annuale</w:t>
            </w:r>
          </w:p>
        </w:tc>
      </w:tr>
    </w:tbl>
    <w:p w:rsidR="00E8310C" w:rsidRDefault="00E8310C" w:rsidP="00E8310C">
      <w:pPr>
        <w:jc w:val="both"/>
        <w:rPr>
          <w:szCs w:val="72"/>
        </w:rPr>
      </w:pPr>
    </w:p>
    <w:p w:rsidR="00E8310C" w:rsidRPr="00E8310C" w:rsidRDefault="00E8310C" w:rsidP="00E8310C">
      <w:pPr>
        <w:jc w:val="center"/>
        <w:rPr>
          <w:b/>
          <w:szCs w:val="72"/>
        </w:rPr>
      </w:pPr>
      <w:r w:rsidRPr="00E8310C">
        <w:rPr>
          <w:b/>
          <w:szCs w:val="72"/>
        </w:rPr>
        <w:t xml:space="preserve">FABBISOGNO </w:t>
      </w:r>
      <w:proofErr w:type="spellStart"/>
      <w:r w:rsidRPr="00E8310C">
        <w:rPr>
          <w:b/>
          <w:szCs w:val="72"/>
        </w:rPr>
        <w:t>DI</w:t>
      </w:r>
      <w:proofErr w:type="spellEnd"/>
      <w:r w:rsidRPr="00E8310C">
        <w:rPr>
          <w:b/>
          <w:szCs w:val="72"/>
        </w:rPr>
        <w:t xml:space="preserve"> SERVIZI</w:t>
      </w:r>
    </w:p>
    <w:p w:rsidR="00E8310C" w:rsidRDefault="00E8310C" w:rsidP="00E8310C">
      <w:pPr>
        <w:jc w:val="center"/>
        <w:rPr>
          <w:szCs w:val="72"/>
        </w:rPr>
      </w:pPr>
      <w:r>
        <w:rPr>
          <w:szCs w:val="72"/>
        </w:rPr>
        <w:t>ANNO 2017</w:t>
      </w:r>
    </w:p>
    <w:p w:rsidR="00E8310C" w:rsidRDefault="00E8310C" w:rsidP="00E8310C">
      <w:pPr>
        <w:jc w:val="center"/>
        <w:rPr>
          <w:szCs w:val="7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9"/>
        <w:gridCol w:w="3259"/>
        <w:gridCol w:w="3260"/>
      </w:tblGrid>
      <w:tr w:rsidR="00E8310C" w:rsidRPr="003A5450" w:rsidTr="00354442">
        <w:tc>
          <w:tcPr>
            <w:tcW w:w="3259" w:type="dxa"/>
          </w:tcPr>
          <w:p w:rsidR="00E8310C" w:rsidRPr="003A5450" w:rsidRDefault="00E8310C" w:rsidP="00354442">
            <w:pPr>
              <w:jc w:val="center"/>
              <w:rPr>
                <w:szCs w:val="72"/>
              </w:rPr>
            </w:pPr>
            <w:r w:rsidRPr="003A5450">
              <w:rPr>
                <w:szCs w:val="72"/>
              </w:rPr>
              <w:t>Descrizione del servizio</w:t>
            </w:r>
          </w:p>
        </w:tc>
        <w:tc>
          <w:tcPr>
            <w:tcW w:w="3259" w:type="dxa"/>
          </w:tcPr>
          <w:p w:rsidR="00E8310C" w:rsidRPr="003A5450" w:rsidRDefault="00E8310C" w:rsidP="00354442">
            <w:pPr>
              <w:jc w:val="center"/>
              <w:rPr>
                <w:szCs w:val="72"/>
              </w:rPr>
            </w:pPr>
            <w:r w:rsidRPr="003A5450">
              <w:rPr>
                <w:szCs w:val="72"/>
              </w:rPr>
              <w:t>Importo stimato</w:t>
            </w:r>
          </w:p>
        </w:tc>
        <w:tc>
          <w:tcPr>
            <w:tcW w:w="3260" w:type="dxa"/>
          </w:tcPr>
          <w:p w:rsidR="00E8310C" w:rsidRPr="003A5450" w:rsidRDefault="00E8310C" w:rsidP="00354442">
            <w:pPr>
              <w:jc w:val="center"/>
              <w:rPr>
                <w:szCs w:val="72"/>
              </w:rPr>
            </w:pPr>
            <w:r w:rsidRPr="003A5450">
              <w:rPr>
                <w:szCs w:val="72"/>
              </w:rPr>
              <w:t>Durata del servizio</w:t>
            </w:r>
          </w:p>
        </w:tc>
      </w:tr>
      <w:tr w:rsidR="00E8310C" w:rsidRPr="003A5450" w:rsidTr="00354442">
        <w:tc>
          <w:tcPr>
            <w:tcW w:w="3259" w:type="dxa"/>
          </w:tcPr>
          <w:p w:rsidR="00E8310C" w:rsidRPr="0047311F" w:rsidRDefault="00E8310C" w:rsidP="00EF4EF6">
            <w:pPr>
              <w:jc w:val="both"/>
              <w:rPr>
                <w:rFonts w:ascii="Tahoma" w:hAnsi="Tahoma" w:cs="Tahoma"/>
                <w:sz w:val="20"/>
              </w:rPr>
            </w:pPr>
            <w:r w:rsidRPr="0047311F">
              <w:rPr>
                <w:rFonts w:ascii="Tahoma" w:hAnsi="Tahoma" w:cs="Tahoma"/>
                <w:bCs/>
                <w:sz w:val="20"/>
              </w:rPr>
              <w:t xml:space="preserve">SERVIZIO </w:t>
            </w:r>
            <w:proofErr w:type="spellStart"/>
            <w:r w:rsidRPr="0047311F">
              <w:rPr>
                <w:rFonts w:ascii="Tahoma" w:hAnsi="Tahoma" w:cs="Tahoma"/>
                <w:bCs/>
                <w:sz w:val="20"/>
              </w:rPr>
              <w:t>DI</w:t>
            </w:r>
            <w:proofErr w:type="spellEnd"/>
            <w:r w:rsidRPr="0047311F">
              <w:rPr>
                <w:rFonts w:ascii="Tahoma" w:hAnsi="Tahoma" w:cs="Tahoma"/>
                <w:bCs/>
                <w:sz w:val="20"/>
              </w:rPr>
              <w:t xml:space="preserve"> MANUTENZIONE ORDINARIA, CONDUZIONE E ASSUNZIONE DELL’INCARICO </w:t>
            </w:r>
            <w:proofErr w:type="spellStart"/>
            <w:r w:rsidRPr="0047311F">
              <w:rPr>
                <w:rFonts w:ascii="Tahoma" w:hAnsi="Tahoma" w:cs="Tahoma"/>
                <w:bCs/>
                <w:sz w:val="20"/>
              </w:rPr>
              <w:t>DI</w:t>
            </w:r>
            <w:proofErr w:type="spellEnd"/>
            <w:r w:rsidRPr="0047311F">
              <w:rPr>
                <w:rFonts w:ascii="Tahoma" w:hAnsi="Tahoma" w:cs="Tahoma"/>
                <w:bCs/>
                <w:sz w:val="20"/>
              </w:rPr>
              <w:t xml:space="preserve"> TERZO RESPONSABILE DEGLI IMPIANTI TERMICI, </w:t>
            </w:r>
            <w:proofErr w:type="spellStart"/>
            <w:r w:rsidRPr="0047311F">
              <w:rPr>
                <w:rFonts w:ascii="Tahoma" w:hAnsi="Tahoma" w:cs="Tahoma"/>
                <w:bCs/>
                <w:sz w:val="20"/>
              </w:rPr>
              <w:t>DI</w:t>
            </w:r>
            <w:proofErr w:type="spellEnd"/>
            <w:r w:rsidRPr="0047311F">
              <w:rPr>
                <w:rFonts w:ascii="Tahoma" w:hAnsi="Tahoma" w:cs="Tahoma"/>
                <w:bCs/>
                <w:sz w:val="20"/>
              </w:rPr>
              <w:t xml:space="preserve"> RAFFRESCAMENTO E PANNELLI SOLARI</w:t>
            </w:r>
          </w:p>
        </w:tc>
        <w:tc>
          <w:tcPr>
            <w:tcW w:w="3259" w:type="dxa"/>
          </w:tcPr>
          <w:p w:rsidR="00E8310C" w:rsidRPr="0047311F" w:rsidRDefault="00E8310C" w:rsidP="00354442">
            <w:pPr>
              <w:jc w:val="both"/>
              <w:rPr>
                <w:rFonts w:ascii="Tahoma" w:hAnsi="Tahoma" w:cs="Tahoma"/>
                <w:sz w:val="20"/>
              </w:rPr>
            </w:pPr>
          </w:p>
          <w:p w:rsidR="00E8310C" w:rsidRPr="0047311F" w:rsidRDefault="00E8310C" w:rsidP="00EF4EF6">
            <w:pPr>
              <w:jc w:val="right"/>
              <w:rPr>
                <w:rFonts w:ascii="Tahoma" w:hAnsi="Tahoma" w:cs="Tahoma"/>
                <w:sz w:val="20"/>
              </w:rPr>
            </w:pPr>
            <w:r w:rsidRPr="0047311F">
              <w:rPr>
                <w:rFonts w:ascii="Tahoma" w:hAnsi="Tahoma" w:cs="Tahoma"/>
                <w:sz w:val="20"/>
              </w:rPr>
              <w:t>€ 103.400,00</w:t>
            </w:r>
          </w:p>
        </w:tc>
        <w:tc>
          <w:tcPr>
            <w:tcW w:w="3260" w:type="dxa"/>
          </w:tcPr>
          <w:p w:rsidR="00E8310C" w:rsidRPr="0047311F" w:rsidRDefault="00E8310C" w:rsidP="00354442">
            <w:pPr>
              <w:jc w:val="both"/>
              <w:rPr>
                <w:rFonts w:ascii="Tahoma" w:hAnsi="Tahoma" w:cs="Tahoma"/>
                <w:sz w:val="20"/>
              </w:rPr>
            </w:pPr>
          </w:p>
          <w:p w:rsidR="00E8310C" w:rsidRPr="0047311F" w:rsidRDefault="00E8310C" w:rsidP="00354442">
            <w:pPr>
              <w:jc w:val="both"/>
              <w:rPr>
                <w:rFonts w:ascii="Tahoma" w:hAnsi="Tahoma" w:cs="Tahoma"/>
                <w:sz w:val="20"/>
              </w:rPr>
            </w:pPr>
            <w:r w:rsidRPr="0047311F">
              <w:rPr>
                <w:rFonts w:ascii="Tahoma" w:hAnsi="Tahoma" w:cs="Tahoma"/>
                <w:sz w:val="20"/>
              </w:rPr>
              <w:t>BIENNALE</w:t>
            </w:r>
          </w:p>
        </w:tc>
      </w:tr>
      <w:tr w:rsidR="00E8310C" w:rsidRPr="003A5450" w:rsidTr="00354442">
        <w:tc>
          <w:tcPr>
            <w:tcW w:w="3259" w:type="dxa"/>
          </w:tcPr>
          <w:p w:rsidR="00E8310C" w:rsidRPr="0047311F" w:rsidRDefault="00E8310C" w:rsidP="00354442">
            <w:pPr>
              <w:jc w:val="both"/>
              <w:rPr>
                <w:rFonts w:ascii="Tahoma" w:hAnsi="Tahoma" w:cs="Tahoma"/>
                <w:sz w:val="20"/>
              </w:rPr>
            </w:pPr>
            <w:r w:rsidRPr="0047311F">
              <w:rPr>
                <w:rFonts w:ascii="Tahoma" w:hAnsi="Tahoma" w:cs="Tahoma"/>
                <w:sz w:val="20"/>
              </w:rPr>
              <w:lastRenderedPageBreak/>
              <w:t xml:space="preserve">SERVIZIO </w:t>
            </w:r>
            <w:proofErr w:type="spellStart"/>
            <w:r w:rsidRPr="0047311F">
              <w:rPr>
                <w:rFonts w:ascii="Tahoma" w:hAnsi="Tahoma" w:cs="Tahoma"/>
                <w:sz w:val="20"/>
              </w:rPr>
              <w:t>DI</w:t>
            </w:r>
            <w:proofErr w:type="spellEnd"/>
            <w:r w:rsidRPr="0047311F">
              <w:rPr>
                <w:rFonts w:ascii="Tahoma" w:hAnsi="Tahoma" w:cs="Tahoma"/>
                <w:sz w:val="20"/>
              </w:rPr>
              <w:t xml:space="preserve"> SGOMBERO NEVE E SPARGIMENTO SALE SUL TERRITORIO COMUNALE</w:t>
            </w:r>
          </w:p>
        </w:tc>
        <w:tc>
          <w:tcPr>
            <w:tcW w:w="3259" w:type="dxa"/>
          </w:tcPr>
          <w:p w:rsidR="00E8310C" w:rsidRPr="0047311F" w:rsidRDefault="00E8310C" w:rsidP="00EF4EF6">
            <w:pPr>
              <w:jc w:val="right"/>
              <w:rPr>
                <w:rFonts w:ascii="Tahoma" w:hAnsi="Tahoma" w:cs="Tahoma"/>
                <w:sz w:val="20"/>
              </w:rPr>
            </w:pPr>
          </w:p>
          <w:p w:rsidR="00E8310C" w:rsidRPr="0047311F" w:rsidRDefault="00E8310C" w:rsidP="00EF4EF6">
            <w:pPr>
              <w:jc w:val="right"/>
              <w:rPr>
                <w:rFonts w:ascii="Tahoma" w:hAnsi="Tahoma" w:cs="Tahoma"/>
                <w:sz w:val="20"/>
              </w:rPr>
            </w:pPr>
            <w:r w:rsidRPr="0047311F">
              <w:rPr>
                <w:rFonts w:ascii="Tahoma" w:hAnsi="Tahoma" w:cs="Tahoma"/>
                <w:sz w:val="20"/>
              </w:rPr>
              <w:t>€ 74.800,00</w:t>
            </w:r>
          </w:p>
        </w:tc>
        <w:tc>
          <w:tcPr>
            <w:tcW w:w="3260" w:type="dxa"/>
          </w:tcPr>
          <w:p w:rsidR="00E8310C" w:rsidRPr="0047311F" w:rsidRDefault="00E8310C" w:rsidP="00354442">
            <w:pPr>
              <w:jc w:val="both"/>
              <w:rPr>
                <w:rFonts w:ascii="Tahoma" w:hAnsi="Tahoma" w:cs="Tahoma"/>
                <w:sz w:val="20"/>
              </w:rPr>
            </w:pPr>
          </w:p>
          <w:p w:rsidR="00E8310C" w:rsidRPr="0047311F" w:rsidRDefault="00E8310C" w:rsidP="00354442">
            <w:pPr>
              <w:jc w:val="both"/>
              <w:rPr>
                <w:rFonts w:ascii="Tahoma" w:hAnsi="Tahoma" w:cs="Tahoma"/>
                <w:sz w:val="20"/>
              </w:rPr>
            </w:pPr>
            <w:r w:rsidRPr="0047311F">
              <w:rPr>
                <w:rFonts w:ascii="Tahoma" w:hAnsi="Tahoma" w:cs="Tahoma"/>
                <w:sz w:val="20"/>
              </w:rPr>
              <w:t>BIENNALE</w:t>
            </w:r>
          </w:p>
        </w:tc>
      </w:tr>
      <w:tr w:rsidR="00E8310C" w:rsidRPr="003A5450" w:rsidTr="00354442">
        <w:tc>
          <w:tcPr>
            <w:tcW w:w="3259" w:type="dxa"/>
          </w:tcPr>
          <w:p w:rsidR="00E8310C" w:rsidRPr="0047311F" w:rsidRDefault="00E8310C" w:rsidP="00354442">
            <w:pPr>
              <w:jc w:val="both"/>
              <w:rPr>
                <w:rFonts w:ascii="Tahoma" w:hAnsi="Tahoma" w:cs="Tahoma"/>
                <w:sz w:val="20"/>
              </w:rPr>
            </w:pPr>
            <w:r w:rsidRPr="0047311F">
              <w:rPr>
                <w:rFonts w:ascii="Tahoma" w:hAnsi="Tahoma" w:cs="Tahoma"/>
                <w:sz w:val="20"/>
              </w:rPr>
              <w:t>Servizio di manutenzione ordinaria del verde pubblico</w:t>
            </w:r>
          </w:p>
        </w:tc>
        <w:tc>
          <w:tcPr>
            <w:tcW w:w="3259" w:type="dxa"/>
          </w:tcPr>
          <w:p w:rsidR="00E8310C" w:rsidRPr="0047311F" w:rsidRDefault="00E8310C" w:rsidP="00EF4EF6">
            <w:pPr>
              <w:jc w:val="right"/>
              <w:rPr>
                <w:rFonts w:ascii="Tahoma" w:hAnsi="Tahoma" w:cs="Tahoma"/>
                <w:sz w:val="20"/>
              </w:rPr>
            </w:pPr>
          </w:p>
          <w:p w:rsidR="00E8310C" w:rsidRPr="0047311F" w:rsidRDefault="00E8310C" w:rsidP="00EF4EF6">
            <w:pPr>
              <w:jc w:val="right"/>
              <w:rPr>
                <w:rFonts w:ascii="Tahoma" w:hAnsi="Tahoma" w:cs="Tahoma"/>
                <w:sz w:val="20"/>
              </w:rPr>
            </w:pPr>
            <w:r w:rsidRPr="0047311F">
              <w:rPr>
                <w:rFonts w:ascii="Tahoma" w:hAnsi="Tahoma" w:cs="Tahoma"/>
                <w:sz w:val="20"/>
              </w:rPr>
              <w:t>€ 597.000,00</w:t>
            </w:r>
          </w:p>
        </w:tc>
        <w:tc>
          <w:tcPr>
            <w:tcW w:w="3260" w:type="dxa"/>
          </w:tcPr>
          <w:p w:rsidR="00E8310C" w:rsidRPr="0047311F" w:rsidRDefault="00E8310C" w:rsidP="00354442">
            <w:pPr>
              <w:jc w:val="both"/>
              <w:rPr>
                <w:rFonts w:ascii="Tahoma" w:hAnsi="Tahoma" w:cs="Tahoma"/>
                <w:sz w:val="20"/>
              </w:rPr>
            </w:pPr>
          </w:p>
          <w:p w:rsidR="00E8310C" w:rsidRPr="0047311F" w:rsidRDefault="00E8310C" w:rsidP="00354442">
            <w:pPr>
              <w:jc w:val="both"/>
              <w:rPr>
                <w:rFonts w:ascii="Tahoma" w:hAnsi="Tahoma" w:cs="Tahoma"/>
                <w:sz w:val="20"/>
              </w:rPr>
            </w:pPr>
            <w:r w:rsidRPr="0047311F">
              <w:rPr>
                <w:rFonts w:ascii="Tahoma" w:hAnsi="Tahoma" w:cs="Tahoma"/>
                <w:sz w:val="20"/>
              </w:rPr>
              <w:t>TRIENNALE</w:t>
            </w:r>
          </w:p>
        </w:tc>
      </w:tr>
      <w:tr w:rsidR="00E8310C" w:rsidRPr="003A5450" w:rsidTr="00354442">
        <w:tc>
          <w:tcPr>
            <w:tcW w:w="3259" w:type="dxa"/>
          </w:tcPr>
          <w:p w:rsidR="00E8310C" w:rsidRPr="0047311F" w:rsidRDefault="00E8310C" w:rsidP="00354442">
            <w:pPr>
              <w:jc w:val="both"/>
              <w:rPr>
                <w:rFonts w:ascii="Tahoma" w:hAnsi="Tahoma" w:cs="Tahoma"/>
                <w:sz w:val="20"/>
              </w:rPr>
            </w:pPr>
          </w:p>
          <w:p w:rsidR="00E8310C" w:rsidRPr="0047311F" w:rsidRDefault="00E8310C" w:rsidP="00354442">
            <w:pPr>
              <w:jc w:val="both"/>
              <w:rPr>
                <w:rFonts w:ascii="Tahoma" w:hAnsi="Tahoma" w:cs="Tahoma"/>
                <w:sz w:val="20"/>
              </w:rPr>
            </w:pPr>
            <w:r w:rsidRPr="0047311F">
              <w:rPr>
                <w:rFonts w:ascii="Tahoma" w:hAnsi="Tahoma" w:cs="Tahoma"/>
                <w:sz w:val="20"/>
              </w:rPr>
              <w:t>Servizi di igiene urbana (compreso smaltimenti da attivare dal 1° gennaio 2018)</w:t>
            </w:r>
          </w:p>
          <w:p w:rsidR="00E8310C" w:rsidRPr="0047311F" w:rsidRDefault="00E8310C" w:rsidP="00354442">
            <w:pPr>
              <w:jc w:val="both"/>
              <w:rPr>
                <w:rFonts w:ascii="Tahoma" w:hAnsi="Tahoma" w:cs="Tahoma"/>
                <w:sz w:val="20"/>
              </w:rPr>
            </w:pPr>
          </w:p>
        </w:tc>
        <w:tc>
          <w:tcPr>
            <w:tcW w:w="3259" w:type="dxa"/>
          </w:tcPr>
          <w:p w:rsidR="00E8310C" w:rsidRPr="0047311F" w:rsidRDefault="00E8310C" w:rsidP="00354442">
            <w:pPr>
              <w:jc w:val="both"/>
              <w:rPr>
                <w:rFonts w:ascii="Tahoma" w:hAnsi="Tahoma" w:cs="Tahoma"/>
                <w:sz w:val="20"/>
              </w:rPr>
            </w:pPr>
          </w:p>
          <w:p w:rsidR="00E8310C" w:rsidRPr="0047311F" w:rsidRDefault="00E8310C" w:rsidP="00354442">
            <w:pPr>
              <w:jc w:val="both"/>
              <w:rPr>
                <w:rFonts w:ascii="Tahoma" w:hAnsi="Tahoma" w:cs="Tahoma"/>
                <w:sz w:val="20"/>
              </w:rPr>
            </w:pPr>
            <w:r w:rsidRPr="0047311F">
              <w:rPr>
                <w:rFonts w:ascii="Tahoma" w:hAnsi="Tahoma" w:cs="Tahoma"/>
                <w:sz w:val="20"/>
              </w:rPr>
              <w:t>€ 6.670.000,00 servizi igiene urbana</w:t>
            </w:r>
            <w:r>
              <w:rPr>
                <w:rFonts w:ascii="Tahoma" w:hAnsi="Tahoma" w:cs="Tahoma"/>
                <w:sz w:val="20"/>
              </w:rPr>
              <w:t xml:space="preserve"> + 2.748.000 per </w:t>
            </w:r>
            <w:r>
              <w:rPr>
                <w:rFonts w:ascii="Tahoma" w:hAnsi="Tahoma" w:cs="Tahoma"/>
                <w:color w:val="000000"/>
                <w:sz w:val="20"/>
              </w:rPr>
              <w:t>s</w:t>
            </w:r>
            <w:r w:rsidRPr="00AD2639">
              <w:rPr>
                <w:rFonts w:ascii="Tahoma" w:hAnsi="Tahoma" w:cs="Tahoma"/>
                <w:color w:val="000000"/>
                <w:sz w:val="20"/>
              </w:rPr>
              <w:t>ervizio di trattamento / recupero / smaltimento dei rifiuti</w:t>
            </w:r>
          </w:p>
        </w:tc>
        <w:tc>
          <w:tcPr>
            <w:tcW w:w="3260" w:type="dxa"/>
          </w:tcPr>
          <w:p w:rsidR="00E8310C" w:rsidRPr="0047311F" w:rsidRDefault="00E8310C" w:rsidP="00354442">
            <w:pPr>
              <w:jc w:val="both"/>
              <w:rPr>
                <w:rFonts w:ascii="Tahoma" w:hAnsi="Tahoma" w:cs="Tahoma"/>
                <w:sz w:val="20"/>
              </w:rPr>
            </w:pPr>
            <w:r w:rsidRPr="0047311F">
              <w:rPr>
                <w:rFonts w:ascii="Tahoma" w:hAnsi="Tahoma" w:cs="Tahoma"/>
                <w:sz w:val="20"/>
              </w:rPr>
              <w:t>DAL 1° GIUGNO 2017 AL 31 GENNAIO 2025</w:t>
            </w:r>
          </w:p>
        </w:tc>
      </w:tr>
      <w:tr w:rsidR="00E8310C" w:rsidRPr="005B3609" w:rsidTr="00354442">
        <w:tc>
          <w:tcPr>
            <w:tcW w:w="3259" w:type="dxa"/>
            <w:tcBorders>
              <w:top w:val="single" w:sz="4" w:space="0" w:color="auto"/>
              <w:left w:val="single" w:sz="4" w:space="0" w:color="auto"/>
              <w:bottom w:val="single" w:sz="4" w:space="0" w:color="auto"/>
              <w:right w:val="single" w:sz="4" w:space="0" w:color="auto"/>
            </w:tcBorders>
          </w:tcPr>
          <w:p w:rsidR="00E8310C" w:rsidRPr="0047311F" w:rsidRDefault="00E8310C" w:rsidP="00354442">
            <w:pPr>
              <w:jc w:val="both"/>
              <w:rPr>
                <w:rFonts w:ascii="Tahoma" w:hAnsi="Tahoma" w:cs="Tahoma"/>
                <w:sz w:val="20"/>
              </w:rPr>
            </w:pPr>
          </w:p>
          <w:p w:rsidR="00E8310C" w:rsidRPr="0047311F" w:rsidRDefault="00E8310C" w:rsidP="00354442">
            <w:pPr>
              <w:jc w:val="both"/>
              <w:rPr>
                <w:rFonts w:ascii="Tahoma" w:hAnsi="Tahoma" w:cs="Tahoma"/>
                <w:sz w:val="20"/>
              </w:rPr>
            </w:pPr>
            <w:r w:rsidRPr="0047311F">
              <w:rPr>
                <w:rFonts w:ascii="Tahoma" w:hAnsi="Tahoma" w:cs="Tahoma"/>
                <w:sz w:val="20"/>
              </w:rPr>
              <w:t>Concessione servizio illuminazione votiva</w:t>
            </w:r>
          </w:p>
          <w:p w:rsidR="00E8310C" w:rsidRPr="0047311F" w:rsidRDefault="00E8310C" w:rsidP="00354442">
            <w:pPr>
              <w:jc w:val="both"/>
              <w:rPr>
                <w:rFonts w:ascii="Tahoma" w:hAnsi="Tahoma" w:cs="Tahoma"/>
                <w:sz w:val="20"/>
              </w:rPr>
            </w:pPr>
          </w:p>
        </w:tc>
        <w:tc>
          <w:tcPr>
            <w:tcW w:w="3259" w:type="dxa"/>
            <w:tcBorders>
              <w:top w:val="single" w:sz="4" w:space="0" w:color="auto"/>
              <w:left w:val="single" w:sz="4" w:space="0" w:color="auto"/>
              <w:bottom w:val="single" w:sz="4" w:space="0" w:color="auto"/>
              <w:right w:val="single" w:sz="4" w:space="0" w:color="auto"/>
            </w:tcBorders>
          </w:tcPr>
          <w:p w:rsidR="00E8310C" w:rsidRPr="0047311F" w:rsidRDefault="00E8310C" w:rsidP="00354442">
            <w:pPr>
              <w:jc w:val="both"/>
              <w:rPr>
                <w:rFonts w:ascii="Tahoma" w:hAnsi="Tahoma" w:cs="Tahoma"/>
                <w:sz w:val="20"/>
              </w:rPr>
            </w:pPr>
          </w:p>
          <w:p w:rsidR="00E8310C" w:rsidRPr="0047311F" w:rsidRDefault="00E8310C" w:rsidP="00354442">
            <w:pPr>
              <w:jc w:val="both"/>
              <w:rPr>
                <w:rFonts w:ascii="Tahoma" w:hAnsi="Tahoma" w:cs="Tahoma"/>
                <w:sz w:val="20"/>
              </w:rPr>
            </w:pPr>
            <w:r w:rsidRPr="0047311F">
              <w:rPr>
                <w:rFonts w:ascii="Tahoma" w:hAnsi="Tahoma" w:cs="Tahoma"/>
                <w:sz w:val="20"/>
              </w:rPr>
              <w:t>Da stabilire in base al piano finanziario</w:t>
            </w:r>
          </w:p>
        </w:tc>
        <w:tc>
          <w:tcPr>
            <w:tcW w:w="3260" w:type="dxa"/>
            <w:tcBorders>
              <w:top w:val="single" w:sz="4" w:space="0" w:color="auto"/>
              <w:left w:val="single" w:sz="4" w:space="0" w:color="auto"/>
              <w:bottom w:val="single" w:sz="4" w:space="0" w:color="auto"/>
              <w:right w:val="single" w:sz="4" w:space="0" w:color="auto"/>
            </w:tcBorders>
          </w:tcPr>
          <w:p w:rsidR="00E8310C" w:rsidRPr="0047311F" w:rsidRDefault="00E8310C" w:rsidP="00354442">
            <w:pPr>
              <w:jc w:val="both"/>
              <w:rPr>
                <w:rFonts w:ascii="Tahoma" w:hAnsi="Tahoma" w:cs="Tahoma"/>
                <w:sz w:val="20"/>
              </w:rPr>
            </w:pPr>
          </w:p>
          <w:p w:rsidR="00E8310C" w:rsidRPr="0047311F" w:rsidRDefault="00E8310C" w:rsidP="00354442">
            <w:pPr>
              <w:jc w:val="both"/>
              <w:rPr>
                <w:rFonts w:ascii="Tahoma" w:hAnsi="Tahoma" w:cs="Tahoma"/>
                <w:sz w:val="20"/>
              </w:rPr>
            </w:pPr>
            <w:r w:rsidRPr="0047311F">
              <w:rPr>
                <w:rFonts w:ascii="Tahoma" w:hAnsi="Tahoma" w:cs="Tahoma"/>
                <w:sz w:val="20"/>
              </w:rPr>
              <w:t>Da stabilire in base al piano finanziario</w:t>
            </w:r>
          </w:p>
        </w:tc>
      </w:tr>
      <w:tr w:rsidR="00E8310C" w:rsidRPr="005B3609" w:rsidTr="00354442">
        <w:tc>
          <w:tcPr>
            <w:tcW w:w="3259" w:type="dxa"/>
            <w:tcBorders>
              <w:top w:val="single" w:sz="4" w:space="0" w:color="auto"/>
              <w:left w:val="single" w:sz="4" w:space="0" w:color="auto"/>
              <w:bottom w:val="single" w:sz="4" w:space="0" w:color="auto"/>
              <w:right w:val="single" w:sz="4" w:space="0" w:color="auto"/>
            </w:tcBorders>
          </w:tcPr>
          <w:p w:rsidR="00E8310C" w:rsidRPr="0047311F" w:rsidRDefault="00E8310C" w:rsidP="00354442">
            <w:pPr>
              <w:jc w:val="both"/>
              <w:rPr>
                <w:rFonts w:ascii="Tahoma" w:hAnsi="Tahoma" w:cs="Tahoma"/>
                <w:sz w:val="20"/>
              </w:rPr>
            </w:pPr>
            <w:r w:rsidRPr="0047311F">
              <w:rPr>
                <w:rFonts w:ascii="Tahoma" w:hAnsi="Tahoma" w:cs="Tahoma"/>
                <w:sz w:val="20"/>
              </w:rPr>
              <w:t xml:space="preserve">Trasporto sociale </w:t>
            </w:r>
          </w:p>
        </w:tc>
        <w:tc>
          <w:tcPr>
            <w:tcW w:w="3259" w:type="dxa"/>
            <w:tcBorders>
              <w:top w:val="single" w:sz="4" w:space="0" w:color="auto"/>
              <w:left w:val="single" w:sz="4" w:space="0" w:color="auto"/>
              <w:bottom w:val="single" w:sz="4" w:space="0" w:color="auto"/>
              <w:right w:val="single" w:sz="4" w:space="0" w:color="auto"/>
            </w:tcBorders>
          </w:tcPr>
          <w:p w:rsidR="00E8310C" w:rsidRPr="0047311F" w:rsidRDefault="00E8310C" w:rsidP="00EF4EF6">
            <w:pPr>
              <w:jc w:val="right"/>
              <w:rPr>
                <w:rFonts w:ascii="Tahoma" w:hAnsi="Tahoma" w:cs="Tahoma"/>
                <w:sz w:val="20"/>
              </w:rPr>
            </w:pPr>
            <w:r w:rsidRPr="0047311F">
              <w:rPr>
                <w:rFonts w:ascii="Tahoma" w:hAnsi="Tahoma" w:cs="Tahoma"/>
                <w:sz w:val="20"/>
              </w:rPr>
              <w:t>€ 110.000,00</w:t>
            </w:r>
          </w:p>
        </w:tc>
        <w:tc>
          <w:tcPr>
            <w:tcW w:w="3260" w:type="dxa"/>
            <w:tcBorders>
              <w:top w:val="single" w:sz="4" w:space="0" w:color="auto"/>
              <w:left w:val="single" w:sz="4" w:space="0" w:color="auto"/>
              <w:bottom w:val="single" w:sz="4" w:space="0" w:color="auto"/>
              <w:right w:val="single" w:sz="4" w:space="0" w:color="auto"/>
            </w:tcBorders>
          </w:tcPr>
          <w:p w:rsidR="00E8310C" w:rsidRPr="0047311F" w:rsidRDefault="00E8310C" w:rsidP="00354442">
            <w:pPr>
              <w:jc w:val="both"/>
              <w:rPr>
                <w:rFonts w:ascii="Tahoma" w:hAnsi="Tahoma" w:cs="Tahoma"/>
                <w:sz w:val="20"/>
              </w:rPr>
            </w:pPr>
            <w:r>
              <w:rPr>
                <w:rFonts w:ascii="Helv" w:hAnsi="Helv" w:cs="Helv"/>
                <w:color w:val="000000"/>
                <w:sz w:val="20"/>
              </w:rPr>
              <w:t>Dall’ 01/02/2017 AL 31/01/2019</w:t>
            </w:r>
          </w:p>
        </w:tc>
      </w:tr>
    </w:tbl>
    <w:p w:rsidR="00E8310C" w:rsidRDefault="00E8310C" w:rsidP="00E8310C">
      <w:pPr>
        <w:jc w:val="center"/>
        <w:rPr>
          <w:szCs w:val="72"/>
        </w:rPr>
      </w:pPr>
    </w:p>
    <w:p w:rsidR="00E8310C" w:rsidRDefault="00E8310C" w:rsidP="00E8310C">
      <w:pPr>
        <w:jc w:val="center"/>
        <w:rPr>
          <w:szCs w:val="72"/>
        </w:rPr>
      </w:pPr>
      <w:r>
        <w:rPr>
          <w:szCs w:val="72"/>
        </w:rPr>
        <w:t>ANNO 2018</w:t>
      </w:r>
    </w:p>
    <w:p w:rsidR="00E8310C" w:rsidRDefault="00E8310C" w:rsidP="00E8310C">
      <w:pPr>
        <w:jc w:val="center"/>
        <w:rPr>
          <w:szCs w:val="7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
        <w:gridCol w:w="3187"/>
        <w:gridCol w:w="3259"/>
        <w:gridCol w:w="3260"/>
        <w:gridCol w:w="483"/>
      </w:tblGrid>
      <w:tr w:rsidR="00E8310C" w:rsidRPr="003A5450" w:rsidTr="00354442">
        <w:trPr>
          <w:gridAfter w:val="1"/>
          <w:wAfter w:w="483" w:type="dxa"/>
        </w:trPr>
        <w:tc>
          <w:tcPr>
            <w:tcW w:w="3259" w:type="dxa"/>
            <w:gridSpan w:val="2"/>
          </w:tcPr>
          <w:p w:rsidR="00E8310C" w:rsidRPr="003A5450" w:rsidRDefault="00E8310C" w:rsidP="00354442">
            <w:pPr>
              <w:jc w:val="center"/>
              <w:rPr>
                <w:szCs w:val="72"/>
              </w:rPr>
            </w:pPr>
            <w:r w:rsidRPr="003A5450">
              <w:rPr>
                <w:szCs w:val="72"/>
              </w:rPr>
              <w:t>Descrizione del servizio</w:t>
            </w:r>
          </w:p>
        </w:tc>
        <w:tc>
          <w:tcPr>
            <w:tcW w:w="3259" w:type="dxa"/>
          </w:tcPr>
          <w:p w:rsidR="00E8310C" w:rsidRPr="003A5450" w:rsidRDefault="00E8310C" w:rsidP="00354442">
            <w:pPr>
              <w:jc w:val="center"/>
              <w:rPr>
                <w:szCs w:val="72"/>
              </w:rPr>
            </w:pPr>
            <w:r w:rsidRPr="003A5450">
              <w:rPr>
                <w:szCs w:val="72"/>
              </w:rPr>
              <w:t>Importo stimato</w:t>
            </w:r>
          </w:p>
        </w:tc>
        <w:tc>
          <w:tcPr>
            <w:tcW w:w="3260" w:type="dxa"/>
          </w:tcPr>
          <w:p w:rsidR="00E8310C" w:rsidRPr="003A5450" w:rsidRDefault="00E8310C" w:rsidP="00354442">
            <w:pPr>
              <w:jc w:val="center"/>
              <w:rPr>
                <w:szCs w:val="72"/>
              </w:rPr>
            </w:pPr>
            <w:r w:rsidRPr="003A5450">
              <w:rPr>
                <w:szCs w:val="72"/>
              </w:rPr>
              <w:t>Durata del servizio</w:t>
            </w:r>
          </w:p>
        </w:tc>
      </w:tr>
      <w:tr w:rsidR="00E8310C" w:rsidRPr="003A5450" w:rsidTr="00354442">
        <w:trPr>
          <w:gridAfter w:val="1"/>
          <w:wAfter w:w="483" w:type="dxa"/>
        </w:trPr>
        <w:tc>
          <w:tcPr>
            <w:tcW w:w="3259" w:type="dxa"/>
            <w:gridSpan w:val="2"/>
          </w:tcPr>
          <w:p w:rsidR="00E8310C" w:rsidRPr="00AD2639" w:rsidRDefault="00E8310C" w:rsidP="00354442">
            <w:pPr>
              <w:autoSpaceDE w:val="0"/>
              <w:autoSpaceDN w:val="0"/>
              <w:adjustRightInd w:val="0"/>
              <w:rPr>
                <w:rFonts w:ascii="Tahoma" w:hAnsi="Tahoma" w:cs="Tahoma"/>
                <w:sz w:val="20"/>
              </w:rPr>
            </w:pPr>
          </w:p>
          <w:p w:rsidR="00E8310C" w:rsidRPr="00AD2639" w:rsidRDefault="00E8310C" w:rsidP="00354442">
            <w:pPr>
              <w:autoSpaceDE w:val="0"/>
              <w:autoSpaceDN w:val="0"/>
              <w:adjustRightInd w:val="0"/>
              <w:rPr>
                <w:rFonts w:ascii="Tahoma" w:hAnsi="Tahoma" w:cs="Tahoma"/>
                <w:sz w:val="20"/>
              </w:rPr>
            </w:pPr>
            <w:r w:rsidRPr="00AD2639">
              <w:rPr>
                <w:rFonts w:ascii="Tahoma" w:hAnsi="Tahoma" w:cs="Tahoma"/>
                <w:sz w:val="20"/>
              </w:rPr>
              <w:t>SERVIZIO</w:t>
            </w:r>
            <w:r w:rsidRPr="00AD2639">
              <w:rPr>
                <w:rFonts w:ascii="Tahoma" w:hAnsi="Tahoma" w:cs="Tahoma"/>
                <w:bCs/>
                <w:sz w:val="20"/>
              </w:rPr>
              <w:t xml:space="preserve"> TUMULAZIONE SALME E PULIZIA CIMITERO</w:t>
            </w:r>
          </w:p>
          <w:p w:rsidR="00E8310C" w:rsidRPr="00AD2639" w:rsidRDefault="00E8310C" w:rsidP="00354442">
            <w:pPr>
              <w:jc w:val="center"/>
              <w:rPr>
                <w:rFonts w:ascii="Tahoma" w:hAnsi="Tahoma" w:cs="Tahoma"/>
                <w:sz w:val="20"/>
              </w:rPr>
            </w:pPr>
          </w:p>
        </w:tc>
        <w:tc>
          <w:tcPr>
            <w:tcW w:w="3259" w:type="dxa"/>
          </w:tcPr>
          <w:p w:rsidR="00E8310C" w:rsidRPr="00AD2639" w:rsidRDefault="00E8310C" w:rsidP="00EF4EF6">
            <w:pPr>
              <w:jc w:val="right"/>
              <w:rPr>
                <w:rFonts w:ascii="Tahoma" w:hAnsi="Tahoma" w:cs="Tahoma"/>
                <w:sz w:val="20"/>
              </w:rPr>
            </w:pPr>
          </w:p>
          <w:p w:rsidR="00E8310C" w:rsidRPr="00AD2639" w:rsidRDefault="00E8310C" w:rsidP="00EF4EF6">
            <w:pPr>
              <w:jc w:val="right"/>
              <w:rPr>
                <w:rFonts w:ascii="Tahoma" w:hAnsi="Tahoma" w:cs="Tahoma"/>
                <w:sz w:val="20"/>
              </w:rPr>
            </w:pPr>
            <w:r w:rsidRPr="00AD2639">
              <w:rPr>
                <w:rFonts w:ascii="Tahoma" w:hAnsi="Tahoma" w:cs="Tahoma"/>
                <w:sz w:val="20"/>
              </w:rPr>
              <w:t>€ 97.500,00</w:t>
            </w:r>
          </w:p>
        </w:tc>
        <w:tc>
          <w:tcPr>
            <w:tcW w:w="3260" w:type="dxa"/>
          </w:tcPr>
          <w:p w:rsidR="00E8310C" w:rsidRPr="00AD2639" w:rsidRDefault="00E8310C" w:rsidP="00354442">
            <w:pPr>
              <w:jc w:val="center"/>
              <w:rPr>
                <w:rFonts w:ascii="Tahoma" w:hAnsi="Tahoma" w:cs="Tahoma"/>
                <w:sz w:val="20"/>
              </w:rPr>
            </w:pPr>
          </w:p>
          <w:p w:rsidR="00E8310C" w:rsidRPr="00AD2639" w:rsidRDefault="00E8310C" w:rsidP="00354442">
            <w:pPr>
              <w:jc w:val="center"/>
              <w:rPr>
                <w:rFonts w:ascii="Tahoma" w:hAnsi="Tahoma" w:cs="Tahoma"/>
                <w:sz w:val="20"/>
              </w:rPr>
            </w:pPr>
            <w:r w:rsidRPr="00AD2639">
              <w:rPr>
                <w:rFonts w:ascii="Tahoma" w:hAnsi="Tahoma" w:cs="Tahoma"/>
                <w:sz w:val="20"/>
              </w:rPr>
              <w:t>BIENNALE</w:t>
            </w:r>
          </w:p>
        </w:tc>
      </w:tr>
      <w:tr w:rsidR="00E8310C" w:rsidRPr="003A5450" w:rsidTr="00354442">
        <w:trPr>
          <w:gridAfter w:val="1"/>
          <w:wAfter w:w="483" w:type="dxa"/>
        </w:trPr>
        <w:tc>
          <w:tcPr>
            <w:tcW w:w="3259" w:type="dxa"/>
            <w:gridSpan w:val="2"/>
          </w:tcPr>
          <w:p w:rsidR="00E8310C" w:rsidRPr="00AD2639" w:rsidRDefault="00E8310C" w:rsidP="00354442">
            <w:pPr>
              <w:rPr>
                <w:rFonts w:ascii="Tahoma" w:hAnsi="Tahoma" w:cs="Tahoma"/>
                <w:sz w:val="20"/>
              </w:rPr>
            </w:pPr>
            <w:r w:rsidRPr="00AD2639">
              <w:rPr>
                <w:rFonts w:ascii="Tahoma" w:hAnsi="Tahoma" w:cs="Tahoma"/>
                <w:sz w:val="20"/>
              </w:rPr>
              <w:t xml:space="preserve">Servizi assicurativi rischi RCT/RCO; </w:t>
            </w:r>
            <w:proofErr w:type="spellStart"/>
            <w:r w:rsidRPr="00AD2639">
              <w:rPr>
                <w:rFonts w:ascii="Tahoma" w:hAnsi="Tahoma" w:cs="Tahoma"/>
                <w:sz w:val="20"/>
              </w:rPr>
              <w:t>All</w:t>
            </w:r>
            <w:proofErr w:type="spellEnd"/>
            <w:r w:rsidRPr="00AD2639">
              <w:rPr>
                <w:rFonts w:ascii="Tahoma" w:hAnsi="Tahoma" w:cs="Tahoma"/>
                <w:sz w:val="20"/>
              </w:rPr>
              <w:t xml:space="preserve"> </w:t>
            </w:r>
            <w:proofErr w:type="spellStart"/>
            <w:r w:rsidRPr="00AD2639">
              <w:rPr>
                <w:rFonts w:ascii="Tahoma" w:hAnsi="Tahoma" w:cs="Tahoma"/>
                <w:sz w:val="20"/>
              </w:rPr>
              <w:t>risks</w:t>
            </w:r>
            <w:proofErr w:type="spellEnd"/>
            <w:r w:rsidRPr="00AD2639">
              <w:rPr>
                <w:rFonts w:ascii="Tahoma" w:hAnsi="Tahoma" w:cs="Tahoma"/>
                <w:sz w:val="20"/>
              </w:rPr>
              <w:t xml:space="preserve"> </w:t>
            </w:r>
            <w:proofErr w:type="spellStart"/>
            <w:r w:rsidRPr="00AD2639">
              <w:rPr>
                <w:rFonts w:ascii="Tahoma" w:hAnsi="Tahoma" w:cs="Tahoma"/>
                <w:sz w:val="20"/>
              </w:rPr>
              <w:t>property</w:t>
            </w:r>
            <w:proofErr w:type="spellEnd"/>
            <w:r w:rsidRPr="00AD2639">
              <w:rPr>
                <w:rFonts w:ascii="Tahoma" w:hAnsi="Tahoma" w:cs="Tahoma"/>
                <w:sz w:val="20"/>
              </w:rPr>
              <w:t>; RC Patrimoniale; Infortuni amministratori; Kasko veicoli dipendenti in missione</w:t>
            </w:r>
          </w:p>
        </w:tc>
        <w:tc>
          <w:tcPr>
            <w:tcW w:w="3259" w:type="dxa"/>
          </w:tcPr>
          <w:p w:rsidR="00E8310C" w:rsidRPr="00AD2639" w:rsidRDefault="00E8310C" w:rsidP="00EF4EF6">
            <w:pPr>
              <w:jc w:val="right"/>
              <w:rPr>
                <w:rFonts w:ascii="Tahoma" w:hAnsi="Tahoma" w:cs="Tahoma"/>
                <w:sz w:val="20"/>
              </w:rPr>
            </w:pPr>
            <w:r w:rsidRPr="00AD2639">
              <w:rPr>
                <w:rFonts w:ascii="Tahoma" w:hAnsi="Tahoma" w:cs="Tahoma"/>
                <w:sz w:val="20"/>
              </w:rPr>
              <w:t>€ 380.000,00</w:t>
            </w:r>
          </w:p>
        </w:tc>
        <w:tc>
          <w:tcPr>
            <w:tcW w:w="3260" w:type="dxa"/>
          </w:tcPr>
          <w:p w:rsidR="00E8310C" w:rsidRPr="00AD2639" w:rsidRDefault="00E8310C" w:rsidP="00354442">
            <w:pPr>
              <w:jc w:val="center"/>
              <w:rPr>
                <w:rFonts w:ascii="Tahoma" w:hAnsi="Tahoma" w:cs="Tahoma"/>
                <w:sz w:val="20"/>
              </w:rPr>
            </w:pPr>
            <w:r w:rsidRPr="00AD2639">
              <w:rPr>
                <w:rFonts w:ascii="Tahoma" w:hAnsi="Tahoma" w:cs="Tahoma"/>
                <w:sz w:val="20"/>
              </w:rPr>
              <w:t>30/6/2018-30/6/2022</w:t>
            </w:r>
          </w:p>
        </w:tc>
      </w:tr>
      <w:tr w:rsidR="00E8310C" w:rsidRPr="003A5450" w:rsidTr="00354442">
        <w:trPr>
          <w:gridAfter w:val="1"/>
          <w:wAfter w:w="483" w:type="dxa"/>
        </w:trPr>
        <w:tc>
          <w:tcPr>
            <w:tcW w:w="3259" w:type="dxa"/>
            <w:gridSpan w:val="2"/>
          </w:tcPr>
          <w:p w:rsidR="00E8310C" w:rsidRPr="00AD2639" w:rsidRDefault="00E8310C" w:rsidP="00354442">
            <w:pPr>
              <w:rPr>
                <w:rFonts w:ascii="Tahoma" w:hAnsi="Tahoma" w:cs="Tahoma"/>
                <w:sz w:val="20"/>
              </w:rPr>
            </w:pPr>
            <w:r w:rsidRPr="00AD2639">
              <w:rPr>
                <w:rFonts w:ascii="Tahoma" w:hAnsi="Tahoma" w:cs="Tahoma"/>
                <w:sz w:val="20"/>
              </w:rPr>
              <w:t xml:space="preserve">Refezione scolastica </w:t>
            </w:r>
          </w:p>
        </w:tc>
        <w:tc>
          <w:tcPr>
            <w:tcW w:w="3259" w:type="dxa"/>
          </w:tcPr>
          <w:p w:rsidR="00E8310C" w:rsidRPr="00AD2639" w:rsidRDefault="00E8310C" w:rsidP="00EF4EF6">
            <w:pPr>
              <w:jc w:val="right"/>
              <w:rPr>
                <w:rFonts w:ascii="Tahoma" w:hAnsi="Tahoma" w:cs="Tahoma"/>
                <w:sz w:val="20"/>
              </w:rPr>
            </w:pPr>
            <w:r w:rsidRPr="00AD2639">
              <w:rPr>
                <w:rFonts w:ascii="Tahoma" w:hAnsi="Tahoma" w:cs="Tahoma"/>
                <w:sz w:val="20"/>
              </w:rPr>
              <w:t>€ 5.000.000,00</w:t>
            </w:r>
          </w:p>
        </w:tc>
        <w:tc>
          <w:tcPr>
            <w:tcW w:w="3260" w:type="dxa"/>
          </w:tcPr>
          <w:p w:rsidR="00E8310C" w:rsidRPr="00AD2639" w:rsidRDefault="00E8310C" w:rsidP="00354442">
            <w:pPr>
              <w:jc w:val="center"/>
              <w:rPr>
                <w:rFonts w:ascii="Tahoma" w:hAnsi="Tahoma" w:cs="Tahoma"/>
                <w:sz w:val="20"/>
              </w:rPr>
            </w:pPr>
            <w:r w:rsidRPr="00AD2639">
              <w:rPr>
                <w:rFonts w:ascii="Tahoma" w:hAnsi="Tahoma" w:cs="Tahoma"/>
                <w:sz w:val="20"/>
              </w:rPr>
              <w:t>3+3 (dal 01/09/2018)</w:t>
            </w:r>
          </w:p>
          <w:p w:rsidR="00E8310C" w:rsidRPr="00AD2639" w:rsidRDefault="00E8310C" w:rsidP="00354442">
            <w:pPr>
              <w:jc w:val="center"/>
              <w:rPr>
                <w:rFonts w:ascii="Tahoma" w:hAnsi="Tahoma" w:cs="Tahoma"/>
                <w:sz w:val="20"/>
              </w:rPr>
            </w:pPr>
          </w:p>
        </w:tc>
      </w:tr>
      <w:tr w:rsidR="00E8310C" w:rsidRPr="003A5450" w:rsidTr="00354442">
        <w:trPr>
          <w:gridAfter w:val="1"/>
          <w:wAfter w:w="483" w:type="dxa"/>
        </w:trPr>
        <w:tc>
          <w:tcPr>
            <w:tcW w:w="3259" w:type="dxa"/>
            <w:gridSpan w:val="2"/>
          </w:tcPr>
          <w:p w:rsidR="00E8310C" w:rsidRPr="00AD2639" w:rsidRDefault="00E8310C" w:rsidP="00354442">
            <w:pPr>
              <w:rPr>
                <w:rFonts w:ascii="Tahoma" w:hAnsi="Tahoma" w:cs="Tahoma"/>
                <w:sz w:val="20"/>
              </w:rPr>
            </w:pPr>
            <w:r w:rsidRPr="00AD2639">
              <w:rPr>
                <w:rFonts w:ascii="Tahoma" w:hAnsi="Tahoma" w:cs="Tahoma"/>
                <w:sz w:val="20"/>
              </w:rPr>
              <w:t>Preparazione pasti per consegna a domicilio</w:t>
            </w:r>
          </w:p>
        </w:tc>
        <w:tc>
          <w:tcPr>
            <w:tcW w:w="3259" w:type="dxa"/>
          </w:tcPr>
          <w:p w:rsidR="00E8310C" w:rsidRPr="00AD2639" w:rsidRDefault="00E8310C" w:rsidP="00EF4EF6">
            <w:pPr>
              <w:jc w:val="right"/>
              <w:rPr>
                <w:rFonts w:ascii="Tahoma" w:hAnsi="Tahoma" w:cs="Tahoma"/>
                <w:sz w:val="20"/>
              </w:rPr>
            </w:pPr>
            <w:r w:rsidRPr="00AD2639">
              <w:rPr>
                <w:rFonts w:ascii="Tahoma" w:hAnsi="Tahoma" w:cs="Tahoma"/>
                <w:sz w:val="20"/>
              </w:rPr>
              <w:t>€ 110.000,00</w:t>
            </w:r>
          </w:p>
        </w:tc>
        <w:tc>
          <w:tcPr>
            <w:tcW w:w="3260" w:type="dxa"/>
          </w:tcPr>
          <w:p w:rsidR="00E8310C" w:rsidRPr="00AD2639" w:rsidRDefault="00E8310C" w:rsidP="00354442">
            <w:pPr>
              <w:jc w:val="center"/>
              <w:rPr>
                <w:rFonts w:ascii="Tahoma" w:hAnsi="Tahoma" w:cs="Tahoma"/>
                <w:sz w:val="20"/>
              </w:rPr>
            </w:pPr>
            <w:r w:rsidRPr="00AD2639">
              <w:rPr>
                <w:rFonts w:ascii="Tahoma" w:hAnsi="Tahoma" w:cs="Tahoma"/>
                <w:sz w:val="20"/>
              </w:rPr>
              <w:t>2+2 (dal01/09/2018)</w:t>
            </w:r>
          </w:p>
        </w:tc>
      </w:tr>
      <w:tr w:rsidR="00E8310C" w:rsidRPr="003A5450" w:rsidTr="00354442">
        <w:trPr>
          <w:gridAfter w:val="1"/>
          <w:wAfter w:w="483" w:type="dxa"/>
        </w:trPr>
        <w:tc>
          <w:tcPr>
            <w:tcW w:w="3259" w:type="dxa"/>
            <w:gridSpan w:val="2"/>
          </w:tcPr>
          <w:p w:rsidR="00E8310C" w:rsidRPr="0047311F" w:rsidRDefault="00E8310C" w:rsidP="00354442">
            <w:pPr>
              <w:autoSpaceDE w:val="0"/>
              <w:autoSpaceDN w:val="0"/>
              <w:adjustRightInd w:val="0"/>
              <w:rPr>
                <w:rFonts w:ascii="Tahoma" w:hAnsi="Tahoma" w:cs="Tahoma"/>
                <w:sz w:val="20"/>
              </w:rPr>
            </w:pPr>
            <w:r w:rsidRPr="0047311F">
              <w:rPr>
                <w:rFonts w:ascii="Tahoma" w:hAnsi="Tahoma" w:cs="Tahoma"/>
                <w:sz w:val="20"/>
              </w:rPr>
              <w:t xml:space="preserve">Servizi per minori (1. Assistenza Domiciliare Minori, 2. Assistenza Educativa Scolastica, 3. Dopo-Scuola scuole primarie, secondarie di 1° grado, secondarie di 2° grado, 4. Consulenza Psico-Pedagogica, 5. Spazio Neutro, 6. </w:t>
            </w:r>
            <w:proofErr w:type="spellStart"/>
            <w:r w:rsidRPr="0047311F">
              <w:rPr>
                <w:rFonts w:ascii="Tahoma" w:hAnsi="Tahoma" w:cs="Tahoma"/>
                <w:sz w:val="20"/>
              </w:rPr>
              <w:t>Pre-Post</w:t>
            </w:r>
            <w:proofErr w:type="spellEnd"/>
            <w:r w:rsidRPr="0047311F">
              <w:rPr>
                <w:rFonts w:ascii="Tahoma" w:hAnsi="Tahoma" w:cs="Tahoma"/>
                <w:sz w:val="20"/>
              </w:rPr>
              <w:t xml:space="preserve"> Scuola</w:t>
            </w:r>
            <w:r>
              <w:rPr>
                <w:rFonts w:ascii="Tahoma" w:hAnsi="Tahoma" w:cs="Tahoma"/>
                <w:sz w:val="20"/>
              </w:rPr>
              <w:t>)</w:t>
            </w:r>
          </w:p>
        </w:tc>
        <w:tc>
          <w:tcPr>
            <w:tcW w:w="3259" w:type="dxa"/>
          </w:tcPr>
          <w:p w:rsidR="00E8310C" w:rsidRPr="000419B2" w:rsidRDefault="00E8310C" w:rsidP="00EF4EF6">
            <w:pPr>
              <w:jc w:val="right"/>
              <w:rPr>
                <w:sz w:val="20"/>
              </w:rPr>
            </w:pPr>
            <w:r w:rsidRPr="000419B2">
              <w:rPr>
                <w:sz w:val="20"/>
              </w:rPr>
              <w:t>€ 1.400.000,00</w:t>
            </w:r>
          </w:p>
        </w:tc>
        <w:tc>
          <w:tcPr>
            <w:tcW w:w="3260" w:type="dxa"/>
          </w:tcPr>
          <w:p w:rsidR="00E8310C" w:rsidRPr="000419B2" w:rsidRDefault="00E8310C" w:rsidP="00354442">
            <w:pPr>
              <w:jc w:val="center"/>
              <w:rPr>
                <w:sz w:val="20"/>
              </w:rPr>
            </w:pPr>
            <w:r w:rsidRPr="000419B2">
              <w:rPr>
                <w:sz w:val="20"/>
              </w:rPr>
              <w:t>3+3 (dal 01/09/2018)</w:t>
            </w:r>
          </w:p>
        </w:tc>
      </w:tr>
      <w:tr w:rsidR="00032AAB" w:rsidRPr="00032A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6" w:type="dxa"/>
            <w:right w:w="36" w:type="dxa"/>
          </w:tblCellMar>
          <w:tblLook w:val="0000"/>
        </w:tblPrEx>
        <w:trPr>
          <w:gridBefore w:val="1"/>
          <w:wBefore w:w="72" w:type="dxa"/>
        </w:trPr>
        <w:tc>
          <w:tcPr>
            <w:tcW w:w="10189" w:type="dxa"/>
            <w:gridSpan w:val="4"/>
            <w:tcBorders>
              <w:top w:val="nil"/>
              <w:left w:val="nil"/>
              <w:bottom w:val="nil"/>
              <w:right w:val="nil"/>
            </w:tcBorders>
            <w:shd w:val="clear" w:color="auto" w:fill="C0C0C0"/>
          </w:tcPr>
          <w:p w:rsidR="00032AAB" w:rsidRPr="00032AAB" w:rsidRDefault="00032AAB" w:rsidP="00430AC6">
            <w:pPr>
              <w:widowControl w:val="0"/>
              <w:autoSpaceDE w:val="0"/>
              <w:autoSpaceDN w:val="0"/>
              <w:adjustRightInd w:val="0"/>
              <w:spacing w:after="0" w:line="240" w:lineRule="auto"/>
              <w:rPr>
                <w:rFonts w:ascii="Arial" w:hAnsi="Arial" w:cs="Arial"/>
                <w:sz w:val="24"/>
                <w:szCs w:val="24"/>
              </w:rPr>
            </w:pPr>
            <w:r w:rsidRPr="00032AAB">
              <w:rPr>
                <w:rFonts w:ascii="Arial" w:hAnsi="Arial" w:cs="Arial"/>
                <w:b/>
                <w:bCs/>
                <w:sz w:val="24"/>
                <w:szCs w:val="24"/>
              </w:rPr>
              <w:lastRenderedPageBreak/>
              <w:t>6.</w:t>
            </w:r>
            <w:r w:rsidR="00430AC6">
              <w:rPr>
                <w:rFonts w:ascii="Arial" w:hAnsi="Arial" w:cs="Arial"/>
                <w:b/>
                <w:bCs/>
                <w:sz w:val="24"/>
                <w:szCs w:val="24"/>
              </w:rPr>
              <w:t>3</w:t>
            </w:r>
            <w:r w:rsidRPr="00032AAB">
              <w:rPr>
                <w:rFonts w:ascii="Arial" w:hAnsi="Arial" w:cs="Arial"/>
                <w:b/>
                <w:bCs/>
                <w:sz w:val="24"/>
                <w:szCs w:val="24"/>
              </w:rPr>
              <w:t xml:space="preserve"> IL PROGRAMMA TRIENNALE DEL FABBISOGNO </w:t>
            </w:r>
            <w:proofErr w:type="spellStart"/>
            <w:r w:rsidRPr="00032AAB">
              <w:rPr>
                <w:rFonts w:ascii="Arial" w:hAnsi="Arial" w:cs="Arial"/>
                <w:b/>
                <w:bCs/>
                <w:sz w:val="24"/>
                <w:szCs w:val="24"/>
              </w:rPr>
              <w:t>DI</w:t>
            </w:r>
            <w:proofErr w:type="spellEnd"/>
            <w:r w:rsidRPr="00032AAB">
              <w:rPr>
                <w:rFonts w:ascii="Arial" w:hAnsi="Arial" w:cs="Arial"/>
                <w:b/>
                <w:bCs/>
                <w:sz w:val="24"/>
                <w:szCs w:val="24"/>
              </w:rPr>
              <w:t xml:space="preserve"> PERSONALE</w:t>
            </w:r>
          </w:p>
        </w:tc>
      </w:tr>
    </w:tbl>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p>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p>
    <w:p w:rsidR="00032AAB" w:rsidRPr="00032AAB" w:rsidRDefault="00032AAB" w:rsidP="00032A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283"/>
        <w:jc w:val="both"/>
        <w:rPr>
          <w:rFonts w:ascii="Arial" w:hAnsi="Arial" w:cs="Arial"/>
          <w:i/>
          <w:iCs/>
        </w:rPr>
      </w:pPr>
      <w:r w:rsidRPr="00032AAB">
        <w:rPr>
          <w:rFonts w:ascii="Arial" w:hAnsi="Arial" w:cs="Arial"/>
        </w:rPr>
        <w:t xml:space="preserve">Ai sensi dell’articolo 91 del </w:t>
      </w:r>
      <w:proofErr w:type="spellStart"/>
      <w:r w:rsidRPr="00032AAB">
        <w:rPr>
          <w:rFonts w:ascii="Arial" w:hAnsi="Arial" w:cs="Arial"/>
        </w:rPr>
        <w:t>Tuel</w:t>
      </w:r>
      <w:proofErr w:type="spellEnd"/>
      <w:r w:rsidRPr="00032AAB">
        <w:rPr>
          <w:rFonts w:ascii="Arial" w:hAnsi="Arial" w:cs="Arial"/>
        </w:rPr>
        <w:t xml:space="preserve">, gli organi di vertice delle amministrazioni locali sono tenuti alla programmazione triennale del fabbisogno di personale, obbligo non modificato dalla riforma contabile dell’armonizzazione. L’art. 3, comma 5-bis, D.L. n. 90/2014, convertito dalla L. n. 114/2014, ha introdotto il comma 557-quater alla L. n. 296/2006 che dispone che: </w:t>
      </w:r>
      <w:r w:rsidRPr="00032AAB">
        <w:rPr>
          <w:rFonts w:ascii="Arial" w:hAnsi="Arial" w:cs="Arial"/>
          <w:i/>
          <w:iCs/>
        </w:rPr>
        <w:t>“A decorrere dall'anno 2014 gli enti assicurano, nell'ambito della programmazione triennale dei fabbisogni di personale, il contenimento delle spese di personale con riferimento al valore medio del triennio precedente alla data di entrata in vigore della presente disposizione”.</w:t>
      </w:r>
    </w:p>
    <w:p w:rsidR="00032AAB" w:rsidRPr="00032AAB" w:rsidRDefault="00032AAB" w:rsidP="00032A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283"/>
        <w:jc w:val="both"/>
        <w:rPr>
          <w:rFonts w:ascii="Arial" w:hAnsi="Arial" w:cs="Arial"/>
        </w:rPr>
      </w:pPr>
    </w:p>
    <w:p w:rsidR="00032AAB" w:rsidRPr="00032AAB" w:rsidRDefault="00032AAB" w:rsidP="00032A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283"/>
        <w:jc w:val="both"/>
        <w:rPr>
          <w:rFonts w:ascii="Arial" w:hAnsi="Arial" w:cs="Arial"/>
        </w:rPr>
      </w:pPr>
      <w:r w:rsidRPr="00032AAB">
        <w:rPr>
          <w:rFonts w:ascii="Arial" w:hAnsi="Arial" w:cs="Arial"/>
        </w:rPr>
        <w:t xml:space="preserve">Rinviando al documento di programmazione adottato in data </w:t>
      </w:r>
      <w:r w:rsidR="003E380B">
        <w:rPr>
          <w:rFonts w:ascii="Arial" w:hAnsi="Arial" w:cs="Arial"/>
        </w:rPr>
        <w:t>12/0</w:t>
      </w:r>
      <w:r w:rsidR="00BC7A21">
        <w:rPr>
          <w:rFonts w:ascii="Arial" w:hAnsi="Arial" w:cs="Arial"/>
        </w:rPr>
        <w:t>7</w:t>
      </w:r>
      <w:r w:rsidR="003E380B">
        <w:rPr>
          <w:rFonts w:ascii="Arial" w:hAnsi="Arial" w:cs="Arial"/>
        </w:rPr>
        <w:t xml:space="preserve">/2016 </w:t>
      </w:r>
      <w:r w:rsidRPr="00032AAB">
        <w:rPr>
          <w:rFonts w:ascii="Arial" w:hAnsi="Arial" w:cs="Arial"/>
        </w:rPr>
        <w:t>per ulteriori approfondimenti, in questa sede ci preme evidenziare l'incidenza di tale attività nel triennio 201</w:t>
      </w:r>
      <w:r w:rsidR="002031D3">
        <w:rPr>
          <w:rFonts w:ascii="Arial" w:hAnsi="Arial" w:cs="Arial"/>
        </w:rPr>
        <w:t>7</w:t>
      </w:r>
      <w:r w:rsidRPr="00032AAB">
        <w:rPr>
          <w:rFonts w:ascii="Arial" w:hAnsi="Arial" w:cs="Arial"/>
        </w:rPr>
        <w:t>/201</w:t>
      </w:r>
      <w:r w:rsidR="002031D3">
        <w:rPr>
          <w:rFonts w:ascii="Arial" w:hAnsi="Arial" w:cs="Arial"/>
        </w:rPr>
        <w:t>9</w:t>
      </w:r>
      <w:r w:rsidRPr="00032AAB">
        <w:rPr>
          <w:rFonts w:ascii="Arial" w:hAnsi="Arial" w:cs="Arial"/>
        </w:rPr>
        <w:t>, così come desumibile dalle seguenti tabelle.</w:t>
      </w:r>
    </w:p>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p>
    <w:tbl>
      <w:tblPr>
        <w:tblW w:w="9438" w:type="dxa"/>
        <w:tblLayout w:type="fixed"/>
        <w:tblCellMar>
          <w:top w:w="28" w:type="dxa"/>
          <w:left w:w="51" w:type="dxa"/>
          <w:bottom w:w="28" w:type="dxa"/>
          <w:right w:w="66" w:type="dxa"/>
        </w:tblCellMar>
        <w:tblLook w:val="0000"/>
      </w:tblPr>
      <w:tblGrid>
        <w:gridCol w:w="3910"/>
        <w:gridCol w:w="567"/>
        <w:gridCol w:w="1134"/>
        <w:gridCol w:w="567"/>
        <w:gridCol w:w="961"/>
        <w:gridCol w:w="567"/>
        <w:gridCol w:w="1732"/>
      </w:tblGrid>
      <w:tr w:rsidR="002F4CFD" w:rsidRPr="00032AAB" w:rsidTr="002F4CFD">
        <w:trPr>
          <w:trHeight w:val="1233"/>
        </w:trPr>
        <w:tc>
          <w:tcPr>
            <w:tcW w:w="3910" w:type="dxa"/>
            <w:tcBorders>
              <w:top w:val="single" w:sz="6" w:space="0" w:color="auto"/>
              <w:left w:val="nil"/>
              <w:bottom w:val="single" w:sz="6" w:space="0" w:color="auto"/>
              <w:right w:val="single" w:sz="6" w:space="0" w:color="auto"/>
            </w:tcBorders>
            <w:shd w:val="clear" w:color="auto" w:fill="FF8000"/>
            <w:vAlign w:val="center"/>
          </w:tcPr>
          <w:p w:rsidR="002F4CFD" w:rsidRPr="00032AAB" w:rsidRDefault="002F4CFD" w:rsidP="002F4C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color w:val="FFFFFF"/>
                <w:sz w:val="18"/>
                <w:szCs w:val="18"/>
              </w:rPr>
            </w:pPr>
            <w:r w:rsidRPr="00032AAB">
              <w:rPr>
                <w:rFonts w:ascii="Arial" w:hAnsi="Arial" w:cs="Arial"/>
                <w:b/>
                <w:bCs/>
                <w:color w:val="FFFFFF"/>
                <w:sz w:val="18"/>
                <w:szCs w:val="18"/>
              </w:rPr>
              <w:t>Personale</w:t>
            </w:r>
          </w:p>
        </w:tc>
        <w:tc>
          <w:tcPr>
            <w:tcW w:w="567" w:type="dxa"/>
            <w:tcBorders>
              <w:top w:val="single" w:sz="6" w:space="0" w:color="auto"/>
              <w:left w:val="single" w:sz="6" w:space="0" w:color="auto"/>
              <w:bottom w:val="single" w:sz="6" w:space="0" w:color="auto"/>
              <w:right w:val="single" w:sz="6" w:space="0" w:color="auto"/>
            </w:tcBorders>
            <w:shd w:val="clear" w:color="auto" w:fill="FF8000"/>
            <w:tcMar>
              <w:left w:w="66" w:type="dxa"/>
            </w:tcMar>
            <w:vAlign w:val="center"/>
          </w:tcPr>
          <w:p w:rsidR="002F4CFD" w:rsidRPr="00032AAB" w:rsidRDefault="002F4CFD" w:rsidP="002F4CFD">
            <w:pPr>
              <w:widowControl w:val="0"/>
              <w:tabs>
                <w:tab w:val="left" w:pos="436"/>
                <w:tab w:val="left" w:pos="708"/>
                <w:tab w:val="left" w:pos="1416"/>
                <w:tab w:val="left" w:pos="2124"/>
                <w:tab w:val="left" w:pos="2832"/>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N</w:t>
            </w:r>
            <w:r>
              <w:rPr>
                <w:rFonts w:ascii="Arial" w:hAnsi="Arial" w:cs="Arial"/>
                <w:b/>
                <w:bCs/>
                <w:color w:val="FFFFFF"/>
                <w:sz w:val="18"/>
                <w:szCs w:val="18"/>
              </w:rPr>
              <w:t>.</w:t>
            </w:r>
          </w:p>
        </w:tc>
        <w:tc>
          <w:tcPr>
            <w:tcW w:w="1134" w:type="dxa"/>
            <w:tcBorders>
              <w:top w:val="single" w:sz="6" w:space="0" w:color="auto"/>
              <w:left w:val="single" w:sz="6" w:space="0" w:color="auto"/>
              <w:bottom w:val="single" w:sz="6" w:space="0" w:color="auto"/>
              <w:right w:val="single" w:sz="6" w:space="0" w:color="auto"/>
            </w:tcBorders>
            <w:shd w:val="clear" w:color="auto" w:fill="FF8000"/>
            <w:tcMar>
              <w:left w:w="66" w:type="dxa"/>
            </w:tcMar>
            <w:vAlign w:val="center"/>
          </w:tcPr>
          <w:p w:rsidR="002F4CFD" w:rsidRPr="00032AAB" w:rsidRDefault="002F4CFD" w:rsidP="002F4C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Importo  2017</w:t>
            </w:r>
            <w:r>
              <w:rPr>
                <w:rFonts w:ascii="Arial" w:hAnsi="Arial" w:cs="Arial"/>
                <w:b/>
                <w:bCs/>
                <w:color w:val="FFFFFF"/>
                <w:sz w:val="18"/>
                <w:szCs w:val="18"/>
              </w:rPr>
              <w:t>(su base annua)</w:t>
            </w:r>
          </w:p>
        </w:tc>
        <w:tc>
          <w:tcPr>
            <w:tcW w:w="567" w:type="dxa"/>
            <w:tcBorders>
              <w:top w:val="single" w:sz="6" w:space="0" w:color="auto"/>
              <w:left w:val="single" w:sz="6" w:space="0" w:color="auto"/>
              <w:bottom w:val="single" w:sz="6" w:space="0" w:color="auto"/>
              <w:right w:val="single" w:sz="6" w:space="0" w:color="auto"/>
            </w:tcBorders>
            <w:shd w:val="clear" w:color="auto" w:fill="FF8000"/>
            <w:tcMar>
              <w:left w:w="66" w:type="dxa"/>
            </w:tcMar>
            <w:vAlign w:val="center"/>
          </w:tcPr>
          <w:p w:rsidR="002F4CFD" w:rsidRPr="00032AAB" w:rsidRDefault="002F4CFD" w:rsidP="002F4C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N</w:t>
            </w:r>
            <w:r>
              <w:rPr>
                <w:rFonts w:ascii="Arial" w:hAnsi="Arial" w:cs="Arial"/>
                <w:b/>
                <w:bCs/>
                <w:color w:val="FFFFFF"/>
                <w:sz w:val="18"/>
                <w:szCs w:val="18"/>
              </w:rPr>
              <w:t>.</w:t>
            </w:r>
          </w:p>
        </w:tc>
        <w:tc>
          <w:tcPr>
            <w:tcW w:w="961" w:type="dxa"/>
            <w:tcBorders>
              <w:top w:val="single" w:sz="6" w:space="0" w:color="auto"/>
              <w:left w:val="single" w:sz="6" w:space="0" w:color="auto"/>
              <w:bottom w:val="single" w:sz="6" w:space="0" w:color="auto"/>
              <w:right w:val="nil"/>
            </w:tcBorders>
            <w:shd w:val="clear" w:color="auto" w:fill="FF8000"/>
            <w:tcMar>
              <w:left w:w="66" w:type="dxa"/>
              <w:right w:w="56" w:type="dxa"/>
            </w:tcMar>
            <w:vAlign w:val="center"/>
          </w:tcPr>
          <w:p w:rsidR="002F4CFD" w:rsidRPr="00032AAB" w:rsidRDefault="002F4CFD" w:rsidP="002F4C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Importo  2018</w:t>
            </w:r>
            <w:r>
              <w:rPr>
                <w:rFonts w:ascii="Arial" w:hAnsi="Arial" w:cs="Arial"/>
                <w:b/>
                <w:bCs/>
                <w:color w:val="FFFFFF"/>
                <w:sz w:val="18"/>
                <w:szCs w:val="18"/>
              </w:rPr>
              <w:t xml:space="preserve"> (su base annua)</w:t>
            </w:r>
          </w:p>
        </w:tc>
        <w:tc>
          <w:tcPr>
            <w:tcW w:w="567" w:type="dxa"/>
            <w:tcBorders>
              <w:top w:val="single" w:sz="6" w:space="0" w:color="auto"/>
              <w:left w:val="single" w:sz="6" w:space="0" w:color="auto"/>
              <w:bottom w:val="single" w:sz="6" w:space="0" w:color="auto"/>
              <w:right w:val="nil"/>
            </w:tcBorders>
            <w:shd w:val="clear" w:color="auto" w:fill="FF8000"/>
            <w:vAlign w:val="center"/>
          </w:tcPr>
          <w:p w:rsidR="002F4CFD" w:rsidRPr="00032AAB" w:rsidRDefault="002F4CFD" w:rsidP="002F4C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N</w:t>
            </w:r>
            <w:r>
              <w:rPr>
                <w:rFonts w:ascii="Arial" w:hAnsi="Arial" w:cs="Arial"/>
                <w:b/>
                <w:bCs/>
                <w:color w:val="FFFFFF"/>
                <w:sz w:val="18"/>
                <w:szCs w:val="18"/>
              </w:rPr>
              <w:t>.</w:t>
            </w:r>
          </w:p>
        </w:tc>
        <w:tc>
          <w:tcPr>
            <w:tcW w:w="1732" w:type="dxa"/>
            <w:tcBorders>
              <w:top w:val="single" w:sz="6" w:space="0" w:color="auto"/>
              <w:left w:val="single" w:sz="6" w:space="0" w:color="auto"/>
              <w:bottom w:val="single" w:sz="6" w:space="0" w:color="auto"/>
              <w:right w:val="nil"/>
            </w:tcBorders>
            <w:shd w:val="clear" w:color="auto" w:fill="FF8000"/>
            <w:vAlign w:val="center"/>
          </w:tcPr>
          <w:p w:rsidR="002F4CFD" w:rsidRPr="00032AAB" w:rsidRDefault="002F4CFD" w:rsidP="002F4CFD">
            <w:pPr>
              <w:widowControl w:val="0"/>
              <w:tabs>
                <w:tab w:val="left" w:pos="708"/>
                <w:tab w:val="left" w:pos="122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526"/>
              <w:jc w:val="center"/>
              <w:rPr>
                <w:rFonts w:ascii="Arial" w:hAnsi="Arial" w:cs="Arial"/>
                <w:b/>
                <w:bCs/>
                <w:color w:val="FFFFFF"/>
                <w:sz w:val="18"/>
                <w:szCs w:val="18"/>
              </w:rPr>
            </w:pPr>
            <w:r w:rsidRPr="00032AAB">
              <w:rPr>
                <w:rFonts w:ascii="Arial" w:hAnsi="Arial" w:cs="Arial"/>
                <w:b/>
                <w:bCs/>
                <w:color w:val="FFFFFF"/>
                <w:sz w:val="18"/>
                <w:szCs w:val="18"/>
              </w:rPr>
              <w:t>Importo  201</w:t>
            </w:r>
            <w:r>
              <w:rPr>
                <w:rFonts w:ascii="Arial" w:hAnsi="Arial" w:cs="Arial"/>
                <w:b/>
                <w:bCs/>
                <w:color w:val="FFFFFF"/>
                <w:sz w:val="18"/>
                <w:szCs w:val="18"/>
              </w:rPr>
              <w:t>9 (su base annua)</w:t>
            </w:r>
          </w:p>
        </w:tc>
      </w:tr>
      <w:tr w:rsidR="002F4CFD" w:rsidRPr="00032AAB" w:rsidTr="002F4CFD">
        <w:tblPrEx>
          <w:tblCellMar>
            <w:left w:w="15" w:type="dxa"/>
            <w:right w:w="15" w:type="dxa"/>
          </w:tblCellMar>
        </w:tblPrEx>
        <w:tc>
          <w:tcPr>
            <w:tcW w:w="3910" w:type="dxa"/>
            <w:tcBorders>
              <w:top w:val="single" w:sz="6" w:space="0" w:color="auto"/>
              <w:left w:val="nil"/>
              <w:bottom w:val="single" w:sz="6" w:space="0" w:color="auto"/>
              <w:right w:val="single" w:sz="6" w:space="0" w:color="auto"/>
            </w:tcBorders>
            <w:tcMar>
              <w:left w:w="0" w:type="dxa"/>
            </w:tcMar>
            <w:vAlign w:val="center"/>
          </w:tcPr>
          <w:p w:rsidR="002F4CFD" w:rsidRPr="00032AAB" w:rsidRDefault="002F4CFD" w:rsidP="002F4C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sidRPr="00032AAB">
              <w:rPr>
                <w:rFonts w:ascii="Arial" w:hAnsi="Arial" w:cs="Arial"/>
                <w:sz w:val="12"/>
                <w:szCs w:val="12"/>
              </w:rPr>
              <w:t>Personale in quiescenza</w:t>
            </w:r>
          </w:p>
        </w:tc>
        <w:tc>
          <w:tcPr>
            <w:tcW w:w="567" w:type="dxa"/>
            <w:tcBorders>
              <w:top w:val="single" w:sz="6" w:space="0" w:color="auto"/>
              <w:left w:val="single" w:sz="6" w:space="0" w:color="auto"/>
              <w:bottom w:val="single" w:sz="6" w:space="0" w:color="auto"/>
              <w:right w:val="single" w:sz="6" w:space="0" w:color="auto"/>
            </w:tcBorders>
            <w:vAlign w:val="center"/>
          </w:tcPr>
          <w:p w:rsidR="002F4CFD" w:rsidRPr="00032AAB" w:rsidRDefault="002F4CFD" w:rsidP="002F4C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4</w:t>
            </w:r>
          </w:p>
        </w:tc>
        <w:tc>
          <w:tcPr>
            <w:tcW w:w="1134" w:type="dxa"/>
            <w:tcBorders>
              <w:top w:val="single" w:sz="6" w:space="0" w:color="auto"/>
              <w:left w:val="single" w:sz="6" w:space="0" w:color="auto"/>
              <w:bottom w:val="single" w:sz="6" w:space="0" w:color="auto"/>
              <w:right w:val="single" w:sz="6" w:space="0" w:color="auto"/>
            </w:tcBorders>
            <w:vAlign w:val="center"/>
          </w:tcPr>
          <w:p w:rsidR="002F4CFD" w:rsidRPr="00032AAB" w:rsidRDefault="002F4CFD" w:rsidP="002F4C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130.763,14</w:t>
            </w:r>
          </w:p>
        </w:tc>
        <w:tc>
          <w:tcPr>
            <w:tcW w:w="567" w:type="dxa"/>
            <w:tcBorders>
              <w:top w:val="single" w:sz="6" w:space="0" w:color="auto"/>
              <w:left w:val="single" w:sz="6" w:space="0" w:color="auto"/>
              <w:bottom w:val="single" w:sz="6" w:space="0" w:color="auto"/>
              <w:right w:val="single" w:sz="6" w:space="0" w:color="auto"/>
            </w:tcBorders>
            <w:vAlign w:val="center"/>
          </w:tcPr>
          <w:p w:rsidR="002F4CFD" w:rsidRPr="00032AAB" w:rsidRDefault="002F4CFD" w:rsidP="002F4C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0</w:t>
            </w:r>
          </w:p>
        </w:tc>
        <w:tc>
          <w:tcPr>
            <w:tcW w:w="961" w:type="dxa"/>
            <w:tcBorders>
              <w:top w:val="single" w:sz="6" w:space="0" w:color="auto"/>
              <w:left w:val="single" w:sz="6" w:space="0" w:color="auto"/>
              <w:bottom w:val="single" w:sz="6" w:space="0" w:color="auto"/>
              <w:right w:val="nil"/>
            </w:tcBorders>
            <w:tcMar>
              <w:right w:w="0" w:type="dxa"/>
            </w:tcMar>
            <w:vAlign w:val="center"/>
          </w:tcPr>
          <w:p w:rsidR="002F4CFD" w:rsidRPr="00032AAB" w:rsidRDefault="002F4CFD" w:rsidP="002F4C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0,00</w:t>
            </w:r>
          </w:p>
        </w:tc>
        <w:tc>
          <w:tcPr>
            <w:tcW w:w="567" w:type="dxa"/>
            <w:tcBorders>
              <w:top w:val="single" w:sz="6" w:space="0" w:color="auto"/>
              <w:left w:val="single" w:sz="6" w:space="0" w:color="auto"/>
              <w:bottom w:val="single" w:sz="6" w:space="0" w:color="auto"/>
              <w:right w:val="nil"/>
            </w:tcBorders>
            <w:vAlign w:val="center"/>
          </w:tcPr>
          <w:p w:rsidR="002F4CFD" w:rsidRPr="00032AAB" w:rsidRDefault="002F4CFD" w:rsidP="002F4C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0</w:t>
            </w:r>
          </w:p>
        </w:tc>
        <w:tc>
          <w:tcPr>
            <w:tcW w:w="1732" w:type="dxa"/>
            <w:tcBorders>
              <w:top w:val="single" w:sz="6" w:space="0" w:color="auto"/>
              <w:left w:val="single" w:sz="6" w:space="0" w:color="auto"/>
              <w:bottom w:val="single" w:sz="6" w:space="0" w:color="auto"/>
              <w:right w:val="nil"/>
            </w:tcBorders>
            <w:vAlign w:val="center"/>
          </w:tcPr>
          <w:p w:rsidR="002F4CFD" w:rsidRPr="00032AAB" w:rsidRDefault="002031D3" w:rsidP="002031D3">
            <w:pPr>
              <w:widowControl w:val="0"/>
              <w:tabs>
                <w:tab w:val="left" w:pos="7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1011"/>
              <w:rPr>
                <w:rFonts w:ascii="Arial" w:hAnsi="Arial" w:cs="Arial"/>
                <w:sz w:val="12"/>
                <w:szCs w:val="12"/>
              </w:rPr>
            </w:pPr>
            <w:r>
              <w:rPr>
                <w:rFonts w:ascii="Arial" w:hAnsi="Arial" w:cs="Arial"/>
                <w:sz w:val="12"/>
                <w:szCs w:val="12"/>
              </w:rPr>
              <w:t>0,00</w:t>
            </w:r>
          </w:p>
        </w:tc>
      </w:tr>
      <w:tr w:rsidR="002F4CFD" w:rsidRPr="00032AAB" w:rsidTr="002F4CFD">
        <w:tblPrEx>
          <w:tblCellMar>
            <w:left w:w="15" w:type="dxa"/>
            <w:right w:w="15" w:type="dxa"/>
          </w:tblCellMar>
        </w:tblPrEx>
        <w:tc>
          <w:tcPr>
            <w:tcW w:w="3910" w:type="dxa"/>
            <w:tcBorders>
              <w:top w:val="single" w:sz="6" w:space="0" w:color="auto"/>
              <w:left w:val="nil"/>
              <w:bottom w:val="single" w:sz="6" w:space="0" w:color="auto"/>
              <w:right w:val="single" w:sz="6" w:space="0" w:color="auto"/>
            </w:tcBorders>
            <w:tcMar>
              <w:left w:w="0" w:type="dxa"/>
            </w:tcMar>
            <w:vAlign w:val="center"/>
          </w:tcPr>
          <w:p w:rsidR="002F4CFD" w:rsidRPr="00032AAB" w:rsidRDefault="002F4CFD" w:rsidP="002F4C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sidRPr="00032AAB">
              <w:rPr>
                <w:rFonts w:ascii="Arial" w:hAnsi="Arial" w:cs="Arial"/>
                <w:sz w:val="12"/>
                <w:szCs w:val="12"/>
              </w:rPr>
              <w:t>Personale nuove assunzioni</w:t>
            </w:r>
          </w:p>
        </w:tc>
        <w:tc>
          <w:tcPr>
            <w:tcW w:w="567" w:type="dxa"/>
            <w:tcBorders>
              <w:top w:val="single" w:sz="6" w:space="0" w:color="auto"/>
              <w:left w:val="single" w:sz="6" w:space="0" w:color="auto"/>
              <w:bottom w:val="single" w:sz="6" w:space="0" w:color="auto"/>
              <w:right w:val="single" w:sz="6" w:space="0" w:color="auto"/>
            </w:tcBorders>
            <w:vAlign w:val="center"/>
          </w:tcPr>
          <w:p w:rsidR="002F4CFD" w:rsidRPr="00032AAB" w:rsidRDefault="002F4CFD" w:rsidP="002F4C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w:t>
            </w:r>
          </w:p>
        </w:tc>
        <w:tc>
          <w:tcPr>
            <w:tcW w:w="1134" w:type="dxa"/>
            <w:tcBorders>
              <w:top w:val="single" w:sz="6" w:space="0" w:color="auto"/>
              <w:left w:val="single" w:sz="6" w:space="0" w:color="auto"/>
              <w:bottom w:val="single" w:sz="6" w:space="0" w:color="auto"/>
              <w:right w:val="single" w:sz="6" w:space="0" w:color="auto"/>
            </w:tcBorders>
            <w:vAlign w:val="center"/>
          </w:tcPr>
          <w:p w:rsidR="002F4CFD" w:rsidRPr="00032AAB" w:rsidRDefault="002F4CFD" w:rsidP="002F4C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32.617,65</w:t>
            </w:r>
          </w:p>
        </w:tc>
        <w:tc>
          <w:tcPr>
            <w:tcW w:w="567" w:type="dxa"/>
            <w:tcBorders>
              <w:top w:val="single" w:sz="6" w:space="0" w:color="auto"/>
              <w:left w:val="single" w:sz="6" w:space="0" w:color="auto"/>
              <w:bottom w:val="single" w:sz="6" w:space="0" w:color="auto"/>
              <w:right w:val="single" w:sz="6" w:space="0" w:color="auto"/>
            </w:tcBorders>
            <w:vAlign w:val="center"/>
          </w:tcPr>
          <w:p w:rsidR="002F4CFD" w:rsidRPr="00032AAB" w:rsidRDefault="002F4CFD" w:rsidP="002F4C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2</w:t>
            </w:r>
          </w:p>
        </w:tc>
        <w:tc>
          <w:tcPr>
            <w:tcW w:w="961" w:type="dxa"/>
            <w:tcBorders>
              <w:top w:val="single" w:sz="6" w:space="0" w:color="auto"/>
              <w:left w:val="single" w:sz="6" w:space="0" w:color="auto"/>
              <w:bottom w:val="single" w:sz="6" w:space="0" w:color="auto"/>
              <w:right w:val="nil"/>
            </w:tcBorders>
            <w:tcMar>
              <w:right w:w="0" w:type="dxa"/>
            </w:tcMar>
            <w:vAlign w:val="center"/>
          </w:tcPr>
          <w:p w:rsidR="002F4CFD" w:rsidRPr="00032AAB" w:rsidRDefault="002F4CFD" w:rsidP="002F4C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61.540,39</w:t>
            </w:r>
          </w:p>
        </w:tc>
        <w:tc>
          <w:tcPr>
            <w:tcW w:w="567" w:type="dxa"/>
            <w:tcBorders>
              <w:top w:val="single" w:sz="6" w:space="0" w:color="auto"/>
              <w:left w:val="single" w:sz="6" w:space="0" w:color="auto"/>
              <w:bottom w:val="single" w:sz="6" w:space="0" w:color="auto"/>
              <w:right w:val="nil"/>
            </w:tcBorders>
            <w:vAlign w:val="center"/>
          </w:tcPr>
          <w:p w:rsidR="002F4CFD" w:rsidRPr="00032AAB" w:rsidRDefault="002F4CFD" w:rsidP="002F4C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w:t>
            </w:r>
          </w:p>
        </w:tc>
        <w:tc>
          <w:tcPr>
            <w:tcW w:w="1732" w:type="dxa"/>
            <w:tcBorders>
              <w:top w:val="single" w:sz="6" w:space="0" w:color="auto"/>
              <w:left w:val="single" w:sz="6" w:space="0" w:color="auto"/>
              <w:bottom w:val="single" w:sz="6" w:space="0" w:color="auto"/>
              <w:right w:val="nil"/>
            </w:tcBorders>
            <w:vAlign w:val="center"/>
          </w:tcPr>
          <w:p w:rsidR="002F4CFD" w:rsidRPr="002031D3" w:rsidRDefault="002F4CFD" w:rsidP="002F4C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2"/>
                <w:szCs w:val="12"/>
              </w:rPr>
            </w:pPr>
            <w:r w:rsidRPr="002031D3">
              <w:rPr>
                <w:rFonts w:ascii="Arial" w:hAnsi="Arial" w:cs="Arial"/>
                <w:sz w:val="12"/>
                <w:szCs w:val="12"/>
              </w:rPr>
              <w:t>0,00</w:t>
            </w:r>
          </w:p>
        </w:tc>
      </w:tr>
      <w:tr w:rsidR="002F4CFD" w:rsidRPr="00032AAB" w:rsidTr="002F4CFD">
        <w:tblPrEx>
          <w:tblCellMar>
            <w:left w:w="15" w:type="dxa"/>
            <w:right w:w="15" w:type="dxa"/>
          </w:tblCellMar>
        </w:tblPrEx>
        <w:tc>
          <w:tcPr>
            <w:tcW w:w="3910" w:type="dxa"/>
            <w:tcBorders>
              <w:top w:val="single" w:sz="6" w:space="0" w:color="auto"/>
              <w:left w:val="nil"/>
              <w:bottom w:val="single" w:sz="6" w:space="0" w:color="auto"/>
              <w:right w:val="single" w:sz="6" w:space="0" w:color="auto"/>
            </w:tcBorders>
            <w:tcMar>
              <w:left w:w="0" w:type="dxa"/>
            </w:tcMar>
            <w:vAlign w:val="center"/>
          </w:tcPr>
          <w:p w:rsidR="002F4CFD" w:rsidRPr="00032AAB" w:rsidRDefault="002F4CFD" w:rsidP="002F4C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sidRPr="00032AAB">
              <w:rPr>
                <w:rFonts w:ascii="Arial" w:hAnsi="Arial" w:cs="Arial"/>
                <w:sz w:val="12"/>
                <w:szCs w:val="12"/>
              </w:rPr>
              <w:t xml:space="preserve">    - di cui </w:t>
            </w:r>
            <w:proofErr w:type="spellStart"/>
            <w:r w:rsidRPr="00032AAB">
              <w:rPr>
                <w:rFonts w:ascii="Arial" w:hAnsi="Arial" w:cs="Arial"/>
                <w:sz w:val="12"/>
                <w:szCs w:val="12"/>
              </w:rPr>
              <w:t>cat</w:t>
            </w:r>
            <w:proofErr w:type="spellEnd"/>
            <w:r w:rsidRPr="00032AAB">
              <w:rPr>
                <w:rFonts w:ascii="Arial" w:hAnsi="Arial" w:cs="Arial"/>
                <w:sz w:val="12"/>
                <w:szCs w:val="12"/>
              </w:rPr>
              <w:t xml:space="preserve"> A</w:t>
            </w:r>
          </w:p>
        </w:tc>
        <w:tc>
          <w:tcPr>
            <w:tcW w:w="567" w:type="dxa"/>
            <w:tcBorders>
              <w:top w:val="single" w:sz="6" w:space="0" w:color="auto"/>
              <w:left w:val="single" w:sz="6" w:space="0" w:color="auto"/>
              <w:bottom w:val="single" w:sz="6" w:space="0" w:color="auto"/>
              <w:right w:val="single" w:sz="6" w:space="0" w:color="auto"/>
            </w:tcBorders>
            <w:vAlign w:val="center"/>
          </w:tcPr>
          <w:p w:rsidR="002F4CFD" w:rsidRPr="00032AAB" w:rsidRDefault="002F4CFD" w:rsidP="002F4C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0</w:t>
            </w:r>
          </w:p>
        </w:tc>
        <w:tc>
          <w:tcPr>
            <w:tcW w:w="1134" w:type="dxa"/>
            <w:tcBorders>
              <w:top w:val="single" w:sz="6" w:space="0" w:color="auto"/>
              <w:left w:val="single" w:sz="6" w:space="0" w:color="auto"/>
              <w:bottom w:val="single" w:sz="6" w:space="0" w:color="auto"/>
              <w:right w:val="single" w:sz="6" w:space="0" w:color="auto"/>
            </w:tcBorders>
            <w:vAlign w:val="center"/>
          </w:tcPr>
          <w:p w:rsidR="002F4CFD" w:rsidRPr="00032AAB" w:rsidRDefault="002F4CFD" w:rsidP="002F4C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0,00</w:t>
            </w:r>
          </w:p>
        </w:tc>
        <w:tc>
          <w:tcPr>
            <w:tcW w:w="567" w:type="dxa"/>
            <w:tcBorders>
              <w:top w:val="single" w:sz="6" w:space="0" w:color="auto"/>
              <w:left w:val="single" w:sz="6" w:space="0" w:color="auto"/>
              <w:bottom w:val="single" w:sz="6" w:space="0" w:color="auto"/>
              <w:right w:val="single" w:sz="6" w:space="0" w:color="auto"/>
            </w:tcBorders>
            <w:vAlign w:val="center"/>
          </w:tcPr>
          <w:p w:rsidR="002F4CFD" w:rsidRPr="00032AAB" w:rsidRDefault="002F4CFD" w:rsidP="002F4C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0</w:t>
            </w:r>
          </w:p>
        </w:tc>
        <w:tc>
          <w:tcPr>
            <w:tcW w:w="961" w:type="dxa"/>
            <w:tcBorders>
              <w:top w:val="single" w:sz="6" w:space="0" w:color="auto"/>
              <w:left w:val="single" w:sz="6" w:space="0" w:color="auto"/>
              <w:bottom w:val="single" w:sz="6" w:space="0" w:color="auto"/>
              <w:right w:val="nil"/>
            </w:tcBorders>
            <w:tcMar>
              <w:right w:w="0" w:type="dxa"/>
            </w:tcMar>
            <w:vAlign w:val="center"/>
          </w:tcPr>
          <w:p w:rsidR="002F4CFD" w:rsidRPr="00032AAB" w:rsidRDefault="002F4CFD" w:rsidP="002F4C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0,00</w:t>
            </w:r>
          </w:p>
        </w:tc>
        <w:tc>
          <w:tcPr>
            <w:tcW w:w="567" w:type="dxa"/>
            <w:tcBorders>
              <w:top w:val="single" w:sz="6" w:space="0" w:color="auto"/>
              <w:left w:val="single" w:sz="6" w:space="0" w:color="auto"/>
              <w:bottom w:val="single" w:sz="6" w:space="0" w:color="auto"/>
              <w:right w:val="nil"/>
            </w:tcBorders>
            <w:vAlign w:val="center"/>
          </w:tcPr>
          <w:p w:rsidR="002F4CFD" w:rsidRPr="00032AAB" w:rsidRDefault="002F4CFD" w:rsidP="002F4C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0</w:t>
            </w:r>
          </w:p>
        </w:tc>
        <w:tc>
          <w:tcPr>
            <w:tcW w:w="1732" w:type="dxa"/>
            <w:tcBorders>
              <w:top w:val="single" w:sz="6" w:space="0" w:color="auto"/>
              <w:left w:val="single" w:sz="6" w:space="0" w:color="auto"/>
              <w:bottom w:val="single" w:sz="6" w:space="0" w:color="auto"/>
              <w:right w:val="nil"/>
            </w:tcBorders>
            <w:vAlign w:val="center"/>
          </w:tcPr>
          <w:p w:rsidR="002F4CFD" w:rsidRPr="002031D3" w:rsidRDefault="002F4CFD" w:rsidP="002F4C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2"/>
                <w:szCs w:val="12"/>
              </w:rPr>
            </w:pPr>
            <w:r w:rsidRPr="002031D3">
              <w:rPr>
                <w:rFonts w:ascii="Arial" w:hAnsi="Arial" w:cs="Arial"/>
                <w:sz w:val="12"/>
                <w:szCs w:val="12"/>
              </w:rPr>
              <w:t>0,00</w:t>
            </w:r>
          </w:p>
        </w:tc>
      </w:tr>
      <w:tr w:rsidR="002F4CFD" w:rsidRPr="00032AAB" w:rsidTr="002F4CFD">
        <w:tblPrEx>
          <w:tblCellMar>
            <w:left w:w="15" w:type="dxa"/>
            <w:right w:w="15" w:type="dxa"/>
          </w:tblCellMar>
        </w:tblPrEx>
        <w:tc>
          <w:tcPr>
            <w:tcW w:w="3910" w:type="dxa"/>
            <w:tcBorders>
              <w:top w:val="single" w:sz="6" w:space="0" w:color="auto"/>
              <w:left w:val="nil"/>
              <w:bottom w:val="single" w:sz="6" w:space="0" w:color="auto"/>
              <w:right w:val="single" w:sz="6" w:space="0" w:color="auto"/>
            </w:tcBorders>
            <w:tcMar>
              <w:left w:w="0" w:type="dxa"/>
            </w:tcMar>
            <w:vAlign w:val="center"/>
          </w:tcPr>
          <w:p w:rsidR="002F4CFD" w:rsidRPr="00032AAB" w:rsidRDefault="002F4CFD" w:rsidP="002F4C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sidRPr="00032AAB">
              <w:rPr>
                <w:rFonts w:ascii="Arial" w:hAnsi="Arial" w:cs="Arial"/>
                <w:sz w:val="12"/>
                <w:szCs w:val="12"/>
              </w:rPr>
              <w:t xml:space="preserve">    - di cui </w:t>
            </w:r>
            <w:proofErr w:type="spellStart"/>
            <w:r w:rsidRPr="00032AAB">
              <w:rPr>
                <w:rFonts w:ascii="Arial" w:hAnsi="Arial" w:cs="Arial"/>
                <w:sz w:val="12"/>
                <w:szCs w:val="12"/>
              </w:rPr>
              <w:t>cat</w:t>
            </w:r>
            <w:proofErr w:type="spellEnd"/>
            <w:r w:rsidRPr="00032AAB">
              <w:rPr>
                <w:rFonts w:ascii="Arial" w:hAnsi="Arial" w:cs="Arial"/>
                <w:sz w:val="12"/>
                <w:szCs w:val="12"/>
              </w:rPr>
              <w:t xml:space="preserve"> B</w:t>
            </w:r>
          </w:p>
        </w:tc>
        <w:tc>
          <w:tcPr>
            <w:tcW w:w="567" w:type="dxa"/>
            <w:tcBorders>
              <w:top w:val="single" w:sz="6" w:space="0" w:color="auto"/>
              <w:left w:val="single" w:sz="6" w:space="0" w:color="auto"/>
              <w:bottom w:val="single" w:sz="6" w:space="0" w:color="auto"/>
              <w:right w:val="single" w:sz="6" w:space="0" w:color="auto"/>
            </w:tcBorders>
            <w:vAlign w:val="center"/>
          </w:tcPr>
          <w:p w:rsidR="002F4CFD" w:rsidRPr="00032AAB" w:rsidRDefault="002F4CFD" w:rsidP="002F4C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0</w:t>
            </w:r>
          </w:p>
        </w:tc>
        <w:tc>
          <w:tcPr>
            <w:tcW w:w="1134" w:type="dxa"/>
            <w:tcBorders>
              <w:top w:val="single" w:sz="6" w:space="0" w:color="auto"/>
              <w:left w:val="single" w:sz="6" w:space="0" w:color="auto"/>
              <w:bottom w:val="single" w:sz="6" w:space="0" w:color="auto"/>
              <w:right w:val="single" w:sz="6" w:space="0" w:color="auto"/>
            </w:tcBorders>
            <w:vAlign w:val="center"/>
          </w:tcPr>
          <w:p w:rsidR="002F4CFD" w:rsidRPr="00032AAB" w:rsidRDefault="002F4CFD" w:rsidP="002F4C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0,00</w:t>
            </w:r>
          </w:p>
        </w:tc>
        <w:tc>
          <w:tcPr>
            <w:tcW w:w="567" w:type="dxa"/>
            <w:tcBorders>
              <w:top w:val="single" w:sz="6" w:space="0" w:color="auto"/>
              <w:left w:val="single" w:sz="6" w:space="0" w:color="auto"/>
              <w:bottom w:val="single" w:sz="6" w:space="0" w:color="auto"/>
              <w:right w:val="single" w:sz="6" w:space="0" w:color="auto"/>
            </w:tcBorders>
            <w:vAlign w:val="center"/>
          </w:tcPr>
          <w:p w:rsidR="002F4CFD" w:rsidRPr="00032AAB" w:rsidRDefault="002F4CFD" w:rsidP="002F4C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0</w:t>
            </w:r>
          </w:p>
        </w:tc>
        <w:tc>
          <w:tcPr>
            <w:tcW w:w="961" w:type="dxa"/>
            <w:tcBorders>
              <w:top w:val="single" w:sz="6" w:space="0" w:color="auto"/>
              <w:left w:val="single" w:sz="6" w:space="0" w:color="auto"/>
              <w:bottom w:val="single" w:sz="6" w:space="0" w:color="auto"/>
              <w:right w:val="nil"/>
            </w:tcBorders>
            <w:tcMar>
              <w:right w:w="0" w:type="dxa"/>
            </w:tcMar>
            <w:vAlign w:val="center"/>
          </w:tcPr>
          <w:p w:rsidR="002F4CFD" w:rsidRPr="00032AAB" w:rsidRDefault="002F4CFD" w:rsidP="002F4C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0,00</w:t>
            </w:r>
          </w:p>
        </w:tc>
        <w:tc>
          <w:tcPr>
            <w:tcW w:w="567" w:type="dxa"/>
            <w:tcBorders>
              <w:top w:val="single" w:sz="6" w:space="0" w:color="auto"/>
              <w:left w:val="single" w:sz="6" w:space="0" w:color="auto"/>
              <w:bottom w:val="single" w:sz="6" w:space="0" w:color="auto"/>
              <w:right w:val="nil"/>
            </w:tcBorders>
            <w:vAlign w:val="center"/>
          </w:tcPr>
          <w:p w:rsidR="002F4CFD" w:rsidRPr="00032AAB" w:rsidRDefault="002F4CFD" w:rsidP="002F4C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0</w:t>
            </w:r>
          </w:p>
        </w:tc>
        <w:tc>
          <w:tcPr>
            <w:tcW w:w="1732" w:type="dxa"/>
            <w:tcBorders>
              <w:top w:val="single" w:sz="6" w:space="0" w:color="auto"/>
              <w:left w:val="single" w:sz="6" w:space="0" w:color="auto"/>
              <w:bottom w:val="single" w:sz="6" w:space="0" w:color="auto"/>
              <w:right w:val="nil"/>
            </w:tcBorders>
            <w:vAlign w:val="center"/>
          </w:tcPr>
          <w:p w:rsidR="002F4CFD" w:rsidRPr="002031D3" w:rsidRDefault="002F4CFD" w:rsidP="002F4C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2"/>
                <w:szCs w:val="12"/>
              </w:rPr>
            </w:pPr>
            <w:r w:rsidRPr="002031D3">
              <w:rPr>
                <w:rFonts w:ascii="Arial" w:hAnsi="Arial" w:cs="Arial"/>
                <w:sz w:val="12"/>
                <w:szCs w:val="12"/>
              </w:rPr>
              <w:t>0,00</w:t>
            </w:r>
          </w:p>
        </w:tc>
      </w:tr>
      <w:tr w:rsidR="002F4CFD" w:rsidRPr="00032AAB" w:rsidTr="002F4CFD">
        <w:tblPrEx>
          <w:tblCellMar>
            <w:left w:w="15" w:type="dxa"/>
            <w:right w:w="15" w:type="dxa"/>
          </w:tblCellMar>
        </w:tblPrEx>
        <w:tc>
          <w:tcPr>
            <w:tcW w:w="3910" w:type="dxa"/>
            <w:tcBorders>
              <w:top w:val="single" w:sz="6" w:space="0" w:color="auto"/>
              <w:left w:val="nil"/>
              <w:bottom w:val="single" w:sz="6" w:space="0" w:color="auto"/>
              <w:right w:val="single" w:sz="6" w:space="0" w:color="auto"/>
            </w:tcBorders>
            <w:tcMar>
              <w:left w:w="0" w:type="dxa"/>
            </w:tcMar>
            <w:vAlign w:val="center"/>
          </w:tcPr>
          <w:p w:rsidR="002F4CFD" w:rsidRPr="00032AAB" w:rsidRDefault="002F4CFD" w:rsidP="002F4C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sidRPr="00032AAB">
              <w:rPr>
                <w:rFonts w:ascii="Arial" w:hAnsi="Arial" w:cs="Arial"/>
                <w:sz w:val="12"/>
                <w:szCs w:val="12"/>
              </w:rPr>
              <w:t xml:space="preserve">    - di cui </w:t>
            </w:r>
            <w:proofErr w:type="spellStart"/>
            <w:r w:rsidRPr="00032AAB">
              <w:rPr>
                <w:rFonts w:ascii="Arial" w:hAnsi="Arial" w:cs="Arial"/>
                <w:sz w:val="12"/>
                <w:szCs w:val="12"/>
              </w:rPr>
              <w:t>cat</w:t>
            </w:r>
            <w:proofErr w:type="spellEnd"/>
            <w:r w:rsidRPr="00032AAB">
              <w:rPr>
                <w:rFonts w:ascii="Arial" w:hAnsi="Arial" w:cs="Arial"/>
                <w:sz w:val="12"/>
                <w:szCs w:val="12"/>
              </w:rPr>
              <w:t xml:space="preserve"> C</w:t>
            </w:r>
          </w:p>
        </w:tc>
        <w:tc>
          <w:tcPr>
            <w:tcW w:w="567" w:type="dxa"/>
            <w:tcBorders>
              <w:top w:val="single" w:sz="6" w:space="0" w:color="auto"/>
              <w:left w:val="single" w:sz="6" w:space="0" w:color="auto"/>
              <w:bottom w:val="single" w:sz="6" w:space="0" w:color="auto"/>
              <w:right w:val="single" w:sz="6" w:space="0" w:color="auto"/>
            </w:tcBorders>
            <w:vAlign w:val="center"/>
          </w:tcPr>
          <w:p w:rsidR="002F4CFD" w:rsidRPr="00032AAB" w:rsidRDefault="002F4CFD" w:rsidP="002F4C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w:t>
            </w:r>
          </w:p>
        </w:tc>
        <w:tc>
          <w:tcPr>
            <w:tcW w:w="1134" w:type="dxa"/>
            <w:tcBorders>
              <w:top w:val="single" w:sz="6" w:space="0" w:color="auto"/>
              <w:left w:val="single" w:sz="6" w:space="0" w:color="auto"/>
              <w:bottom w:val="single" w:sz="6" w:space="0" w:color="auto"/>
              <w:right w:val="single" w:sz="6" w:space="0" w:color="auto"/>
            </w:tcBorders>
            <w:vAlign w:val="center"/>
          </w:tcPr>
          <w:p w:rsidR="002F4CFD" w:rsidRPr="00032AAB" w:rsidRDefault="002F4CFD" w:rsidP="002F4C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0,00</w:t>
            </w:r>
          </w:p>
        </w:tc>
        <w:tc>
          <w:tcPr>
            <w:tcW w:w="567" w:type="dxa"/>
            <w:tcBorders>
              <w:top w:val="single" w:sz="6" w:space="0" w:color="auto"/>
              <w:left w:val="single" w:sz="6" w:space="0" w:color="auto"/>
              <w:bottom w:val="single" w:sz="6" w:space="0" w:color="auto"/>
              <w:right w:val="single" w:sz="6" w:space="0" w:color="auto"/>
            </w:tcBorders>
            <w:vAlign w:val="center"/>
          </w:tcPr>
          <w:p w:rsidR="002F4CFD" w:rsidRPr="00032AAB" w:rsidRDefault="002F4CFD" w:rsidP="002F4C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2</w:t>
            </w:r>
          </w:p>
        </w:tc>
        <w:tc>
          <w:tcPr>
            <w:tcW w:w="961" w:type="dxa"/>
            <w:tcBorders>
              <w:top w:val="single" w:sz="6" w:space="0" w:color="auto"/>
              <w:left w:val="single" w:sz="6" w:space="0" w:color="auto"/>
              <w:bottom w:val="single" w:sz="6" w:space="0" w:color="auto"/>
              <w:right w:val="nil"/>
            </w:tcBorders>
            <w:tcMar>
              <w:right w:w="0" w:type="dxa"/>
            </w:tcMar>
            <w:vAlign w:val="center"/>
          </w:tcPr>
          <w:p w:rsidR="002F4CFD" w:rsidRPr="00032AAB" w:rsidRDefault="002F4CFD" w:rsidP="002F4C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61.540,39</w:t>
            </w:r>
          </w:p>
        </w:tc>
        <w:tc>
          <w:tcPr>
            <w:tcW w:w="567" w:type="dxa"/>
            <w:tcBorders>
              <w:top w:val="single" w:sz="6" w:space="0" w:color="auto"/>
              <w:left w:val="single" w:sz="6" w:space="0" w:color="auto"/>
              <w:bottom w:val="single" w:sz="6" w:space="0" w:color="auto"/>
              <w:right w:val="nil"/>
            </w:tcBorders>
            <w:vAlign w:val="center"/>
          </w:tcPr>
          <w:p w:rsidR="002F4CFD" w:rsidRPr="00032AAB" w:rsidRDefault="002F4CFD" w:rsidP="002F4C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w:t>
            </w:r>
          </w:p>
        </w:tc>
        <w:tc>
          <w:tcPr>
            <w:tcW w:w="1732" w:type="dxa"/>
            <w:tcBorders>
              <w:top w:val="single" w:sz="6" w:space="0" w:color="auto"/>
              <w:left w:val="single" w:sz="6" w:space="0" w:color="auto"/>
              <w:bottom w:val="single" w:sz="6" w:space="0" w:color="auto"/>
              <w:right w:val="nil"/>
            </w:tcBorders>
            <w:vAlign w:val="center"/>
          </w:tcPr>
          <w:p w:rsidR="002F4CFD" w:rsidRPr="002031D3" w:rsidRDefault="002F4CFD" w:rsidP="002F4C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i/>
                <w:sz w:val="12"/>
                <w:szCs w:val="12"/>
              </w:rPr>
            </w:pPr>
            <w:r w:rsidRPr="002031D3">
              <w:rPr>
                <w:rFonts w:ascii="Arial" w:hAnsi="Arial" w:cs="Arial"/>
                <w:sz w:val="12"/>
                <w:szCs w:val="12"/>
              </w:rPr>
              <w:t>0,00</w:t>
            </w:r>
          </w:p>
        </w:tc>
      </w:tr>
      <w:tr w:rsidR="002F4CFD" w:rsidRPr="00032AAB" w:rsidTr="002F4CFD">
        <w:tblPrEx>
          <w:tblCellMar>
            <w:left w:w="15" w:type="dxa"/>
            <w:right w:w="15" w:type="dxa"/>
          </w:tblCellMar>
        </w:tblPrEx>
        <w:tc>
          <w:tcPr>
            <w:tcW w:w="3910" w:type="dxa"/>
            <w:tcBorders>
              <w:top w:val="single" w:sz="6" w:space="0" w:color="auto"/>
              <w:left w:val="nil"/>
              <w:bottom w:val="single" w:sz="6" w:space="0" w:color="auto"/>
              <w:right w:val="single" w:sz="6" w:space="0" w:color="auto"/>
            </w:tcBorders>
            <w:tcMar>
              <w:left w:w="0" w:type="dxa"/>
            </w:tcMar>
            <w:vAlign w:val="center"/>
          </w:tcPr>
          <w:p w:rsidR="002F4CFD" w:rsidRPr="00032AAB" w:rsidRDefault="002F4CFD" w:rsidP="002F4C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sidRPr="00032AAB">
              <w:rPr>
                <w:rFonts w:ascii="Arial" w:hAnsi="Arial" w:cs="Arial"/>
                <w:sz w:val="12"/>
                <w:szCs w:val="12"/>
              </w:rPr>
              <w:t xml:space="preserve">   - di cui </w:t>
            </w:r>
            <w:proofErr w:type="spellStart"/>
            <w:r w:rsidRPr="00032AAB">
              <w:rPr>
                <w:rFonts w:ascii="Arial" w:hAnsi="Arial" w:cs="Arial"/>
                <w:sz w:val="12"/>
                <w:szCs w:val="12"/>
              </w:rPr>
              <w:t>cat</w:t>
            </w:r>
            <w:proofErr w:type="spellEnd"/>
            <w:r w:rsidRPr="00032AAB">
              <w:rPr>
                <w:rFonts w:ascii="Arial" w:hAnsi="Arial" w:cs="Arial"/>
                <w:sz w:val="12"/>
                <w:szCs w:val="12"/>
              </w:rPr>
              <w:t xml:space="preserve"> D</w:t>
            </w:r>
          </w:p>
        </w:tc>
        <w:tc>
          <w:tcPr>
            <w:tcW w:w="567" w:type="dxa"/>
            <w:tcBorders>
              <w:top w:val="single" w:sz="6" w:space="0" w:color="auto"/>
              <w:left w:val="single" w:sz="6" w:space="0" w:color="auto"/>
              <w:bottom w:val="single" w:sz="6" w:space="0" w:color="auto"/>
              <w:right w:val="single" w:sz="6" w:space="0" w:color="auto"/>
            </w:tcBorders>
            <w:vAlign w:val="center"/>
          </w:tcPr>
          <w:p w:rsidR="002F4CFD" w:rsidRPr="00032AAB" w:rsidRDefault="002F4CFD" w:rsidP="002F4C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w:t>
            </w:r>
          </w:p>
        </w:tc>
        <w:tc>
          <w:tcPr>
            <w:tcW w:w="1134" w:type="dxa"/>
            <w:tcBorders>
              <w:top w:val="single" w:sz="6" w:space="0" w:color="auto"/>
              <w:left w:val="single" w:sz="6" w:space="0" w:color="auto"/>
              <w:bottom w:val="single" w:sz="6" w:space="0" w:color="auto"/>
              <w:right w:val="single" w:sz="6" w:space="0" w:color="auto"/>
            </w:tcBorders>
            <w:vAlign w:val="center"/>
          </w:tcPr>
          <w:p w:rsidR="002F4CFD" w:rsidRPr="00032AAB" w:rsidRDefault="002F4CFD" w:rsidP="002F4C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32.617,65</w:t>
            </w:r>
          </w:p>
        </w:tc>
        <w:tc>
          <w:tcPr>
            <w:tcW w:w="567" w:type="dxa"/>
            <w:tcBorders>
              <w:top w:val="single" w:sz="6" w:space="0" w:color="auto"/>
              <w:left w:val="single" w:sz="6" w:space="0" w:color="auto"/>
              <w:bottom w:val="single" w:sz="6" w:space="0" w:color="auto"/>
              <w:right w:val="single" w:sz="6" w:space="0" w:color="auto"/>
            </w:tcBorders>
            <w:vAlign w:val="center"/>
          </w:tcPr>
          <w:p w:rsidR="002F4CFD" w:rsidRPr="00032AAB" w:rsidRDefault="002F4CFD" w:rsidP="002F4C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w:t>
            </w:r>
          </w:p>
        </w:tc>
        <w:tc>
          <w:tcPr>
            <w:tcW w:w="961" w:type="dxa"/>
            <w:tcBorders>
              <w:top w:val="single" w:sz="6" w:space="0" w:color="auto"/>
              <w:left w:val="single" w:sz="6" w:space="0" w:color="auto"/>
              <w:bottom w:val="single" w:sz="6" w:space="0" w:color="auto"/>
              <w:right w:val="nil"/>
            </w:tcBorders>
            <w:tcMar>
              <w:right w:w="0" w:type="dxa"/>
            </w:tcMar>
            <w:vAlign w:val="center"/>
          </w:tcPr>
          <w:p w:rsidR="002F4CFD" w:rsidRPr="00032AAB" w:rsidRDefault="002F4CFD" w:rsidP="002F4C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0,00</w:t>
            </w:r>
          </w:p>
        </w:tc>
        <w:tc>
          <w:tcPr>
            <w:tcW w:w="567" w:type="dxa"/>
            <w:tcBorders>
              <w:top w:val="single" w:sz="6" w:space="0" w:color="auto"/>
              <w:left w:val="single" w:sz="6" w:space="0" w:color="auto"/>
              <w:bottom w:val="single" w:sz="6" w:space="0" w:color="auto"/>
              <w:right w:val="nil"/>
            </w:tcBorders>
            <w:vAlign w:val="center"/>
          </w:tcPr>
          <w:p w:rsidR="002F4CFD" w:rsidRPr="00032AAB" w:rsidRDefault="002F4CFD" w:rsidP="002F4C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w:t>
            </w:r>
          </w:p>
        </w:tc>
        <w:tc>
          <w:tcPr>
            <w:tcW w:w="1732" w:type="dxa"/>
            <w:tcBorders>
              <w:top w:val="single" w:sz="6" w:space="0" w:color="auto"/>
              <w:left w:val="single" w:sz="6" w:space="0" w:color="auto"/>
              <w:bottom w:val="single" w:sz="6" w:space="0" w:color="auto"/>
              <w:right w:val="nil"/>
            </w:tcBorders>
            <w:vAlign w:val="center"/>
          </w:tcPr>
          <w:p w:rsidR="002F4CFD" w:rsidRPr="002031D3" w:rsidRDefault="002F4CFD" w:rsidP="002F4C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2"/>
                <w:szCs w:val="12"/>
              </w:rPr>
            </w:pPr>
            <w:r w:rsidRPr="002031D3">
              <w:rPr>
                <w:rFonts w:ascii="Arial" w:hAnsi="Arial" w:cs="Arial"/>
                <w:sz w:val="12"/>
                <w:szCs w:val="12"/>
              </w:rPr>
              <w:t>0,00</w:t>
            </w:r>
          </w:p>
        </w:tc>
      </w:tr>
    </w:tbl>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p>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p>
    <w:tbl>
      <w:tblPr>
        <w:tblW w:w="0" w:type="auto"/>
        <w:tblLayout w:type="fixed"/>
        <w:tblCellMar>
          <w:top w:w="28" w:type="dxa"/>
          <w:left w:w="51" w:type="dxa"/>
          <w:bottom w:w="28" w:type="dxa"/>
          <w:right w:w="66" w:type="dxa"/>
        </w:tblCellMar>
        <w:tblLook w:val="0000"/>
      </w:tblPr>
      <w:tblGrid>
        <w:gridCol w:w="3910"/>
        <w:gridCol w:w="945"/>
        <w:gridCol w:w="960"/>
        <w:gridCol w:w="990"/>
        <w:gridCol w:w="945"/>
        <w:gridCol w:w="945"/>
        <w:gridCol w:w="930"/>
      </w:tblGrid>
      <w:tr w:rsidR="00032AAB" w:rsidRPr="00032AAB">
        <w:tc>
          <w:tcPr>
            <w:tcW w:w="3910" w:type="dxa"/>
            <w:tcBorders>
              <w:top w:val="single" w:sz="6" w:space="0" w:color="auto"/>
              <w:left w:val="nil"/>
              <w:bottom w:val="single" w:sz="6" w:space="0" w:color="auto"/>
              <w:right w:val="single" w:sz="6" w:space="0" w:color="auto"/>
            </w:tcBorders>
            <w:shd w:val="clear" w:color="auto" w:fill="FF8000"/>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color w:val="FFFFFF"/>
                <w:sz w:val="18"/>
                <w:szCs w:val="18"/>
              </w:rPr>
            </w:pPr>
            <w:r w:rsidRPr="00032AAB">
              <w:rPr>
                <w:rFonts w:ascii="Arial" w:hAnsi="Arial" w:cs="Arial"/>
                <w:b/>
                <w:bCs/>
                <w:color w:val="FFFFFF"/>
                <w:sz w:val="18"/>
                <w:szCs w:val="18"/>
              </w:rPr>
              <w:t>Personale</w:t>
            </w:r>
          </w:p>
        </w:tc>
        <w:tc>
          <w:tcPr>
            <w:tcW w:w="945" w:type="dxa"/>
            <w:tcBorders>
              <w:top w:val="single" w:sz="6" w:space="0" w:color="auto"/>
              <w:left w:val="single" w:sz="6" w:space="0" w:color="auto"/>
              <w:bottom w:val="single" w:sz="6" w:space="0" w:color="auto"/>
              <w:right w:val="single" w:sz="6" w:space="0" w:color="auto"/>
            </w:tcBorders>
            <w:shd w:val="clear" w:color="auto" w:fill="FF8000"/>
            <w:tcMar>
              <w:left w:w="66"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Numero</w:t>
            </w:r>
          </w:p>
        </w:tc>
        <w:tc>
          <w:tcPr>
            <w:tcW w:w="960" w:type="dxa"/>
            <w:tcBorders>
              <w:top w:val="single" w:sz="6" w:space="0" w:color="auto"/>
              <w:left w:val="single" w:sz="6" w:space="0" w:color="auto"/>
              <w:bottom w:val="single" w:sz="6" w:space="0" w:color="auto"/>
              <w:right w:val="single" w:sz="6" w:space="0" w:color="auto"/>
            </w:tcBorders>
            <w:shd w:val="clear" w:color="auto" w:fill="FF8000"/>
            <w:tcMar>
              <w:left w:w="66" w:type="dxa"/>
            </w:tcMar>
            <w:vAlign w:val="center"/>
          </w:tcPr>
          <w:p w:rsidR="00032AAB" w:rsidRPr="00032AAB" w:rsidRDefault="00032AAB" w:rsidP="00AD01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Importo 201</w:t>
            </w:r>
            <w:r w:rsidR="00AD017E">
              <w:rPr>
                <w:rFonts w:ascii="Arial" w:hAnsi="Arial" w:cs="Arial"/>
                <w:b/>
                <w:bCs/>
                <w:color w:val="FFFFFF"/>
                <w:sz w:val="18"/>
                <w:szCs w:val="18"/>
              </w:rPr>
              <w:t>7</w:t>
            </w:r>
          </w:p>
        </w:tc>
        <w:tc>
          <w:tcPr>
            <w:tcW w:w="990" w:type="dxa"/>
            <w:tcBorders>
              <w:top w:val="single" w:sz="6" w:space="0" w:color="auto"/>
              <w:left w:val="single" w:sz="6" w:space="0" w:color="auto"/>
              <w:bottom w:val="single" w:sz="6" w:space="0" w:color="auto"/>
              <w:right w:val="single" w:sz="6" w:space="0" w:color="auto"/>
            </w:tcBorders>
            <w:shd w:val="clear" w:color="auto" w:fill="FF8000"/>
            <w:tcMar>
              <w:left w:w="66"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Numero</w:t>
            </w:r>
          </w:p>
        </w:tc>
        <w:tc>
          <w:tcPr>
            <w:tcW w:w="945" w:type="dxa"/>
            <w:tcBorders>
              <w:top w:val="single" w:sz="6" w:space="0" w:color="auto"/>
              <w:left w:val="single" w:sz="6" w:space="0" w:color="auto"/>
              <w:bottom w:val="single" w:sz="6" w:space="0" w:color="auto"/>
              <w:right w:val="single" w:sz="6" w:space="0" w:color="auto"/>
            </w:tcBorders>
            <w:shd w:val="clear" w:color="auto" w:fill="FF8000"/>
            <w:tcMar>
              <w:left w:w="66" w:type="dxa"/>
            </w:tcMar>
            <w:vAlign w:val="center"/>
          </w:tcPr>
          <w:p w:rsidR="00032AAB" w:rsidRPr="00032AAB" w:rsidRDefault="00032AAB" w:rsidP="00AD01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Importo 201</w:t>
            </w:r>
            <w:r w:rsidR="00AD017E">
              <w:rPr>
                <w:rFonts w:ascii="Arial" w:hAnsi="Arial" w:cs="Arial"/>
                <w:b/>
                <w:bCs/>
                <w:color w:val="FFFFFF"/>
                <w:sz w:val="18"/>
                <w:szCs w:val="18"/>
              </w:rPr>
              <w:t>8</w:t>
            </w:r>
          </w:p>
        </w:tc>
        <w:tc>
          <w:tcPr>
            <w:tcW w:w="945" w:type="dxa"/>
            <w:tcBorders>
              <w:top w:val="single" w:sz="6" w:space="0" w:color="auto"/>
              <w:left w:val="single" w:sz="6" w:space="0" w:color="auto"/>
              <w:bottom w:val="single" w:sz="6" w:space="0" w:color="auto"/>
              <w:right w:val="single" w:sz="6" w:space="0" w:color="auto"/>
            </w:tcBorders>
            <w:shd w:val="clear" w:color="auto" w:fill="FF8000"/>
            <w:tcMar>
              <w:left w:w="66"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Numero</w:t>
            </w:r>
          </w:p>
        </w:tc>
        <w:tc>
          <w:tcPr>
            <w:tcW w:w="930" w:type="dxa"/>
            <w:tcBorders>
              <w:top w:val="single" w:sz="6" w:space="0" w:color="auto"/>
              <w:left w:val="single" w:sz="6" w:space="0" w:color="auto"/>
              <w:bottom w:val="single" w:sz="6" w:space="0" w:color="auto"/>
              <w:right w:val="nil"/>
            </w:tcBorders>
            <w:shd w:val="clear" w:color="auto" w:fill="FF8000"/>
            <w:tcMar>
              <w:left w:w="66" w:type="dxa"/>
              <w:right w:w="56" w:type="dxa"/>
            </w:tcMar>
            <w:vAlign w:val="center"/>
          </w:tcPr>
          <w:p w:rsidR="00032AAB" w:rsidRPr="00032AAB" w:rsidRDefault="00032AAB" w:rsidP="00AD01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Importo 201</w:t>
            </w:r>
            <w:r w:rsidR="00AD017E">
              <w:rPr>
                <w:rFonts w:ascii="Arial" w:hAnsi="Arial" w:cs="Arial"/>
                <w:b/>
                <w:bCs/>
                <w:color w:val="FFFFFF"/>
                <w:sz w:val="18"/>
                <w:szCs w:val="18"/>
              </w:rPr>
              <w:t>9</w:t>
            </w:r>
          </w:p>
        </w:tc>
      </w:tr>
      <w:tr w:rsidR="00AD017E" w:rsidRPr="00032AAB">
        <w:tblPrEx>
          <w:tblCellMar>
            <w:left w:w="15" w:type="dxa"/>
            <w:right w:w="15" w:type="dxa"/>
          </w:tblCellMar>
        </w:tblPrEx>
        <w:tc>
          <w:tcPr>
            <w:tcW w:w="3910" w:type="dxa"/>
            <w:tcBorders>
              <w:top w:val="single" w:sz="6" w:space="0" w:color="auto"/>
              <w:left w:val="nil"/>
              <w:bottom w:val="single" w:sz="6" w:space="0" w:color="auto"/>
              <w:right w:val="single" w:sz="6" w:space="0" w:color="auto"/>
            </w:tcBorders>
            <w:tcMar>
              <w:left w:w="0" w:type="dxa"/>
            </w:tcMar>
            <w:vAlign w:val="center"/>
          </w:tcPr>
          <w:p w:rsidR="00AD017E" w:rsidRPr="00032AAB" w:rsidRDefault="00AD017E" w:rsidP="00AD01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sidRPr="00032AAB">
              <w:rPr>
                <w:rFonts w:ascii="Arial" w:hAnsi="Arial" w:cs="Arial"/>
                <w:sz w:val="12"/>
                <w:szCs w:val="12"/>
              </w:rPr>
              <w:t>Personale a tempo determinato</w:t>
            </w:r>
          </w:p>
        </w:tc>
        <w:tc>
          <w:tcPr>
            <w:tcW w:w="945" w:type="dxa"/>
            <w:tcBorders>
              <w:top w:val="single" w:sz="6" w:space="0" w:color="auto"/>
              <w:left w:val="single" w:sz="6" w:space="0" w:color="auto"/>
              <w:bottom w:val="single" w:sz="6" w:space="0" w:color="auto"/>
              <w:right w:val="single" w:sz="6" w:space="0" w:color="auto"/>
            </w:tcBorders>
            <w:vAlign w:val="center"/>
          </w:tcPr>
          <w:p w:rsidR="00AD017E" w:rsidRPr="00032AAB" w:rsidRDefault="00AD017E" w:rsidP="00AD01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w:t>
            </w:r>
          </w:p>
        </w:tc>
        <w:tc>
          <w:tcPr>
            <w:tcW w:w="960" w:type="dxa"/>
            <w:tcBorders>
              <w:top w:val="single" w:sz="6" w:space="0" w:color="auto"/>
              <w:left w:val="single" w:sz="6" w:space="0" w:color="auto"/>
              <w:bottom w:val="single" w:sz="6" w:space="0" w:color="auto"/>
              <w:right w:val="single" w:sz="6" w:space="0" w:color="auto"/>
            </w:tcBorders>
            <w:vAlign w:val="center"/>
          </w:tcPr>
          <w:p w:rsidR="00AD017E" w:rsidRPr="00032AAB" w:rsidRDefault="00AD017E" w:rsidP="00AD01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0</w:t>
            </w:r>
          </w:p>
        </w:tc>
        <w:tc>
          <w:tcPr>
            <w:tcW w:w="990" w:type="dxa"/>
            <w:tcBorders>
              <w:top w:val="single" w:sz="6" w:space="0" w:color="auto"/>
              <w:left w:val="single" w:sz="6" w:space="0" w:color="auto"/>
              <w:bottom w:val="single" w:sz="6" w:space="0" w:color="auto"/>
              <w:right w:val="single" w:sz="6" w:space="0" w:color="auto"/>
            </w:tcBorders>
            <w:vAlign w:val="center"/>
          </w:tcPr>
          <w:p w:rsidR="00AD017E" w:rsidRPr="00032AAB" w:rsidRDefault="00AD017E" w:rsidP="00AD01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0</w:t>
            </w:r>
          </w:p>
        </w:tc>
        <w:tc>
          <w:tcPr>
            <w:tcW w:w="945" w:type="dxa"/>
            <w:tcBorders>
              <w:top w:val="single" w:sz="6" w:space="0" w:color="auto"/>
              <w:left w:val="single" w:sz="6" w:space="0" w:color="auto"/>
              <w:bottom w:val="single" w:sz="6" w:space="0" w:color="auto"/>
              <w:right w:val="single" w:sz="6" w:space="0" w:color="auto"/>
            </w:tcBorders>
            <w:vAlign w:val="center"/>
          </w:tcPr>
          <w:p w:rsidR="00AD017E" w:rsidRPr="00032AAB" w:rsidRDefault="00AD017E" w:rsidP="00AD01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0,00</w:t>
            </w:r>
          </w:p>
        </w:tc>
        <w:tc>
          <w:tcPr>
            <w:tcW w:w="945" w:type="dxa"/>
            <w:tcBorders>
              <w:top w:val="single" w:sz="6" w:space="0" w:color="auto"/>
              <w:left w:val="single" w:sz="6" w:space="0" w:color="auto"/>
              <w:bottom w:val="single" w:sz="6" w:space="0" w:color="auto"/>
              <w:right w:val="single" w:sz="6" w:space="0" w:color="auto"/>
            </w:tcBorders>
            <w:vAlign w:val="center"/>
          </w:tcPr>
          <w:p w:rsidR="00AD017E" w:rsidRPr="00032AAB" w:rsidRDefault="00AD017E" w:rsidP="00AD01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0</w:t>
            </w:r>
          </w:p>
        </w:tc>
        <w:tc>
          <w:tcPr>
            <w:tcW w:w="930" w:type="dxa"/>
            <w:tcBorders>
              <w:top w:val="single" w:sz="6" w:space="0" w:color="auto"/>
              <w:left w:val="single" w:sz="6" w:space="0" w:color="auto"/>
              <w:bottom w:val="single" w:sz="6" w:space="0" w:color="auto"/>
              <w:right w:val="nil"/>
            </w:tcBorders>
            <w:tcMar>
              <w:right w:w="0" w:type="dxa"/>
            </w:tcMar>
            <w:vAlign w:val="center"/>
          </w:tcPr>
          <w:p w:rsidR="00AD017E" w:rsidRPr="00032AAB" w:rsidRDefault="00AD017E" w:rsidP="00AD01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0,00</w:t>
            </w:r>
          </w:p>
        </w:tc>
      </w:tr>
      <w:tr w:rsidR="00AD017E" w:rsidRPr="00032AAB">
        <w:tblPrEx>
          <w:tblCellMar>
            <w:left w:w="15" w:type="dxa"/>
            <w:right w:w="15" w:type="dxa"/>
          </w:tblCellMar>
        </w:tblPrEx>
        <w:tc>
          <w:tcPr>
            <w:tcW w:w="3910" w:type="dxa"/>
            <w:tcBorders>
              <w:top w:val="single" w:sz="6" w:space="0" w:color="auto"/>
              <w:left w:val="nil"/>
              <w:bottom w:val="single" w:sz="6" w:space="0" w:color="auto"/>
              <w:right w:val="single" w:sz="6" w:space="0" w:color="auto"/>
            </w:tcBorders>
            <w:tcMar>
              <w:left w:w="0" w:type="dxa"/>
            </w:tcMar>
            <w:vAlign w:val="center"/>
          </w:tcPr>
          <w:p w:rsidR="00AD017E" w:rsidRPr="00032AAB" w:rsidRDefault="00AD017E" w:rsidP="00AD01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sidRPr="00032AAB">
              <w:rPr>
                <w:rFonts w:ascii="Arial" w:hAnsi="Arial" w:cs="Arial"/>
                <w:sz w:val="12"/>
                <w:szCs w:val="12"/>
              </w:rPr>
              <w:t>Personale a tempo indeterminato</w:t>
            </w:r>
          </w:p>
        </w:tc>
        <w:tc>
          <w:tcPr>
            <w:tcW w:w="945" w:type="dxa"/>
            <w:tcBorders>
              <w:top w:val="single" w:sz="6" w:space="0" w:color="auto"/>
              <w:left w:val="single" w:sz="6" w:space="0" w:color="auto"/>
              <w:bottom w:val="single" w:sz="6" w:space="0" w:color="auto"/>
              <w:right w:val="single" w:sz="6" w:space="0" w:color="auto"/>
            </w:tcBorders>
            <w:vAlign w:val="center"/>
          </w:tcPr>
          <w:p w:rsidR="00AD017E" w:rsidRPr="00875DC6" w:rsidRDefault="00AD017E" w:rsidP="00AD01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97</w:t>
            </w:r>
          </w:p>
        </w:tc>
        <w:tc>
          <w:tcPr>
            <w:tcW w:w="960" w:type="dxa"/>
            <w:tcBorders>
              <w:top w:val="single" w:sz="6" w:space="0" w:color="auto"/>
              <w:left w:val="single" w:sz="6" w:space="0" w:color="auto"/>
              <w:bottom w:val="single" w:sz="6" w:space="0" w:color="auto"/>
              <w:right w:val="single" w:sz="6" w:space="0" w:color="auto"/>
            </w:tcBorders>
            <w:vAlign w:val="center"/>
          </w:tcPr>
          <w:p w:rsidR="00AD017E" w:rsidRPr="00875DC6" w:rsidRDefault="00AD017E" w:rsidP="00AD01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875DC6">
              <w:rPr>
                <w:rFonts w:ascii="Arial" w:hAnsi="Arial" w:cs="Arial"/>
                <w:sz w:val="12"/>
                <w:szCs w:val="12"/>
              </w:rPr>
              <w:t>3.1</w:t>
            </w:r>
            <w:r>
              <w:rPr>
                <w:rFonts w:ascii="Arial" w:hAnsi="Arial" w:cs="Arial"/>
                <w:sz w:val="12"/>
                <w:szCs w:val="12"/>
              </w:rPr>
              <w:t>17.431,00</w:t>
            </w:r>
          </w:p>
        </w:tc>
        <w:tc>
          <w:tcPr>
            <w:tcW w:w="990" w:type="dxa"/>
            <w:tcBorders>
              <w:top w:val="single" w:sz="6" w:space="0" w:color="auto"/>
              <w:left w:val="single" w:sz="6" w:space="0" w:color="auto"/>
              <w:bottom w:val="single" w:sz="6" w:space="0" w:color="auto"/>
              <w:right w:val="single" w:sz="6" w:space="0" w:color="auto"/>
            </w:tcBorders>
            <w:vAlign w:val="center"/>
          </w:tcPr>
          <w:p w:rsidR="00AD017E" w:rsidRPr="00875DC6" w:rsidRDefault="00AD017E" w:rsidP="00AD01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875DC6">
              <w:rPr>
                <w:rFonts w:ascii="Arial" w:hAnsi="Arial" w:cs="Arial"/>
                <w:sz w:val="12"/>
                <w:szCs w:val="12"/>
              </w:rPr>
              <w:t>95</w:t>
            </w:r>
          </w:p>
        </w:tc>
        <w:tc>
          <w:tcPr>
            <w:tcW w:w="945" w:type="dxa"/>
            <w:tcBorders>
              <w:top w:val="single" w:sz="6" w:space="0" w:color="auto"/>
              <w:left w:val="single" w:sz="6" w:space="0" w:color="auto"/>
              <w:bottom w:val="single" w:sz="6" w:space="0" w:color="auto"/>
              <w:right w:val="single" w:sz="6" w:space="0" w:color="auto"/>
            </w:tcBorders>
            <w:vAlign w:val="center"/>
          </w:tcPr>
          <w:p w:rsidR="00AD017E" w:rsidRPr="00875DC6" w:rsidRDefault="00AD017E" w:rsidP="00AD01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875DC6">
              <w:rPr>
                <w:rFonts w:ascii="Arial" w:hAnsi="Arial" w:cs="Arial"/>
                <w:sz w:val="12"/>
                <w:szCs w:val="12"/>
              </w:rPr>
              <w:t>3.0</w:t>
            </w:r>
            <w:r>
              <w:rPr>
                <w:rFonts w:ascii="Arial" w:hAnsi="Arial" w:cs="Arial"/>
                <w:sz w:val="12"/>
                <w:szCs w:val="12"/>
              </w:rPr>
              <w:t>33.530,00</w:t>
            </w:r>
          </w:p>
        </w:tc>
        <w:tc>
          <w:tcPr>
            <w:tcW w:w="945" w:type="dxa"/>
            <w:tcBorders>
              <w:top w:val="single" w:sz="6" w:space="0" w:color="auto"/>
              <w:left w:val="single" w:sz="6" w:space="0" w:color="auto"/>
              <w:bottom w:val="single" w:sz="6" w:space="0" w:color="auto"/>
              <w:right w:val="single" w:sz="6" w:space="0" w:color="auto"/>
            </w:tcBorders>
            <w:vAlign w:val="center"/>
          </w:tcPr>
          <w:p w:rsidR="00AD017E" w:rsidRPr="00875DC6" w:rsidRDefault="00AD017E" w:rsidP="00AD01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875DC6">
              <w:rPr>
                <w:rFonts w:ascii="Arial" w:hAnsi="Arial" w:cs="Arial"/>
                <w:sz w:val="12"/>
                <w:szCs w:val="12"/>
              </w:rPr>
              <w:t>95</w:t>
            </w:r>
          </w:p>
        </w:tc>
        <w:tc>
          <w:tcPr>
            <w:tcW w:w="930" w:type="dxa"/>
            <w:tcBorders>
              <w:top w:val="single" w:sz="6" w:space="0" w:color="auto"/>
              <w:left w:val="single" w:sz="6" w:space="0" w:color="auto"/>
              <w:bottom w:val="single" w:sz="6" w:space="0" w:color="auto"/>
              <w:right w:val="nil"/>
            </w:tcBorders>
            <w:tcMar>
              <w:right w:w="0" w:type="dxa"/>
            </w:tcMar>
            <w:vAlign w:val="center"/>
          </w:tcPr>
          <w:p w:rsidR="00AD017E" w:rsidRPr="00875DC6" w:rsidRDefault="00AD017E" w:rsidP="00AD01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875DC6">
              <w:rPr>
                <w:rFonts w:ascii="Arial" w:hAnsi="Arial" w:cs="Arial"/>
                <w:sz w:val="12"/>
                <w:szCs w:val="12"/>
              </w:rPr>
              <w:t>3.0</w:t>
            </w:r>
            <w:r>
              <w:rPr>
                <w:rFonts w:ascii="Arial" w:hAnsi="Arial" w:cs="Arial"/>
                <w:sz w:val="12"/>
                <w:szCs w:val="12"/>
              </w:rPr>
              <w:t>33.530,00</w:t>
            </w:r>
          </w:p>
        </w:tc>
      </w:tr>
      <w:tr w:rsidR="00AD017E" w:rsidRPr="00032AAB">
        <w:tblPrEx>
          <w:tblCellMar>
            <w:left w:w="15" w:type="dxa"/>
            <w:right w:w="15" w:type="dxa"/>
          </w:tblCellMar>
        </w:tblPrEx>
        <w:tc>
          <w:tcPr>
            <w:tcW w:w="3910" w:type="dxa"/>
            <w:tcBorders>
              <w:top w:val="single" w:sz="6" w:space="0" w:color="auto"/>
              <w:left w:val="nil"/>
              <w:bottom w:val="single" w:sz="6" w:space="0" w:color="auto"/>
              <w:right w:val="single" w:sz="6" w:space="0" w:color="auto"/>
            </w:tcBorders>
            <w:shd w:val="clear" w:color="auto" w:fill="FFFF80"/>
            <w:tcMar>
              <w:left w:w="0" w:type="dxa"/>
            </w:tcMar>
            <w:vAlign w:val="center"/>
          </w:tcPr>
          <w:p w:rsidR="00AD017E" w:rsidRPr="00032AAB" w:rsidRDefault="00AD017E" w:rsidP="00AD01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sidRPr="00032AAB">
              <w:rPr>
                <w:rFonts w:ascii="Arial" w:hAnsi="Arial" w:cs="Arial"/>
                <w:color w:val="000000"/>
                <w:sz w:val="12"/>
                <w:szCs w:val="12"/>
              </w:rPr>
              <w:t>Totale del Personale</w:t>
            </w:r>
          </w:p>
        </w:tc>
        <w:tc>
          <w:tcPr>
            <w:tcW w:w="945" w:type="dxa"/>
            <w:tcBorders>
              <w:top w:val="single" w:sz="6" w:space="0" w:color="auto"/>
              <w:left w:val="single" w:sz="6" w:space="0" w:color="auto"/>
              <w:bottom w:val="single" w:sz="6" w:space="0" w:color="auto"/>
              <w:right w:val="single" w:sz="6" w:space="0" w:color="auto"/>
            </w:tcBorders>
            <w:shd w:val="clear" w:color="auto" w:fill="FFFF80"/>
            <w:vAlign w:val="center"/>
          </w:tcPr>
          <w:p w:rsidR="00AD017E" w:rsidRPr="00875DC6" w:rsidRDefault="00AD017E" w:rsidP="00AD01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color w:val="000000"/>
                <w:sz w:val="12"/>
                <w:szCs w:val="12"/>
              </w:rPr>
              <w:t>97</w:t>
            </w:r>
          </w:p>
        </w:tc>
        <w:tc>
          <w:tcPr>
            <w:tcW w:w="960" w:type="dxa"/>
            <w:tcBorders>
              <w:top w:val="single" w:sz="6" w:space="0" w:color="auto"/>
              <w:left w:val="single" w:sz="6" w:space="0" w:color="auto"/>
              <w:bottom w:val="single" w:sz="6" w:space="0" w:color="auto"/>
              <w:right w:val="single" w:sz="6" w:space="0" w:color="auto"/>
            </w:tcBorders>
            <w:shd w:val="clear" w:color="auto" w:fill="FFFF80"/>
            <w:vAlign w:val="center"/>
          </w:tcPr>
          <w:p w:rsidR="00AD017E" w:rsidRPr="00875DC6" w:rsidRDefault="00AD017E" w:rsidP="00AD01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875DC6">
              <w:rPr>
                <w:rFonts w:ascii="Arial" w:hAnsi="Arial" w:cs="Arial"/>
                <w:sz w:val="12"/>
                <w:szCs w:val="12"/>
              </w:rPr>
              <w:t>3.1</w:t>
            </w:r>
            <w:r>
              <w:rPr>
                <w:rFonts w:ascii="Arial" w:hAnsi="Arial" w:cs="Arial"/>
                <w:sz w:val="12"/>
                <w:szCs w:val="12"/>
              </w:rPr>
              <w:t>17.431,00</w:t>
            </w:r>
          </w:p>
        </w:tc>
        <w:tc>
          <w:tcPr>
            <w:tcW w:w="990" w:type="dxa"/>
            <w:tcBorders>
              <w:top w:val="single" w:sz="6" w:space="0" w:color="auto"/>
              <w:left w:val="single" w:sz="6" w:space="0" w:color="auto"/>
              <w:bottom w:val="single" w:sz="6" w:space="0" w:color="auto"/>
              <w:right w:val="single" w:sz="6" w:space="0" w:color="auto"/>
            </w:tcBorders>
            <w:shd w:val="clear" w:color="auto" w:fill="FFFF80"/>
            <w:vAlign w:val="center"/>
          </w:tcPr>
          <w:p w:rsidR="00AD017E" w:rsidRPr="00875DC6" w:rsidRDefault="00AD017E" w:rsidP="00AD01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875DC6">
              <w:rPr>
                <w:rFonts w:ascii="Arial" w:hAnsi="Arial" w:cs="Arial"/>
                <w:color w:val="000000"/>
                <w:sz w:val="12"/>
                <w:szCs w:val="12"/>
              </w:rPr>
              <w:t>95</w:t>
            </w:r>
          </w:p>
        </w:tc>
        <w:tc>
          <w:tcPr>
            <w:tcW w:w="945" w:type="dxa"/>
            <w:tcBorders>
              <w:top w:val="single" w:sz="6" w:space="0" w:color="auto"/>
              <w:left w:val="single" w:sz="6" w:space="0" w:color="auto"/>
              <w:bottom w:val="single" w:sz="6" w:space="0" w:color="auto"/>
              <w:right w:val="single" w:sz="6" w:space="0" w:color="auto"/>
            </w:tcBorders>
            <w:shd w:val="clear" w:color="auto" w:fill="FFFF80"/>
            <w:vAlign w:val="center"/>
          </w:tcPr>
          <w:p w:rsidR="00AD017E" w:rsidRPr="00875DC6" w:rsidRDefault="00AD017E" w:rsidP="00AD01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2"/>
                <w:szCs w:val="12"/>
              </w:rPr>
            </w:pPr>
            <w:r w:rsidRPr="00875DC6">
              <w:rPr>
                <w:rFonts w:ascii="Arial" w:hAnsi="Arial" w:cs="Arial"/>
                <w:sz w:val="12"/>
                <w:szCs w:val="12"/>
              </w:rPr>
              <w:t>3.0</w:t>
            </w:r>
            <w:r>
              <w:rPr>
                <w:rFonts w:ascii="Arial" w:hAnsi="Arial" w:cs="Arial"/>
                <w:sz w:val="12"/>
                <w:szCs w:val="12"/>
              </w:rPr>
              <w:t>33.530,00</w:t>
            </w:r>
          </w:p>
        </w:tc>
        <w:tc>
          <w:tcPr>
            <w:tcW w:w="945" w:type="dxa"/>
            <w:tcBorders>
              <w:top w:val="single" w:sz="6" w:space="0" w:color="auto"/>
              <w:left w:val="single" w:sz="6" w:space="0" w:color="auto"/>
              <w:bottom w:val="single" w:sz="6" w:space="0" w:color="auto"/>
              <w:right w:val="single" w:sz="6" w:space="0" w:color="auto"/>
            </w:tcBorders>
            <w:shd w:val="clear" w:color="auto" w:fill="FFFF80"/>
            <w:vAlign w:val="center"/>
          </w:tcPr>
          <w:p w:rsidR="00AD017E" w:rsidRPr="00875DC6" w:rsidRDefault="00AD017E" w:rsidP="00AD01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875DC6">
              <w:rPr>
                <w:rFonts w:ascii="Arial" w:hAnsi="Arial" w:cs="Arial"/>
                <w:color w:val="000000"/>
                <w:sz w:val="12"/>
                <w:szCs w:val="12"/>
              </w:rPr>
              <w:t>95</w:t>
            </w:r>
          </w:p>
        </w:tc>
        <w:tc>
          <w:tcPr>
            <w:tcW w:w="930" w:type="dxa"/>
            <w:tcBorders>
              <w:top w:val="single" w:sz="6" w:space="0" w:color="auto"/>
              <w:left w:val="single" w:sz="6" w:space="0" w:color="auto"/>
              <w:bottom w:val="single" w:sz="6" w:space="0" w:color="auto"/>
              <w:right w:val="nil"/>
            </w:tcBorders>
            <w:shd w:val="clear" w:color="auto" w:fill="FFFF80"/>
            <w:tcMar>
              <w:right w:w="0" w:type="dxa"/>
            </w:tcMar>
            <w:vAlign w:val="center"/>
          </w:tcPr>
          <w:p w:rsidR="00AD017E" w:rsidRPr="00875DC6" w:rsidRDefault="00AD017E" w:rsidP="00AD01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2"/>
                <w:szCs w:val="12"/>
              </w:rPr>
            </w:pPr>
            <w:r w:rsidRPr="00875DC6">
              <w:rPr>
                <w:rFonts w:ascii="Arial" w:hAnsi="Arial" w:cs="Arial"/>
                <w:sz w:val="12"/>
                <w:szCs w:val="12"/>
              </w:rPr>
              <w:t>3.0</w:t>
            </w:r>
            <w:r>
              <w:rPr>
                <w:rFonts w:ascii="Arial" w:hAnsi="Arial" w:cs="Arial"/>
                <w:sz w:val="12"/>
                <w:szCs w:val="12"/>
              </w:rPr>
              <w:t>33.530,00</w:t>
            </w:r>
          </w:p>
        </w:tc>
      </w:tr>
      <w:tr w:rsidR="00AD017E" w:rsidRPr="00032AAB" w:rsidTr="00846AE3">
        <w:tblPrEx>
          <w:tblCellMar>
            <w:left w:w="15" w:type="dxa"/>
            <w:right w:w="15" w:type="dxa"/>
          </w:tblCellMar>
        </w:tblPrEx>
        <w:trPr>
          <w:trHeight w:val="246"/>
        </w:trPr>
        <w:tc>
          <w:tcPr>
            <w:tcW w:w="3910" w:type="dxa"/>
            <w:tcBorders>
              <w:top w:val="single" w:sz="6" w:space="0" w:color="auto"/>
              <w:left w:val="nil"/>
              <w:bottom w:val="single" w:sz="6" w:space="0" w:color="auto"/>
              <w:right w:val="single" w:sz="6" w:space="0" w:color="auto"/>
            </w:tcBorders>
            <w:tcMar>
              <w:left w:w="0" w:type="dxa"/>
            </w:tcMar>
            <w:vAlign w:val="center"/>
          </w:tcPr>
          <w:p w:rsidR="00AD017E" w:rsidRPr="00032AAB" w:rsidRDefault="00AD017E" w:rsidP="00AD01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sidRPr="00032AAB">
              <w:rPr>
                <w:rFonts w:ascii="Arial" w:hAnsi="Arial" w:cs="Arial"/>
                <w:sz w:val="12"/>
                <w:szCs w:val="12"/>
              </w:rPr>
              <w:t>Spese del personale</w:t>
            </w:r>
          </w:p>
        </w:tc>
        <w:tc>
          <w:tcPr>
            <w:tcW w:w="945" w:type="dxa"/>
            <w:tcBorders>
              <w:top w:val="single" w:sz="6" w:space="0" w:color="auto"/>
              <w:left w:val="single" w:sz="6" w:space="0" w:color="auto"/>
              <w:bottom w:val="single" w:sz="6" w:space="0" w:color="auto"/>
              <w:right w:val="single" w:sz="6" w:space="0" w:color="auto"/>
            </w:tcBorders>
            <w:vAlign w:val="center"/>
          </w:tcPr>
          <w:p w:rsidR="00AD017E" w:rsidRPr="00875DC6" w:rsidRDefault="00AD017E" w:rsidP="00AD01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875DC6">
              <w:rPr>
                <w:rFonts w:ascii="Arial" w:hAnsi="Arial" w:cs="Arial"/>
                <w:sz w:val="12"/>
                <w:szCs w:val="12"/>
              </w:rPr>
              <w:t>-</w:t>
            </w:r>
          </w:p>
        </w:tc>
        <w:tc>
          <w:tcPr>
            <w:tcW w:w="960" w:type="dxa"/>
            <w:tcBorders>
              <w:top w:val="single" w:sz="6" w:space="0" w:color="auto"/>
              <w:left w:val="single" w:sz="6" w:space="0" w:color="auto"/>
              <w:bottom w:val="single" w:sz="6" w:space="0" w:color="auto"/>
              <w:right w:val="single" w:sz="6" w:space="0" w:color="auto"/>
            </w:tcBorders>
            <w:vAlign w:val="center"/>
          </w:tcPr>
          <w:p w:rsidR="00AD017E" w:rsidRPr="00875DC6" w:rsidRDefault="00AD017E" w:rsidP="00AD01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875DC6">
              <w:rPr>
                <w:rFonts w:ascii="Arial" w:hAnsi="Arial" w:cs="Arial"/>
                <w:sz w:val="12"/>
                <w:szCs w:val="12"/>
              </w:rPr>
              <w:t>3.1</w:t>
            </w:r>
            <w:r>
              <w:rPr>
                <w:rFonts w:ascii="Arial" w:hAnsi="Arial" w:cs="Arial"/>
                <w:sz w:val="12"/>
                <w:szCs w:val="12"/>
              </w:rPr>
              <w:t>17.431,00</w:t>
            </w:r>
          </w:p>
        </w:tc>
        <w:tc>
          <w:tcPr>
            <w:tcW w:w="990" w:type="dxa"/>
            <w:tcBorders>
              <w:top w:val="single" w:sz="6" w:space="0" w:color="auto"/>
              <w:left w:val="single" w:sz="6" w:space="0" w:color="auto"/>
              <w:bottom w:val="single" w:sz="6" w:space="0" w:color="auto"/>
              <w:right w:val="single" w:sz="6" w:space="0" w:color="auto"/>
            </w:tcBorders>
            <w:vAlign w:val="center"/>
          </w:tcPr>
          <w:p w:rsidR="00AD017E" w:rsidRPr="00875DC6" w:rsidRDefault="00AD017E" w:rsidP="00AD01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p>
        </w:tc>
        <w:tc>
          <w:tcPr>
            <w:tcW w:w="945" w:type="dxa"/>
            <w:tcBorders>
              <w:top w:val="single" w:sz="6" w:space="0" w:color="auto"/>
              <w:left w:val="single" w:sz="6" w:space="0" w:color="auto"/>
              <w:bottom w:val="single" w:sz="6" w:space="0" w:color="auto"/>
              <w:right w:val="single" w:sz="6" w:space="0" w:color="auto"/>
            </w:tcBorders>
            <w:vAlign w:val="center"/>
          </w:tcPr>
          <w:p w:rsidR="00AD017E" w:rsidRPr="00875DC6" w:rsidRDefault="00AD017E" w:rsidP="00AD01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sidRPr="00875DC6">
              <w:rPr>
                <w:rFonts w:ascii="Arial" w:hAnsi="Arial" w:cs="Arial"/>
                <w:sz w:val="12"/>
                <w:szCs w:val="12"/>
              </w:rPr>
              <w:t>3.0</w:t>
            </w:r>
            <w:r>
              <w:rPr>
                <w:rFonts w:ascii="Arial" w:hAnsi="Arial" w:cs="Arial"/>
                <w:sz w:val="12"/>
                <w:szCs w:val="12"/>
              </w:rPr>
              <w:t>33.530,00</w:t>
            </w:r>
          </w:p>
        </w:tc>
        <w:tc>
          <w:tcPr>
            <w:tcW w:w="945" w:type="dxa"/>
            <w:tcBorders>
              <w:top w:val="single" w:sz="6" w:space="0" w:color="auto"/>
              <w:left w:val="single" w:sz="6" w:space="0" w:color="auto"/>
              <w:bottom w:val="single" w:sz="6" w:space="0" w:color="auto"/>
              <w:right w:val="single" w:sz="6" w:space="0" w:color="auto"/>
            </w:tcBorders>
            <w:vAlign w:val="center"/>
          </w:tcPr>
          <w:p w:rsidR="00AD017E" w:rsidRPr="00875DC6" w:rsidRDefault="00AD017E" w:rsidP="00AD01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875DC6">
              <w:rPr>
                <w:rFonts w:ascii="Arial" w:hAnsi="Arial" w:cs="Arial"/>
                <w:sz w:val="12"/>
                <w:szCs w:val="12"/>
              </w:rPr>
              <w:t>-</w:t>
            </w:r>
          </w:p>
        </w:tc>
        <w:tc>
          <w:tcPr>
            <w:tcW w:w="930" w:type="dxa"/>
            <w:tcBorders>
              <w:top w:val="single" w:sz="6" w:space="0" w:color="auto"/>
              <w:left w:val="single" w:sz="6" w:space="0" w:color="auto"/>
              <w:bottom w:val="single" w:sz="6" w:space="0" w:color="auto"/>
              <w:right w:val="nil"/>
            </w:tcBorders>
            <w:tcMar>
              <w:right w:w="0" w:type="dxa"/>
            </w:tcMar>
            <w:vAlign w:val="center"/>
          </w:tcPr>
          <w:p w:rsidR="00AD017E" w:rsidRPr="00875DC6" w:rsidRDefault="00AD017E" w:rsidP="00AD01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sidRPr="00875DC6">
              <w:rPr>
                <w:rFonts w:ascii="Arial" w:hAnsi="Arial" w:cs="Arial"/>
                <w:sz w:val="12"/>
                <w:szCs w:val="12"/>
              </w:rPr>
              <w:t>3.0</w:t>
            </w:r>
            <w:r>
              <w:rPr>
                <w:rFonts w:ascii="Arial" w:hAnsi="Arial" w:cs="Arial"/>
                <w:sz w:val="12"/>
                <w:szCs w:val="12"/>
              </w:rPr>
              <w:t>33.530,00</w:t>
            </w:r>
          </w:p>
        </w:tc>
      </w:tr>
      <w:tr w:rsidR="00AD017E" w:rsidRPr="00032AAB">
        <w:tblPrEx>
          <w:tblCellMar>
            <w:left w:w="15" w:type="dxa"/>
            <w:right w:w="15" w:type="dxa"/>
          </w:tblCellMar>
        </w:tblPrEx>
        <w:tc>
          <w:tcPr>
            <w:tcW w:w="3910" w:type="dxa"/>
            <w:tcBorders>
              <w:top w:val="single" w:sz="6" w:space="0" w:color="auto"/>
              <w:left w:val="nil"/>
              <w:bottom w:val="single" w:sz="6" w:space="0" w:color="auto"/>
              <w:right w:val="single" w:sz="6" w:space="0" w:color="auto"/>
            </w:tcBorders>
            <w:tcMar>
              <w:left w:w="0" w:type="dxa"/>
            </w:tcMar>
            <w:vAlign w:val="center"/>
          </w:tcPr>
          <w:p w:rsidR="00AD017E" w:rsidRPr="00032AAB" w:rsidRDefault="00AD017E" w:rsidP="00AD01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sidRPr="00032AAB">
              <w:rPr>
                <w:rFonts w:ascii="Arial" w:hAnsi="Arial" w:cs="Arial"/>
                <w:sz w:val="12"/>
                <w:szCs w:val="12"/>
              </w:rPr>
              <w:t>Spese corrente</w:t>
            </w:r>
          </w:p>
        </w:tc>
        <w:tc>
          <w:tcPr>
            <w:tcW w:w="945" w:type="dxa"/>
            <w:tcBorders>
              <w:top w:val="single" w:sz="6" w:space="0" w:color="auto"/>
              <w:left w:val="single" w:sz="6" w:space="0" w:color="auto"/>
              <w:bottom w:val="single" w:sz="6" w:space="0" w:color="auto"/>
              <w:right w:val="single" w:sz="6" w:space="0" w:color="auto"/>
            </w:tcBorders>
            <w:vAlign w:val="center"/>
          </w:tcPr>
          <w:p w:rsidR="00AD017E" w:rsidRPr="00032AAB" w:rsidRDefault="00AD017E" w:rsidP="00AD01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w:t>
            </w:r>
          </w:p>
        </w:tc>
        <w:tc>
          <w:tcPr>
            <w:tcW w:w="960" w:type="dxa"/>
            <w:tcBorders>
              <w:top w:val="single" w:sz="6" w:space="0" w:color="auto"/>
              <w:left w:val="single" w:sz="6" w:space="0" w:color="auto"/>
              <w:bottom w:val="single" w:sz="6" w:space="0" w:color="auto"/>
              <w:right w:val="single" w:sz="6" w:space="0" w:color="auto"/>
            </w:tcBorders>
            <w:vAlign w:val="center"/>
          </w:tcPr>
          <w:p w:rsidR="00AD017E" w:rsidRPr="00032AAB" w:rsidRDefault="00AD017E" w:rsidP="00AD01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10.015.001,00</w:t>
            </w:r>
          </w:p>
        </w:tc>
        <w:tc>
          <w:tcPr>
            <w:tcW w:w="990" w:type="dxa"/>
            <w:tcBorders>
              <w:top w:val="single" w:sz="6" w:space="0" w:color="auto"/>
              <w:left w:val="single" w:sz="6" w:space="0" w:color="auto"/>
              <w:bottom w:val="single" w:sz="6" w:space="0" w:color="auto"/>
              <w:right w:val="single" w:sz="6" w:space="0" w:color="auto"/>
            </w:tcBorders>
            <w:vAlign w:val="center"/>
          </w:tcPr>
          <w:p w:rsidR="00AD017E" w:rsidRPr="00032AAB" w:rsidRDefault="00AD017E" w:rsidP="00AD01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w:t>
            </w:r>
          </w:p>
        </w:tc>
        <w:tc>
          <w:tcPr>
            <w:tcW w:w="945" w:type="dxa"/>
            <w:tcBorders>
              <w:top w:val="single" w:sz="6" w:space="0" w:color="auto"/>
              <w:left w:val="single" w:sz="6" w:space="0" w:color="auto"/>
              <w:bottom w:val="single" w:sz="6" w:space="0" w:color="auto"/>
              <w:right w:val="single" w:sz="6" w:space="0" w:color="auto"/>
            </w:tcBorders>
            <w:vAlign w:val="center"/>
          </w:tcPr>
          <w:p w:rsidR="00AD017E" w:rsidRPr="00032AAB" w:rsidRDefault="00AD017E" w:rsidP="00AD01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9.903.500</w:t>
            </w:r>
            <w:r w:rsidRPr="00032AAB">
              <w:rPr>
                <w:rFonts w:ascii="Arial" w:hAnsi="Arial" w:cs="Arial"/>
                <w:sz w:val="12"/>
                <w:szCs w:val="12"/>
              </w:rPr>
              <w:t>,00</w:t>
            </w:r>
          </w:p>
        </w:tc>
        <w:tc>
          <w:tcPr>
            <w:tcW w:w="945" w:type="dxa"/>
            <w:tcBorders>
              <w:top w:val="single" w:sz="6" w:space="0" w:color="auto"/>
              <w:left w:val="single" w:sz="6" w:space="0" w:color="auto"/>
              <w:bottom w:val="single" w:sz="6" w:space="0" w:color="auto"/>
              <w:right w:val="single" w:sz="6" w:space="0" w:color="auto"/>
            </w:tcBorders>
            <w:vAlign w:val="center"/>
          </w:tcPr>
          <w:p w:rsidR="00AD017E" w:rsidRPr="00032AAB" w:rsidRDefault="00AD017E" w:rsidP="00AD01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w:t>
            </w:r>
          </w:p>
        </w:tc>
        <w:tc>
          <w:tcPr>
            <w:tcW w:w="930" w:type="dxa"/>
            <w:tcBorders>
              <w:top w:val="single" w:sz="6" w:space="0" w:color="auto"/>
              <w:left w:val="single" w:sz="6" w:space="0" w:color="auto"/>
              <w:bottom w:val="single" w:sz="6" w:space="0" w:color="auto"/>
              <w:right w:val="nil"/>
            </w:tcBorders>
            <w:tcMar>
              <w:right w:w="0" w:type="dxa"/>
            </w:tcMar>
            <w:vAlign w:val="center"/>
          </w:tcPr>
          <w:p w:rsidR="00AD017E" w:rsidRPr="00032AAB" w:rsidRDefault="00AD017E" w:rsidP="00AD01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9.959.100,00</w:t>
            </w:r>
          </w:p>
        </w:tc>
      </w:tr>
      <w:tr w:rsidR="00AD017E" w:rsidRPr="00032AAB">
        <w:tblPrEx>
          <w:tblCellMar>
            <w:left w:w="15" w:type="dxa"/>
            <w:right w:w="15" w:type="dxa"/>
          </w:tblCellMar>
        </w:tblPrEx>
        <w:tc>
          <w:tcPr>
            <w:tcW w:w="3910" w:type="dxa"/>
            <w:tcBorders>
              <w:top w:val="single" w:sz="6" w:space="0" w:color="auto"/>
              <w:left w:val="nil"/>
              <w:bottom w:val="single" w:sz="6" w:space="0" w:color="auto"/>
              <w:right w:val="single" w:sz="6" w:space="0" w:color="auto"/>
            </w:tcBorders>
            <w:tcMar>
              <w:left w:w="0" w:type="dxa"/>
            </w:tcMar>
            <w:vAlign w:val="center"/>
          </w:tcPr>
          <w:p w:rsidR="00AD017E" w:rsidRPr="00032AAB" w:rsidRDefault="00AD017E" w:rsidP="00AD01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2"/>
                <w:szCs w:val="12"/>
              </w:rPr>
            </w:pPr>
            <w:r w:rsidRPr="00032AAB">
              <w:rPr>
                <w:rFonts w:ascii="Arial" w:hAnsi="Arial" w:cs="Arial"/>
                <w:sz w:val="12"/>
                <w:szCs w:val="12"/>
              </w:rPr>
              <w:t>Incidenza Spesa personale / Spesa corrente</w:t>
            </w:r>
          </w:p>
        </w:tc>
        <w:tc>
          <w:tcPr>
            <w:tcW w:w="945" w:type="dxa"/>
            <w:tcBorders>
              <w:top w:val="single" w:sz="6" w:space="0" w:color="auto"/>
              <w:left w:val="single" w:sz="6" w:space="0" w:color="auto"/>
              <w:bottom w:val="single" w:sz="6" w:space="0" w:color="auto"/>
              <w:right w:val="single" w:sz="6" w:space="0" w:color="auto"/>
            </w:tcBorders>
            <w:vAlign w:val="center"/>
          </w:tcPr>
          <w:p w:rsidR="00AD017E" w:rsidRPr="00032AAB" w:rsidRDefault="00AD017E" w:rsidP="00AD01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w:t>
            </w:r>
          </w:p>
        </w:tc>
        <w:tc>
          <w:tcPr>
            <w:tcW w:w="960" w:type="dxa"/>
            <w:tcBorders>
              <w:top w:val="single" w:sz="6" w:space="0" w:color="auto"/>
              <w:left w:val="single" w:sz="6" w:space="0" w:color="auto"/>
              <w:bottom w:val="single" w:sz="6" w:space="0" w:color="auto"/>
              <w:right w:val="single" w:sz="6" w:space="0" w:color="auto"/>
            </w:tcBorders>
            <w:vAlign w:val="center"/>
          </w:tcPr>
          <w:p w:rsidR="00AD017E" w:rsidRPr="00032AAB" w:rsidRDefault="00AD017E" w:rsidP="00AD01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31,12</w:t>
            </w:r>
            <w:r w:rsidRPr="00032AAB">
              <w:rPr>
                <w:rFonts w:ascii="Arial" w:hAnsi="Arial" w:cs="Arial"/>
                <w:sz w:val="12"/>
                <w:szCs w:val="12"/>
              </w:rPr>
              <w:t>%</w:t>
            </w:r>
          </w:p>
        </w:tc>
        <w:tc>
          <w:tcPr>
            <w:tcW w:w="990" w:type="dxa"/>
            <w:tcBorders>
              <w:top w:val="single" w:sz="6" w:space="0" w:color="auto"/>
              <w:left w:val="single" w:sz="6" w:space="0" w:color="auto"/>
              <w:bottom w:val="single" w:sz="6" w:space="0" w:color="auto"/>
              <w:right w:val="single" w:sz="6" w:space="0" w:color="auto"/>
            </w:tcBorders>
            <w:vAlign w:val="center"/>
          </w:tcPr>
          <w:p w:rsidR="00AD017E" w:rsidRPr="00032AAB" w:rsidRDefault="00AD017E" w:rsidP="00AD01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w:t>
            </w:r>
          </w:p>
        </w:tc>
        <w:tc>
          <w:tcPr>
            <w:tcW w:w="945" w:type="dxa"/>
            <w:tcBorders>
              <w:top w:val="single" w:sz="6" w:space="0" w:color="auto"/>
              <w:left w:val="single" w:sz="6" w:space="0" w:color="auto"/>
              <w:bottom w:val="single" w:sz="6" w:space="0" w:color="auto"/>
              <w:right w:val="single" w:sz="6" w:space="0" w:color="auto"/>
            </w:tcBorders>
            <w:vAlign w:val="center"/>
          </w:tcPr>
          <w:p w:rsidR="00AD017E" w:rsidRPr="00032AAB" w:rsidRDefault="00AD017E" w:rsidP="00AD01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30,63</w:t>
            </w:r>
            <w:r w:rsidRPr="00032AAB">
              <w:rPr>
                <w:rFonts w:ascii="Arial" w:hAnsi="Arial" w:cs="Arial"/>
                <w:sz w:val="12"/>
                <w:szCs w:val="12"/>
              </w:rPr>
              <w:t>%</w:t>
            </w:r>
          </w:p>
        </w:tc>
        <w:tc>
          <w:tcPr>
            <w:tcW w:w="945" w:type="dxa"/>
            <w:tcBorders>
              <w:top w:val="single" w:sz="6" w:space="0" w:color="auto"/>
              <w:left w:val="single" w:sz="6" w:space="0" w:color="auto"/>
              <w:bottom w:val="single" w:sz="6" w:space="0" w:color="auto"/>
              <w:right w:val="single" w:sz="6" w:space="0" w:color="auto"/>
            </w:tcBorders>
            <w:vAlign w:val="center"/>
          </w:tcPr>
          <w:p w:rsidR="00AD017E" w:rsidRPr="00032AAB" w:rsidRDefault="00AD017E" w:rsidP="00AD01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sidRPr="00032AAB">
              <w:rPr>
                <w:rFonts w:ascii="Arial" w:hAnsi="Arial" w:cs="Arial"/>
                <w:sz w:val="12"/>
                <w:szCs w:val="12"/>
              </w:rPr>
              <w:t>-</w:t>
            </w:r>
          </w:p>
        </w:tc>
        <w:tc>
          <w:tcPr>
            <w:tcW w:w="930" w:type="dxa"/>
            <w:tcBorders>
              <w:top w:val="single" w:sz="6" w:space="0" w:color="auto"/>
              <w:left w:val="single" w:sz="6" w:space="0" w:color="auto"/>
              <w:bottom w:val="single" w:sz="6" w:space="0" w:color="auto"/>
              <w:right w:val="nil"/>
            </w:tcBorders>
            <w:tcMar>
              <w:right w:w="0" w:type="dxa"/>
            </w:tcMar>
            <w:vAlign w:val="center"/>
          </w:tcPr>
          <w:p w:rsidR="00AD017E" w:rsidRPr="00032AAB" w:rsidRDefault="00AD017E" w:rsidP="00AD01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2"/>
                <w:szCs w:val="12"/>
              </w:rPr>
            </w:pPr>
            <w:r>
              <w:rPr>
                <w:rFonts w:ascii="Arial" w:hAnsi="Arial" w:cs="Arial"/>
                <w:sz w:val="12"/>
                <w:szCs w:val="12"/>
              </w:rPr>
              <w:t>30,45</w:t>
            </w:r>
            <w:r w:rsidRPr="00032AAB">
              <w:rPr>
                <w:rFonts w:ascii="Arial" w:hAnsi="Arial" w:cs="Arial"/>
                <w:sz w:val="12"/>
                <w:szCs w:val="12"/>
              </w:rPr>
              <w:t>%</w:t>
            </w:r>
          </w:p>
        </w:tc>
      </w:tr>
    </w:tbl>
    <w:p w:rsidR="00032AAB" w:rsidRDefault="00032AAB" w:rsidP="00032AAB">
      <w:pPr>
        <w:widowControl w:val="0"/>
        <w:autoSpaceDE w:val="0"/>
        <w:autoSpaceDN w:val="0"/>
        <w:adjustRightInd w:val="0"/>
        <w:spacing w:after="0" w:line="240" w:lineRule="auto"/>
        <w:ind w:right="283"/>
        <w:jc w:val="both"/>
        <w:rPr>
          <w:rFonts w:ascii="Arial" w:hAnsi="Arial" w:cs="Arial"/>
        </w:rPr>
      </w:pPr>
    </w:p>
    <w:p w:rsidR="00E8310C" w:rsidRPr="00032AAB" w:rsidRDefault="00E8310C" w:rsidP="00032AAB">
      <w:pPr>
        <w:widowControl w:val="0"/>
        <w:autoSpaceDE w:val="0"/>
        <w:autoSpaceDN w:val="0"/>
        <w:adjustRightInd w:val="0"/>
        <w:spacing w:after="0" w:line="240" w:lineRule="auto"/>
        <w:ind w:right="283"/>
        <w:jc w:val="both"/>
        <w:rPr>
          <w:rFonts w:ascii="Arial" w:hAnsi="Arial" w:cs="Arial"/>
        </w:rPr>
      </w:pPr>
    </w:p>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p>
    <w:tbl>
      <w:tblPr>
        <w:tblW w:w="0" w:type="auto"/>
        <w:tblLayout w:type="fixed"/>
        <w:tblCellMar>
          <w:left w:w="36" w:type="dxa"/>
          <w:right w:w="36" w:type="dxa"/>
        </w:tblCellMar>
        <w:tblLook w:val="0000"/>
      </w:tblPr>
      <w:tblGrid>
        <w:gridCol w:w="10189"/>
      </w:tblGrid>
      <w:tr w:rsidR="00032AAB" w:rsidRPr="00032AAB">
        <w:tc>
          <w:tcPr>
            <w:tcW w:w="10189" w:type="dxa"/>
            <w:tcBorders>
              <w:top w:val="nil"/>
              <w:left w:val="nil"/>
              <w:bottom w:val="nil"/>
              <w:right w:val="nil"/>
            </w:tcBorders>
            <w:shd w:val="clear" w:color="auto" w:fill="C0C0C0"/>
          </w:tcPr>
          <w:p w:rsidR="00032AAB" w:rsidRPr="00032AAB" w:rsidRDefault="00032AAB" w:rsidP="00430AC6">
            <w:pPr>
              <w:widowControl w:val="0"/>
              <w:autoSpaceDE w:val="0"/>
              <w:autoSpaceDN w:val="0"/>
              <w:adjustRightInd w:val="0"/>
              <w:spacing w:after="0" w:line="240" w:lineRule="auto"/>
              <w:rPr>
                <w:rFonts w:ascii="Arial" w:hAnsi="Arial" w:cs="Arial"/>
                <w:sz w:val="24"/>
                <w:szCs w:val="24"/>
              </w:rPr>
            </w:pPr>
            <w:r w:rsidRPr="00032AAB">
              <w:rPr>
                <w:rFonts w:ascii="Arial" w:hAnsi="Arial" w:cs="Arial"/>
                <w:b/>
                <w:bCs/>
                <w:sz w:val="24"/>
                <w:szCs w:val="24"/>
              </w:rPr>
              <w:t>6.</w:t>
            </w:r>
            <w:r w:rsidR="00430AC6">
              <w:rPr>
                <w:rFonts w:ascii="Arial" w:hAnsi="Arial" w:cs="Arial"/>
                <w:b/>
                <w:bCs/>
                <w:sz w:val="24"/>
                <w:szCs w:val="24"/>
              </w:rPr>
              <w:t>4</w:t>
            </w:r>
            <w:r w:rsidRPr="00032AAB">
              <w:rPr>
                <w:rFonts w:ascii="Arial" w:hAnsi="Arial" w:cs="Arial"/>
                <w:b/>
                <w:bCs/>
                <w:sz w:val="24"/>
                <w:szCs w:val="24"/>
              </w:rPr>
              <w:t xml:space="preserve"> IL PIANO DELLE ALIENAZIONI E DELLE VALORIZZAZIONI</w:t>
            </w:r>
          </w:p>
        </w:tc>
      </w:tr>
    </w:tbl>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p>
    <w:p w:rsidR="00032AAB" w:rsidRDefault="00032AAB" w:rsidP="00E831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283"/>
        <w:jc w:val="both"/>
        <w:rPr>
          <w:rFonts w:ascii="Arial" w:hAnsi="Arial" w:cs="Arial"/>
        </w:rPr>
      </w:pPr>
      <w:r w:rsidRPr="00032AAB">
        <w:rPr>
          <w:rFonts w:ascii="Arial" w:hAnsi="Arial" w:cs="Arial"/>
        </w:rPr>
        <w:t>L'art. 58 del D.L. 25 giugno 2008, n.112, così come convertito dalla Legge 6 agosto 2008, n. 133, stabilisce che per procedere al riordino, gestione e valorizzazione del patrimonio immobiliare, gli enti locali, con delibera dell'organo di governo, individuano, redigendo apposito elenco sulla base e nei limiti della documentazione esistente presso i propri archivi e uffici, i singoli beni immobili ricadenti nel territorio di competenza, non strumentali all'esercizio delle proprie funzioni istituzionali, suscettibili di valorizzazione ovvero di dismissione.</w:t>
      </w:r>
    </w:p>
    <w:tbl>
      <w:tblPr>
        <w:tblW w:w="10289" w:type="dxa"/>
        <w:tblInd w:w="55" w:type="dxa"/>
        <w:tblCellMar>
          <w:left w:w="70" w:type="dxa"/>
          <w:right w:w="70" w:type="dxa"/>
        </w:tblCellMar>
        <w:tblLook w:val="04A0"/>
      </w:tblPr>
      <w:tblGrid>
        <w:gridCol w:w="383"/>
        <w:gridCol w:w="540"/>
        <w:gridCol w:w="1898"/>
        <w:gridCol w:w="1274"/>
        <w:gridCol w:w="401"/>
        <w:gridCol w:w="688"/>
        <w:gridCol w:w="1425"/>
        <w:gridCol w:w="881"/>
        <w:gridCol w:w="2806"/>
      </w:tblGrid>
      <w:tr w:rsidR="00BB5A5C" w:rsidRPr="00BB5A5C" w:rsidTr="002B4167">
        <w:trPr>
          <w:trHeight w:val="375"/>
        </w:trPr>
        <w:tc>
          <w:tcPr>
            <w:tcW w:w="10289" w:type="dxa"/>
            <w:gridSpan w:val="9"/>
            <w:tcBorders>
              <w:top w:val="nil"/>
              <w:left w:val="nil"/>
              <w:bottom w:val="nil"/>
              <w:right w:val="nil"/>
            </w:tcBorders>
            <w:shd w:val="clear" w:color="auto" w:fill="auto"/>
            <w:vAlign w:val="center"/>
            <w:hideMark/>
          </w:tcPr>
          <w:p w:rsidR="00E8310C" w:rsidRDefault="008B6F12" w:rsidP="00E8310C">
            <w:pPr>
              <w:spacing w:after="0" w:line="240" w:lineRule="auto"/>
              <w:rPr>
                <w:rFonts w:ascii="Arial" w:hAnsi="Arial" w:cs="Arial"/>
                <w:color w:val="000000"/>
                <w:lang w:eastAsia="it-IT"/>
              </w:rPr>
            </w:pPr>
            <w:r w:rsidRPr="006C7C2C">
              <w:rPr>
                <w:rFonts w:ascii="Arial" w:hAnsi="Arial" w:cs="Arial"/>
                <w:color w:val="000000"/>
                <w:lang w:eastAsia="it-IT"/>
              </w:rPr>
              <w:t xml:space="preserve">L’elenco </w:t>
            </w:r>
            <w:r w:rsidR="00C26A74" w:rsidRPr="006C7C2C">
              <w:rPr>
                <w:rFonts w:ascii="Arial" w:hAnsi="Arial" w:cs="Arial"/>
                <w:color w:val="000000"/>
                <w:lang w:eastAsia="it-IT"/>
              </w:rPr>
              <w:t xml:space="preserve">dei beni immobili, non strumentali all’esercizio delle proprie funzioni istituzionali, suscettibili di alienazione </w:t>
            </w:r>
            <w:r w:rsidRPr="006C7C2C">
              <w:rPr>
                <w:rFonts w:ascii="Arial" w:hAnsi="Arial" w:cs="Arial"/>
                <w:color w:val="000000"/>
                <w:lang w:eastAsia="it-IT"/>
              </w:rPr>
              <w:t xml:space="preserve">è stato approvato con deliberazione di G.C. n. </w:t>
            </w:r>
            <w:r w:rsidR="002B4167">
              <w:rPr>
                <w:rFonts w:ascii="Arial" w:hAnsi="Arial" w:cs="Arial"/>
                <w:color w:val="000000"/>
                <w:lang w:eastAsia="it-IT"/>
              </w:rPr>
              <w:t>119</w:t>
            </w:r>
            <w:r w:rsidRPr="006C7C2C">
              <w:rPr>
                <w:rFonts w:ascii="Arial" w:hAnsi="Arial" w:cs="Arial"/>
                <w:color w:val="000000"/>
                <w:lang w:eastAsia="it-IT"/>
              </w:rPr>
              <w:t xml:space="preserve"> del</w:t>
            </w:r>
            <w:r w:rsidR="002B4167">
              <w:rPr>
                <w:rFonts w:ascii="Arial" w:hAnsi="Arial" w:cs="Arial"/>
                <w:color w:val="000000"/>
                <w:lang w:eastAsia="it-IT"/>
              </w:rPr>
              <w:t xml:space="preserve"> 12/07/2016</w:t>
            </w:r>
            <w:r w:rsidRPr="006C7C2C">
              <w:rPr>
                <w:rFonts w:ascii="Arial" w:hAnsi="Arial" w:cs="Arial"/>
                <w:color w:val="000000"/>
                <w:lang w:eastAsia="it-IT"/>
              </w:rPr>
              <w:t>, e si riporta qui di seguito:</w:t>
            </w:r>
          </w:p>
          <w:p w:rsidR="00EF4EF6" w:rsidRDefault="00EF4EF6" w:rsidP="00E8310C">
            <w:pPr>
              <w:spacing w:after="0" w:line="240" w:lineRule="auto"/>
              <w:rPr>
                <w:rFonts w:ascii="Arial" w:hAnsi="Arial" w:cs="Arial"/>
                <w:color w:val="000000"/>
                <w:lang w:eastAsia="it-IT"/>
              </w:rPr>
            </w:pPr>
          </w:p>
          <w:p w:rsidR="00EF4EF6" w:rsidRDefault="00EF4EF6" w:rsidP="00E8310C">
            <w:pPr>
              <w:spacing w:after="0" w:line="240" w:lineRule="auto"/>
              <w:rPr>
                <w:rFonts w:ascii="Arial" w:hAnsi="Arial" w:cs="Arial"/>
                <w:color w:val="000000"/>
                <w:lang w:eastAsia="it-IT"/>
              </w:rPr>
            </w:pPr>
          </w:p>
          <w:p w:rsidR="00EF4EF6" w:rsidRDefault="00EF4EF6" w:rsidP="00E8310C">
            <w:pPr>
              <w:spacing w:after="0" w:line="240" w:lineRule="auto"/>
              <w:rPr>
                <w:rFonts w:ascii="Arial" w:hAnsi="Arial" w:cs="Arial"/>
                <w:color w:val="000000"/>
                <w:lang w:eastAsia="it-IT"/>
              </w:rPr>
            </w:pPr>
          </w:p>
          <w:p w:rsidR="00EF4EF6" w:rsidRDefault="00EF4EF6" w:rsidP="00E8310C">
            <w:pPr>
              <w:spacing w:after="0" w:line="240" w:lineRule="auto"/>
              <w:rPr>
                <w:rFonts w:ascii="Arial" w:hAnsi="Arial" w:cs="Arial"/>
                <w:color w:val="000000"/>
                <w:lang w:eastAsia="it-IT"/>
              </w:rPr>
            </w:pPr>
          </w:p>
          <w:p w:rsidR="00EF4EF6" w:rsidRDefault="00EF4EF6" w:rsidP="00E8310C">
            <w:pPr>
              <w:spacing w:after="0" w:line="240" w:lineRule="auto"/>
              <w:rPr>
                <w:rFonts w:ascii="Arial" w:hAnsi="Arial" w:cs="Arial"/>
                <w:color w:val="000000"/>
                <w:lang w:eastAsia="it-IT"/>
              </w:rPr>
            </w:pPr>
          </w:p>
          <w:p w:rsidR="00EF4EF6" w:rsidRDefault="00EF4EF6" w:rsidP="00E8310C">
            <w:pPr>
              <w:spacing w:after="0" w:line="240" w:lineRule="auto"/>
              <w:rPr>
                <w:rFonts w:ascii="Arial" w:hAnsi="Arial" w:cs="Arial"/>
                <w:color w:val="000000"/>
                <w:lang w:eastAsia="it-IT"/>
              </w:rPr>
            </w:pPr>
          </w:p>
          <w:p w:rsidR="00EF4EF6" w:rsidRDefault="00EF4EF6" w:rsidP="00E8310C">
            <w:pPr>
              <w:spacing w:after="0" w:line="240" w:lineRule="auto"/>
              <w:rPr>
                <w:rFonts w:ascii="Arial" w:hAnsi="Arial" w:cs="Arial"/>
                <w:color w:val="000000"/>
                <w:lang w:eastAsia="it-IT"/>
              </w:rPr>
            </w:pPr>
          </w:p>
          <w:p w:rsidR="00EF4EF6" w:rsidRPr="00BB5A5C" w:rsidRDefault="00EF4EF6" w:rsidP="00E8310C">
            <w:pPr>
              <w:spacing w:after="0" w:line="240" w:lineRule="auto"/>
              <w:rPr>
                <w:rFonts w:ascii="Arial" w:eastAsia="Times New Roman" w:hAnsi="Arial" w:cs="Arial"/>
                <w:b/>
                <w:bCs/>
                <w:sz w:val="28"/>
                <w:szCs w:val="28"/>
                <w:lang w:eastAsia="it-IT"/>
              </w:rPr>
            </w:pPr>
          </w:p>
        </w:tc>
      </w:tr>
      <w:tr w:rsidR="002B4167" w:rsidRPr="002B4167" w:rsidTr="00010BC1">
        <w:trPr>
          <w:trHeight w:val="375"/>
        </w:trPr>
        <w:tc>
          <w:tcPr>
            <w:tcW w:w="10289" w:type="dxa"/>
            <w:gridSpan w:val="9"/>
            <w:tcBorders>
              <w:top w:val="nil"/>
              <w:left w:val="nil"/>
              <w:bottom w:val="nil"/>
              <w:right w:val="nil"/>
            </w:tcBorders>
            <w:shd w:val="clear" w:color="auto" w:fill="auto"/>
            <w:vAlign w:val="center"/>
            <w:hideMark/>
          </w:tcPr>
          <w:p w:rsidR="002B4167" w:rsidRPr="002B4167" w:rsidRDefault="002B4167" w:rsidP="002B4167">
            <w:pPr>
              <w:spacing w:after="0" w:line="240" w:lineRule="auto"/>
              <w:jc w:val="center"/>
              <w:rPr>
                <w:rFonts w:ascii="Arial" w:eastAsia="Times New Roman" w:hAnsi="Arial" w:cs="Arial"/>
                <w:b/>
                <w:bCs/>
                <w:sz w:val="28"/>
                <w:szCs w:val="28"/>
                <w:lang w:eastAsia="it-IT"/>
              </w:rPr>
            </w:pPr>
            <w:bookmarkStart w:id="0" w:name="RANGE!A1:I29"/>
            <w:r w:rsidRPr="002B4167">
              <w:rPr>
                <w:rFonts w:ascii="Arial" w:eastAsia="Times New Roman" w:hAnsi="Arial" w:cs="Arial"/>
                <w:b/>
                <w:bCs/>
                <w:sz w:val="28"/>
                <w:szCs w:val="28"/>
                <w:lang w:eastAsia="it-IT"/>
              </w:rPr>
              <w:lastRenderedPageBreak/>
              <w:t xml:space="preserve">COMUNE </w:t>
            </w:r>
            <w:proofErr w:type="spellStart"/>
            <w:r w:rsidRPr="002B4167">
              <w:rPr>
                <w:rFonts w:ascii="Arial" w:eastAsia="Times New Roman" w:hAnsi="Arial" w:cs="Arial"/>
                <w:b/>
                <w:bCs/>
                <w:sz w:val="28"/>
                <w:szCs w:val="28"/>
                <w:lang w:eastAsia="it-IT"/>
              </w:rPr>
              <w:t>DI</w:t>
            </w:r>
            <w:proofErr w:type="spellEnd"/>
            <w:r w:rsidRPr="002B4167">
              <w:rPr>
                <w:rFonts w:ascii="Arial" w:eastAsia="Times New Roman" w:hAnsi="Arial" w:cs="Arial"/>
                <w:b/>
                <w:bCs/>
                <w:sz w:val="28"/>
                <w:szCs w:val="28"/>
                <w:lang w:eastAsia="it-IT"/>
              </w:rPr>
              <w:t xml:space="preserve"> VILLASANTA                                                                 </w:t>
            </w:r>
            <w:bookmarkEnd w:id="0"/>
          </w:p>
        </w:tc>
      </w:tr>
      <w:tr w:rsidR="002B4167" w:rsidRPr="002B4167" w:rsidTr="00010BC1">
        <w:trPr>
          <w:trHeight w:val="525"/>
        </w:trPr>
        <w:tc>
          <w:tcPr>
            <w:tcW w:w="10289" w:type="dxa"/>
            <w:gridSpan w:val="9"/>
            <w:tcBorders>
              <w:top w:val="nil"/>
              <w:left w:val="nil"/>
              <w:bottom w:val="nil"/>
              <w:right w:val="nil"/>
            </w:tcBorders>
            <w:shd w:val="clear" w:color="auto" w:fill="auto"/>
            <w:vAlign w:val="center"/>
            <w:hideMark/>
          </w:tcPr>
          <w:p w:rsidR="002B4167" w:rsidRPr="00E8310C" w:rsidRDefault="002B4167" w:rsidP="002B4167">
            <w:pPr>
              <w:spacing w:after="0" w:line="240" w:lineRule="auto"/>
              <w:jc w:val="center"/>
              <w:rPr>
                <w:rFonts w:ascii="Arial" w:eastAsia="Times New Roman" w:hAnsi="Arial" w:cs="Arial"/>
                <w:b/>
                <w:bCs/>
                <w:sz w:val="16"/>
                <w:szCs w:val="16"/>
                <w:lang w:eastAsia="it-IT"/>
              </w:rPr>
            </w:pPr>
            <w:r w:rsidRPr="00E8310C">
              <w:rPr>
                <w:rFonts w:ascii="Arial" w:eastAsia="Times New Roman" w:hAnsi="Arial" w:cs="Arial"/>
                <w:b/>
                <w:bCs/>
                <w:sz w:val="16"/>
                <w:szCs w:val="16"/>
                <w:lang w:eastAsia="it-IT"/>
              </w:rPr>
              <w:t xml:space="preserve">ELENCO BENI IMMOBILI DA ALIENARE NON STRUMENTALI ALL'ESERCIZIO DELLE FUNZIONI ISTITUZIONALI </w:t>
            </w:r>
          </w:p>
        </w:tc>
      </w:tr>
      <w:tr w:rsidR="002B4167" w:rsidRPr="002B4167" w:rsidTr="00010BC1">
        <w:trPr>
          <w:trHeight w:val="975"/>
        </w:trPr>
        <w:tc>
          <w:tcPr>
            <w:tcW w:w="376" w:type="dxa"/>
            <w:tcBorders>
              <w:top w:val="single" w:sz="8" w:space="0" w:color="auto"/>
              <w:left w:val="single" w:sz="8" w:space="0" w:color="auto"/>
              <w:bottom w:val="double" w:sz="6" w:space="0" w:color="auto"/>
              <w:right w:val="single" w:sz="4" w:space="0" w:color="auto"/>
            </w:tcBorders>
            <w:shd w:val="clear" w:color="auto" w:fill="auto"/>
            <w:textDirection w:val="btLr"/>
            <w:vAlign w:val="center"/>
            <w:hideMark/>
          </w:tcPr>
          <w:p w:rsidR="002B4167" w:rsidRPr="002B4167" w:rsidRDefault="002B4167" w:rsidP="002B4167">
            <w:pPr>
              <w:spacing w:after="0" w:line="240" w:lineRule="auto"/>
              <w:jc w:val="center"/>
              <w:rPr>
                <w:rFonts w:ascii="Arial" w:eastAsia="Times New Roman" w:hAnsi="Arial" w:cs="Arial"/>
                <w:sz w:val="18"/>
                <w:szCs w:val="18"/>
                <w:lang w:eastAsia="it-IT"/>
              </w:rPr>
            </w:pPr>
            <w:proofErr w:type="spellStart"/>
            <w:r w:rsidRPr="002B4167">
              <w:rPr>
                <w:rFonts w:ascii="Arial" w:eastAsia="Times New Roman" w:hAnsi="Arial" w:cs="Arial"/>
                <w:sz w:val="18"/>
                <w:szCs w:val="18"/>
                <w:lang w:eastAsia="it-IT"/>
              </w:rPr>
              <w:t>COMP</w:t>
            </w:r>
            <w:proofErr w:type="spellEnd"/>
            <w:r w:rsidRPr="002B4167">
              <w:rPr>
                <w:rFonts w:ascii="Arial" w:eastAsia="Times New Roman" w:hAnsi="Arial" w:cs="Arial"/>
                <w:sz w:val="18"/>
                <w:szCs w:val="18"/>
                <w:lang w:eastAsia="it-IT"/>
              </w:rPr>
              <w:t>.</w:t>
            </w:r>
          </w:p>
        </w:tc>
        <w:tc>
          <w:tcPr>
            <w:tcW w:w="540" w:type="dxa"/>
            <w:tcBorders>
              <w:top w:val="single" w:sz="8" w:space="0" w:color="auto"/>
              <w:left w:val="nil"/>
              <w:bottom w:val="double" w:sz="6" w:space="0" w:color="auto"/>
              <w:right w:val="single" w:sz="4" w:space="0" w:color="auto"/>
            </w:tcBorders>
            <w:shd w:val="clear" w:color="auto" w:fill="auto"/>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N.D.</w:t>
            </w:r>
          </w:p>
        </w:tc>
        <w:tc>
          <w:tcPr>
            <w:tcW w:w="1898" w:type="dxa"/>
            <w:tcBorders>
              <w:top w:val="single" w:sz="8" w:space="0" w:color="auto"/>
              <w:left w:val="nil"/>
              <w:bottom w:val="double" w:sz="6"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18"/>
                <w:szCs w:val="18"/>
                <w:lang w:eastAsia="it-IT"/>
              </w:rPr>
            </w:pPr>
            <w:r w:rsidRPr="002B4167">
              <w:rPr>
                <w:rFonts w:ascii="Arial" w:eastAsia="Times New Roman" w:hAnsi="Arial" w:cs="Arial"/>
                <w:sz w:val="18"/>
                <w:szCs w:val="18"/>
                <w:lang w:eastAsia="it-IT"/>
              </w:rPr>
              <w:t>Ubicazione</w:t>
            </w:r>
          </w:p>
        </w:tc>
        <w:tc>
          <w:tcPr>
            <w:tcW w:w="1274" w:type="dxa"/>
            <w:tcBorders>
              <w:top w:val="single" w:sz="8" w:space="0" w:color="auto"/>
              <w:left w:val="nil"/>
              <w:bottom w:val="double" w:sz="6" w:space="0" w:color="auto"/>
              <w:right w:val="single" w:sz="4" w:space="0" w:color="auto"/>
            </w:tcBorders>
            <w:shd w:val="clear" w:color="auto" w:fill="auto"/>
            <w:vAlign w:val="center"/>
            <w:hideMark/>
          </w:tcPr>
          <w:p w:rsidR="002B4167" w:rsidRPr="002B4167" w:rsidRDefault="002B4167" w:rsidP="002B4167">
            <w:pPr>
              <w:spacing w:after="0" w:line="240" w:lineRule="auto"/>
              <w:jc w:val="center"/>
              <w:rPr>
                <w:rFonts w:ascii="Arial" w:eastAsia="Times New Roman" w:hAnsi="Arial" w:cs="Arial"/>
                <w:sz w:val="18"/>
                <w:szCs w:val="18"/>
                <w:lang w:eastAsia="it-IT"/>
              </w:rPr>
            </w:pPr>
            <w:r w:rsidRPr="002B4167">
              <w:rPr>
                <w:rFonts w:ascii="Arial" w:eastAsia="Times New Roman" w:hAnsi="Arial" w:cs="Arial"/>
                <w:sz w:val="18"/>
                <w:szCs w:val="18"/>
                <w:lang w:eastAsia="it-IT"/>
              </w:rPr>
              <w:t>Destinazione attuale</w:t>
            </w:r>
          </w:p>
        </w:tc>
        <w:tc>
          <w:tcPr>
            <w:tcW w:w="401" w:type="dxa"/>
            <w:tcBorders>
              <w:top w:val="single" w:sz="8" w:space="0" w:color="auto"/>
              <w:left w:val="nil"/>
              <w:bottom w:val="double" w:sz="6"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18"/>
                <w:szCs w:val="18"/>
                <w:lang w:eastAsia="it-IT"/>
              </w:rPr>
            </w:pPr>
            <w:proofErr w:type="spellStart"/>
            <w:r w:rsidRPr="002B4167">
              <w:rPr>
                <w:rFonts w:ascii="Arial" w:eastAsia="Times New Roman" w:hAnsi="Arial" w:cs="Arial"/>
                <w:sz w:val="18"/>
                <w:szCs w:val="18"/>
                <w:lang w:eastAsia="it-IT"/>
              </w:rPr>
              <w:t>Fg</w:t>
            </w:r>
            <w:proofErr w:type="spellEnd"/>
            <w:r w:rsidRPr="002B4167">
              <w:rPr>
                <w:rFonts w:ascii="Arial" w:eastAsia="Times New Roman" w:hAnsi="Arial" w:cs="Arial"/>
                <w:sz w:val="18"/>
                <w:szCs w:val="18"/>
                <w:lang w:eastAsia="it-IT"/>
              </w:rPr>
              <w:t>.</w:t>
            </w:r>
          </w:p>
        </w:tc>
        <w:tc>
          <w:tcPr>
            <w:tcW w:w="688" w:type="dxa"/>
            <w:tcBorders>
              <w:top w:val="single" w:sz="8" w:space="0" w:color="auto"/>
              <w:left w:val="nil"/>
              <w:bottom w:val="double" w:sz="6"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18"/>
                <w:szCs w:val="18"/>
                <w:lang w:eastAsia="it-IT"/>
              </w:rPr>
            </w:pPr>
            <w:proofErr w:type="spellStart"/>
            <w:r w:rsidRPr="002B4167">
              <w:rPr>
                <w:rFonts w:ascii="Arial" w:eastAsia="Times New Roman" w:hAnsi="Arial" w:cs="Arial"/>
                <w:sz w:val="18"/>
                <w:szCs w:val="18"/>
                <w:lang w:eastAsia="it-IT"/>
              </w:rPr>
              <w:t>P.lla</w:t>
            </w:r>
            <w:proofErr w:type="spellEnd"/>
          </w:p>
        </w:tc>
        <w:tc>
          <w:tcPr>
            <w:tcW w:w="1425" w:type="dxa"/>
            <w:tcBorders>
              <w:top w:val="single" w:sz="8" w:space="0" w:color="auto"/>
              <w:left w:val="nil"/>
              <w:bottom w:val="double" w:sz="6" w:space="0" w:color="auto"/>
              <w:right w:val="single" w:sz="4" w:space="0" w:color="auto"/>
            </w:tcBorders>
            <w:shd w:val="clear" w:color="auto" w:fill="auto"/>
            <w:vAlign w:val="center"/>
            <w:hideMark/>
          </w:tcPr>
          <w:p w:rsidR="002B4167" w:rsidRPr="002B4167" w:rsidRDefault="002B4167" w:rsidP="002B4167">
            <w:pPr>
              <w:spacing w:after="0" w:line="240" w:lineRule="auto"/>
              <w:jc w:val="center"/>
              <w:rPr>
                <w:rFonts w:ascii="Arial" w:eastAsia="Times New Roman" w:hAnsi="Arial" w:cs="Arial"/>
                <w:sz w:val="18"/>
                <w:szCs w:val="18"/>
                <w:lang w:eastAsia="it-IT"/>
              </w:rPr>
            </w:pPr>
            <w:r w:rsidRPr="002B4167">
              <w:rPr>
                <w:rFonts w:ascii="Arial" w:eastAsia="Times New Roman" w:hAnsi="Arial" w:cs="Arial"/>
                <w:sz w:val="18"/>
                <w:szCs w:val="18"/>
                <w:lang w:eastAsia="it-IT"/>
              </w:rPr>
              <w:t>Valore complessivo area da alienare</w:t>
            </w:r>
          </w:p>
        </w:tc>
        <w:tc>
          <w:tcPr>
            <w:tcW w:w="881" w:type="dxa"/>
            <w:tcBorders>
              <w:top w:val="single" w:sz="8" w:space="0" w:color="auto"/>
              <w:left w:val="nil"/>
              <w:bottom w:val="double" w:sz="6" w:space="0" w:color="auto"/>
              <w:right w:val="single" w:sz="4" w:space="0" w:color="auto"/>
            </w:tcBorders>
            <w:shd w:val="clear" w:color="auto" w:fill="auto"/>
            <w:vAlign w:val="center"/>
            <w:hideMark/>
          </w:tcPr>
          <w:p w:rsidR="002B4167" w:rsidRPr="002B4167" w:rsidRDefault="002B4167" w:rsidP="002B4167">
            <w:pPr>
              <w:spacing w:after="0" w:line="240" w:lineRule="auto"/>
              <w:jc w:val="center"/>
              <w:rPr>
                <w:rFonts w:ascii="Arial" w:eastAsia="Times New Roman" w:hAnsi="Arial" w:cs="Arial"/>
                <w:sz w:val="18"/>
                <w:szCs w:val="18"/>
                <w:lang w:eastAsia="it-IT"/>
              </w:rPr>
            </w:pPr>
            <w:proofErr w:type="spellStart"/>
            <w:r w:rsidRPr="002B4167">
              <w:rPr>
                <w:rFonts w:ascii="Arial" w:eastAsia="Times New Roman" w:hAnsi="Arial" w:cs="Arial"/>
                <w:sz w:val="18"/>
                <w:szCs w:val="18"/>
                <w:lang w:eastAsia="it-IT"/>
              </w:rPr>
              <w:t>Confor.tà</w:t>
            </w:r>
            <w:proofErr w:type="spellEnd"/>
            <w:r w:rsidRPr="002B4167">
              <w:rPr>
                <w:rFonts w:ascii="Arial" w:eastAsia="Times New Roman" w:hAnsi="Arial" w:cs="Arial"/>
                <w:sz w:val="18"/>
                <w:szCs w:val="18"/>
                <w:lang w:eastAsia="it-IT"/>
              </w:rPr>
              <w:t xml:space="preserve"> </w:t>
            </w:r>
            <w:proofErr w:type="spellStart"/>
            <w:r w:rsidRPr="002B4167">
              <w:rPr>
                <w:rFonts w:ascii="Arial" w:eastAsia="Times New Roman" w:hAnsi="Arial" w:cs="Arial"/>
                <w:sz w:val="18"/>
                <w:szCs w:val="18"/>
                <w:lang w:eastAsia="it-IT"/>
              </w:rPr>
              <w:t>Strum.to</w:t>
            </w:r>
            <w:proofErr w:type="spellEnd"/>
            <w:r w:rsidRPr="002B4167">
              <w:rPr>
                <w:rFonts w:ascii="Arial" w:eastAsia="Times New Roman" w:hAnsi="Arial" w:cs="Arial"/>
                <w:sz w:val="18"/>
                <w:szCs w:val="18"/>
                <w:lang w:eastAsia="it-IT"/>
              </w:rPr>
              <w:t xml:space="preserve"> </w:t>
            </w:r>
            <w:proofErr w:type="spellStart"/>
            <w:r w:rsidRPr="002B4167">
              <w:rPr>
                <w:rFonts w:ascii="Arial" w:eastAsia="Times New Roman" w:hAnsi="Arial" w:cs="Arial"/>
                <w:sz w:val="18"/>
                <w:szCs w:val="18"/>
                <w:lang w:eastAsia="it-IT"/>
              </w:rPr>
              <w:t>Urban.co</w:t>
            </w:r>
            <w:proofErr w:type="spellEnd"/>
          </w:p>
        </w:tc>
        <w:tc>
          <w:tcPr>
            <w:tcW w:w="2806" w:type="dxa"/>
            <w:tcBorders>
              <w:top w:val="single" w:sz="8" w:space="0" w:color="auto"/>
              <w:left w:val="nil"/>
              <w:bottom w:val="double" w:sz="6" w:space="0" w:color="auto"/>
              <w:right w:val="single" w:sz="8"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Note</w:t>
            </w:r>
          </w:p>
        </w:tc>
      </w:tr>
      <w:tr w:rsidR="002B4167" w:rsidRPr="002B4167" w:rsidTr="00010BC1">
        <w:trPr>
          <w:trHeight w:val="270"/>
        </w:trPr>
        <w:tc>
          <w:tcPr>
            <w:tcW w:w="376" w:type="dxa"/>
            <w:vMerge w:val="restart"/>
            <w:tcBorders>
              <w:top w:val="nil"/>
              <w:left w:val="single" w:sz="8" w:space="0" w:color="auto"/>
              <w:bottom w:val="single" w:sz="8" w:space="0" w:color="000000"/>
              <w:right w:val="single" w:sz="4" w:space="0" w:color="auto"/>
            </w:tcBorders>
            <w:shd w:val="clear" w:color="000000" w:fill="FFFF99"/>
            <w:noWrap/>
            <w:textDirection w:val="btLr"/>
            <w:vAlign w:val="center"/>
            <w:hideMark/>
          </w:tcPr>
          <w:p w:rsidR="002B4167" w:rsidRPr="002B4167" w:rsidRDefault="002B4167" w:rsidP="002B4167">
            <w:pPr>
              <w:spacing w:after="0" w:line="240" w:lineRule="auto"/>
              <w:jc w:val="center"/>
              <w:rPr>
                <w:rFonts w:ascii="Arial" w:eastAsia="Times New Roman" w:hAnsi="Arial" w:cs="Arial"/>
                <w:sz w:val="18"/>
                <w:szCs w:val="18"/>
                <w:lang w:eastAsia="it-IT"/>
              </w:rPr>
            </w:pPr>
            <w:r w:rsidRPr="002B4167">
              <w:rPr>
                <w:rFonts w:ascii="Arial" w:eastAsia="Times New Roman" w:hAnsi="Arial" w:cs="Arial"/>
                <w:sz w:val="18"/>
                <w:szCs w:val="18"/>
                <w:lang w:eastAsia="it-IT"/>
              </w:rPr>
              <w:t>VL 1</w:t>
            </w:r>
          </w:p>
        </w:tc>
        <w:tc>
          <w:tcPr>
            <w:tcW w:w="540" w:type="dxa"/>
            <w:tcBorders>
              <w:top w:val="nil"/>
              <w:left w:val="nil"/>
              <w:bottom w:val="single" w:sz="4"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1</w:t>
            </w:r>
          </w:p>
        </w:tc>
        <w:tc>
          <w:tcPr>
            <w:tcW w:w="1898" w:type="dxa"/>
            <w:tcBorders>
              <w:top w:val="nil"/>
              <w:left w:val="nil"/>
              <w:bottom w:val="single" w:sz="4" w:space="0" w:color="auto"/>
              <w:right w:val="single" w:sz="4" w:space="0" w:color="auto"/>
            </w:tcBorders>
            <w:shd w:val="clear" w:color="auto" w:fill="auto"/>
            <w:noWrap/>
            <w:vAlign w:val="bottom"/>
            <w:hideMark/>
          </w:tcPr>
          <w:p w:rsidR="002B4167" w:rsidRPr="002B4167" w:rsidRDefault="002B4167" w:rsidP="002B4167">
            <w:pPr>
              <w:spacing w:after="0" w:line="240" w:lineRule="auto"/>
              <w:rPr>
                <w:rFonts w:ascii="Arial" w:eastAsia="Times New Roman" w:hAnsi="Arial" w:cs="Arial"/>
                <w:sz w:val="20"/>
                <w:szCs w:val="20"/>
                <w:lang w:eastAsia="it-IT"/>
              </w:rPr>
            </w:pPr>
            <w:r w:rsidRPr="002B4167">
              <w:rPr>
                <w:rFonts w:ascii="Arial" w:eastAsia="Times New Roman" w:hAnsi="Arial" w:cs="Arial"/>
                <w:sz w:val="20"/>
                <w:szCs w:val="20"/>
                <w:lang w:eastAsia="it-IT"/>
              </w:rPr>
              <w:t xml:space="preserve">Via </w:t>
            </w:r>
            <w:proofErr w:type="spellStart"/>
            <w:r w:rsidRPr="002B4167">
              <w:rPr>
                <w:rFonts w:ascii="Arial" w:eastAsia="Times New Roman" w:hAnsi="Arial" w:cs="Arial"/>
                <w:sz w:val="20"/>
                <w:szCs w:val="20"/>
                <w:lang w:eastAsia="it-IT"/>
              </w:rPr>
              <w:t>Buozzi</w:t>
            </w:r>
            <w:proofErr w:type="spellEnd"/>
            <w:r w:rsidRPr="002B4167">
              <w:rPr>
                <w:rFonts w:ascii="Arial" w:eastAsia="Times New Roman" w:hAnsi="Arial" w:cs="Arial"/>
                <w:sz w:val="20"/>
                <w:szCs w:val="20"/>
                <w:lang w:eastAsia="it-IT"/>
              </w:rPr>
              <w:t xml:space="preserve"> 11</w:t>
            </w:r>
          </w:p>
        </w:tc>
        <w:tc>
          <w:tcPr>
            <w:tcW w:w="1274" w:type="dxa"/>
            <w:tcBorders>
              <w:top w:val="nil"/>
              <w:left w:val="nil"/>
              <w:bottom w:val="single" w:sz="4"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residenza</w:t>
            </w:r>
          </w:p>
        </w:tc>
        <w:tc>
          <w:tcPr>
            <w:tcW w:w="401" w:type="dxa"/>
            <w:tcBorders>
              <w:top w:val="nil"/>
              <w:left w:val="nil"/>
              <w:bottom w:val="single" w:sz="4"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14</w:t>
            </w:r>
          </w:p>
        </w:tc>
        <w:tc>
          <w:tcPr>
            <w:tcW w:w="688" w:type="dxa"/>
            <w:tcBorders>
              <w:top w:val="nil"/>
              <w:left w:val="nil"/>
              <w:bottom w:val="single" w:sz="4"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145</w:t>
            </w:r>
          </w:p>
        </w:tc>
        <w:tc>
          <w:tcPr>
            <w:tcW w:w="1425" w:type="dxa"/>
            <w:tcBorders>
              <w:top w:val="nil"/>
              <w:left w:val="nil"/>
              <w:bottom w:val="single" w:sz="4"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37.014,42</w:t>
            </w:r>
          </w:p>
        </w:tc>
        <w:tc>
          <w:tcPr>
            <w:tcW w:w="881" w:type="dxa"/>
            <w:tcBorders>
              <w:top w:val="nil"/>
              <w:left w:val="nil"/>
              <w:bottom w:val="single" w:sz="4"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si</w:t>
            </w:r>
          </w:p>
        </w:tc>
        <w:tc>
          <w:tcPr>
            <w:tcW w:w="2806" w:type="dxa"/>
            <w:tcBorders>
              <w:top w:val="nil"/>
              <w:left w:val="nil"/>
              <w:bottom w:val="single" w:sz="4" w:space="0" w:color="auto"/>
              <w:right w:val="single" w:sz="8"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16"/>
                <w:szCs w:val="16"/>
                <w:lang w:eastAsia="it-IT"/>
              </w:rPr>
            </w:pPr>
            <w:proofErr w:type="spellStart"/>
            <w:r w:rsidRPr="002B4167">
              <w:rPr>
                <w:rFonts w:ascii="Arial" w:eastAsia="Times New Roman" w:hAnsi="Arial" w:cs="Arial"/>
                <w:sz w:val="16"/>
                <w:szCs w:val="16"/>
                <w:lang w:eastAsia="it-IT"/>
              </w:rPr>
              <w:t>trasf</w:t>
            </w:r>
            <w:proofErr w:type="spellEnd"/>
            <w:r w:rsidRPr="002B4167">
              <w:rPr>
                <w:rFonts w:ascii="Arial" w:eastAsia="Times New Roman" w:hAnsi="Arial" w:cs="Arial"/>
                <w:sz w:val="16"/>
                <w:szCs w:val="16"/>
                <w:lang w:eastAsia="it-IT"/>
              </w:rPr>
              <w:t>. diritto superficie in proprietà</w:t>
            </w:r>
          </w:p>
        </w:tc>
      </w:tr>
      <w:tr w:rsidR="002B4167" w:rsidRPr="002B4167" w:rsidTr="00010BC1">
        <w:trPr>
          <w:trHeight w:val="255"/>
        </w:trPr>
        <w:tc>
          <w:tcPr>
            <w:tcW w:w="376" w:type="dxa"/>
            <w:vMerge/>
            <w:tcBorders>
              <w:top w:val="nil"/>
              <w:left w:val="single" w:sz="8" w:space="0" w:color="auto"/>
              <w:bottom w:val="single" w:sz="8" w:space="0" w:color="000000"/>
              <w:right w:val="single" w:sz="4" w:space="0" w:color="auto"/>
            </w:tcBorders>
            <w:vAlign w:val="center"/>
            <w:hideMark/>
          </w:tcPr>
          <w:p w:rsidR="002B4167" w:rsidRPr="002B4167" w:rsidRDefault="002B4167" w:rsidP="002B4167">
            <w:pPr>
              <w:spacing w:after="0" w:line="240" w:lineRule="auto"/>
              <w:rPr>
                <w:rFonts w:ascii="Arial" w:eastAsia="Times New Roman" w:hAnsi="Arial" w:cs="Arial"/>
                <w:sz w:val="18"/>
                <w:szCs w:val="18"/>
                <w:lang w:eastAsia="it-IT"/>
              </w:rPr>
            </w:pPr>
          </w:p>
        </w:tc>
        <w:tc>
          <w:tcPr>
            <w:tcW w:w="540" w:type="dxa"/>
            <w:tcBorders>
              <w:top w:val="nil"/>
              <w:left w:val="nil"/>
              <w:bottom w:val="single" w:sz="4"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2</w:t>
            </w:r>
          </w:p>
        </w:tc>
        <w:tc>
          <w:tcPr>
            <w:tcW w:w="1898" w:type="dxa"/>
            <w:tcBorders>
              <w:top w:val="nil"/>
              <w:left w:val="nil"/>
              <w:bottom w:val="single" w:sz="4" w:space="0" w:color="auto"/>
              <w:right w:val="single" w:sz="4" w:space="0" w:color="auto"/>
            </w:tcBorders>
            <w:shd w:val="clear" w:color="auto" w:fill="auto"/>
            <w:noWrap/>
            <w:vAlign w:val="bottom"/>
            <w:hideMark/>
          </w:tcPr>
          <w:p w:rsidR="002B4167" w:rsidRPr="002B4167" w:rsidRDefault="002B4167" w:rsidP="002B4167">
            <w:pPr>
              <w:spacing w:after="0" w:line="240" w:lineRule="auto"/>
              <w:rPr>
                <w:rFonts w:ascii="Arial" w:eastAsia="Times New Roman" w:hAnsi="Arial" w:cs="Arial"/>
                <w:sz w:val="20"/>
                <w:szCs w:val="20"/>
                <w:lang w:eastAsia="it-IT"/>
              </w:rPr>
            </w:pPr>
            <w:r w:rsidRPr="002B4167">
              <w:rPr>
                <w:rFonts w:ascii="Arial" w:eastAsia="Times New Roman" w:hAnsi="Arial" w:cs="Arial"/>
                <w:sz w:val="20"/>
                <w:szCs w:val="20"/>
                <w:lang w:eastAsia="it-IT"/>
              </w:rPr>
              <w:t>Via Puccini 3</w:t>
            </w:r>
          </w:p>
        </w:tc>
        <w:tc>
          <w:tcPr>
            <w:tcW w:w="1274" w:type="dxa"/>
            <w:tcBorders>
              <w:top w:val="nil"/>
              <w:left w:val="nil"/>
              <w:bottom w:val="single" w:sz="4"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residenza</w:t>
            </w:r>
          </w:p>
        </w:tc>
        <w:tc>
          <w:tcPr>
            <w:tcW w:w="401" w:type="dxa"/>
            <w:tcBorders>
              <w:top w:val="nil"/>
              <w:left w:val="nil"/>
              <w:bottom w:val="single" w:sz="4"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14</w:t>
            </w:r>
          </w:p>
        </w:tc>
        <w:tc>
          <w:tcPr>
            <w:tcW w:w="688" w:type="dxa"/>
            <w:tcBorders>
              <w:top w:val="nil"/>
              <w:left w:val="nil"/>
              <w:bottom w:val="single" w:sz="4"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142</w:t>
            </w:r>
          </w:p>
        </w:tc>
        <w:tc>
          <w:tcPr>
            <w:tcW w:w="1425" w:type="dxa"/>
            <w:tcBorders>
              <w:top w:val="nil"/>
              <w:left w:val="nil"/>
              <w:bottom w:val="single" w:sz="4"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20.923,99</w:t>
            </w:r>
          </w:p>
        </w:tc>
        <w:tc>
          <w:tcPr>
            <w:tcW w:w="881" w:type="dxa"/>
            <w:tcBorders>
              <w:top w:val="nil"/>
              <w:left w:val="nil"/>
              <w:bottom w:val="single" w:sz="4"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si</w:t>
            </w:r>
          </w:p>
        </w:tc>
        <w:tc>
          <w:tcPr>
            <w:tcW w:w="2806" w:type="dxa"/>
            <w:tcBorders>
              <w:top w:val="nil"/>
              <w:left w:val="nil"/>
              <w:bottom w:val="single" w:sz="4" w:space="0" w:color="auto"/>
              <w:right w:val="single" w:sz="8"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16"/>
                <w:szCs w:val="16"/>
                <w:lang w:eastAsia="it-IT"/>
              </w:rPr>
            </w:pPr>
            <w:proofErr w:type="spellStart"/>
            <w:r w:rsidRPr="002B4167">
              <w:rPr>
                <w:rFonts w:ascii="Arial" w:eastAsia="Times New Roman" w:hAnsi="Arial" w:cs="Arial"/>
                <w:sz w:val="16"/>
                <w:szCs w:val="16"/>
                <w:lang w:eastAsia="it-IT"/>
              </w:rPr>
              <w:t>trasf</w:t>
            </w:r>
            <w:proofErr w:type="spellEnd"/>
            <w:r w:rsidRPr="002B4167">
              <w:rPr>
                <w:rFonts w:ascii="Arial" w:eastAsia="Times New Roman" w:hAnsi="Arial" w:cs="Arial"/>
                <w:sz w:val="16"/>
                <w:szCs w:val="16"/>
                <w:lang w:eastAsia="it-IT"/>
              </w:rPr>
              <w:t>. diritto superficie in proprietà</w:t>
            </w:r>
          </w:p>
        </w:tc>
      </w:tr>
      <w:tr w:rsidR="002B4167" w:rsidRPr="002B4167" w:rsidTr="00010BC1">
        <w:trPr>
          <w:trHeight w:val="255"/>
        </w:trPr>
        <w:tc>
          <w:tcPr>
            <w:tcW w:w="376" w:type="dxa"/>
            <w:vMerge/>
            <w:tcBorders>
              <w:top w:val="nil"/>
              <w:left w:val="single" w:sz="8" w:space="0" w:color="auto"/>
              <w:bottom w:val="single" w:sz="8" w:space="0" w:color="000000"/>
              <w:right w:val="single" w:sz="4" w:space="0" w:color="auto"/>
            </w:tcBorders>
            <w:vAlign w:val="center"/>
            <w:hideMark/>
          </w:tcPr>
          <w:p w:rsidR="002B4167" w:rsidRPr="002B4167" w:rsidRDefault="002B4167" w:rsidP="002B4167">
            <w:pPr>
              <w:spacing w:after="0" w:line="240" w:lineRule="auto"/>
              <w:rPr>
                <w:rFonts w:ascii="Arial" w:eastAsia="Times New Roman" w:hAnsi="Arial" w:cs="Arial"/>
                <w:sz w:val="18"/>
                <w:szCs w:val="18"/>
                <w:lang w:eastAsia="it-IT"/>
              </w:rPr>
            </w:pPr>
          </w:p>
        </w:tc>
        <w:tc>
          <w:tcPr>
            <w:tcW w:w="540" w:type="dxa"/>
            <w:tcBorders>
              <w:top w:val="nil"/>
              <w:left w:val="nil"/>
              <w:bottom w:val="single" w:sz="4"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3</w:t>
            </w:r>
          </w:p>
        </w:tc>
        <w:tc>
          <w:tcPr>
            <w:tcW w:w="1898" w:type="dxa"/>
            <w:tcBorders>
              <w:top w:val="nil"/>
              <w:left w:val="nil"/>
              <w:bottom w:val="single" w:sz="4" w:space="0" w:color="auto"/>
              <w:right w:val="single" w:sz="4" w:space="0" w:color="auto"/>
            </w:tcBorders>
            <w:shd w:val="clear" w:color="auto" w:fill="auto"/>
            <w:noWrap/>
            <w:vAlign w:val="bottom"/>
            <w:hideMark/>
          </w:tcPr>
          <w:p w:rsidR="002B4167" w:rsidRPr="002B4167" w:rsidRDefault="002B4167" w:rsidP="002B4167">
            <w:pPr>
              <w:spacing w:after="0" w:line="240" w:lineRule="auto"/>
              <w:rPr>
                <w:rFonts w:ascii="Arial" w:eastAsia="Times New Roman" w:hAnsi="Arial" w:cs="Arial"/>
                <w:sz w:val="20"/>
                <w:szCs w:val="20"/>
                <w:lang w:eastAsia="it-IT"/>
              </w:rPr>
            </w:pPr>
            <w:r w:rsidRPr="002B4167">
              <w:rPr>
                <w:rFonts w:ascii="Arial" w:eastAsia="Times New Roman" w:hAnsi="Arial" w:cs="Arial"/>
                <w:sz w:val="20"/>
                <w:szCs w:val="20"/>
                <w:lang w:eastAsia="it-IT"/>
              </w:rPr>
              <w:t>Via Puccini 6</w:t>
            </w:r>
          </w:p>
        </w:tc>
        <w:tc>
          <w:tcPr>
            <w:tcW w:w="1274" w:type="dxa"/>
            <w:tcBorders>
              <w:top w:val="nil"/>
              <w:left w:val="nil"/>
              <w:bottom w:val="single" w:sz="4"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residenza</w:t>
            </w:r>
          </w:p>
        </w:tc>
        <w:tc>
          <w:tcPr>
            <w:tcW w:w="401" w:type="dxa"/>
            <w:tcBorders>
              <w:top w:val="nil"/>
              <w:left w:val="nil"/>
              <w:bottom w:val="single" w:sz="4"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13</w:t>
            </w:r>
          </w:p>
        </w:tc>
        <w:tc>
          <w:tcPr>
            <w:tcW w:w="688" w:type="dxa"/>
            <w:tcBorders>
              <w:top w:val="nil"/>
              <w:left w:val="nil"/>
              <w:bottom w:val="single" w:sz="4"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250</w:t>
            </w:r>
          </w:p>
        </w:tc>
        <w:tc>
          <w:tcPr>
            <w:tcW w:w="1425" w:type="dxa"/>
            <w:tcBorders>
              <w:top w:val="nil"/>
              <w:left w:val="nil"/>
              <w:bottom w:val="single" w:sz="4"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36.765,92</w:t>
            </w:r>
          </w:p>
        </w:tc>
        <w:tc>
          <w:tcPr>
            <w:tcW w:w="881" w:type="dxa"/>
            <w:tcBorders>
              <w:top w:val="nil"/>
              <w:left w:val="nil"/>
              <w:bottom w:val="single" w:sz="4"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si</w:t>
            </w:r>
          </w:p>
        </w:tc>
        <w:tc>
          <w:tcPr>
            <w:tcW w:w="2806" w:type="dxa"/>
            <w:tcBorders>
              <w:top w:val="nil"/>
              <w:left w:val="nil"/>
              <w:bottom w:val="single" w:sz="4" w:space="0" w:color="auto"/>
              <w:right w:val="single" w:sz="8"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16"/>
                <w:szCs w:val="16"/>
                <w:lang w:eastAsia="it-IT"/>
              </w:rPr>
            </w:pPr>
            <w:proofErr w:type="spellStart"/>
            <w:r w:rsidRPr="002B4167">
              <w:rPr>
                <w:rFonts w:ascii="Arial" w:eastAsia="Times New Roman" w:hAnsi="Arial" w:cs="Arial"/>
                <w:sz w:val="16"/>
                <w:szCs w:val="16"/>
                <w:lang w:eastAsia="it-IT"/>
              </w:rPr>
              <w:t>trasf</w:t>
            </w:r>
            <w:proofErr w:type="spellEnd"/>
            <w:r w:rsidRPr="002B4167">
              <w:rPr>
                <w:rFonts w:ascii="Arial" w:eastAsia="Times New Roman" w:hAnsi="Arial" w:cs="Arial"/>
                <w:sz w:val="16"/>
                <w:szCs w:val="16"/>
                <w:lang w:eastAsia="it-IT"/>
              </w:rPr>
              <w:t>. diritto superficie in proprietà</w:t>
            </w:r>
          </w:p>
        </w:tc>
      </w:tr>
      <w:tr w:rsidR="002B4167" w:rsidRPr="002B4167" w:rsidTr="00010BC1">
        <w:trPr>
          <w:trHeight w:val="255"/>
        </w:trPr>
        <w:tc>
          <w:tcPr>
            <w:tcW w:w="376" w:type="dxa"/>
            <w:vMerge/>
            <w:tcBorders>
              <w:top w:val="nil"/>
              <w:left w:val="single" w:sz="8" w:space="0" w:color="auto"/>
              <w:bottom w:val="single" w:sz="8" w:space="0" w:color="000000"/>
              <w:right w:val="single" w:sz="4" w:space="0" w:color="auto"/>
            </w:tcBorders>
            <w:vAlign w:val="center"/>
            <w:hideMark/>
          </w:tcPr>
          <w:p w:rsidR="002B4167" w:rsidRPr="002B4167" w:rsidRDefault="002B4167" w:rsidP="002B4167">
            <w:pPr>
              <w:spacing w:after="0" w:line="240" w:lineRule="auto"/>
              <w:rPr>
                <w:rFonts w:ascii="Arial" w:eastAsia="Times New Roman" w:hAnsi="Arial" w:cs="Arial"/>
                <w:sz w:val="18"/>
                <w:szCs w:val="18"/>
                <w:lang w:eastAsia="it-IT"/>
              </w:rPr>
            </w:pPr>
          </w:p>
        </w:tc>
        <w:tc>
          <w:tcPr>
            <w:tcW w:w="540" w:type="dxa"/>
            <w:tcBorders>
              <w:top w:val="nil"/>
              <w:left w:val="nil"/>
              <w:bottom w:val="single" w:sz="4"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4</w:t>
            </w:r>
          </w:p>
        </w:tc>
        <w:tc>
          <w:tcPr>
            <w:tcW w:w="1898" w:type="dxa"/>
            <w:tcBorders>
              <w:top w:val="nil"/>
              <w:left w:val="nil"/>
              <w:bottom w:val="single" w:sz="4" w:space="0" w:color="auto"/>
              <w:right w:val="single" w:sz="4" w:space="0" w:color="auto"/>
            </w:tcBorders>
            <w:shd w:val="clear" w:color="auto" w:fill="auto"/>
            <w:noWrap/>
            <w:vAlign w:val="bottom"/>
            <w:hideMark/>
          </w:tcPr>
          <w:p w:rsidR="002B4167" w:rsidRPr="002B4167" w:rsidRDefault="002B4167" w:rsidP="002B4167">
            <w:pPr>
              <w:spacing w:after="0" w:line="240" w:lineRule="auto"/>
              <w:rPr>
                <w:rFonts w:ascii="Arial" w:eastAsia="Times New Roman" w:hAnsi="Arial" w:cs="Arial"/>
                <w:sz w:val="20"/>
                <w:szCs w:val="20"/>
                <w:lang w:eastAsia="it-IT"/>
              </w:rPr>
            </w:pPr>
            <w:r w:rsidRPr="002B4167">
              <w:rPr>
                <w:rFonts w:ascii="Arial" w:eastAsia="Times New Roman" w:hAnsi="Arial" w:cs="Arial"/>
                <w:sz w:val="20"/>
                <w:szCs w:val="20"/>
                <w:lang w:eastAsia="it-IT"/>
              </w:rPr>
              <w:t>Via Puccini 7</w:t>
            </w:r>
          </w:p>
        </w:tc>
        <w:tc>
          <w:tcPr>
            <w:tcW w:w="1274" w:type="dxa"/>
            <w:tcBorders>
              <w:top w:val="nil"/>
              <w:left w:val="nil"/>
              <w:bottom w:val="single" w:sz="4"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residenza</w:t>
            </w:r>
          </w:p>
        </w:tc>
        <w:tc>
          <w:tcPr>
            <w:tcW w:w="401" w:type="dxa"/>
            <w:tcBorders>
              <w:top w:val="nil"/>
              <w:left w:val="nil"/>
              <w:bottom w:val="single" w:sz="4"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14</w:t>
            </w:r>
          </w:p>
        </w:tc>
        <w:tc>
          <w:tcPr>
            <w:tcW w:w="688" w:type="dxa"/>
            <w:tcBorders>
              <w:top w:val="nil"/>
              <w:left w:val="nil"/>
              <w:bottom w:val="single" w:sz="4"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41</w:t>
            </w:r>
          </w:p>
        </w:tc>
        <w:tc>
          <w:tcPr>
            <w:tcW w:w="1425" w:type="dxa"/>
            <w:tcBorders>
              <w:top w:val="nil"/>
              <w:left w:val="nil"/>
              <w:bottom w:val="single" w:sz="4"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36.545,33</w:t>
            </w:r>
          </w:p>
        </w:tc>
        <w:tc>
          <w:tcPr>
            <w:tcW w:w="881" w:type="dxa"/>
            <w:tcBorders>
              <w:top w:val="nil"/>
              <w:left w:val="nil"/>
              <w:bottom w:val="single" w:sz="4"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si</w:t>
            </w:r>
          </w:p>
        </w:tc>
        <w:tc>
          <w:tcPr>
            <w:tcW w:w="2806" w:type="dxa"/>
            <w:tcBorders>
              <w:top w:val="nil"/>
              <w:left w:val="nil"/>
              <w:bottom w:val="single" w:sz="4" w:space="0" w:color="auto"/>
              <w:right w:val="single" w:sz="8"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16"/>
                <w:szCs w:val="16"/>
                <w:lang w:eastAsia="it-IT"/>
              </w:rPr>
            </w:pPr>
            <w:proofErr w:type="spellStart"/>
            <w:r w:rsidRPr="002B4167">
              <w:rPr>
                <w:rFonts w:ascii="Arial" w:eastAsia="Times New Roman" w:hAnsi="Arial" w:cs="Arial"/>
                <w:sz w:val="16"/>
                <w:szCs w:val="16"/>
                <w:lang w:eastAsia="it-IT"/>
              </w:rPr>
              <w:t>trasf</w:t>
            </w:r>
            <w:proofErr w:type="spellEnd"/>
            <w:r w:rsidRPr="002B4167">
              <w:rPr>
                <w:rFonts w:ascii="Arial" w:eastAsia="Times New Roman" w:hAnsi="Arial" w:cs="Arial"/>
                <w:sz w:val="16"/>
                <w:szCs w:val="16"/>
                <w:lang w:eastAsia="it-IT"/>
              </w:rPr>
              <w:t>. diritto superficie in proprietà</w:t>
            </w:r>
          </w:p>
        </w:tc>
      </w:tr>
      <w:tr w:rsidR="002B4167" w:rsidRPr="002B4167" w:rsidTr="00010BC1">
        <w:trPr>
          <w:trHeight w:val="270"/>
        </w:trPr>
        <w:tc>
          <w:tcPr>
            <w:tcW w:w="376" w:type="dxa"/>
            <w:vMerge/>
            <w:tcBorders>
              <w:top w:val="nil"/>
              <w:left w:val="single" w:sz="8" w:space="0" w:color="auto"/>
              <w:bottom w:val="single" w:sz="8" w:space="0" w:color="000000"/>
              <w:right w:val="single" w:sz="4" w:space="0" w:color="auto"/>
            </w:tcBorders>
            <w:vAlign w:val="center"/>
            <w:hideMark/>
          </w:tcPr>
          <w:p w:rsidR="002B4167" w:rsidRPr="002B4167" w:rsidRDefault="002B4167" w:rsidP="002B4167">
            <w:pPr>
              <w:spacing w:after="0" w:line="240" w:lineRule="auto"/>
              <w:rPr>
                <w:rFonts w:ascii="Arial" w:eastAsia="Times New Roman" w:hAnsi="Arial" w:cs="Arial"/>
                <w:sz w:val="18"/>
                <w:szCs w:val="18"/>
                <w:lang w:eastAsia="it-IT"/>
              </w:rPr>
            </w:pPr>
          </w:p>
        </w:tc>
        <w:tc>
          <w:tcPr>
            <w:tcW w:w="540" w:type="dxa"/>
            <w:tcBorders>
              <w:top w:val="nil"/>
              <w:left w:val="nil"/>
              <w:bottom w:val="single" w:sz="8"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5</w:t>
            </w:r>
          </w:p>
        </w:tc>
        <w:tc>
          <w:tcPr>
            <w:tcW w:w="1898" w:type="dxa"/>
            <w:tcBorders>
              <w:top w:val="nil"/>
              <w:left w:val="nil"/>
              <w:bottom w:val="single" w:sz="8" w:space="0" w:color="auto"/>
              <w:right w:val="single" w:sz="4" w:space="0" w:color="auto"/>
            </w:tcBorders>
            <w:shd w:val="clear" w:color="auto" w:fill="auto"/>
            <w:noWrap/>
            <w:vAlign w:val="bottom"/>
            <w:hideMark/>
          </w:tcPr>
          <w:p w:rsidR="002B4167" w:rsidRPr="002B4167" w:rsidRDefault="002B4167" w:rsidP="002B4167">
            <w:pPr>
              <w:spacing w:after="0" w:line="240" w:lineRule="auto"/>
              <w:rPr>
                <w:rFonts w:ascii="Arial" w:eastAsia="Times New Roman" w:hAnsi="Arial" w:cs="Arial"/>
                <w:sz w:val="20"/>
                <w:szCs w:val="20"/>
                <w:lang w:eastAsia="it-IT"/>
              </w:rPr>
            </w:pPr>
            <w:r w:rsidRPr="002B4167">
              <w:rPr>
                <w:rFonts w:ascii="Arial" w:eastAsia="Times New Roman" w:hAnsi="Arial" w:cs="Arial"/>
                <w:sz w:val="20"/>
                <w:szCs w:val="20"/>
                <w:lang w:eastAsia="it-IT"/>
              </w:rPr>
              <w:t>Via Puccini 10</w:t>
            </w:r>
          </w:p>
        </w:tc>
        <w:tc>
          <w:tcPr>
            <w:tcW w:w="1274" w:type="dxa"/>
            <w:tcBorders>
              <w:top w:val="nil"/>
              <w:left w:val="nil"/>
              <w:bottom w:val="single" w:sz="8"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residenza</w:t>
            </w:r>
          </w:p>
        </w:tc>
        <w:tc>
          <w:tcPr>
            <w:tcW w:w="401" w:type="dxa"/>
            <w:tcBorders>
              <w:top w:val="nil"/>
              <w:left w:val="nil"/>
              <w:bottom w:val="single" w:sz="8"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13</w:t>
            </w:r>
          </w:p>
        </w:tc>
        <w:tc>
          <w:tcPr>
            <w:tcW w:w="688" w:type="dxa"/>
            <w:tcBorders>
              <w:top w:val="nil"/>
              <w:left w:val="nil"/>
              <w:bottom w:val="single" w:sz="8"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116</w:t>
            </w:r>
          </w:p>
        </w:tc>
        <w:tc>
          <w:tcPr>
            <w:tcW w:w="1425" w:type="dxa"/>
            <w:tcBorders>
              <w:top w:val="nil"/>
              <w:left w:val="nil"/>
              <w:bottom w:val="single" w:sz="8"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26.233,23</w:t>
            </w:r>
          </w:p>
        </w:tc>
        <w:tc>
          <w:tcPr>
            <w:tcW w:w="881" w:type="dxa"/>
            <w:tcBorders>
              <w:top w:val="nil"/>
              <w:left w:val="nil"/>
              <w:bottom w:val="single" w:sz="8"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si</w:t>
            </w:r>
          </w:p>
        </w:tc>
        <w:tc>
          <w:tcPr>
            <w:tcW w:w="2806" w:type="dxa"/>
            <w:tcBorders>
              <w:top w:val="nil"/>
              <w:left w:val="nil"/>
              <w:bottom w:val="single" w:sz="8" w:space="0" w:color="auto"/>
              <w:right w:val="single" w:sz="8"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16"/>
                <w:szCs w:val="16"/>
                <w:lang w:eastAsia="it-IT"/>
              </w:rPr>
            </w:pPr>
            <w:proofErr w:type="spellStart"/>
            <w:r w:rsidRPr="002B4167">
              <w:rPr>
                <w:rFonts w:ascii="Arial" w:eastAsia="Times New Roman" w:hAnsi="Arial" w:cs="Arial"/>
                <w:sz w:val="16"/>
                <w:szCs w:val="16"/>
                <w:lang w:eastAsia="it-IT"/>
              </w:rPr>
              <w:t>trasf</w:t>
            </w:r>
            <w:proofErr w:type="spellEnd"/>
            <w:r w:rsidRPr="002B4167">
              <w:rPr>
                <w:rFonts w:ascii="Arial" w:eastAsia="Times New Roman" w:hAnsi="Arial" w:cs="Arial"/>
                <w:sz w:val="16"/>
                <w:szCs w:val="16"/>
                <w:lang w:eastAsia="it-IT"/>
              </w:rPr>
              <w:t>. diritto superficie in proprietà</w:t>
            </w:r>
          </w:p>
        </w:tc>
      </w:tr>
      <w:tr w:rsidR="002B4167" w:rsidRPr="002B4167" w:rsidTr="00010BC1">
        <w:trPr>
          <w:trHeight w:val="495"/>
        </w:trPr>
        <w:tc>
          <w:tcPr>
            <w:tcW w:w="376" w:type="dxa"/>
            <w:tcBorders>
              <w:top w:val="nil"/>
              <w:left w:val="single" w:sz="8" w:space="0" w:color="auto"/>
              <w:bottom w:val="single" w:sz="8" w:space="0" w:color="auto"/>
              <w:right w:val="single" w:sz="4" w:space="0" w:color="auto"/>
            </w:tcBorders>
            <w:shd w:val="clear" w:color="000000" w:fill="CCFFCC"/>
            <w:noWrap/>
            <w:textDirection w:val="btLr"/>
            <w:vAlign w:val="center"/>
            <w:hideMark/>
          </w:tcPr>
          <w:p w:rsidR="002B4167" w:rsidRPr="002B4167" w:rsidRDefault="002B4167" w:rsidP="002B4167">
            <w:pPr>
              <w:spacing w:after="0" w:line="240" w:lineRule="auto"/>
              <w:jc w:val="center"/>
              <w:rPr>
                <w:rFonts w:ascii="Arial" w:eastAsia="Times New Roman" w:hAnsi="Arial" w:cs="Arial"/>
                <w:sz w:val="16"/>
                <w:szCs w:val="16"/>
                <w:lang w:eastAsia="it-IT"/>
              </w:rPr>
            </w:pPr>
            <w:r w:rsidRPr="002B4167">
              <w:rPr>
                <w:rFonts w:ascii="Arial" w:eastAsia="Times New Roman" w:hAnsi="Arial" w:cs="Arial"/>
                <w:sz w:val="16"/>
                <w:szCs w:val="16"/>
                <w:lang w:eastAsia="it-IT"/>
              </w:rPr>
              <w:t>VL2</w:t>
            </w:r>
          </w:p>
        </w:tc>
        <w:tc>
          <w:tcPr>
            <w:tcW w:w="540" w:type="dxa"/>
            <w:tcBorders>
              <w:top w:val="nil"/>
              <w:left w:val="nil"/>
              <w:bottom w:val="single" w:sz="8"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6</w:t>
            </w:r>
          </w:p>
        </w:tc>
        <w:tc>
          <w:tcPr>
            <w:tcW w:w="1898" w:type="dxa"/>
            <w:tcBorders>
              <w:top w:val="nil"/>
              <w:left w:val="nil"/>
              <w:bottom w:val="single" w:sz="8" w:space="0" w:color="auto"/>
              <w:right w:val="single" w:sz="4" w:space="0" w:color="auto"/>
            </w:tcBorders>
            <w:shd w:val="clear" w:color="auto" w:fill="auto"/>
            <w:noWrap/>
            <w:vAlign w:val="center"/>
            <w:hideMark/>
          </w:tcPr>
          <w:p w:rsidR="002B4167" w:rsidRPr="002B4167" w:rsidRDefault="002B4167" w:rsidP="002B4167">
            <w:pPr>
              <w:spacing w:after="0" w:line="240" w:lineRule="auto"/>
              <w:rPr>
                <w:rFonts w:ascii="Arial" w:eastAsia="Times New Roman" w:hAnsi="Arial" w:cs="Arial"/>
                <w:sz w:val="20"/>
                <w:szCs w:val="20"/>
                <w:lang w:eastAsia="it-IT"/>
              </w:rPr>
            </w:pPr>
            <w:r w:rsidRPr="002B4167">
              <w:rPr>
                <w:rFonts w:ascii="Arial" w:eastAsia="Times New Roman" w:hAnsi="Arial" w:cs="Arial"/>
                <w:sz w:val="20"/>
                <w:szCs w:val="20"/>
                <w:lang w:eastAsia="it-IT"/>
              </w:rPr>
              <w:t>Via Edison 30</w:t>
            </w:r>
          </w:p>
        </w:tc>
        <w:tc>
          <w:tcPr>
            <w:tcW w:w="1274" w:type="dxa"/>
            <w:tcBorders>
              <w:top w:val="nil"/>
              <w:left w:val="nil"/>
              <w:bottom w:val="single" w:sz="8"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residenza</w:t>
            </w:r>
          </w:p>
        </w:tc>
        <w:tc>
          <w:tcPr>
            <w:tcW w:w="401" w:type="dxa"/>
            <w:tcBorders>
              <w:top w:val="nil"/>
              <w:left w:val="nil"/>
              <w:bottom w:val="single" w:sz="8"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17</w:t>
            </w:r>
          </w:p>
        </w:tc>
        <w:tc>
          <w:tcPr>
            <w:tcW w:w="688" w:type="dxa"/>
            <w:tcBorders>
              <w:top w:val="nil"/>
              <w:left w:val="nil"/>
              <w:bottom w:val="single" w:sz="8" w:space="0" w:color="auto"/>
              <w:right w:val="single" w:sz="4" w:space="0" w:color="auto"/>
            </w:tcBorders>
            <w:shd w:val="clear" w:color="auto" w:fill="auto"/>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238 257</w:t>
            </w:r>
          </w:p>
        </w:tc>
        <w:tc>
          <w:tcPr>
            <w:tcW w:w="1425" w:type="dxa"/>
            <w:tcBorders>
              <w:top w:val="nil"/>
              <w:left w:val="nil"/>
              <w:bottom w:val="single" w:sz="8"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30.265,62</w:t>
            </w:r>
          </w:p>
        </w:tc>
        <w:tc>
          <w:tcPr>
            <w:tcW w:w="881" w:type="dxa"/>
            <w:tcBorders>
              <w:top w:val="nil"/>
              <w:left w:val="nil"/>
              <w:bottom w:val="single" w:sz="8"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si</w:t>
            </w:r>
          </w:p>
        </w:tc>
        <w:tc>
          <w:tcPr>
            <w:tcW w:w="2806" w:type="dxa"/>
            <w:tcBorders>
              <w:top w:val="nil"/>
              <w:left w:val="nil"/>
              <w:bottom w:val="single" w:sz="8" w:space="0" w:color="auto"/>
              <w:right w:val="single" w:sz="8"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16"/>
                <w:szCs w:val="16"/>
                <w:lang w:eastAsia="it-IT"/>
              </w:rPr>
            </w:pPr>
            <w:proofErr w:type="spellStart"/>
            <w:r w:rsidRPr="002B4167">
              <w:rPr>
                <w:rFonts w:ascii="Arial" w:eastAsia="Times New Roman" w:hAnsi="Arial" w:cs="Arial"/>
                <w:sz w:val="16"/>
                <w:szCs w:val="16"/>
                <w:lang w:eastAsia="it-IT"/>
              </w:rPr>
              <w:t>trasf</w:t>
            </w:r>
            <w:proofErr w:type="spellEnd"/>
            <w:r w:rsidRPr="002B4167">
              <w:rPr>
                <w:rFonts w:ascii="Arial" w:eastAsia="Times New Roman" w:hAnsi="Arial" w:cs="Arial"/>
                <w:sz w:val="16"/>
                <w:szCs w:val="16"/>
                <w:lang w:eastAsia="it-IT"/>
              </w:rPr>
              <w:t>. diritto superficie in proprietà</w:t>
            </w:r>
          </w:p>
        </w:tc>
      </w:tr>
      <w:tr w:rsidR="002B4167" w:rsidRPr="002B4167" w:rsidTr="00010BC1">
        <w:trPr>
          <w:trHeight w:val="270"/>
        </w:trPr>
        <w:tc>
          <w:tcPr>
            <w:tcW w:w="376" w:type="dxa"/>
            <w:vMerge w:val="restart"/>
            <w:tcBorders>
              <w:top w:val="nil"/>
              <w:left w:val="single" w:sz="8" w:space="0" w:color="auto"/>
              <w:bottom w:val="single" w:sz="8" w:space="0" w:color="000000"/>
              <w:right w:val="single" w:sz="4" w:space="0" w:color="auto"/>
            </w:tcBorders>
            <w:shd w:val="clear" w:color="000000" w:fill="FF9900"/>
            <w:noWrap/>
            <w:textDirection w:val="btLr"/>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VL 5</w:t>
            </w:r>
          </w:p>
        </w:tc>
        <w:tc>
          <w:tcPr>
            <w:tcW w:w="540" w:type="dxa"/>
            <w:tcBorders>
              <w:top w:val="nil"/>
              <w:left w:val="nil"/>
              <w:bottom w:val="single" w:sz="4"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7</w:t>
            </w:r>
          </w:p>
        </w:tc>
        <w:tc>
          <w:tcPr>
            <w:tcW w:w="1898" w:type="dxa"/>
            <w:tcBorders>
              <w:top w:val="nil"/>
              <w:left w:val="nil"/>
              <w:bottom w:val="single" w:sz="4" w:space="0" w:color="auto"/>
              <w:right w:val="single" w:sz="4" w:space="0" w:color="auto"/>
            </w:tcBorders>
            <w:shd w:val="clear" w:color="auto" w:fill="auto"/>
            <w:noWrap/>
            <w:vAlign w:val="bottom"/>
            <w:hideMark/>
          </w:tcPr>
          <w:p w:rsidR="002B4167" w:rsidRPr="002B4167" w:rsidRDefault="002B4167" w:rsidP="002B4167">
            <w:pPr>
              <w:spacing w:after="0" w:line="240" w:lineRule="auto"/>
              <w:rPr>
                <w:rFonts w:ascii="Arial" w:eastAsia="Times New Roman" w:hAnsi="Arial" w:cs="Arial"/>
                <w:sz w:val="20"/>
                <w:szCs w:val="20"/>
                <w:lang w:eastAsia="it-IT"/>
              </w:rPr>
            </w:pPr>
            <w:r w:rsidRPr="002B4167">
              <w:rPr>
                <w:rFonts w:ascii="Arial" w:eastAsia="Times New Roman" w:hAnsi="Arial" w:cs="Arial"/>
                <w:sz w:val="20"/>
                <w:szCs w:val="20"/>
                <w:lang w:eastAsia="it-IT"/>
              </w:rPr>
              <w:t>Via Segantini 3</w:t>
            </w:r>
          </w:p>
        </w:tc>
        <w:tc>
          <w:tcPr>
            <w:tcW w:w="1274" w:type="dxa"/>
            <w:tcBorders>
              <w:top w:val="nil"/>
              <w:left w:val="nil"/>
              <w:bottom w:val="single" w:sz="4"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residenza</w:t>
            </w:r>
          </w:p>
        </w:tc>
        <w:tc>
          <w:tcPr>
            <w:tcW w:w="401" w:type="dxa"/>
            <w:tcBorders>
              <w:top w:val="nil"/>
              <w:left w:val="nil"/>
              <w:bottom w:val="single" w:sz="4"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7</w:t>
            </w:r>
          </w:p>
        </w:tc>
        <w:tc>
          <w:tcPr>
            <w:tcW w:w="688" w:type="dxa"/>
            <w:tcBorders>
              <w:top w:val="nil"/>
              <w:left w:val="nil"/>
              <w:bottom w:val="single" w:sz="4"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285</w:t>
            </w:r>
          </w:p>
        </w:tc>
        <w:tc>
          <w:tcPr>
            <w:tcW w:w="1425" w:type="dxa"/>
            <w:tcBorders>
              <w:top w:val="nil"/>
              <w:left w:val="nil"/>
              <w:bottom w:val="single" w:sz="4"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59.603,23</w:t>
            </w:r>
          </w:p>
        </w:tc>
        <w:tc>
          <w:tcPr>
            <w:tcW w:w="881" w:type="dxa"/>
            <w:tcBorders>
              <w:top w:val="nil"/>
              <w:left w:val="nil"/>
              <w:bottom w:val="single" w:sz="4"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si</w:t>
            </w:r>
          </w:p>
        </w:tc>
        <w:tc>
          <w:tcPr>
            <w:tcW w:w="2806" w:type="dxa"/>
            <w:tcBorders>
              <w:top w:val="nil"/>
              <w:left w:val="nil"/>
              <w:bottom w:val="single" w:sz="4" w:space="0" w:color="auto"/>
              <w:right w:val="single" w:sz="8"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16"/>
                <w:szCs w:val="16"/>
                <w:lang w:eastAsia="it-IT"/>
              </w:rPr>
            </w:pPr>
            <w:proofErr w:type="spellStart"/>
            <w:r w:rsidRPr="002B4167">
              <w:rPr>
                <w:rFonts w:ascii="Arial" w:eastAsia="Times New Roman" w:hAnsi="Arial" w:cs="Arial"/>
                <w:sz w:val="16"/>
                <w:szCs w:val="16"/>
                <w:lang w:eastAsia="it-IT"/>
              </w:rPr>
              <w:t>trasf</w:t>
            </w:r>
            <w:proofErr w:type="spellEnd"/>
            <w:r w:rsidRPr="002B4167">
              <w:rPr>
                <w:rFonts w:ascii="Arial" w:eastAsia="Times New Roman" w:hAnsi="Arial" w:cs="Arial"/>
                <w:sz w:val="16"/>
                <w:szCs w:val="16"/>
                <w:lang w:eastAsia="it-IT"/>
              </w:rPr>
              <w:t>. diritto superficie in proprietà</w:t>
            </w:r>
          </w:p>
        </w:tc>
      </w:tr>
      <w:tr w:rsidR="002B4167" w:rsidRPr="002B4167" w:rsidTr="00010BC1">
        <w:trPr>
          <w:trHeight w:val="255"/>
        </w:trPr>
        <w:tc>
          <w:tcPr>
            <w:tcW w:w="376" w:type="dxa"/>
            <w:vMerge/>
            <w:tcBorders>
              <w:top w:val="nil"/>
              <w:left w:val="single" w:sz="8" w:space="0" w:color="auto"/>
              <w:bottom w:val="single" w:sz="8" w:space="0" w:color="000000"/>
              <w:right w:val="single" w:sz="4" w:space="0" w:color="auto"/>
            </w:tcBorders>
            <w:vAlign w:val="center"/>
            <w:hideMark/>
          </w:tcPr>
          <w:p w:rsidR="002B4167" w:rsidRPr="002B4167" w:rsidRDefault="002B4167" w:rsidP="002B4167">
            <w:pPr>
              <w:spacing w:after="0" w:line="240" w:lineRule="auto"/>
              <w:rPr>
                <w:rFonts w:ascii="Arial" w:eastAsia="Times New Roman" w:hAnsi="Arial" w:cs="Arial"/>
                <w:sz w:val="20"/>
                <w:szCs w:val="20"/>
                <w:lang w:eastAsia="it-IT"/>
              </w:rPr>
            </w:pPr>
          </w:p>
        </w:tc>
        <w:tc>
          <w:tcPr>
            <w:tcW w:w="540" w:type="dxa"/>
            <w:tcBorders>
              <w:top w:val="nil"/>
              <w:left w:val="nil"/>
              <w:bottom w:val="single" w:sz="4"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8</w:t>
            </w:r>
          </w:p>
        </w:tc>
        <w:tc>
          <w:tcPr>
            <w:tcW w:w="1898" w:type="dxa"/>
            <w:tcBorders>
              <w:top w:val="nil"/>
              <w:left w:val="nil"/>
              <w:bottom w:val="single" w:sz="4" w:space="0" w:color="auto"/>
              <w:right w:val="single" w:sz="4" w:space="0" w:color="auto"/>
            </w:tcBorders>
            <w:shd w:val="clear" w:color="auto" w:fill="auto"/>
            <w:noWrap/>
            <w:vAlign w:val="bottom"/>
            <w:hideMark/>
          </w:tcPr>
          <w:p w:rsidR="002B4167" w:rsidRPr="002B4167" w:rsidRDefault="002B4167" w:rsidP="002B4167">
            <w:pPr>
              <w:spacing w:after="0" w:line="240" w:lineRule="auto"/>
              <w:rPr>
                <w:rFonts w:ascii="Arial" w:eastAsia="Times New Roman" w:hAnsi="Arial" w:cs="Arial"/>
                <w:sz w:val="20"/>
                <w:szCs w:val="20"/>
                <w:lang w:eastAsia="it-IT"/>
              </w:rPr>
            </w:pPr>
            <w:r w:rsidRPr="002B4167">
              <w:rPr>
                <w:rFonts w:ascii="Arial" w:eastAsia="Times New Roman" w:hAnsi="Arial" w:cs="Arial"/>
                <w:sz w:val="20"/>
                <w:szCs w:val="20"/>
                <w:lang w:eastAsia="it-IT"/>
              </w:rPr>
              <w:t>Via Segantini 5</w:t>
            </w:r>
          </w:p>
        </w:tc>
        <w:tc>
          <w:tcPr>
            <w:tcW w:w="1274" w:type="dxa"/>
            <w:tcBorders>
              <w:top w:val="nil"/>
              <w:left w:val="nil"/>
              <w:bottom w:val="single" w:sz="4"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residenza</w:t>
            </w:r>
          </w:p>
        </w:tc>
        <w:tc>
          <w:tcPr>
            <w:tcW w:w="401" w:type="dxa"/>
            <w:tcBorders>
              <w:top w:val="nil"/>
              <w:left w:val="nil"/>
              <w:bottom w:val="single" w:sz="4"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7</w:t>
            </w:r>
          </w:p>
        </w:tc>
        <w:tc>
          <w:tcPr>
            <w:tcW w:w="688" w:type="dxa"/>
            <w:tcBorders>
              <w:top w:val="nil"/>
              <w:left w:val="nil"/>
              <w:bottom w:val="single" w:sz="4"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304</w:t>
            </w:r>
          </w:p>
        </w:tc>
        <w:tc>
          <w:tcPr>
            <w:tcW w:w="1425" w:type="dxa"/>
            <w:tcBorders>
              <w:top w:val="single" w:sz="8" w:space="0" w:color="auto"/>
              <w:left w:val="nil"/>
              <w:bottom w:val="single" w:sz="4"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90.115,18</w:t>
            </w:r>
          </w:p>
        </w:tc>
        <w:tc>
          <w:tcPr>
            <w:tcW w:w="881" w:type="dxa"/>
            <w:tcBorders>
              <w:top w:val="nil"/>
              <w:left w:val="nil"/>
              <w:bottom w:val="single" w:sz="4"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si</w:t>
            </w:r>
          </w:p>
        </w:tc>
        <w:tc>
          <w:tcPr>
            <w:tcW w:w="2806" w:type="dxa"/>
            <w:tcBorders>
              <w:top w:val="nil"/>
              <w:left w:val="nil"/>
              <w:bottom w:val="single" w:sz="4" w:space="0" w:color="auto"/>
              <w:right w:val="single" w:sz="8"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16"/>
                <w:szCs w:val="16"/>
                <w:lang w:eastAsia="it-IT"/>
              </w:rPr>
            </w:pPr>
            <w:proofErr w:type="spellStart"/>
            <w:r w:rsidRPr="002B4167">
              <w:rPr>
                <w:rFonts w:ascii="Arial" w:eastAsia="Times New Roman" w:hAnsi="Arial" w:cs="Arial"/>
                <w:sz w:val="16"/>
                <w:szCs w:val="16"/>
                <w:lang w:eastAsia="it-IT"/>
              </w:rPr>
              <w:t>trasf</w:t>
            </w:r>
            <w:proofErr w:type="spellEnd"/>
            <w:r w:rsidRPr="002B4167">
              <w:rPr>
                <w:rFonts w:ascii="Arial" w:eastAsia="Times New Roman" w:hAnsi="Arial" w:cs="Arial"/>
                <w:sz w:val="16"/>
                <w:szCs w:val="16"/>
                <w:lang w:eastAsia="it-IT"/>
              </w:rPr>
              <w:t>. diritto superficie in proprietà</w:t>
            </w:r>
          </w:p>
        </w:tc>
      </w:tr>
      <w:tr w:rsidR="002B4167" w:rsidRPr="002B4167" w:rsidTr="00010BC1">
        <w:trPr>
          <w:trHeight w:val="255"/>
        </w:trPr>
        <w:tc>
          <w:tcPr>
            <w:tcW w:w="376" w:type="dxa"/>
            <w:vMerge/>
            <w:tcBorders>
              <w:top w:val="nil"/>
              <w:left w:val="single" w:sz="8" w:space="0" w:color="auto"/>
              <w:bottom w:val="single" w:sz="8" w:space="0" w:color="000000"/>
              <w:right w:val="single" w:sz="4" w:space="0" w:color="auto"/>
            </w:tcBorders>
            <w:vAlign w:val="center"/>
            <w:hideMark/>
          </w:tcPr>
          <w:p w:rsidR="002B4167" w:rsidRPr="002B4167" w:rsidRDefault="002B4167" w:rsidP="002B4167">
            <w:pPr>
              <w:spacing w:after="0" w:line="240" w:lineRule="auto"/>
              <w:rPr>
                <w:rFonts w:ascii="Arial" w:eastAsia="Times New Roman" w:hAnsi="Arial" w:cs="Arial"/>
                <w:sz w:val="20"/>
                <w:szCs w:val="20"/>
                <w:lang w:eastAsia="it-IT"/>
              </w:rPr>
            </w:pPr>
          </w:p>
        </w:tc>
        <w:tc>
          <w:tcPr>
            <w:tcW w:w="540" w:type="dxa"/>
            <w:tcBorders>
              <w:top w:val="nil"/>
              <w:left w:val="nil"/>
              <w:bottom w:val="single" w:sz="4"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9</w:t>
            </w:r>
          </w:p>
        </w:tc>
        <w:tc>
          <w:tcPr>
            <w:tcW w:w="1898" w:type="dxa"/>
            <w:tcBorders>
              <w:top w:val="nil"/>
              <w:left w:val="nil"/>
              <w:bottom w:val="single" w:sz="4" w:space="0" w:color="auto"/>
              <w:right w:val="single" w:sz="4" w:space="0" w:color="auto"/>
            </w:tcBorders>
            <w:shd w:val="clear" w:color="auto" w:fill="auto"/>
            <w:noWrap/>
            <w:vAlign w:val="bottom"/>
            <w:hideMark/>
          </w:tcPr>
          <w:p w:rsidR="002B4167" w:rsidRPr="002B4167" w:rsidRDefault="002B4167" w:rsidP="002B4167">
            <w:pPr>
              <w:spacing w:after="0" w:line="240" w:lineRule="auto"/>
              <w:rPr>
                <w:rFonts w:ascii="Arial" w:eastAsia="Times New Roman" w:hAnsi="Arial" w:cs="Arial"/>
                <w:sz w:val="20"/>
                <w:szCs w:val="20"/>
                <w:lang w:eastAsia="it-IT"/>
              </w:rPr>
            </w:pPr>
            <w:r w:rsidRPr="002B4167">
              <w:rPr>
                <w:rFonts w:ascii="Arial" w:eastAsia="Times New Roman" w:hAnsi="Arial" w:cs="Arial"/>
                <w:sz w:val="20"/>
                <w:szCs w:val="20"/>
                <w:lang w:eastAsia="it-IT"/>
              </w:rPr>
              <w:t>Via Segantini 9</w:t>
            </w:r>
          </w:p>
        </w:tc>
        <w:tc>
          <w:tcPr>
            <w:tcW w:w="1274" w:type="dxa"/>
            <w:tcBorders>
              <w:top w:val="nil"/>
              <w:left w:val="nil"/>
              <w:bottom w:val="single" w:sz="4"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residenza</w:t>
            </w:r>
          </w:p>
        </w:tc>
        <w:tc>
          <w:tcPr>
            <w:tcW w:w="401" w:type="dxa"/>
            <w:tcBorders>
              <w:top w:val="nil"/>
              <w:left w:val="nil"/>
              <w:bottom w:val="single" w:sz="4"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7</w:t>
            </w:r>
          </w:p>
        </w:tc>
        <w:tc>
          <w:tcPr>
            <w:tcW w:w="688" w:type="dxa"/>
            <w:tcBorders>
              <w:top w:val="nil"/>
              <w:left w:val="nil"/>
              <w:bottom w:val="single" w:sz="4"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303</w:t>
            </w:r>
          </w:p>
        </w:tc>
        <w:tc>
          <w:tcPr>
            <w:tcW w:w="1425" w:type="dxa"/>
            <w:tcBorders>
              <w:top w:val="nil"/>
              <w:left w:val="nil"/>
              <w:bottom w:val="single" w:sz="4"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82.555,73</w:t>
            </w:r>
          </w:p>
        </w:tc>
        <w:tc>
          <w:tcPr>
            <w:tcW w:w="881" w:type="dxa"/>
            <w:tcBorders>
              <w:top w:val="nil"/>
              <w:left w:val="nil"/>
              <w:bottom w:val="single" w:sz="4"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si</w:t>
            </w:r>
          </w:p>
        </w:tc>
        <w:tc>
          <w:tcPr>
            <w:tcW w:w="2806" w:type="dxa"/>
            <w:tcBorders>
              <w:top w:val="nil"/>
              <w:left w:val="nil"/>
              <w:bottom w:val="single" w:sz="4" w:space="0" w:color="auto"/>
              <w:right w:val="single" w:sz="8"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16"/>
                <w:szCs w:val="16"/>
                <w:lang w:eastAsia="it-IT"/>
              </w:rPr>
            </w:pPr>
            <w:proofErr w:type="spellStart"/>
            <w:r w:rsidRPr="002B4167">
              <w:rPr>
                <w:rFonts w:ascii="Arial" w:eastAsia="Times New Roman" w:hAnsi="Arial" w:cs="Arial"/>
                <w:sz w:val="16"/>
                <w:szCs w:val="16"/>
                <w:lang w:eastAsia="it-IT"/>
              </w:rPr>
              <w:t>trasf</w:t>
            </w:r>
            <w:proofErr w:type="spellEnd"/>
            <w:r w:rsidRPr="002B4167">
              <w:rPr>
                <w:rFonts w:ascii="Arial" w:eastAsia="Times New Roman" w:hAnsi="Arial" w:cs="Arial"/>
                <w:sz w:val="16"/>
                <w:szCs w:val="16"/>
                <w:lang w:eastAsia="it-IT"/>
              </w:rPr>
              <w:t>. diritto superficie in proprietà</w:t>
            </w:r>
          </w:p>
        </w:tc>
      </w:tr>
      <w:tr w:rsidR="002B4167" w:rsidRPr="002B4167" w:rsidTr="00010BC1">
        <w:trPr>
          <w:trHeight w:val="255"/>
        </w:trPr>
        <w:tc>
          <w:tcPr>
            <w:tcW w:w="376" w:type="dxa"/>
            <w:vMerge/>
            <w:tcBorders>
              <w:top w:val="nil"/>
              <w:left w:val="single" w:sz="8" w:space="0" w:color="auto"/>
              <w:bottom w:val="single" w:sz="8" w:space="0" w:color="000000"/>
              <w:right w:val="single" w:sz="4" w:space="0" w:color="auto"/>
            </w:tcBorders>
            <w:vAlign w:val="center"/>
            <w:hideMark/>
          </w:tcPr>
          <w:p w:rsidR="002B4167" w:rsidRPr="002B4167" w:rsidRDefault="002B4167" w:rsidP="002B4167">
            <w:pPr>
              <w:spacing w:after="0" w:line="240" w:lineRule="auto"/>
              <w:rPr>
                <w:rFonts w:ascii="Arial" w:eastAsia="Times New Roman" w:hAnsi="Arial" w:cs="Arial"/>
                <w:sz w:val="20"/>
                <w:szCs w:val="20"/>
                <w:lang w:eastAsia="it-IT"/>
              </w:rPr>
            </w:pPr>
          </w:p>
        </w:tc>
        <w:tc>
          <w:tcPr>
            <w:tcW w:w="540" w:type="dxa"/>
            <w:tcBorders>
              <w:top w:val="nil"/>
              <w:left w:val="nil"/>
              <w:bottom w:val="single" w:sz="8"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10</w:t>
            </w:r>
          </w:p>
        </w:tc>
        <w:tc>
          <w:tcPr>
            <w:tcW w:w="1898" w:type="dxa"/>
            <w:tcBorders>
              <w:top w:val="nil"/>
              <w:left w:val="nil"/>
              <w:bottom w:val="single" w:sz="8" w:space="0" w:color="auto"/>
              <w:right w:val="single" w:sz="4" w:space="0" w:color="auto"/>
            </w:tcBorders>
            <w:shd w:val="clear" w:color="auto" w:fill="auto"/>
            <w:noWrap/>
            <w:vAlign w:val="bottom"/>
            <w:hideMark/>
          </w:tcPr>
          <w:p w:rsidR="002B4167" w:rsidRPr="002B4167" w:rsidRDefault="002B4167" w:rsidP="002B4167">
            <w:pPr>
              <w:spacing w:after="0" w:line="240" w:lineRule="auto"/>
              <w:rPr>
                <w:rFonts w:ascii="Arial" w:eastAsia="Times New Roman" w:hAnsi="Arial" w:cs="Arial"/>
                <w:sz w:val="20"/>
                <w:szCs w:val="20"/>
                <w:lang w:eastAsia="it-IT"/>
              </w:rPr>
            </w:pPr>
            <w:r w:rsidRPr="002B4167">
              <w:rPr>
                <w:rFonts w:ascii="Arial" w:eastAsia="Times New Roman" w:hAnsi="Arial" w:cs="Arial"/>
                <w:sz w:val="20"/>
                <w:szCs w:val="20"/>
                <w:lang w:eastAsia="it-IT"/>
              </w:rPr>
              <w:t>Via Segantini 11</w:t>
            </w:r>
          </w:p>
        </w:tc>
        <w:tc>
          <w:tcPr>
            <w:tcW w:w="1274" w:type="dxa"/>
            <w:tcBorders>
              <w:top w:val="nil"/>
              <w:left w:val="nil"/>
              <w:bottom w:val="single" w:sz="8"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residenza</w:t>
            </w:r>
          </w:p>
        </w:tc>
        <w:tc>
          <w:tcPr>
            <w:tcW w:w="401" w:type="dxa"/>
            <w:tcBorders>
              <w:top w:val="nil"/>
              <w:left w:val="nil"/>
              <w:bottom w:val="single" w:sz="8"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7</w:t>
            </w:r>
          </w:p>
        </w:tc>
        <w:tc>
          <w:tcPr>
            <w:tcW w:w="688" w:type="dxa"/>
            <w:tcBorders>
              <w:top w:val="nil"/>
              <w:left w:val="nil"/>
              <w:bottom w:val="single" w:sz="8"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283</w:t>
            </w:r>
          </w:p>
        </w:tc>
        <w:tc>
          <w:tcPr>
            <w:tcW w:w="1425" w:type="dxa"/>
            <w:tcBorders>
              <w:top w:val="nil"/>
              <w:left w:val="nil"/>
              <w:bottom w:val="single" w:sz="8"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181.261,55</w:t>
            </w:r>
          </w:p>
        </w:tc>
        <w:tc>
          <w:tcPr>
            <w:tcW w:w="881" w:type="dxa"/>
            <w:tcBorders>
              <w:top w:val="nil"/>
              <w:left w:val="nil"/>
              <w:bottom w:val="single" w:sz="8"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si</w:t>
            </w:r>
          </w:p>
        </w:tc>
        <w:tc>
          <w:tcPr>
            <w:tcW w:w="2806" w:type="dxa"/>
            <w:tcBorders>
              <w:top w:val="nil"/>
              <w:left w:val="nil"/>
              <w:bottom w:val="single" w:sz="8" w:space="0" w:color="auto"/>
              <w:right w:val="single" w:sz="8"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16"/>
                <w:szCs w:val="16"/>
                <w:lang w:eastAsia="it-IT"/>
              </w:rPr>
            </w:pPr>
            <w:proofErr w:type="spellStart"/>
            <w:r w:rsidRPr="002B4167">
              <w:rPr>
                <w:rFonts w:ascii="Arial" w:eastAsia="Times New Roman" w:hAnsi="Arial" w:cs="Arial"/>
                <w:sz w:val="16"/>
                <w:szCs w:val="16"/>
                <w:lang w:eastAsia="it-IT"/>
              </w:rPr>
              <w:t>trasf</w:t>
            </w:r>
            <w:proofErr w:type="spellEnd"/>
            <w:r w:rsidRPr="002B4167">
              <w:rPr>
                <w:rFonts w:ascii="Arial" w:eastAsia="Times New Roman" w:hAnsi="Arial" w:cs="Arial"/>
                <w:sz w:val="16"/>
                <w:szCs w:val="16"/>
                <w:lang w:eastAsia="it-IT"/>
              </w:rPr>
              <w:t>. diritto superficie in proprietà</w:t>
            </w:r>
          </w:p>
        </w:tc>
      </w:tr>
      <w:tr w:rsidR="002B4167" w:rsidRPr="002B4167" w:rsidTr="00010BC1">
        <w:trPr>
          <w:trHeight w:val="420"/>
        </w:trPr>
        <w:tc>
          <w:tcPr>
            <w:tcW w:w="376" w:type="dxa"/>
            <w:tcBorders>
              <w:top w:val="nil"/>
              <w:left w:val="single" w:sz="8" w:space="0" w:color="auto"/>
              <w:bottom w:val="single" w:sz="4" w:space="0" w:color="auto"/>
              <w:right w:val="single" w:sz="4" w:space="0" w:color="auto"/>
            </w:tcBorders>
            <w:shd w:val="clear" w:color="000000" w:fill="CCFFFF"/>
            <w:noWrap/>
            <w:textDirection w:val="btLr"/>
            <w:vAlign w:val="center"/>
            <w:hideMark/>
          </w:tcPr>
          <w:p w:rsidR="002B4167" w:rsidRPr="002B4167" w:rsidRDefault="002B4167" w:rsidP="002B4167">
            <w:pPr>
              <w:spacing w:after="0" w:line="240" w:lineRule="auto"/>
              <w:jc w:val="center"/>
              <w:rPr>
                <w:rFonts w:ascii="Arial" w:eastAsia="Times New Roman" w:hAnsi="Arial" w:cs="Arial"/>
                <w:sz w:val="16"/>
                <w:szCs w:val="16"/>
                <w:lang w:eastAsia="it-IT"/>
              </w:rPr>
            </w:pPr>
            <w:r w:rsidRPr="002B4167">
              <w:rPr>
                <w:rFonts w:ascii="Arial" w:eastAsia="Times New Roman" w:hAnsi="Arial" w:cs="Arial"/>
                <w:sz w:val="16"/>
                <w:szCs w:val="16"/>
                <w:lang w:eastAsia="it-IT"/>
              </w:rPr>
              <w:t>VL6</w:t>
            </w:r>
          </w:p>
        </w:tc>
        <w:tc>
          <w:tcPr>
            <w:tcW w:w="540" w:type="dxa"/>
            <w:tcBorders>
              <w:top w:val="nil"/>
              <w:left w:val="nil"/>
              <w:bottom w:val="single" w:sz="8"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11</w:t>
            </w:r>
          </w:p>
        </w:tc>
        <w:tc>
          <w:tcPr>
            <w:tcW w:w="1898" w:type="dxa"/>
            <w:tcBorders>
              <w:top w:val="nil"/>
              <w:left w:val="nil"/>
              <w:bottom w:val="single" w:sz="8" w:space="0" w:color="auto"/>
              <w:right w:val="single" w:sz="4" w:space="0" w:color="auto"/>
            </w:tcBorders>
            <w:shd w:val="clear" w:color="auto" w:fill="auto"/>
            <w:noWrap/>
            <w:vAlign w:val="center"/>
            <w:hideMark/>
          </w:tcPr>
          <w:p w:rsidR="002B4167" w:rsidRPr="002B4167" w:rsidRDefault="002B4167" w:rsidP="002B4167">
            <w:pPr>
              <w:spacing w:after="0" w:line="240" w:lineRule="auto"/>
              <w:rPr>
                <w:rFonts w:ascii="Arial" w:eastAsia="Times New Roman" w:hAnsi="Arial" w:cs="Arial"/>
                <w:sz w:val="20"/>
                <w:szCs w:val="20"/>
                <w:lang w:eastAsia="it-IT"/>
              </w:rPr>
            </w:pPr>
            <w:r w:rsidRPr="002B4167">
              <w:rPr>
                <w:rFonts w:ascii="Arial" w:eastAsia="Times New Roman" w:hAnsi="Arial" w:cs="Arial"/>
                <w:sz w:val="20"/>
                <w:szCs w:val="20"/>
                <w:lang w:eastAsia="it-IT"/>
              </w:rPr>
              <w:t>Via Modigliani 21/23</w:t>
            </w:r>
          </w:p>
        </w:tc>
        <w:tc>
          <w:tcPr>
            <w:tcW w:w="1274" w:type="dxa"/>
            <w:tcBorders>
              <w:top w:val="nil"/>
              <w:left w:val="nil"/>
              <w:bottom w:val="single" w:sz="8"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residenza</w:t>
            </w:r>
          </w:p>
        </w:tc>
        <w:tc>
          <w:tcPr>
            <w:tcW w:w="401" w:type="dxa"/>
            <w:tcBorders>
              <w:top w:val="nil"/>
              <w:left w:val="nil"/>
              <w:bottom w:val="single" w:sz="8"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3</w:t>
            </w:r>
          </w:p>
        </w:tc>
        <w:tc>
          <w:tcPr>
            <w:tcW w:w="688" w:type="dxa"/>
            <w:tcBorders>
              <w:top w:val="nil"/>
              <w:left w:val="nil"/>
              <w:bottom w:val="single" w:sz="8"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52</w:t>
            </w:r>
          </w:p>
        </w:tc>
        <w:tc>
          <w:tcPr>
            <w:tcW w:w="1425" w:type="dxa"/>
            <w:tcBorders>
              <w:top w:val="nil"/>
              <w:left w:val="nil"/>
              <w:bottom w:val="single" w:sz="8"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59.849,91</w:t>
            </w:r>
          </w:p>
        </w:tc>
        <w:tc>
          <w:tcPr>
            <w:tcW w:w="881" w:type="dxa"/>
            <w:tcBorders>
              <w:top w:val="nil"/>
              <w:left w:val="nil"/>
              <w:bottom w:val="single" w:sz="8"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si</w:t>
            </w:r>
          </w:p>
        </w:tc>
        <w:tc>
          <w:tcPr>
            <w:tcW w:w="2806" w:type="dxa"/>
            <w:tcBorders>
              <w:top w:val="nil"/>
              <w:left w:val="nil"/>
              <w:bottom w:val="single" w:sz="8" w:space="0" w:color="auto"/>
              <w:right w:val="single" w:sz="8"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16"/>
                <w:szCs w:val="16"/>
                <w:lang w:eastAsia="it-IT"/>
              </w:rPr>
            </w:pPr>
            <w:proofErr w:type="spellStart"/>
            <w:r w:rsidRPr="002B4167">
              <w:rPr>
                <w:rFonts w:ascii="Arial" w:eastAsia="Times New Roman" w:hAnsi="Arial" w:cs="Arial"/>
                <w:sz w:val="16"/>
                <w:szCs w:val="16"/>
                <w:lang w:eastAsia="it-IT"/>
              </w:rPr>
              <w:t>trasf</w:t>
            </w:r>
            <w:proofErr w:type="spellEnd"/>
            <w:r w:rsidRPr="002B4167">
              <w:rPr>
                <w:rFonts w:ascii="Arial" w:eastAsia="Times New Roman" w:hAnsi="Arial" w:cs="Arial"/>
                <w:sz w:val="16"/>
                <w:szCs w:val="16"/>
                <w:lang w:eastAsia="it-IT"/>
              </w:rPr>
              <w:t>. diritto superficie in proprietà</w:t>
            </w:r>
          </w:p>
        </w:tc>
      </w:tr>
      <w:tr w:rsidR="002B4167" w:rsidRPr="002B4167" w:rsidTr="00010BC1">
        <w:trPr>
          <w:trHeight w:val="255"/>
        </w:trPr>
        <w:tc>
          <w:tcPr>
            <w:tcW w:w="376" w:type="dxa"/>
            <w:vMerge w:val="restart"/>
            <w:tcBorders>
              <w:top w:val="nil"/>
              <w:left w:val="single" w:sz="8" w:space="0" w:color="auto"/>
              <w:bottom w:val="single" w:sz="8" w:space="0" w:color="000000"/>
              <w:right w:val="single" w:sz="4" w:space="0" w:color="auto"/>
            </w:tcBorders>
            <w:shd w:val="clear" w:color="000000" w:fill="FF99CC"/>
            <w:noWrap/>
            <w:textDirection w:val="btLr"/>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VL 7</w:t>
            </w:r>
          </w:p>
        </w:tc>
        <w:tc>
          <w:tcPr>
            <w:tcW w:w="540" w:type="dxa"/>
            <w:tcBorders>
              <w:top w:val="nil"/>
              <w:left w:val="nil"/>
              <w:bottom w:val="single" w:sz="4"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12</w:t>
            </w:r>
          </w:p>
        </w:tc>
        <w:tc>
          <w:tcPr>
            <w:tcW w:w="1898" w:type="dxa"/>
            <w:tcBorders>
              <w:top w:val="nil"/>
              <w:left w:val="nil"/>
              <w:bottom w:val="single" w:sz="4" w:space="0" w:color="auto"/>
              <w:right w:val="single" w:sz="4" w:space="0" w:color="auto"/>
            </w:tcBorders>
            <w:shd w:val="clear" w:color="auto" w:fill="auto"/>
            <w:noWrap/>
            <w:vAlign w:val="center"/>
            <w:hideMark/>
          </w:tcPr>
          <w:p w:rsidR="002B4167" w:rsidRPr="002B4167" w:rsidRDefault="002B4167" w:rsidP="002B4167">
            <w:pPr>
              <w:spacing w:after="0" w:line="240" w:lineRule="auto"/>
              <w:rPr>
                <w:rFonts w:ascii="Arial" w:eastAsia="Times New Roman" w:hAnsi="Arial" w:cs="Arial"/>
                <w:sz w:val="20"/>
                <w:szCs w:val="20"/>
                <w:lang w:eastAsia="it-IT"/>
              </w:rPr>
            </w:pPr>
            <w:r w:rsidRPr="002B4167">
              <w:rPr>
                <w:rFonts w:ascii="Arial" w:eastAsia="Times New Roman" w:hAnsi="Arial" w:cs="Arial"/>
                <w:sz w:val="20"/>
                <w:szCs w:val="20"/>
                <w:lang w:eastAsia="it-IT"/>
              </w:rPr>
              <w:t>Via Mantegna 1/3</w:t>
            </w:r>
          </w:p>
        </w:tc>
        <w:tc>
          <w:tcPr>
            <w:tcW w:w="1274" w:type="dxa"/>
            <w:tcBorders>
              <w:top w:val="nil"/>
              <w:left w:val="nil"/>
              <w:bottom w:val="single" w:sz="4"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residenza</w:t>
            </w:r>
          </w:p>
        </w:tc>
        <w:tc>
          <w:tcPr>
            <w:tcW w:w="401" w:type="dxa"/>
            <w:tcBorders>
              <w:top w:val="nil"/>
              <w:left w:val="nil"/>
              <w:bottom w:val="single" w:sz="4"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3</w:t>
            </w:r>
          </w:p>
        </w:tc>
        <w:tc>
          <w:tcPr>
            <w:tcW w:w="688" w:type="dxa"/>
            <w:tcBorders>
              <w:top w:val="nil"/>
              <w:left w:val="nil"/>
              <w:bottom w:val="single" w:sz="4" w:space="0" w:color="auto"/>
              <w:right w:val="single" w:sz="4" w:space="0" w:color="auto"/>
            </w:tcBorders>
            <w:shd w:val="clear" w:color="auto" w:fill="auto"/>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268 269</w:t>
            </w:r>
          </w:p>
        </w:tc>
        <w:tc>
          <w:tcPr>
            <w:tcW w:w="1425" w:type="dxa"/>
            <w:tcBorders>
              <w:top w:val="nil"/>
              <w:left w:val="nil"/>
              <w:bottom w:val="single" w:sz="4"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322.713,78</w:t>
            </w:r>
          </w:p>
        </w:tc>
        <w:tc>
          <w:tcPr>
            <w:tcW w:w="881" w:type="dxa"/>
            <w:tcBorders>
              <w:top w:val="nil"/>
              <w:left w:val="nil"/>
              <w:bottom w:val="single" w:sz="4"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si</w:t>
            </w:r>
          </w:p>
        </w:tc>
        <w:tc>
          <w:tcPr>
            <w:tcW w:w="2806" w:type="dxa"/>
            <w:tcBorders>
              <w:top w:val="nil"/>
              <w:left w:val="nil"/>
              <w:bottom w:val="single" w:sz="4" w:space="0" w:color="auto"/>
              <w:right w:val="single" w:sz="8"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16"/>
                <w:szCs w:val="16"/>
                <w:lang w:eastAsia="it-IT"/>
              </w:rPr>
            </w:pPr>
            <w:proofErr w:type="spellStart"/>
            <w:r w:rsidRPr="002B4167">
              <w:rPr>
                <w:rFonts w:ascii="Arial" w:eastAsia="Times New Roman" w:hAnsi="Arial" w:cs="Arial"/>
                <w:sz w:val="16"/>
                <w:szCs w:val="16"/>
                <w:lang w:eastAsia="it-IT"/>
              </w:rPr>
              <w:t>trasf</w:t>
            </w:r>
            <w:proofErr w:type="spellEnd"/>
            <w:r w:rsidRPr="002B4167">
              <w:rPr>
                <w:rFonts w:ascii="Arial" w:eastAsia="Times New Roman" w:hAnsi="Arial" w:cs="Arial"/>
                <w:sz w:val="16"/>
                <w:szCs w:val="16"/>
                <w:lang w:eastAsia="it-IT"/>
              </w:rPr>
              <w:t>. diritto superficie in proprietà</w:t>
            </w:r>
          </w:p>
        </w:tc>
      </w:tr>
      <w:tr w:rsidR="002B4167" w:rsidRPr="002B4167" w:rsidTr="00010BC1">
        <w:trPr>
          <w:trHeight w:val="255"/>
        </w:trPr>
        <w:tc>
          <w:tcPr>
            <w:tcW w:w="376" w:type="dxa"/>
            <w:vMerge/>
            <w:tcBorders>
              <w:top w:val="nil"/>
              <w:left w:val="single" w:sz="8" w:space="0" w:color="auto"/>
              <w:bottom w:val="single" w:sz="8" w:space="0" w:color="000000"/>
              <w:right w:val="single" w:sz="4" w:space="0" w:color="auto"/>
            </w:tcBorders>
            <w:vAlign w:val="center"/>
            <w:hideMark/>
          </w:tcPr>
          <w:p w:rsidR="002B4167" w:rsidRPr="002B4167" w:rsidRDefault="002B4167" w:rsidP="002B4167">
            <w:pPr>
              <w:spacing w:after="0" w:line="240" w:lineRule="auto"/>
              <w:rPr>
                <w:rFonts w:ascii="Arial" w:eastAsia="Times New Roman" w:hAnsi="Arial" w:cs="Arial"/>
                <w:sz w:val="20"/>
                <w:szCs w:val="20"/>
                <w:lang w:eastAsia="it-IT"/>
              </w:rPr>
            </w:pPr>
          </w:p>
        </w:tc>
        <w:tc>
          <w:tcPr>
            <w:tcW w:w="540" w:type="dxa"/>
            <w:tcBorders>
              <w:top w:val="nil"/>
              <w:left w:val="nil"/>
              <w:bottom w:val="single" w:sz="4"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13</w:t>
            </w:r>
          </w:p>
        </w:tc>
        <w:tc>
          <w:tcPr>
            <w:tcW w:w="1898" w:type="dxa"/>
            <w:tcBorders>
              <w:top w:val="nil"/>
              <w:left w:val="nil"/>
              <w:bottom w:val="single" w:sz="4" w:space="0" w:color="auto"/>
              <w:right w:val="single" w:sz="4" w:space="0" w:color="auto"/>
            </w:tcBorders>
            <w:shd w:val="clear" w:color="auto" w:fill="auto"/>
            <w:noWrap/>
            <w:vAlign w:val="center"/>
            <w:hideMark/>
          </w:tcPr>
          <w:p w:rsidR="002B4167" w:rsidRPr="002B4167" w:rsidRDefault="002B4167" w:rsidP="002B4167">
            <w:pPr>
              <w:spacing w:after="0" w:line="240" w:lineRule="auto"/>
              <w:rPr>
                <w:rFonts w:ascii="Arial" w:eastAsia="Times New Roman" w:hAnsi="Arial" w:cs="Arial"/>
                <w:sz w:val="20"/>
                <w:szCs w:val="20"/>
                <w:lang w:eastAsia="it-IT"/>
              </w:rPr>
            </w:pPr>
            <w:r w:rsidRPr="002B4167">
              <w:rPr>
                <w:rFonts w:ascii="Arial" w:eastAsia="Times New Roman" w:hAnsi="Arial" w:cs="Arial"/>
                <w:sz w:val="20"/>
                <w:szCs w:val="20"/>
                <w:lang w:eastAsia="it-IT"/>
              </w:rPr>
              <w:t>Via Mantegna 7</w:t>
            </w:r>
          </w:p>
        </w:tc>
        <w:tc>
          <w:tcPr>
            <w:tcW w:w="1274" w:type="dxa"/>
            <w:tcBorders>
              <w:top w:val="nil"/>
              <w:left w:val="nil"/>
              <w:bottom w:val="single" w:sz="4"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residenza</w:t>
            </w:r>
          </w:p>
        </w:tc>
        <w:tc>
          <w:tcPr>
            <w:tcW w:w="401" w:type="dxa"/>
            <w:tcBorders>
              <w:top w:val="nil"/>
              <w:left w:val="nil"/>
              <w:bottom w:val="single" w:sz="4"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3</w:t>
            </w:r>
          </w:p>
        </w:tc>
        <w:tc>
          <w:tcPr>
            <w:tcW w:w="688" w:type="dxa"/>
            <w:tcBorders>
              <w:top w:val="nil"/>
              <w:left w:val="nil"/>
              <w:bottom w:val="single" w:sz="4"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236</w:t>
            </w:r>
          </w:p>
        </w:tc>
        <w:tc>
          <w:tcPr>
            <w:tcW w:w="1425" w:type="dxa"/>
            <w:tcBorders>
              <w:top w:val="nil"/>
              <w:left w:val="nil"/>
              <w:bottom w:val="single" w:sz="4"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132.910,07</w:t>
            </w:r>
          </w:p>
        </w:tc>
        <w:tc>
          <w:tcPr>
            <w:tcW w:w="881" w:type="dxa"/>
            <w:tcBorders>
              <w:top w:val="nil"/>
              <w:left w:val="nil"/>
              <w:bottom w:val="single" w:sz="4"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si</w:t>
            </w:r>
          </w:p>
        </w:tc>
        <w:tc>
          <w:tcPr>
            <w:tcW w:w="2806" w:type="dxa"/>
            <w:tcBorders>
              <w:top w:val="nil"/>
              <w:left w:val="nil"/>
              <w:bottom w:val="single" w:sz="4" w:space="0" w:color="auto"/>
              <w:right w:val="single" w:sz="8"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16"/>
                <w:szCs w:val="16"/>
                <w:lang w:eastAsia="it-IT"/>
              </w:rPr>
            </w:pPr>
            <w:proofErr w:type="spellStart"/>
            <w:r w:rsidRPr="002B4167">
              <w:rPr>
                <w:rFonts w:ascii="Arial" w:eastAsia="Times New Roman" w:hAnsi="Arial" w:cs="Arial"/>
                <w:sz w:val="16"/>
                <w:szCs w:val="16"/>
                <w:lang w:eastAsia="it-IT"/>
              </w:rPr>
              <w:t>trasf</w:t>
            </w:r>
            <w:proofErr w:type="spellEnd"/>
            <w:r w:rsidRPr="002B4167">
              <w:rPr>
                <w:rFonts w:ascii="Arial" w:eastAsia="Times New Roman" w:hAnsi="Arial" w:cs="Arial"/>
                <w:sz w:val="16"/>
                <w:szCs w:val="16"/>
                <w:lang w:eastAsia="it-IT"/>
              </w:rPr>
              <w:t>. diritto superficie in proprietà</w:t>
            </w:r>
          </w:p>
        </w:tc>
      </w:tr>
      <w:tr w:rsidR="002B4167" w:rsidRPr="002B4167" w:rsidTr="00010BC1">
        <w:trPr>
          <w:trHeight w:val="255"/>
        </w:trPr>
        <w:tc>
          <w:tcPr>
            <w:tcW w:w="376" w:type="dxa"/>
            <w:vMerge/>
            <w:tcBorders>
              <w:top w:val="nil"/>
              <w:left w:val="single" w:sz="8" w:space="0" w:color="auto"/>
              <w:bottom w:val="single" w:sz="8" w:space="0" w:color="000000"/>
              <w:right w:val="single" w:sz="4" w:space="0" w:color="auto"/>
            </w:tcBorders>
            <w:vAlign w:val="center"/>
            <w:hideMark/>
          </w:tcPr>
          <w:p w:rsidR="002B4167" w:rsidRPr="002B4167" w:rsidRDefault="002B4167" w:rsidP="002B4167">
            <w:pPr>
              <w:spacing w:after="0" w:line="240" w:lineRule="auto"/>
              <w:rPr>
                <w:rFonts w:ascii="Arial" w:eastAsia="Times New Roman" w:hAnsi="Arial" w:cs="Arial"/>
                <w:sz w:val="20"/>
                <w:szCs w:val="20"/>
                <w:lang w:eastAsia="it-IT"/>
              </w:rPr>
            </w:pPr>
          </w:p>
        </w:tc>
        <w:tc>
          <w:tcPr>
            <w:tcW w:w="540" w:type="dxa"/>
            <w:tcBorders>
              <w:top w:val="nil"/>
              <w:left w:val="nil"/>
              <w:bottom w:val="single" w:sz="4"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14</w:t>
            </w:r>
          </w:p>
        </w:tc>
        <w:tc>
          <w:tcPr>
            <w:tcW w:w="1898" w:type="dxa"/>
            <w:tcBorders>
              <w:top w:val="nil"/>
              <w:left w:val="nil"/>
              <w:bottom w:val="single" w:sz="4" w:space="0" w:color="auto"/>
              <w:right w:val="single" w:sz="4" w:space="0" w:color="auto"/>
            </w:tcBorders>
            <w:shd w:val="clear" w:color="auto" w:fill="auto"/>
            <w:noWrap/>
            <w:vAlign w:val="center"/>
            <w:hideMark/>
          </w:tcPr>
          <w:p w:rsidR="002B4167" w:rsidRPr="002B4167" w:rsidRDefault="002B4167" w:rsidP="002B4167">
            <w:pPr>
              <w:spacing w:after="0" w:line="240" w:lineRule="auto"/>
              <w:rPr>
                <w:rFonts w:ascii="Arial" w:eastAsia="Times New Roman" w:hAnsi="Arial" w:cs="Arial"/>
                <w:sz w:val="20"/>
                <w:szCs w:val="20"/>
                <w:lang w:eastAsia="it-IT"/>
              </w:rPr>
            </w:pPr>
            <w:r w:rsidRPr="002B4167">
              <w:rPr>
                <w:rFonts w:ascii="Arial" w:eastAsia="Times New Roman" w:hAnsi="Arial" w:cs="Arial"/>
                <w:sz w:val="20"/>
                <w:szCs w:val="20"/>
                <w:lang w:eastAsia="it-IT"/>
              </w:rPr>
              <w:t>Via Mantegna 10</w:t>
            </w:r>
          </w:p>
        </w:tc>
        <w:tc>
          <w:tcPr>
            <w:tcW w:w="1274" w:type="dxa"/>
            <w:tcBorders>
              <w:top w:val="nil"/>
              <w:left w:val="nil"/>
              <w:bottom w:val="single" w:sz="4"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residenza</w:t>
            </w:r>
          </w:p>
        </w:tc>
        <w:tc>
          <w:tcPr>
            <w:tcW w:w="401" w:type="dxa"/>
            <w:tcBorders>
              <w:top w:val="nil"/>
              <w:left w:val="nil"/>
              <w:bottom w:val="single" w:sz="4"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3</w:t>
            </w:r>
          </w:p>
        </w:tc>
        <w:tc>
          <w:tcPr>
            <w:tcW w:w="688" w:type="dxa"/>
            <w:tcBorders>
              <w:top w:val="nil"/>
              <w:left w:val="nil"/>
              <w:bottom w:val="single" w:sz="4"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233</w:t>
            </w:r>
          </w:p>
        </w:tc>
        <w:tc>
          <w:tcPr>
            <w:tcW w:w="1425" w:type="dxa"/>
            <w:tcBorders>
              <w:top w:val="nil"/>
              <w:left w:val="nil"/>
              <w:bottom w:val="single" w:sz="4"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174.994,27</w:t>
            </w:r>
          </w:p>
        </w:tc>
        <w:tc>
          <w:tcPr>
            <w:tcW w:w="881" w:type="dxa"/>
            <w:tcBorders>
              <w:top w:val="nil"/>
              <w:left w:val="nil"/>
              <w:bottom w:val="single" w:sz="4"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si</w:t>
            </w:r>
          </w:p>
        </w:tc>
        <w:tc>
          <w:tcPr>
            <w:tcW w:w="2806" w:type="dxa"/>
            <w:tcBorders>
              <w:top w:val="nil"/>
              <w:left w:val="nil"/>
              <w:bottom w:val="single" w:sz="4" w:space="0" w:color="auto"/>
              <w:right w:val="single" w:sz="8"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16"/>
                <w:szCs w:val="16"/>
                <w:lang w:eastAsia="it-IT"/>
              </w:rPr>
            </w:pPr>
            <w:proofErr w:type="spellStart"/>
            <w:r w:rsidRPr="002B4167">
              <w:rPr>
                <w:rFonts w:ascii="Arial" w:eastAsia="Times New Roman" w:hAnsi="Arial" w:cs="Arial"/>
                <w:sz w:val="16"/>
                <w:szCs w:val="16"/>
                <w:lang w:eastAsia="it-IT"/>
              </w:rPr>
              <w:t>trasf</w:t>
            </w:r>
            <w:proofErr w:type="spellEnd"/>
            <w:r w:rsidRPr="002B4167">
              <w:rPr>
                <w:rFonts w:ascii="Arial" w:eastAsia="Times New Roman" w:hAnsi="Arial" w:cs="Arial"/>
                <w:sz w:val="16"/>
                <w:szCs w:val="16"/>
                <w:lang w:eastAsia="it-IT"/>
              </w:rPr>
              <w:t>. diritto superficie in proprietà</w:t>
            </w:r>
          </w:p>
        </w:tc>
      </w:tr>
      <w:tr w:rsidR="002B4167" w:rsidRPr="002B4167" w:rsidTr="00010BC1">
        <w:trPr>
          <w:trHeight w:val="255"/>
        </w:trPr>
        <w:tc>
          <w:tcPr>
            <w:tcW w:w="376" w:type="dxa"/>
            <w:vMerge/>
            <w:tcBorders>
              <w:top w:val="nil"/>
              <w:left w:val="single" w:sz="8" w:space="0" w:color="auto"/>
              <w:bottom w:val="single" w:sz="8" w:space="0" w:color="000000"/>
              <w:right w:val="single" w:sz="4" w:space="0" w:color="auto"/>
            </w:tcBorders>
            <w:vAlign w:val="center"/>
            <w:hideMark/>
          </w:tcPr>
          <w:p w:rsidR="002B4167" w:rsidRPr="002B4167" w:rsidRDefault="002B4167" w:rsidP="002B4167">
            <w:pPr>
              <w:spacing w:after="0" w:line="240" w:lineRule="auto"/>
              <w:rPr>
                <w:rFonts w:ascii="Arial" w:eastAsia="Times New Roman" w:hAnsi="Arial" w:cs="Arial"/>
                <w:sz w:val="20"/>
                <w:szCs w:val="20"/>
                <w:lang w:eastAsia="it-IT"/>
              </w:rPr>
            </w:pPr>
          </w:p>
        </w:tc>
        <w:tc>
          <w:tcPr>
            <w:tcW w:w="540" w:type="dxa"/>
            <w:tcBorders>
              <w:top w:val="nil"/>
              <w:left w:val="nil"/>
              <w:bottom w:val="single" w:sz="4"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15</w:t>
            </w:r>
          </w:p>
        </w:tc>
        <w:tc>
          <w:tcPr>
            <w:tcW w:w="1898" w:type="dxa"/>
            <w:tcBorders>
              <w:top w:val="nil"/>
              <w:left w:val="nil"/>
              <w:bottom w:val="single" w:sz="4" w:space="0" w:color="auto"/>
              <w:right w:val="single" w:sz="4" w:space="0" w:color="auto"/>
            </w:tcBorders>
            <w:shd w:val="clear" w:color="auto" w:fill="auto"/>
            <w:noWrap/>
            <w:vAlign w:val="center"/>
            <w:hideMark/>
          </w:tcPr>
          <w:p w:rsidR="002B4167" w:rsidRPr="002B4167" w:rsidRDefault="002B4167" w:rsidP="002B4167">
            <w:pPr>
              <w:spacing w:after="0" w:line="240" w:lineRule="auto"/>
              <w:rPr>
                <w:rFonts w:ascii="Arial" w:eastAsia="Times New Roman" w:hAnsi="Arial" w:cs="Arial"/>
                <w:sz w:val="20"/>
                <w:szCs w:val="20"/>
                <w:lang w:eastAsia="it-IT"/>
              </w:rPr>
            </w:pPr>
            <w:r w:rsidRPr="002B4167">
              <w:rPr>
                <w:rFonts w:ascii="Arial" w:eastAsia="Times New Roman" w:hAnsi="Arial" w:cs="Arial"/>
                <w:sz w:val="20"/>
                <w:szCs w:val="20"/>
                <w:lang w:eastAsia="it-IT"/>
              </w:rPr>
              <w:t>Via Mantegna 13/15</w:t>
            </w:r>
          </w:p>
        </w:tc>
        <w:tc>
          <w:tcPr>
            <w:tcW w:w="1274" w:type="dxa"/>
            <w:tcBorders>
              <w:top w:val="nil"/>
              <w:left w:val="nil"/>
              <w:bottom w:val="single" w:sz="4"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residenza</w:t>
            </w:r>
          </w:p>
        </w:tc>
        <w:tc>
          <w:tcPr>
            <w:tcW w:w="401" w:type="dxa"/>
            <w:tcBorders>
              <w:top w:val="nil"/>
              <w:left w:val="nil"/>
              <w:bottom w:val="single" w:sz="4"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3</w:t>
            </w:r>
          </w:p>
        </w:tc>
        <w:tc>
          <w:tcPr>
            <w:tcW w:w="688" w:type="dxa"/>
            <w:tcBorders>
              <w:top w:val="nil"/>
              <w:left w:val="nil"/>
              <w:bottom w:val="single" w:sz="4"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265</w:t>
            </w:r>
          </w:p>
        </w:tc>
        <w:tc>
          <w:tcPr>
            <w:tcW w:w="1425" w:type="dxa"/>
            <w:tcBorders>
              <w:top w:val="nil"/>
              <w:left w:val="nil"/>
              <w:bottom w:val="single" w:sz="4"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245.158,36</w:t>
            </w:r>
          </w:p>
        </w:tc>
        <w:tc>
          <w:tcPr>
            <w:tcW w:w="881" w:type="dxa"/>
            <w:tcBorders>
              <w:top w:val="nil"/>
              <w:left w:val="nil"/>
              <w:bottom w:val="single" w:sz="4"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si</w:t>
            </w:r>
          </w:p>
        </w:tc>
        <w:tc>
          <w:tcPr>
            <w:tcW w:w="2806" w:type="dxa"/>
            <w:tcBorders>
              <w:top w:val="nil"/>
              <w:left w:val="nil"/>
              <w:bottom w:val="single" w:sz="4" w:space="0" w:color="auto"/>
              <w:right w:val="single" w:sz="8"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16"/>
                <w:szCs w:val="16"/>
                <w:lang w:eastAsia="it-IT"/>
              </w:rPr>
            </w:pPr>
            <w:proofErr w:type="spellStart"/>
            <w:r w:rsidRPr="002B4167">
              <w:rPr>
                <w:rFonts w:ascii="Arial" w:eastAsia="Times New Roman" w:hAnsi="Arial" w:cs="Arial"/>
                <w:sz w:val="16"/>
                <w:szCs w:val="16"/>
                <w:lang w:eastAsia="it-IT"/>
              </w:rPr>
              <w:t>trasf</w:t>
            </w:r>
            <w:proofErr w:type="spellEnd"/>
            <w:r w:rsidRPr="002B4167">
              <w:rPr>
                <w:rFonts w:ascii="Arial" w:eastAsia="Times New Roman" w:hAnsi="Arial" w:cs="Arial"/>
                <w:sz w:val="16"/>
                <w:szCs w:val="16"/>
                <w:lang w:eastAsia="it-IT"/>
              </w:rPr>
              <w:t>. diritto superficie in proprietà</w:t>
            </w:r>
          </w:p>
        </w:tc>
      </w:tr>
      <w:tr w:rsidR="002B4167" w:rsidRPr="002B4167" w:rsidTr="00010BC1">
        <w:trPr>
          <w:trHeight w:val="270"/>
        </w:trPr>
        <w:tc>
          <w:tcPr>
            <w:tcW w:w="376" w:type="dxa"/>
            <w:vMerge/>
            <w:tcBorders>
              <w:top w:val="nil"/>
              <w:left w:val="single" w:sz="8" w:space="0" w:color="auto"/>
              <w:bottom w:val="single" w:sz="8" w:space="0" w:color="000000"/>
              <w:right w:val="single" w:sz="4" w:space="0" w:color="auto"/>
            </w:tcBorders>
            <w:vAlign w:val="center"/>
            <w:hideMark/>
          </w:tcPr>
          <w:p w:rsidR="002B4167" w:rsidRPr="002B4167" w:rsidRDefault="002B4167" w:rsidP="002B4167">
            <w:pPr>
              <w:spacing w:after="0" w:line="240" w:lineRule="auto"/>
              <w:rPr>
                <w:rFonts w:ascii="Arial" w:eastAsia="Times New Roman" w:hAnsi="Arial" w:cs="Arial"/>
                <w:sz w:val="20"/>
                <w:szCs w:val="20"/>
                <w:lang w:eastAsia="it-IT"/>
              </w:rPr>
            </w:pPr>
          </w:p>
        </w:tc>
        <w:tc>
          <w:tcPr>
            <w:tcW w:w="540" w:type="dxa"/>
            <w:tcBorders>
              <w:top w:val="nil"/>
              <w:left w:val="nil"/>
              <w:bottom w:val="single" w:sz="8"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16</w:t>
            </w:r>
          </w:p>
        </w:tc>
        <w:tc>
          <w:tcPr>
            <w:tcW w:w="1898" w:type="dxa"/>
            <w:tcBorders>
              <w:top w:val="nil"/>
              <w:left w:val="nil"/>
              <w:bottom w:val="single" w:sz="8" w:space="0" w:color="auto"/>
              <w:right w:val="single" w:sz="4" w:space="0" w:color="auto"/>
            </w:tcBorders>
            <w:shd w:val="clear" w:color="auto" w:fill="auto"/>
            <w:noWrap/>
            <w:vAlign w:val="center"/>
            <w:hideMark/>
          </w:tcPr>
          <w:p w:rsidR="002B4167" w:rsidRPr="002B4167" w:rsidRDefault="002B4167" w:rsidP="002B4167">
            <w:pPr>
              <w:spacing w:after="0" w:line="240" w:lineRule="auto"/>
              <w:rPr>
                <w:rFonts w:ascii="Arial" w:eastAsia="Times New Roman" w:hAnsi="Arial" w:cs="Arial"/>
                <w:sz w:val="20"/>
                <w:szCs w:val="20"/>
                <w:lang w:eastAsia="it-IT"/>
              </w:rPr>
            </w:pPr>
            <w:r w:rsidRPr="002B4167">
              <w:rPr>
                <w:rFonts w:ascii="Arial" w:eastAsia="Times New Roman" w:hAnsi="Arial" w:cs="Arial"/>
                <w:sz w:val="20"/>
                <w:szCs w:val="20"/>
                <w:lang w:eastAsia="it-IT"/>
              </w:rPr>
              <w:t>via Modigliani 3</w:t>
            </w:r>
          </w:p>
        </w:tc>
        <w:tc>
          <w:tcPr>
            <w:tcW w:w="1274" w:type="dxa"/>
            <w:tcBorders>
              <w:top w:val="nil"/>
              <w:left w:val="nil"/>
              <w:bottom w:val="single" w:sz="8"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residenza</w:t>
            </w:r>
          </w:p>
        </w:tc>
        <w:tc>
          <w:tcPr>
            <w:tcW w:w="401" w:type="dxa"/>
            <w:tcBorders>
              <w:top w:val="nil"/>
              <w:left w:val="nil"/>
              <w:bottom w:val="single" w:sz="8"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3</w:t>
            </w:r>
          </w:p>
        </w:tc>
        <w:tc>
          <w:tcPr>
            <w:tcW w:w="688" w:type="dxa"/>
            <w:tcBorders>
              <w:top w:val="nil"/>
              <w:left w:val="nil"/>
              <w:bottom w:val="single" w:sz="8" w:space="0" w:color="auto"/>
              <w:right w:val="single" w:sz="4" w:space="0" w:color="auto"/>
            </w:tcBorders>
            <w:shd w:val="clear" w:color="auto" w:fill="auto"/>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231 320</w:t>
            </w:r>
          </w:p>
        </w:tc>
        <w:tc>
          <w:tcPr>
            <w:tcW w:w="1425" w:type="dxa"/>
            <w:tcBorders>
              <w:top w:val="nil"/>
              <w:left w:val="nil"/>
              <w:bottom w:val="single" w:sz="8"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64.379,79</w:t>
            </w:r>
          </w:p>
        </w:tc>
        <w:tc>
          <w:tcPr>
            <w:tcW w:w="881" w:type="dxa"/>
            <w:tcBorders>
              <w:top w:val="nil"/>
              <w:left w:val="nil"/>
              <w:bottom w:val="single" w:sz="8"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si</w:t>
            </w:r>
          </w:p>
        </w:tc>
        <w:tc>
          <w:tcPr>
            <w:tcW w:w="2806" w:type="dxa"/>
            <w:tcBorders>
              <w:top w:val="nil"/>
              <w:left w:val="nil"/>
              <w:bottom w:val="single" w:sz="8" w:space="0" w:color="auto"/>
              <w:right w:val="single" w:sz="8"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16"/>
                <w:szCs w:val="16"/>
                <w:lang w:eastAsia="it-IT"/>
              </w:rPr>
            </w:pPr>
            <w:proofErr w:type="spellStart"/>
            <w:r w:rsidRPr="002B4167">
              <w:rPr>
                <w:rFonts w:ascii="Arial" w:eastAsia="Times New Roman" w:hAnsi="Arial" w:cs="Arial"/>
                <w:sz w:val="16"/>
                <w:szCs w:val="16"/>
                <w:lang w:eastAsia="it-IT"/>
              </w:rPr>
              <w:t>trasf</w:t>
            </w:r>
            <w:proofErr w:type="spellEnd"/>
            <w:r w:rsidRPr="002B4167">
              <w:rPr>
                <w:rFonts w:ascii="Arial" w:eastAsia="Times New Roman" w:hAnsi="Arial" w:cs="Arial"/>
                <w:sz w:val="16"/>
                <w:szCs w:val="16"/>
                <w:lang w:eastAsia="it-IT"/>
              </w:rPr>
              <w:t>. diritto superficie in proprietà</w:t>
            </w:r>
          </w:p>
        </w:tc>
      </w:tr>
      <w:tr w:rsidR="002B4167" w:rsidRPr="002B4167" w:rsidTr="00010BC1">
        <w:trPr>
          <w:trHeight w:val="255"/>
        </w:trPr>
        <w:tc>
          <w:tcPr>
            <w:tcW w:w="376" w:type="dxa"/>
            <w:vMerge w:val="restart"/>
            <w:tcBorders>
              <w:top w:val="nil"/>
              <w:left w:val="single" w:sz="8" w:space="0" w:color="auto"/>
              <w:bottom w:val="single" w:sz="8" w:space="0" w:color="000000"/>
              <w:right w:val="single" w:sz="4" w:space="0" w:color="auto"/>
            </w:tcBorders>
            <w:shd w:val="clear" w:color="000000" w:fill="FFFF00"/>
            <w:noWrap/>
            <w:textDirection w:val="btLr"/>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VL 8</w:t>
            </w:r>
          </w:p>
        </w:tc>
        <w:tc>
          <w:tcPr>
            <w:tcW w:w="540" w:type="dxa"/>
            <w:tcBorders>
              <w:top w:val="nil"/>
              <w:left w:val="nil"/>
              <w:bottom w:val="single" w:sz="4"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17</w:t>
            </w:r>
          </w:p>
        </w:tc>
        <w:tc>
          <w:tcPr>
            <w:tcW w:w="1898" w:type="dxa"/>
            <w:tcBorders>
              <w:top w:val="nil"/>
              <w:left w:val="nil"/>
              <w:bottom w:val="single" w:sz="4" w:space="0" w:color="auto"/>
              <w:right w:val="single" w:sz="4" w:space="0" w:color="auto"/>
            </w:tcBorders>
            <w:shd w:val="clear" w:color="auto" w:fill="auto"/>
            <w:noWrap/>
            <w:vAlign w:val="center"/>
            <w:hideMark/>
          </w:tcPr>
          <w:p w:rsidR="002B4167" w:rsidRPr="002B4167" w:rsidRDefault="002B4167" w:rsidP="002B4167">
            <w:pPr>
              <w:spacing w:after="0" w:line="240" w:lineRule="auto"/>
              <w:rPr>
                <w:rFonts w:ascii="Arial" w:eastAsia="Times New Roman" w:hAnsi="Arial" w:cs="Arial"/>
                <w:sz w:val="20"/>
                <w:szCs w:val="20"/>
                <w:lang w:eastAsia="it-IT"/>
              </w:rPr>
            </w:pPr>
            <w:r w:rsidRPr="002B4167">
              <w:rPr>
                <w:rFonts w:ascii="Arial" w:eastAsia="Times New Roman" w:hAnsi="Arial" w:cs="Arial"/>
                <w:sz w:val="20"/>
                <w:szCs w:val="20"/>
                <w:lang w:eastAsia="it-IT"/>
              </w:rPr>
              <w:t>Via Pertini 1</w:t>
            </w:r>
          </w:p>
        </w:tc>
        <w:tc>
          <w:tcPr>
            <w:tcW w:w="1274" w:type="dxa"/>
            <w:tcBorders>
              <w:top w:val="nil"/>
              <w:left w:val="nil"/>
              <w:bottom w:val="single" w:sz="4"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residenza</w:t>
            </w:r>
          </w:p>
        </w:tc>
        <w:tc>
          <w:tcPr>
            <w:tcW w:w="401" w:type="dxa"/>
            <w:tcBorders>
              <w:top w:val="nil"/>
              <w:left w:val="nil"/>
              <w:bottom w:val="single" w:sz="4"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9</w:t>
            </w:r>
          </w:p>
        </w:tc>
        <w:tc>
          <w:tcPr>
            <w:tcW w:w="688" w:type="dxa"/>
            <w:tcBorders>
              <w:top w:val="nil"/>
              <w:left w:val="nil"/>
              <w:bottom w:val="single" w:sz="4"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163</w:t>
            </w:r>
          </w:p>
        </w:tc>
        <w:tc>
          <w:tcPr>
            <w:tcW w:w="1425" w:type="dxa"/>
            <w:tcBorders>
              <w:top w:val="nil"/>
              <w:left w:val="nil"/>
              <w:bottom w:val="single" w:sz="4"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84.850,31</w:t>
            </w:r>
          </w:p>
        </w:tc>
        <w:tc>
          <w:tcPr>
            <w:tcW w:w="881" w:type="dxa"/>
            <w:tcBorders>
              <w:top w:val="nil"/>
              <w:left w:val="nil"/>
              <w:bottom w:val="single" w:sz="4"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si</w:t>
            </w:r>
          </w:p>
        </w:tc>
        <w:tc>
          <w:tcPr>
            <w:tcW w:w="2806" w:type="dxa"/>
            <w:tcBorders>
              <w:top w:val="nil"/>
              <w:left w:val="nil"/>
              <w:bottom w:val="single" w:sz="4" w:space="0" w:color="auto"/>
              <w:right w:val="single" w:sz="8"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16"/>
                <w:szCs w:val="16"/>
                <w:lang w:eastAsia="it-IT"/>
              </w:rPr>
            </w:pPr>
            <w:proofErr w:type="spellStart"/>
            <w:r w:rsidRPr="002B4167">
              <w:rPr>
                <w:rFonts w:ascii="Arial" w:eastAsia="Times New Roman" w:hAnsi="Arial" w:cs="Arial"/>
                <w:sz w:val="16"/>
                <w:szCs w:val="16"/>
                <w:lang w:eastAsia="it-IT"/>
              </w:rPr>
              <w:t>trasf</w:t>
            </w:r>
            <w:proofErr w:type="spellEnd"/>
            <w:r w:rsidRPr="002B4167">
              <w:rPr>
                <w:rFonts w:ascii="Arial" w:eastAsia="Times New Roman" w:hAnsi="Arial" w:cs="Arial"/>
                <w:sz w:val="16"/>
                <w:szCs w:val="16"/>
                <w:lang w:eastAsia="it-IT"/>
              </w:rPr>
              <w:t>. diritto superficie in proprietà</w:t>
            </w:r>
          </w:p>
        </w:tc>
      </w:tr>
      <w:tr w:rsidR="002B4167" w:rsidRPr="002B4167" w:rsidTr="00010BC1">
        <w:trPr>
          <w:trHeight w:val="255"/>
        </w:trPr>
        <w:tc>
          <w:tcPr>
            <w:tcW w:w="376" w:type="dxa"/>
            <w:vMerge/>
            <w:tcBorders>
              <w:top w:val="nil"/>
              <w:left w:val="single" w:sz="8" w:space="0" w:color="auto"/>
              <w:bottom w:val="single" w:sz="8" w:space="0" w:color="000000"/>
              <w:right w:val="single" w:sz="4" w:space="0" w:color="auto"/>
            </w:tcBorders>
            <w:vAlign w:val="center"/>
            <w:hideMark/>
          </w:tcPr>
          <w:p w:rsidR="002B4167" w:rsidRPr="002B4167" w:rsidRDefault="002B4167" w:rsidP="002B4167">
            <w:pPr>
              <w:spacing w:after="0" w:line="240" w:lineRule="auto"/>
              <w:rPr>
                <w:rFonts w:ascii="Arial" w:eastAsia="Times New Roman" w:hAnsi="Arial" w:cs="Arial"/>
                <w:sz w:val="20"/>
                <w:szCs w:val="20"/>
                <w:lang w:eastAsia="it-IT"/>
              </w:rPr>
            </w:pPr>
          </w:p>
        </w:tc>
        <w:tc>
          <w:tcPr>
            <w:tcW w:w="540" w:type="dxa"/>
            <w:tcBorders>
              <w:top w:val="nil"/>
              <w:left w:val="nil"/>
              <w:bottom w:val="single" w:sz="4"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18</w:t>
            </w:r>
          </w:p>
        </w:tc>
        <w:tc>
          <w:tcPr>
            <w:tcW w:w="1898" w:type="dxa"/>
            <w:tcBorders>
              <w:top w:val="nil"/>
              <w:left w:val="nil"/>
              <w:bottom w:val="single" w:sz="4" w:space="0" w:color="auto"/>
              <w:right w:val="single" w:sz="4" w:space="0" w:color="auto"/>
            </w:tcBorders>
            <w:shd w:val="clear" w:color="auto" w:fill="auto"/>
            <w:noWrap/>
            <w:vAlign w:val="center"/>
            <w:hideMark/>
          </w:tcPr>
          <w:p w:rsidR="002B4167" w:rsidRPr="002B4167" w:rsidRDefault="002B4167" w:rsidP="002B4167">
            <w:pPr>
              <w:spacing w:after="0" w:line="240" w:lineRule="auto"/>
              <w:rPr>
                <w:rFonts w:ascii="Arial" w:eastAsia="Times New Roman" w:hAnsi="Arial" w:cs="Arial"/>
                <w:sz w:val="20"/>
                <w:szCs w:val="20"/>
                <w:lang w:eastAsia="it-IT"/>
              </w:rPr>
            </w:pPr>
            <w:r w:rsidRPr="002B4167">
              <w:rPr>
                <w:rFonts w:ascii="Arial" w:eastAsia="Times New Roman" w:hAnsi="Arial" w:cs="Arial"/>
                <w:sz w:val="20"/>
                <w:szCs w:val="20"/>
                <w:lang w:eastAsia="it-IT"/>
              </w:rPr>
              <w:t>Via Pertini 5</w:t>
            </w:r>
          </w:p>
        </w:tc>
        <w:tc>
          <w:tcPr>
            <w:tcW w:w="1274" w:type="dxa"/>
            <w:tcBorders>
              <w:top w:val="nil"/>
              <w:left w:val="nil"/>
              <w:bottom w:val="single" w:sz="4"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residenza</w:t>
            </w:r>
          </w:p>
        </w:tc>
        <w:tc>
          <w:tcPr>
            <w:tcW w:w="401" w:type="dxa"/>
            <w:tcBorders>
              <w:top w:val="nil"/>
              <w:left w:val="nil"/>
              <w:bottom w:val="single" w:sz="4"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9</w:t>
            </w:r>
          </w:p>
        </w:tc>
        <w:tc>
          <w:tcPr>
            <w:tcW w:w="688" w:type="dxa"/>
            <w:tcBorders>
              <w:top w:val="nil"/>
              <w:left w:val="nil"/>
              <w:bottom w:val="single" w:sz="4"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91</w:t>
            </w:r>
          </w:p>
        </w:tc>
        <w:tc>
          <w:tcPr>
            <w:tcW w:w="1425" w:type="dxa"/>
            <w:tcBorders>
              <w:top w:val="nil"/>
              <w:left w:val="nil"/>
              <w:bottom w:val="single" w:sz="4"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117.845,50</w:t>
            </w:r>
          </w:p>
        </w:tc>
        <w:tc>
          <w:tcPr>
            <w:tcW w:w="881" w:type="dxa"/>
            <w:tcBorders>
              <w:top w:val="nil"/>
              <w:left w:val="nil"/>
              <w:bottom w:val="single" w:sz="4"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si</w:t>
            </w:r>
          </w:p>
        </w:tc>
        <w:tc>
          <w:tcPr>
            <w:tcW w:w="2806" w:type="dxa"/>
            <w:tcBorders>
              <w:top w:val="nil"/>
              <w:left w:val="nil"/>
              <w:bottom w:val="single" w:sz="4" w:space="0" w:color="auto"/>
              <w:right w:val="single" w:sz="8"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16"/>
                <w:szCs w:val="16"/>
                <w:lang w:eastAsia="it-IT"/>
              </w:rPr>
            </w:pPr>
            <w:proofErr w:type="spellStart"/>
            <w:r w:rsidRPr="002B4167">
              <w:rPr>
                <w:rFonts w:ascii="Arial" w:eastAsia="Times New Roman" w:hAnsi="Arial" w:cs="Arial"/>
                <w:sz w:val="16"/>
                <w:szCs w:val="16"/>
                <w:lang w:eastAsia="it-IT"/>
              </w:rPr>
              <w:t>trasf</w:t>
            </w:r>
            <w:proofErr w:type="spellEnd"/>
            <w:r w:rsidRPr="002B4167">
              <w:rPr>
                <w:rFonts w:ascii="Arial" w:eastAsia="Times New Roman" w:hAnsi="Arial" w:cs="Arial"/>
                <w:sz w:val="16"/>
                <w:szCs w:val="16"/>
                <w:lang w:eastAsia="it-IT"/>
              </w:rPr>
              <w:t>. diritto superficie in proprietà</w:t>
            </w:r>
          </w:p>
        </w:tc>
      </w:tr>
      <w:tr w:rsidR="002B4167" w:rsidRPr="002B4167" w:rsidTr="00010BC1">
        <w:trPr>
          <w:trHeight w:val="255"/>
        </w:trPr>
        <w:tc>
          <w:tcPr>
            <w:tcW w:w="376" w:type="dxa"/>
            <w:vMerge/>
            <w:tcBorders>
              <w:top w:val="nil"/>
              <w:left w:val="single" w:sz="8" w:space="0" w:color="auto"/>
              <w:bottom w:val="single" w:sz="8" w:space="0" w:color="000000"/>
              <w:right w:val="single" w:sz="4" w:space="0" w:color="auto"/>
            </w:tcBorders>
            <w:vAlign w:val="center"/>
            <w:hideMark/>
          </w:tcPr>
          <w:p w:rsidR="002B4167" w:rsidRPr="002B4167" w:rsidRDefault="002B4167" w:rsidP="002B4167">
            <w:pPr>
              <w:spacing w:after="0" w:line="240" w:lineRule="auto"/>
              <w:rPr>
                <w:rFonts w:ascii="Arial" w:eastAsia="Times New Roman" w:hAnsi="Arial" w:cs="Arial"/>
                <w:sz w:val="20"/>
                <w:szCs w:val="20"/>
                <w:lang w:eastAsia="it-IT"/>
              </w:rPr>
            </w:pPr>
          </w:p>
        </w:tc>
        <w:tc>
          <w:tcPr>
            <w:tcW w:w="540" w:type="dxa"/>
            <w:tcBorders>
              <w:top w:val="nil"/>
              <w:left w:val="nil"/>
              <w:bottom w:val="single" w:sz="4"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19</w:t>
            </w:r>
          </w:p>
        </w:tc>
        <w:tc>
          <w:tcPr>
            <w:tcW w:w="1898" w:type="dxa"/>
            <w:tcBorders>
              <w:top w:val="nil"/>
              <w:left w:val="nil"/>
              <w:bottom w:val="single" w:sz="4" w:space="0" w:color="auto"/>
              <w:right w:val="single" w:sz="4" w:space="0" w:color="auto"/>
            </w:tcBorders>
            <w:shd w:val="clear" w:color="auto" w:fill="auto"/>
            <w:noWrap/>
            <w:vAlign w:val="center"/>
            <w:hideMark/>
          </w:tcPr>
          <w:p w:rsidR="002B4167" w:rsidRPr="002B4167" w:rsidRDefault="002B4167" w:rsidP="002B4167">
            <w:pPr>
              <w:spacing w:after="0" w:line="240" w:lineRule="auto"/>
              <w:rPr>
                <w:rFonts w:ascii="Arial" w:eastAsia="Times New Roman" w:hAnsi="Arial" w:cs="Arial"/>
                <w:sz w:val="20"/>
                <w:szCs w:val="20"/>
                <w:lang w:eastAsia="it-IT"/>
              </w:rPr>
            </w:pPr>
            <w:r w:rsidRPr="002B4167">
              <w:rPr>
                <w:rFonts w:ascii="Arial" w:eastAsia="Times New Roman" w:hAnsi="Arial" w:cs="Arial"/>
                <w:sz w:val="20"/>
                <w:szCs w:val="20"/>
                <w:lang w:eastAsia="it-IT"/>
              </w:rPr>
              <w:t>Via Pertini 11</w:t>
            </w:r>
          </w:p>
        </w:tc>
        <w:tc>
          <w:tcPr>
            <w:tcW w:w="1274" w:type="dxa"/>
            <w:tcBorders>
              <w:top w:val="nil"/>
              <w:left w:val="nil"/>
              <w:bottom w:val="single" w:sz="4"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residenza</w:t>
            </w:r>
          </w:p>
        </w:tc>
        <w:tc>
          <w:tcPr>
            <w:tcW w:w="401" w:type="dxa"/>
            <w:tcBorders>
              <w:top w:val="nil"/>
              <w:left w:val="nil"/>
              <w:bottom w:val="single" w:sz="4"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9</w:t>
            </w:r>
          </w:p>
        </w:tc>
        <w:tc>
          <w:tcPr>
            <w:tcW w:w="688" w:type="dxa"/>
            <w:tcBorders>
              <w:top w:val="nil"/>
              <w:left w:val="nil"/>
              <w:bottom w:val="single" w:sz="4"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166</w:t>
            </w:r>
          </w:p>
        </w:tc>
        <w:tc>
          <w:tcPr>
            <w:tcW w:w="1425" w:type="dxa"/>
            <w:tcBorders>
              <w:top w:val="nil"/>
              <w:left w:val="nil"/>
              <w:bottom w:val="single" w:sz="4"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63.312,75</w:t>
            </w:r>
          </w:p>
        </w:tc>
        <w:tc>
          <w:tcPr>
            <w:tcW w:w="881" w:type="dxa"/>
            <w:tcBorders>
              <w:top w:val="nil"/>
              <w:left w:val="nil"/>
              <w:bottom w:val="single" w:sz="4"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si</w:t>
            </w:r>
          </w:p>
        </w:tc>
        <w:tc>
          <w:tcPr>
            <w:tcW w:w="2806" w:type="dxa"/>
            <w:tcBorders>
              <w:top w:val="nil"/>
              <w:left w:val="nil"/>
              <w:bottom w:val="single" w:sz="4" w:space="0" w:color="auto"/>
              <w:right w:val="single" w:sz="8"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16"/>
                <w:szCs w:val="16"/>
                <w:lang w:eastAsia="it-IT"/>
              </w:rPr>
            </w:pPr>
            <w:proofErr w:type="spellStart"/>
            <w:r w:rsidRPr="002B4167">
              <w:rPr>
                <w:rFonts w:ascii="Arial" w:eastAsia="Times New Roman" w:hAnsi="Arial" w:cs="Arial"/>
                <w:sz w:val="16"/>
                <w:szCs w:val="16"/>
                <w:lang w:eastAsia="it-IT"/>
              </w:rPr>
              <w:t>trasf</w:t>
            </w:r>
            <w:proofErr w:type="spellEnd"/>
            <w:r w:rsidRPr="002B4167">
              <w:rPr>
                <w:rFonts w:ascii="Arial" w:eastAsia="Times New Roman" w:hAnsi="Arial" w:cs="Arial"/>
                <w:sz w:val="16"/>
                <w:szCs w:val="16"/>
                <w:lang w:eastAsia="it-IT"/>
              </w:rPr>
              <w:t>. diritto superficie in proprietà</w:t>
            </w:r>
          </w:p>
        </w:tc>
      </w:tr>
      <w:tr w:rsidR="002B4167" w:rsidRPr="002B4167" w:rsidTr="00010BC1">
        <w:trPr>
          <w:trHeight w:val="270"/>
        </w:trPr>
        <w:tc>
          <w:tcPr>
            <w:tcW w:w="376" w:type="dxa"/>
            <w:vMerge/>
            <w:tcBorders>
              <w:top w:val="nil"/>
              <w:left w:val="single" w:sz="8" w:space="0" w:color="auto"/>
              <w:bottom w:val="single" w:sz="8" w:space="0" w:color="000000"/>
              <w:right w:val="single" w:sz="4" w:space="0" w:color="auto"/>
            </w:tcBorders>
            <w:vAlign w:val="center"/>
            <w:hideMark/>
          </w:tcPr>
          <w:p w:rsidR="002B4167" w:rsidRPr="002B4167" w:rsidRDefault="002B4167" w:rsidP="002B4167">
            <w:pPr>
              <w:spacing w:after="0" w:line="240" w:lineRule="auto"/>
              <w:rPr>
                <w:rFonts w:ascii="Arial" w:eastAsia="Times New Roman" w:hAnsi="Arial" w:cs="Arial"/>
                <w:sz w:val="20"/>
                <w:szCs w:val="20"/>
                <w:lang w:eastAsia="it-IT"/>
              </w:rPr>
            </w:pPr>
          </w:p>
        </w:tc>
        <w:tc>
          <w:tcPr>
            <w:tcW w:w="540" w:type="dxa"/>
            <w:tcBorders>
              <w:top w:val="nil"/>
              <w:left w:val="nil"/>
              <w:bottom w:val="single" w:sz="8"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20</w:t>
            </w:r>
          </w:p>
        </w:tc>
        <w:tc>
          <w:tcPr>
            <w:tcW w:w="1898" w:type="dxa"/>
            <w:tcBorders>
              <w:top w:val="nil"/>
              <w:left w:val="nil"/>
              <w:bottom w:val="single" w:sz="8" w:space="0" w:color="auto"/>
              <w:right w:val="single" w:sz="4" w:space="0" w:color="auto"/>
            </w:tcBorders>
            <w:shd w:val="clear" w:color="auto" w:fill="auto"/>
            <w:noWrap/>
            <w:vAlign w:val="center"/>
            <w:hideMark/>
          </w:tcPr>
          <w:p w:rsidR="002B4167" w:rsidRPr="002B4167" w:rsidRDefault="002B4167" w:rsidP="002B4167">
            <w:pPr>
              <w:spacing w:after="0" w:line="240" w:lineRule="auto"/>
              <w:rPr>
                <w:rFonts w:ascii="Arial" w:eastAsia="Times New Roman" w:hAnsi="Arial" w:cs="Arial"/>
                <w:sz w:val="20"/>
                <w:szCs w:val="20"/>
                <w:lang w:eastAsia="it-IT"/>
              </w:rPr>
            </w:pPr>
            <w:r w:rsidRPr="002B4167">
              <w:rPr>
                <w:rFonts w:ascii="Arial" w:eastAsia="Times New Roman" w:hAnsi="Arial" w:cs="Arial"/>
                <w:sz w:val="20"/>
                <w:szCs w:val="20"/>
                <w:lang w:eastAsia="it-IT"/>
              </w:rPr>
              <w:t>Via De Gasperi 1</w:t>
            </w:r>
          </w:p>
        </w:tc>
        <w:tc>
          <w:tcPr>
            <w:tcW w:w="1274" w:type="dxa"/>
            <w:tcBorders>
              <w:top w:val="nil"/>
              <w:left w:val="nil"/>
              <w:bottom w:val="single" w:sz="8"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residenza</w:t>
            </w:r>
          </w:p>
        </w:tc>
        <w:tc>
          <w:tcPr>
            <w:tcW w:w="401" w:type="dxa"/>
            <w:tcBorders>
              <w:top w:val="nil"/>
              <w:left w:val="nil"/>
              <w:bottom w:val="single" w:sz="8"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9</w:t>
            </w:r>
          </w:p>
        </w:tc>
        <w:tc>
          <w:tcPr>
            <w:tcW w:w="688" w:type="dxa"/>
            <w:tcBorders>
              <w:top w:val="nil"/>
              <w:left w:val="nil"/>
              <w:bottom w:val="single" w:sz="8"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153</w:t>
            </w:r>
          </w:p>
        </w:tc>
        <w:tc>
          <w:tcPr>
            <w:tcW w:w="1425" w:type="dxa"/>
            <w:tcBorders>
              <w:top w:val="nil"/>
              <w:left w:val="nil"/>
              <w:bottom w:val="single" w:sz="8"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93.568,08</w:t>
            </w:r>
          </w:p>
        </w:tc>
        <w:tc>
          <w:tcPr>
            <w:tcW w:w="881" w:type="dxa"/>
            <w:tcBorders>
              <w:top w:val="nil"/>
              <w:left w:val="nil"/>
              <w:bottom w:val="single" w:sz="8"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si</w:t>
            </w:r>
          </w:p>
        </w:tc>
        <w:tc>
          <w:tcPr>
            <w:tcW w:w="2806" w:type="dxa"/>
            <w:tcBorders>
              <w:top w:val="nil"/>
              <w:left w:val="nil"/>
              <w:bottom w:val="single" w:sz="8" w:space="0" w:color="auto"/>
              <w:right w:val="single" w:sz="8"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16"/>
                <w:szCs w:val="16"/>
                <w:lang w:eastAsia="it-IT"/>
              </w:rPr>
            </w:pPr>
            <w:proofErr w:type="spellStart"/>
            <w:r w:rsidRPr="002B4167">
              <w:rPr>
                <w:rFonts w:ascii="Arial" w:eastAsia="Times New Roman" w:hAnsi="Arial" w:cs="Arial"/>
                <w:sz w:val="16"/>
                <w:szCs w:val="16"/>
                <w:lang w:eastAsia="it-IT"/>
              </w:rPr>
              <w:t>trasf</w:t>
            </w:r>
            <w:proofErr w:type="spellEnd"/>
            <w:r w:rsidRPr="002B4167">
              <w:rPr>
                <w:rFonts w:ascii="Arial" w:eastAsia="Times New Roman" w:hAnsi="Arial" w:cs="Arial"/>
                <w:sz w:val="16"/>
                <w:szCs w:val="16"/>
                <w:lang w:eastAsia="it-IT"/>
              </w:rPr>
              <w:t>. diritto superficie in proprietà</w:t>
            </w:r>
          </w:p>
        </w:tc>
      </w:tr>
      <w:tr w:rsidR="002B4167" w:rsidRPr="002B4167" w:rsidTr="00010BC1">
        <w:trPr>
          <w:trHeight w:val="270"/>
        </w:trPr>
        <w:tc>
          <w:tcPr>
            <w:tcW w:w="376" w:type="dxa"/>
            <w:vMerge w:val="restart"/>
            <w:tcBorders>
              <w:top w:val="nil"/>
              <w:left w:val="single" w:sz="8" w:space="0" w:color="auto"/>
              <w:bottom w:val="single" w:sz="8" w:space="0" w:color="000000"/>
              <w:right w:val="single" w:sz="4" w:space="0" w:color="auto"/>
            </w:tcBorders>
            <w:shd w:val="clear" w:color="000000" w:fill="99CC00"/>
            <w:noWrap/>
            <w:textDirection w:val="btLr"/>
            <w:vAlign w:val="center"/>
            <w:hideMark/>
          </w:tcPr>
          <w:p w:rsidR="002B4167" w:rsidRPr="002B4167" w:rsidRDefault="002B4167" w:rsidP="002B4167">
            <w:pPr>
              <w:spacing w:after="0" w:line="240" w:lineRule="auto"/>
              <w:jc w:val="center"/>
              <w:rPr>
                <w:rFonts w:ascii="Arial" w:eastAsia="Times New Roman" w:hAnsi="Arial" w:cs="Arial"/>
                <w:sz w:val="16"/>
                <w:szCs w:val="16"/>
                <w:lang w:eastAsia="it-IT"/>
              </w:rPr>
            </w:pPr>
            <w:r w:rsidRPr="002B4167">
              <w:rPr>
                <w:rFonts w:ascii="Arial" w:eastAsia="Times New Roman" w:hAnsi="Arial" w:cs="Arial"/>
                <w:sz w:val="16"/>
                <w:szCs w:val="16"/>
                <w:lang w:eastAsia="it-IT"/>
              </w:rPr>
              <w:t>VL12</w:t>
            </w:r>
          </w:p>
        </w:tc>
        <w:tc>
          <w:tcPr>
            <w:tcW w:w="540" w:type="dxa"/>
            <w:tcBorders>
              <w:top w:val="nil"/>
              <w:left w:val="nil"/>
              <w:bottom w:val="single" w:sz="8"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21</w:t>
            </w:r>
          </w:p>
        </w:tc>
        <w:tc>
          <w:tcPr>
            <w:tcW w:w="1898" w:type="dxa"/>
            <w:tcBorders>
              <w:top w:val="nil"/>
              <w:left w:val="nil"/>
              <w:bottom w:val="single" w:sz="8" w:space="0" w:color="auto"/>
              <w:right w:val="single" w:sz="4" w:space="0" w:color="auto"/>
            </w:tcBorders>
            <w:shd w:val="clear" w:color="auto" w:fill="auto"/>
            <w:noWrap/>
            <w:vAlign w:val="center"/>
            <w:hideMark/>
          </w:tcPr>
          <w:p w:rsidR="002B4167" w:rsidRPr="002B4167" w:rsidRDefault="002B4167" w:rsidP="002B4167">
            <w:pPr>
              <w:spacing w:after="0" w:line="240" w:lineRule="auto"/>
              <w:rPr>
                <w:rFonts w:ascii="Arial" w:eastAsia="Times New Roman" w:hAnsi="Arial" w:cs="Arial"/>
                <w:sz w:val="20"/>
                <w:szCs w:val="20"/>
                <w:lang w:eastAsia="it-IT"/>
              </w:rPr>
            </w:pPr>
            <w:r w:rsidRPr="002B4167">
              <w:rPr>
                <w:rFonts w:ascii="Arial" w:eastAsia="Times New Roman" w:hAnsi="Arial" w:cs="Arial"/>
                <w:sz w:val="20"/>
                <w:szCs w:val="20"/>
                <w:lang w:eastAsia="it-IT"/>
              </w:rPr>
              <w:t xml:space="preserve">Via </w:t>
            </w:r>
            <w:proofErr w:type="spellStart"/>
            <w:r w:rsidRPr="002B4167">
              <w:rPr>
                <w:rFonts w:ascii="Arial" w:eastAsia="Times New Roman" w:hAnsi="Arial" w:cs="Arial"/>
                <w:sz w:val="20"/>
                <w:szCs w:val="20"/>
                <w:lang w:eastAsia="it-IT"/>
              </w:rPr>
              <w:t>Loi</w:t>
            </w:r>
            <w:proofErr w:type="spellEnd"/>
            <w:r w:rsidRPr="002B4167">
              <w:rPr>
                <w:rFonts w:ascii="Arial" w:eastAsia="Times New Roman" w:hAnsi="Arial" w:cs="Arial"/>
                <w:sz w:val="20"/>
                <w:szCs w:val="20"/>
                <w:lang w:eastAsia="it-IT"/>
              </w:rPr>
              <w:t xml:space="preserve"> 3</w:t>
            </w:r>
          </w:p>
        </w:tc>
        <w:tc>
          <w:tcPr>
            <w:tcW w:w="1274" w:type="dxa"/>
            <w:tcBorders>
              <w:top w:val="nil"/>
              <w:left w:val="nil"/>
              <w:bottom w:val="single" w:sz="8"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residenza</w:t>
            </w:r>
          </w:p>
        </w:tc>
        <w:tc>
          <w:tcPr>
            <w:tcW w:w="401" w:type="dxa"/>
            <w:tcBorders>
              <w:top w:val="nil"/>
              <w:left w:val="nil"/>
              <w:bottom w:val="single" w:sz="8"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7</w:t>
            </w:r>
          </w:p>
        </w:tc>
        <w:tc>
          <w:tcPr>
            <w:tcW w:w="688" w:type="dxa"/>
            <w:tcBorders>
              <w:top w:val="nil"/>
              <w:left w:val="nil"/>
              <w:bottom w:val="single" w:sz="8" w:space="0" w:color="auto"/>
              <w:right w:val="nil"/>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7</w:t>
            </w:r>
          </w:p>
        </w:tc>
        <w:tc>
          <w:tcPr>
            <w:tcW w:w="1425" w:type="dxa"/>
            <w:tcBorders>
              <w:top w:val="nil"/>
              <w:left w:val="single" w:sz="4" w:space="0" w:color="auto"/>
              <w:bottom w:val="single" w:sz="8" w:space="0" w:color="auto"/>
              <w:right w:val="nil"/>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11.347,60</w:t>
            </w:r>
          </w:p>
        </w:tc>
        <w:tc>
          <w:tcPr>
            <w:tcW w:w="881" w:type="dxa"/>
            <w:tcBorders>
              <w:top w:val="nil"/>
              <w:left w:val="nil"/>
              <w:bottom w:val="single" w:sz="8"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si</w:t>
            </w:r>
          </w:p>
        </w:tc>
        <w:tc>
          <w:tcPr>
            <w:tcW w:w="2806" w:type="dxa"/>
            <w:tcBorders>
              <w:top w:val="nil"/>
              <w:left w:val="nil"/>
              <w:bottom w:val="single" w:sz="8" w:space="0" w:color="auto"/>
              <w:right w:val="single" w:sz="8"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16"/>
                <w:szCs w:val="16"/>
                <w:lang w:eastAsia="it-IT"/>
              </w:rPr>
            </w:pPr>
            <w:proofErr w:type="spellStart"/>
            <w:r w:rsidRPr="002B4167">
              <w:rPr>
                <w:rFonts w:ascii="Arial" w:eastAsia="Times New Roman" w:hAnsi="Arial" w:cs="Arial"/>
                <w:sz w:val="16"/>
                <w:szCs w:val="16"/>
                <w:lang w:eastAsia="it-IT"/>
              </w:rPr>
              <w:t>trasf</w:t>
            </w:r>
            <w:proofErr w:type="spellEnd"/>
            <w:r w:rsidRPr="002B4167">
              <w:rPr>
                <w:rFonts w:ascii="Arial" w:eastAsia="Times New Roman" w:hAnsi="Arial" w:cs="Arial"/>
                <w:sz w:val="16"/>
                <w:szCs w:val="16"/>
                <w:lang w:eastAsia="it-IT"/>
              </w:rPr>
              <w:t>. diritto superficie in proprietà</w:t>
            </w:r>
          </w:p>
        </w:tc>
      </w:tr>
      <w:tr w:rsidR="002B4167" w:rsidRPr="002B4167" w:rsidTr="00010BC1">
        <w:trPr>
          <w:trHeight w:val="270"/>
        </w:trPr>
        <w:tc>
          <w:tcPr>
            <w:tcW w:w="376" w:type="dxa"/>
            <w:vMerge/>
            <w:tcBorders>
              <w:top w:val="nil"/>
              <w:left w:val="single" w:sz="8" w:space="0" w:color="auto"/>
              <w:bottom w:val="single" w:sz="8" w:space="0" w:color="000000"/>
              <w:right w:val="single" w:sz="4" w:space="0" w:color="auto"/>
            </w:tcBorders>
            <w:vAlign w:val="center"/>
            <w:hideMark/>
          </w:tcPr>
          <w:p w:rsidR="002B4167" w:rsidRPr="002B4167" w:rsidRDefault="002B4167" w:rsidP="002B4167">
            <w:pPr>
              <w:spacing w:after="0" w:line="240" w:lineRule="auto"/>
              <w:rPr>
                <w:rFonts w:ascii="Arial" w:eastAsia="Times New Roman" w:hAnsi="Arial" w:cs="Arial"/>
                <w:sz w:val="16"/>
                <w:szCs w:val="16"/>
                <w:lang w:eastAsia="it-IT"/>
              </w:rPr>
            </w:pPr>
          </w:p>
        </w:tc>
        <w:tc>
          <w:tcPr>
            <w:tcW w:w="540" w:type="dxa"/>
            <w:tcBorders>
              <w:top w:val="nil"/>
              <w:left w:val="nil"/>
              <w:bottom w:val="single" w:sz="8"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22</w:t>
            </w:r>
          </w:p>
        </w:tc>
        <w:tc>
          <w:tcPr>
            <w:tcW w:w="1898" w:type="dxa"/>
            <w:tcBorders>
              <w:top w:val="nil"/>
              <w:left w:val="nil"/>
              <w:bottom w:val="single" w:sz="8" w:space="0" w:color="auto"/>
              <w:right w:val="single" w:sz="4" w:space="0" w:color="auto"/>
            </w:tcBorders>
            <w:shd w:val="clear" w:color="auto" w:fill="auto"/>
            <w:noWrap/>
            <w:vAlign w:val="center"/>
            <w:hideMark/>
          </w:tcPr>
          <w:p w:rsidR="002B4167" w:rsidRPr="002B4167" w:rsidRDefault="002B4167" w:rsidP="002B4167">
            <w:pPr>
              <w:spacing w:after="0" w:line="240" w:lineRule="auto"/>
              <w:rPr>
                <w:rFonts w:ascii="Arial" w:eastAsia="Times New Roman" w:hAnsi="Arial" w:cs="Arial"/>
                <w:sz w:val="20"/>
                <w:szCs w:val="20"/>
                <w:lang w:eastAsia="it-IT"/>
              </w:rPr>
            </w:pPr>
            <w:r w:rsidRPr="002B4167">
              <w:rPr>
                <w:rFonts w:ascii="Arial" w:eastAsia="Times New Roman" w:hAnsi="Arial" w:cs="Arial"/>
                <w:sz w:val="20"/>
                <w:szCs w:val="20"/>
                <w:lang w:eastAsia="it-IT"/>
              </w:rPr>
              <w:t>V.le della Vittoria 56</w:t>
            </w:r>
          </w:p>
        </w:tc>
        <w:tc>
          <w:tcPr>
            <w:tcW w:w="1274" w:type="dxa"/>
            <w:tcBorders>
              <w:top w:val="nil"/>
              <w:left w:val="nil"/>
              <w:bottom w:val="single" w:sz="8"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residenza</w:t>
            </w:r>
          </w:p>
        </w:tc>
        <w:tc>
          <w:tcPr>
            <w:tcW w:w="401" w:type="dxa"/>
            <w:tcBorders>
              <w:top w:val="nil"/>
              <w:left w:val="nil"/>
              <w:bottom w:val="single" w:sz="8"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7</w:t>
            </w:r>
          </w:p>
        </w:tc>
        <w:tc>
          <w:tcPr>
            <w:tcW w:w="688" w:type="dxa"/>
            <w:tcBorders>
              <w:top w:val="nil"/>
              <w:left w:val="nil"/>
              <w:bottom w:val="single" w:sz="8" w:space="0" w:color="auto"/>
              <w:right w:val="nil"/>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410</w:t>
            </w:r>
          </w:p>
        </w:tc>
        <w:tc>
          <w:tcPr>
            <w:tcW w:w="1425" w:type="dxa"/>
            <w:tcBorders>
              <w:top w:val="nil"/>
              <w:left w:val="single" w:sz="4" w:space="0" w:color="auto"/>
              <w:bottom w:val="single" w:sz="8" w:space="0" w:color="auto"/>
              <w:right w:val="nil"/>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2.441,91</w:t>
            </w:r>
          </w:p>
        </w:tc>
        <w:tc>
          <w:tcPr>
            <w:tcW w:w="881" w:type="dxa"/>
            <w:tcBorders>
              <w:top w:val="nil"/>
              <w:left w:val="nil"/>
              <w:bottom w:val="single" w:sz="8"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si</w:t>
            </w:r>
          </w:p>
        </w:tc>
        <w:tc>
          <w:tcPr>
            <w:tcW w:w="2806" w:type="dxa"/>
            <w:tcBorders>
              <w:top w:val="nil"/>
              <w:left w:val="nil"/>
              <w:bottom w:val="single" w:sz="8" w:space="0" w:color="auto"/>
              <w:right w:val="single" w:sz="8"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16"/>
                <w:szCs w:val="16"/>
                <w:lang w:eastAsia="it-IT"/>
              </w:rPr>
            </w:pPr>
            <w:proofErr w:type="spellStart"/>
            <w:r w:rsidRPr="002B4167">
              <w:rPr>
                <w:rFonts w:ascii="Arial" w:eastAsia="Times New Roman" w:hAnsi="Arial" w:cs="Arial"/>
                <w:sz w:val="16"/>
                <w:szCs w:val="16"/>
                <w:lang w:eastAsia="it-IT"/>
              </w:rPr>
              <w:t>trasf</w:t>
            </w:r>
            <w:proofErr w:type="spellEnd"/>
            <w:r w:rsidRPr="002B4167">
              <w:rPr>
                <w:rFonts w:ascii="Arial" w:eastAsia="Times New Roman" w:hAnsi="Arial" w:cs="Arial"/>
                <w:sz w:val="16"/>
                <w:szCs w:val="16"/>
                <w:lang w:eastAsia="it-IT"/>
              </w:rPr>
              <w:t>. diritto superficie in proprietà</w:t>
            </w:r>
          </w:p>
        </w:tc>
      </w:tr>
      <w:tr w:rsidR="002B4167" w:rsidRPr="002B4167" w:rsidTr="00010BC1">
        <w:trPr>
          <w:trHeight w:val="555"/>
        </w:trPr>
        <w:tc>
          <w:tcPr>
            <w:tcW w:w="376" w:type="dxa"/>
            <w:tcBorders>
              <w:top w:val="nil"/>
              <w:left w:val="single" w:sz="8" w:space="0" w:color="auto"/>
              <w:bottom w:val="nil"/>
              <w:right w:val="single" w:sz="4" w:space="0" w:color="auto"/>
            </w:tcBorders>
            <w:shd w:val="clear" w:color="000000" w:fill="CC99FF"/>
            <w:noWrap/>
            <w:textDirection w:val="btLr"/>
            <w:vAlign w:val="center"/>
            <w:hideMark/>
          </w:tcPr>
          <w:p w:rsidR="002B4167" w:rsidRPr="002B4167" w:rsidRDefault="002B4167" w:rsidP="002B4167">
            <w:pPr>
              <w:spacing w:after="0" w:line="240" w:lineRule="auto"/>
              <w:jc w:val="center"/>
              <w:rPr>
                <w:rFonts w:ascii="Arial" w:eastAsia="Times New Roman" w:hAnsi="Arial" w:cs="Arial"/>
                <w:sz w:val="18"/>
                <w:szCs w:val="18"/>
                <w:lang w:eastAsia="it-IT"/>
              </w:rPr>
            </w:pPr>
            <w:proofErr w:type="spellStart"/>
            <w:r w:rsidRPr="002B4167">
              <w:rPr>
                <w:rFonts w:ascii="Arial" w:eastAsia="Times New Roman" w:hAnsi="Arial" w:cs="Arial"/>
                <w:sz w:val="18"/>
                <w:szCs w:val="18"/>
                <w:lang w:eastAsia="it-IT"/>
              </w:rPr>
              <w:t>P.I.R.</w:t>
            </w:r>
            <w:proofErr w:type="spellEnd"/>
          </w:p>
        </w:tc>
        <w:tc>
          <w:tcPr>
            <w:tcW w:w="540" w:type="dxa"/>
            <w:tcBorders>
              <w:top w:val="nil"/>
              <w:left w:val="nil"/>
              <w:bottom w:val="nil"/>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 </w:t>
            </w:r>
          </w:p>
        </w:tc>
        <w:tc>
          <w:tcPr>
            <w:tcW w:w="1898" w:type="dxa"/>
            <w:tcBorders>
              <w:top w:val="nil"/>
              <w:left w:val="nil"/>
              <w:bottom w:val="nil"/>
              <w:right w:val="single" w:sz="4" w:space="0" w:color="auto"/>
            </w:tcBorders>
            <w:shd w:val="clear" w:color="auto" w:fill="auto"/>
            <w:noWrap/>
            <w:vAlign w:val="center"/>
            <w:hideMark/>
          </w:tcPr>
          <w:p w:rsidR="002B4167" w:rsidRPr="002B4167" w:rsidRDefault="002B4167" w:rsidP="002B4167">
            <w:pPr>
              <w:spacing w:after="0" w:line="240" w:lineRule="auto"/>
              <w:rPr>
                <w:rFonts w:ascii="Arial" w:eastAsia="Times New Roman" w:hAnsi="Arial" w:cs="Arial"/>
                <w:sz w:val="20"/>
                <w:szCs w:val="20"/>
                <w:lang w:eastAsia="it-IT"/>
              </w:rPr>
            </w:pPr>
            <w:r w:rsidRPr="002B4167">
              <w:rPr>
                <w:rFonts w:ascii="Arial" w:eastAsia="Times New Roman" w:hAnsi="Arial" w:cs="Arial"/>
                <w:sz w:val="20"/>
                <w:szCs w:val="20"/>
                <w:lang w:eastAsia="it-IT"/>
              </w:rPr>
              <w:t>P.za S. Alessandro 1</w:t>
            </w:r>
          </w:p>
        </w:tc>
        <w:tc>
          <w:tcPr>
            <w:tcW w:w="1274" w:type="dxa"/>
            <w:tcBorders>
              <w:top w:val="nil"/>
              <w:left w:val="nil"/>
              <w:bottom w:val="nil"/>
              <w:right w:val="single" w:sz="4" w:space="0" w:color="auto"/>
            </w:tcBorders>
            <w:shd w:val="clear" w:color="auto" w:fill="auto"/>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residenza e commerciale</w:t>
            </w:r>
          </w:p>
        </w:tc>
        <w:tc>
          <w:tcPr>
            <w:tcW w:w="401" w:type="dxa"/>
            <w:tcBorders>
              <w:top w:val="nil"/>
              <w:left w:val="nil"/>
              <w:bottom w:val="nil"/>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8</w:t>
            </w:r>
          </w:p>
        </w:tc>
        <w:tc>
          <w:tcPr>
            <w:tcW w:w="688" w:type="dxa"/>
            <w:tcBorders>
              <w:top w:val="nil"/>
              <w:left w:val="nil"/>
              <w:bottom w:val="nil"/>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183</w:t>
            </w:r>
          </w:p>
        </w:tc>
        <w:tc>
          <w:tcPr>
            <w:tcW w:w="1425" w:type="dxa"/>
            <w:tcBorders>
              <w:top w:val="nil"/>
              <w:left w:val="nil"/>
              <w:bottom w:val="nil"/>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49.965,77</w:t>
            </w:r>
          </w:p>
        </w:tc>
        <w:tc>
          <w:tcPr>
            <w:tcW w:w="881" w:type="dxa"/>
            <w:tcBorders>
              <w:top w:val="nil"/>
              <w:left w:val="nil"/>
              <w:bottom w:val="single" w:sz="8"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si</w:t>
            </w:r>
          </w:p>
        </w:tc>
        <w:tc>
          <w:tcPr>
            <w:tcW w:w="2806" w:type="dxa"/>
            <w:tcBorders>
              <w:top w:val="nil"/>
              <w:left w:val="nil"/>
              <w:bottom w:val="single" w:sz="8" w:space="0" w:color="auto"/>
              <w:right w:val="single" w:sz="8"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16"/>
                <w:szCs w:val="16"/>
                <w:lang w:eastAsia="it-IT"/>
              </w:rPr>
            </w:pPr>
            <w:proofErr w:type="spellStart"/>
            <w:r w:rsidRPr="002B4167">
              <w:rPr>
                <w:rFonts w:ascii="Arial" w:eastAsia="Times New Roman" w:hAnsi="Arial" w:cs="Arial"/>
                <w:sz w:val="16"/>
                <w:szCs w:val="16"/>
                <w:lang w:eastAsia="it-IT"/>
              </w:rPr>
              <w:t>trasf</w:t>
            </w:r>
            <w:proofErr w:type="spellEnd"/>
            <w:r w:rsidRPr="002B4167">
              <w:rPr>
                <w:rFonts w:ascii="Arial" w:eastAsia="Times New Roman" w:hAnsi="Arial" w:cs="Arial"/>
                <w:sz w:val="16"/>
                <w:szCs w:val="16"/>
                <w:lang w:eastAsia="it-IT"/>
              </w:rPr>
              <w:t>. diritto superficie in proprietà</w:t>
            </w:r>
          </w:p>
        </w:tc>
      </w:tr>
      <w:tr w:rsidR="002B4167" w:rsidRPr="002B4167" w:rsidTr="00010BC1">
        <w:trPr>
          <w:trHeight w:val="405"/>
        </w:trPr>
        <w:tc>
          <w:tcPr>
            <w:tcW w:w="376" w:type="dxa"/>
            <w:tcBorders>
              <w:top w:val="single" w:sz="8" w:space="0" w:color="auto"/>
              <w:left w:val="single" w:sz="8" w:space="0" w:color="auto"/>
              <w:bottom w:val="nil"/>
              <w:right w:val="nil"/>
            </w:tcBorders>
            <w:shd w:val="clear" w:color="auto" w:fill="auto"/>
            <w:noWrap/>
            <w:textDirection w:val="btLr"/>
            <w:vAlign w:val="center"/>
            <w:hideMark/>
          </w:tcPr>
          <w:p w:rsidR="002B4167" w:rsidRPr="002B4167" w:rsidRDefault="002B4167" w:rsidP="002B4167">
            <w:pPr>
              <w:spacing w:after="0" w:line="240" w:lineRule="auto"/>
              <w:jc w:val="center"/>
              <w:rPr>
                <w:rFonts w:ascii="Arial" w:eastAsia="Times New Roman" w:hAnsi="Arial" w:cs="Arial"/>
                <w:sz w:val="18"/>
                <w:szCs w:val="18"/>
                <w:lang w:eastAsia="it-IT"/>
              </w:rPr>
            </w:pPr>
            <w:r w:rsidRPr="002B4167">
              <w:rPr>
                <w:rFonts w:ascii="Arial" w:eastAsia="Times New Roman" w:hAnsi="Arial" w:cs="Arial"/>
                <w:sz w:val="18"/>
                <w:szCs w:val="18"/>
                <w:lang w:eastAsia="it-IT"/>
              </w:rPr>
              <w:t> </w:t>
            </w:r>
          </w:p>
        </w:tc>
        <w:tc>
          <w:tcPr>
            <w:tcW w:w="540" w:type="dxa"/>
            <w:tcBorders>
              <w:top w:val="single" w:sz="8" w:space="0" w:color="auto"/>
              <w:left w:val="single" w:sz="4" w:space="0" w:color="auto"/>
              <w:bottom w:val="nil"/>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 </w:t>
            </w:r>
          </w:p>
        </w:tc>
        <w:tc>
          <w:tcPr>
            <w:tcW w:w="1898" w:type="dxa"/>
            <w:tcBorders>
              <w:top w:val="single" w:sz="8" w:space="0" w:color="auto"/>
              <w:left w:val="nil"/>
              <w:bottom w:val="nil"/>
              <w:right w:val="single" w:sz="4" w:space="0" w:color="auto"/>
            </w:tcBorders>
            <w:shd w:val="clear" w:color="auto" w:fill="auto"/>
            <w:noWrap/>
            <w:vAlign w:val="center"/>
            <w:hideMark/>
          </w:tcPr>
          <w:p w:rsidR="002B4167" w:rsidRPr="002B4167" w:rsidRDefault="002B4167" w:rsidP="002B4167">
            <w:pPr>
              <w:spacing w:after="0" w:line="240" w:lineRule="auto"/>
              <w:rPr>
                <w:rFonts w:ascii="Arial" w:eastAsia="Times New Roman" w:hAnsi="Arial" w:cs="Arial"/>
                <w:b/>
                <w:bCs/>
                <w:lang w:eastAsia="it-IT"/>
              </w:rPr>
            </w:pPr>
            <w:r w:rsidRPr="002B4167">
              <w:rPr>
                <w:rFonts w:ascii="Arial" w:eastAsia="Times New Roman" w:hAnsi="Arial" w:cs="Arial"/>
                <w:b/>
                <w:bCs/>
                <w:lang w:eastAsia="it-IT"/>
              </w:rPr>
              <w:t>TOTALE</w:t>
            </w:r>
          </w:p>
        </w:tc>
        <w:tc>
          <w:tcPr>
            <w:tcW w:w="1274" w:type="dxa"/>
            <w:tcBorders>
              <w:top w:val="single" w:sz="8" w:space="0" w:color="auto"/>
              <w:left w:val="nil"/>
              <w:bottom w:val="nil"/>
              <w:right w:val="single" w:sz="4" w:space="0" w:color="auto"/>
            </w:tcBorders>
            <w:shd w:val="clear" w:color="auto" w:fill="auto"/>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 </w:t>
            </w:r>
          </w:p>
        </w:tc>
        <w:tc>
          <w:tcPr>
            <w:tcW w:w="401" w:type="dxa"/>
            <w:tcBorders>
              <w:top w:val="single" w:sz="8" w:space="0" w:color="auto"/>
              <w:left w:val="nil"/>
              <w:bottom w:val="nil"/>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 </w:t>
            </w:r>
          </w:p>
        </w:tc>
        <w:tc>
          <w:tcPr>
            <w:tcW w:w="688" w:type="dxa"/>
            <w:tcBorders>
              <w:top w:val="single" w:sz="8" w:space="0" w:color="auto"/>
              <w:left w:val="nil"/>
              <w:bottom w:val="nil"/>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 </w:t>
            </w:r>
          </w:p>
        </w:tc>
        <w:tc>
          <w:tcPr>
            <w:tcW w:w="1425" w:type="dxa"/>
            <w:tcBorders>
              <w:top w:val="single" w:sz="8" w:space="0" w:color="auto"/>
              <w:left w:val="nil"/>
              <w:bottom w:val="nil"/>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b/>
                <w:bCs/>
                <w:lang w:eastAsia="it-IT"/>
              </w:rPr>
            </w:pPr>
            <w:r w:rsidRPr="002B4167">
              <w:rPr>
                <w:rFonts w:ascii="Arial" w:eastAsia="Times New Roman" w:hAnsi="Arial" w:cs="Arial"/>
                <w:b/>
                <w:bCs/>
                <w:lang w:eastAsia="it-IT"/>
              </w:rPr>
              <w:t>2.024.622,30</w:t>
            </w:r>
          </w:p>
        </w:tc>
        <w:tc>
          <w:tcPr>
            <w:tcW w:w="881" w:type="dxa"/>
            <w:tcBorders>
              <w:top w:val="nil"/>
              <w:left w:val="nil"/>
              <w:bottom w:val="single" w:sz="8"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 </w:t>
            </w:r>
          </w:p>
        </w:tc>
        <w:tc>
          <w:tcPr>
            <w:tcW w:w="2806" w:type="dxa"/>
            <w:tcBorders>
              <w:top w:val="nil"/>
              <w:left w:val="nil"/>
              <w:bottom w:val="single" w:sz="8" w:space="0" w:color="auto"/>
              <w:right w:val="single" w:sz="8"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16"/>
                <w:szCs w:val="16"/>
                <w:lang w:eastAsia="it-IT"/>
              </w:rPr>
            </w:pPr>
            <w:r w:rsidRPr="002B4167">
              <w:rPr>
                <w:rFonts w:ascii="Arial" w:eastAsia="Times New Roman" w:hAnsi="Arial" w:cs="Arial"/>
                <w:sz w:val="16"/>
                <w:szCs w:val="16"/>
                <w:lang w:eastAsia="it-IT"/>
              </w:rPr>
              <w:t> </w:t>
            </w:r>
          </w:p>
        </w:tc>
      </w:tr>
      <w:tr w:rsidR="002B4167" w:rsidRPr="002B4167" w:rsidTr="00010BC1">
        <w:trPr>
          <w:trHeight w:val="495"/>
        </w:trPr>
        <w:tc>
          <w:tcPr>
            <w:tcW w:w="376" w:type="dxa"/>
            <w:tcBorders>
              <w:top w:val="single" w:sz="8" w:space="0" w:color="auto"/>
              <w:left w:val="single" w:sz="8" w:space="0" w:color="auto"/>
              <w:bottom w:val="single" w:sz="8" w:space="0" w:color="auto"/>
              <w:right w:val="nil"/>
            </w:tcBorders>
            <w:shd w:val="clear" w:color="auto" w:fill="auto"/>
            <w:noWrap/>
            <w:textDirection w:val="btLr"/>
            <w:vAlign w:val="center"/>
            <w:hideMark/>
          </w:tcPr>
          <w:p w:rsidR="002B4167" w:rsidRPr="002B4167" w:rsidRDefault="002B4167" w:rsidP="002B4167">
            <w:pPr>
              <w:spacing w:after="0" w:line="240" w:lineRule="auto"/>
              <w:jc w:val="center"/>
              <w:rPr>
                <w:rFonts w:ascii="Arial" w:eastAsia="Times New Roman" w:hAnsi="Arial" w:cs="Arial"/>
                <w:sz w:val="18"/>
                <w:szCs w:val="18"/>
                <w:lang w:eastAsia="it-IT"/>
              </w:rPr>
            </w:pPr>
            <w:r w:rsidRPr="002B4167">
              <w:rPr>
                <w:rFonts w:ascii="Arial" w:eastAsia="Times New Roman" w:hAnsi="Arial" w:cs="Arial"/>
                <w:sz w:val="18"/>
                <w:szCs w:val="18"/>
                <w:lang w:eastAsia="it-IT"/>
              </w:rPr>
              <w:t> </w:t>
            </w:r>
          </w:p>
        </w:tc>
        <w:tc>
          <w:tcPr>
            <w:tcW w:w="54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 </w:t>
            </w:r>
          </w:p>
        </w:tc>
        <w:tc>
          <w:tcPr>
            <w:tcW w:w="1898" w:type="dxa"/>
            <w:tcBorders>
              <w:top w:val="single" w:sz="8" w:space="0" w:color="auto"/>
              <w:left w:val="nil"/>
              <w:bottom w:val="single" w:sz="8" w:space="0" w:color="auto"/>
              <w:right w:val="single" w:sz="4" w:space="0" w:color="auto"/>
            </w:tcBorders>
            <w:shd w:val="clear" w:color="auto" w:fill="auto"/>
            <w:noWrap/>
            <w:vAlign w:val="center"/>
            <w:hideMark/>
          </w:tcPr>
          <w:p w:rsidR="002B4167" w:rsidRPr="002B4167" w:rsidRDefault="002B4167" w:rsidP="002B4167">
            <w:pPr>
              <w:spacing w:after="0" w:line="240" w:lineRule="auto"/>
              <w:rPr>
                <w:rFonts w:ascii="Arial" w:eastAsia="Times New Roman" w:hAnsi="Arial" w:cs="Arial"/>
                <w:sz w:val="20"/>
                <w:szCs w:val="20"/>
                <w:lang w:eastAsia="it-IT"/>
              </w:rPr>
            </w:pPr>
            <w:r w:rsidRPr="002B4167">
              <w:rPr>
                <w:rFonts w:ascii="Arial" w:eastAsia="Times New Roman" w:hAnsi="Arial" w:cs="Arial"/>
                <w:sz w:val="20"/>
                <w:szCs w:val="20"/>
                <w:lang w:eastAsia="it-IT"/>
              </w:rPr>
              <w:t>Via Segantini</w:t>
            </w:r>
          </w:p>
        </w:tc>
        <w:tc>
          <w:tcPr>
            <w:tcW w:w="1274" w:type="dxa"/>
            <w:tcBorders>
              <w:top w:val="single" w:sz="8" w:space="0" w:color="auto"/>
              <w:left w:val="nil"/>
              <w:bottom w:val="single" w:sz="8" w:space="0" w:color="auto"/>
              <w:right w:val="single" w:sz="4" w:space="0" w:color="auto"/>
            </w:tcBorders>
            <w:shd w:val="clear" w:color="auto" w:fill="auto"/>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proofErr w:type="spellStart"/>
            <w:r w:rsidRPr="002B4167">
              <w:rPr>
                <w:rFonts w:ascii="Arial" w:eastAsia="Times New Roman" w:hAnsi="Arial" w:cs="Arial"/>
                <w:sz w:val="20"/>
                <w:szCs w:val="20"/>
                <w:lang w:eastAsia="it-IT"/>
              </w:rPr>
              <w:t>boxes</w:t>
            </w:r>
            <w:proofErr w:type="spellEnd"/>
          </w:p>
        </w:tc>
        <w:tc>
          <w:tcPr>
            <w:tcW w:w="401" w:type="dxa"/>
            <w:tcBorders>
              <w:top w:val="single" w:sz="8" w:space="0" w:color="auto"/>
              <w:left w:val="nil"/>
              <w:bottom w:val="single" w:sz="8"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7</w:t>
            </w:r>
          </w:p>
        </w:tc>
        <w:tc>
          <w:tcPr>
            <w:tcW w:w="688" w:type="dxa"/>
            <w:tcBorders>
              <w:top w:val="single" w:sz="8" w:space="0" w:color="auto"/>
              <w:left w:val="nil"/>
              <w:bottom w:val="single" w:sz="8" w:space="0" w:color="auto"/>
              <w:right w:val="single" w:sz="4" w:space="0" w:color="auto"/>
            </w:tcBorders>
            <w:shd w:val="clear" w:color="auto" w:fill="auto"/>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 xml:space="preserve">385 </w:t>
            </w:r>
            <w:r w:rsidRPr="002B4167">
              <w:rPr>
                <w:rFonts w:ascii="Arial" w:eastAsia="Times New Roman" w:hAnsi="Arial" w:cs="Arial"/>
                <w:sz w:val="16"/>
                <w:szCs w:val="16"/>
                <w:lang w:eastAsia="it-IT"/>
              </w:rPr>
              <w:t>sub 28 - 29</w:t>
            </w:r>
          </w:p>
        </w:tc>
        <w:tc>
          <w:tcPr>
            <w:tcW w:w="1425" w:type="dxa"/>
            <w:tcBorders>
              <w:top w:val="single" w:sz="8" w:space="0" w:color="auto"/>
              <w:left w:val="nil"/>
              <w:bottom w:val="single" w:sz="8"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28.000,00</w:t>
            </w:r>
          </w:p>
        </w:tc>
        <w:tc>
          <w:tcPr>
            <w:tcW w:w="881" w:type="dxa"/>
            <w:tcBorders>
              <w:top w:val="nil"/>
              <w:left w:val="nil"/>
              <w:bottom w:val="single" w:sz="8"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si</w:t>
            </w:r>
          </w:p>
        </w:tc>
        <w:tc>
          <w:tcPr>
            <w:tcW w:w="2806" w:type="dxa"/>
            <w:tcBorders>
              <w:top w:val="nil"/>
              <w:left w:val="nil"/>
              <w:bottom w:val="single" w:sz="8" w:space="0" w:color="auto"/>
              <w:right w:val="single" w:sz="8"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sz w:val="20"/>
                <w:szCs w:val="20"/>
                <w:lang w:eastAsia="it-IT"/>
              </w:rPr>
            </w:pPr>
            <w:r w:rsidRPr="002B4167">
              <w:rPr>
                <w:rFonts w:ascii="Arial" w:eastAsia="Times New Roman" w:hAnsi="Arial" w:cs="Arial"/>
                <w:sz w:val="20"/>
                <w:szCs w:val="20"/>
                <w:lang w:eastAsia="it-IT"/>
              </w:rPr>
              <w:t>alienazione porzione fabbricato</w:t>
            </w:r>
          </w:p>
        </w:tc>
      </w:tr>
      <w:tr w:rsidR="002B4167" w:rsidRPr="002B4167" w:rsidTr="00010BC1">
        <w:trPr>
          <w:trHeight w:val="315"/>
        </w:trPr>
        <w:tc>
          <w:tcPr>
            <w:tcW w:w="376" w:type="dxa"/>
            <w:tcBorders>
              <w:top w:val="nil"/>
              <w:left w:val="nil"/>
              <w:bottom w:val="nil"/>
              <w:right w:val="nil"/>
            </w:tcBorders>
            <w:shd w:val="clear" w:color="auto" w:fill="auto"/>
            <w:noWrap/>
            <w:vAlign w:val="bottom"/>
            <w:hideMark/>
          </w:tcPr>
          <w:p w:rsidR="002B4167" w:rsidRPr="002B4167" w:rsidRDefault="002B4167" w:rsidP="002B4167">
            <w:pPr>
              <w:spacing w:after="0" w:line="240" w:lineRule="auto"/>
              <w:jc w:val="center"/>
              <w:rPr>
                <w:rFonts w:ascii="Arial" w:eastAsia="Times New Roman" w:hAnsi="Arial" w:cs="Arial"/>
                <w:sz w:val="20"/>
                <w:szCs w:val="20"/>
                <w:lang w:eastAsia="it-IT"/>
              </w:rPr>
            </w:pPr>
          </w:p>
        </w:tc>
        <w:tc>
          <w:tcPr>
            <w:tcW w:w="540" w:type="dxa"/>
            <w:tcBorders>
              <w:top w:val="nil"/>
              <w:left w:val="nil"/>
              <w:bottom w:val="nil"/>
              <w:right w:val="nil"/>
            </w:tcBorders>
            <w:shd w:val="clear" w:color="auto" w:fill="auto"/>
            <w:noWrap/>
            <w:vAlign w:val="bottom"/>
            <w:hideMark/>
          </w:tcPr>
          <w:p w:rsidR="002B4167" w:rsidRPr="002B4167" w:rsidRDefault="002B4167" w:rsidP="002B4167">
            <w:pPr>
              <w:spacing w:after="0" w:line="240" w:lineRule="auto"/>
              <w:rPr>
                <w:rFonts w:ascii="Times New Roman" w:eastAsia="Times New Roman" w:hAnsi="Times New Roman"/>
                <w:sz w:val="20"/>
                <w:szCs w:val="20"/>
                <w:lang w:eastAsia="it-IT"/>
              </w:rPr>
            </w:pPr>
          </w:p>
        </w:tc>
        <w:tc>
          <w:tcPr>
            <w:tcW w:w="1898" w:type="dxa"/>
            <w:tcBorders>
              <w:top w:val="nil"/>
              <w:left w:val="nil"/>
              <w:bottom w:val="nil"/>
              <w:right w:val="nil"/>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b/>
                <w:bCs/>
                <w:sz w:val="24"/>
                <w:szCs w:val="24"/>
                <w:lang w:eastAsia="it-IT"/>
              </w:rPr>
            </w:pPr>
            <w:r w:rsidRPr="002B4167">
              <w:rPr>
                <w:rFonts w:ascii="Arial" w:eastAsia="Times New Roman" w:hAnsi="Arial" w:cs="Arial"/>
                <w:b/>
                <w:bCs/>
                <w:sz w:val="24"/>
                <w:szCs w:val="24"/>
                <w:lang w:eastAsia="it-IT"/>
              </w:rPr>
              <w:t>TOTALI</w:t>
            </w:r>
          </w:p>
        </w:tc>
        <w:tc>
          <w:tcPr>
            <w:tcW w:w="1274" w:type="dxa"/>
            <w:tcBorders>
              <w:top w:val="nil"/>
              <w:left w:val="nil"/>
              <w:bottom w:val="nil"/>
              <w:right w:val="nil"/>
            </w:tcBorders>
            <w:shd w:val="clear" w:color="auto" w:fill="auto"/>
            <w:noWrap/>
            <w:vAlign w:val="bottom"/>
            <w:hideMark/>
          </w:tcPr>
          <w:p w:rsidR="002B4167" w:rsidRPr="002B4167" w:rsidRDefault="002B4167" w:rsidP="002B4167">
            <w:pPr>
              <w:spacing w:after="0" w:line="240" w:lineRule="auto"/>
              <w:jc w:val="center"/>
              <w:rPr>
                <w:rFonts w:ascii="Arial" w:eastAsia="Times New Roman" w:hAnsi="Arial" w:cs="Arial"/>
                <w:b/>
                <w:bCs/>
                <w:sz w:val="24"/>
                <w:szCs w:val="24"/>
                <w:lang w:eastAsia="it-IT"/>
              </w:rPr>
            </w:pPr>
          </w:p>
        </w:tc>
        <w:tc>
          <w:tcPr>
            <w:tcW w:w="401" w:type="dxa"/>
            <w:tcBorders>
              <w:top w:val="nil"/>
              <w:left w:val="nil"/>
              <w:bottom w:val="nil"/>
              <w:right w:val="nil"/>
            </w:tcBorders>
            <w:shd w:val="clear" w:color="auto" w:fill="auto"/>
            <w:noWrap/>
            <w:vAlign w:val="bottom"/>
            <w:hideMark/>
          </w:tcPr>
          <w:p w:rsidR="002B4167" w:rsidRPr="002B4167" w:rsidRDefault="002B4167" w:rsidP="002B4167">
            <w:pPr>
              <w:spacing w:after="0" w:line="240" w:lineRule="auto"/>
              <w:rPr>
                <w:rFonts w:ascii="Times New Roman" w:eastAsia="Times New Roman" w:hAnsi="Times New Roman"/>
                <w:sz w:val="20"/>
                <w:szCs w:val="20"/>
                <w:lang w:eastAsia="it-IT"/>
              </w:rPr>
            </w:pPr>
          </w:p>
        </w:tc>
        <w:tc>
          <w:tcPr>
            <w:tcW w:w="688" w:type="dxa"/>
            <w:tcBorders>
              <w:top w:val="nil"/>
              <w:left w:val="nil"/>
              <w:bottom w:val="nil"/>
              <w:right w:val="nil"/>
            </w:tcBorders>
            <w:shd w:val="clear" w:color="auto" w:fill="auto"/>
            <w:noWrap/>
            <w:vAlign w:val="bottom"/>
            <w:hideMark/>
          </w:tcPr>
          <w:p w:rsidR="002B4167" w:rsidRPr="002B4167" w:rsidRDefault="002B4167" w:rsidP="002B4167">
            <w:pPr>
              <w:spacing w:after="0" w:line="240" w:lineRule="auto"/>
              <w:rPr>
                <w:rFonts w:ascii="Times New Roman" w:eastAsia="Times New Roman" w:hAnsi="Times New Roman"/>
                <w:sz w:val="20"/>
                <w:szCs w:val="20"/>
                <w:lang w:eastAsia="it-IT"/>
              </w:rPr>
            </w:pPr>
          </w:p>
        </w:tc>
        <w:tc>
          <w:tcPr>
            <w:tcW w:w="1425" w:type="dxa"/>
            <w:tcBorders>
              <w:top w:val="nil"/>
              <w:left w:val="single" w:sz="4" w:space="0" w:color="auto"/>
              <w:bottom w:val="single" w:sz="4" w:space="0" w:color="auto"/>
              <w:right w:val="single" w:sz="4" w:space="0" w:color="auto"/>
            </w:tcBorders>
            <w:shd w:val="clear" w:color="auto" w:fill="auto"/>
            <w:noWrap/>
            <w:vAlign w:val="center"/>
            <w:hideMark/>
          </w:tcPr>
          <w:p w:rsidR="002B4167" w:rsidRPr="002B4167" w:rsidRDefault="002B4167" w:rsidP="002B4167">
            <w:pPr>
              <w:spacing w:after="0" w:line="240" w:lineRule="auto"/>
              <w:jc w:val="center"/>
              <w:rPr>
                <w:rFonts w:ascii="Arial" w:eastAsia="Times New Roman" w:hAnsi="Arial" w:cs="Arial"/>
                <w:b/>
                <w:bCs/>
                <w:lang w:eastAsia="it-IT"/>
              </w:rPr>
            </w:pPr>
            <w:r w:rsidRPr="002B4167">
              <w:rPr>
                <w:rFonts w:ascii="Arial" w:eastAsia="Times New Roman" w:hAnsi="Arial" w:cs="Arial"/>
                <w:b/>
                <w:bCs/>
                <w:lang w:eastAsia="it-IT"/>
              </w:rPr>
              <w:t>2.052.622,30</w:t>
            </w:r>
          </w:p>
        </w:tc>
        <w:tc>
          <w:tcPr>
            <w:tcW w:w="881" w:type="dxa"/>
            <w:tcBorders>
              <w:top w:val="nil"/>
              <w:left w:val="nil"/>
              <w:bottom w:val="nil"/>
              <w:right w:val="nil"/>
            </w:tcBorders>
            <w:shd w:val="clear" w:color="auto" w:fill="auto"/>
            <w:noWrap/>
            <w:vAlign w:val="bottom"/>
            <w:hideMark/>
          </w:tcPr>
          <w:p w:rsidR="002B4167" w:rsidRPr="002B4167" w:rsidRDefault="002B4167" w:rsidP="002B4167">
            <w:pPr>
              <w:spacing w:after="0" w:line="240" w:lineRule="auto"/>
              <w:jc w:val="center"/>
              <w:rPr>
                <w:rFonts w:ascii="Arial" w:eastAsia="Times New Roman" w:hAnsi="Arial" w:cs="Arial"/>
                <w:b/>
                <w:bCs/>
                <w:lang w:eastAsia="it-IT"/>
              </w:rPr>
            </w:pPr>
          </w:p>
        </w:tc>
        <w:tc>
          <w:tcPr>
            <w:tcW w:w="2806" w:type="dxa"/>
            <w:tcBorders>
              <w:top w:val="nil"/>
              <w:left w:val="nil"/>
              <w:bottom w:val="nil"/>
              <w:right w:val="nil"/>
            </w:tcBorders>
            <w:shd w:val="clear" w:color="auto" w:fill="auto"/>
            <w:noWrap/>
            <w:vAlign w:val="bottom"/>
            <w:hideMark/>
          </w:tcPr>
          <w:p w:rsidR="002B4167" w:rsidRPr="002B4167" w:rsidRDefault="002B4167" w:rsidP="002B4167">
            <w:pPr>
              <w:spacing w:after="0" w:line="240" w:lineRule="auto"/>
              <w:rPr>
                <w:rFonts w:ascii="Times New Roman" w:eastAsia="Times New Roman" w:hAnsi="Times New Roman"/>
                <w:sz w:val="20"/>
                <w:szCs w:val="20"/>
                <w:lang w:eastAsia="it-IT"/>
              </w:rPr>
            </w:pPr>
          </w:p>
        </w:tc>
      </w:tr>
    </w:tbl>
    <w:p w:rsidR="006C7C2C" w:rsidRDefault="006C7C2C" w:rsidP="00032AAB">
      <w:pPr>
        <w:widowControl w:val="0"/>
        <w:autoSpaceDE w:val="0"/>
        <w:autoSpaceDN w:val="0"/>
        <w:adjustRightInd w:val="0"/>
        <w:spacing w:after="0" w:line="240" w:lineRule="auto"/>
        <w:ind w:right="283"/>
        <w:jc w:val="both"/>
        <w:rPr>
          <w:rFonts w:ascii="Arial" w:hAnsi="Arial" w:cs="Arial"/>
          <w:color w:val="000000"/>
          <w:sz w:val="24"/>
          <w:szCs w:val="24"/>
          <w:lang w:eastAsia="it-IT"/>
        </w:rPr>
      </w:pPr>
    </w:p>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r w:rsidRPr="00032AAB">
        <w:rPr>
          <w:rFonts w:ascii="Arial" w:hAnsi="Arial" w:cs="Arial"/>
        </w:rPr>
        <w:t>I riflessi finanziari dell'adozione del Piano delle Alienazioni e delle Valorizzazioni per il triennio 201</w:t>
      </w:r>
      <w:r w:rsidR="002B4167">
        <w:rPr>
          <w:rFonts w:ascii="Arial" w:hAnsi="Arial" w:cs="Arial"/>
        </w:rPr>
        <w:t>7</w:t>
      </w:r>
      <w:r w:rsidRPr="00032AAB">
        <w:rPr>
          <w:rFonts w:ascii="Arial" w:hAnsi="Arial" w:cs="Arial"/>
        </w:rPr>
        <w:t>/201</w:t>
      </w:r>
      <w:r w:rsidR="002B4167">
        <w:rPr>
          <w:rFonts w:ascii="Arial" w:hAnsi="Arial" w:cs="Arial"/>
        </w:rPr>
        <w:t>9</w:t>
      </w:r>
      <w:r w:rsidRPr="00032AAB">
        <w:rPr>
          <w:rFonts w:ascii="Arial" w:hAnsi="Arial" w:cs="Arial"/>
        </w:rPr>
        <w:t>, che nel presente documento trovano fondamento e riscontro, sono sintetizzabili nella seguente tabella, in cui trovano evidenza, per ciascuna tipologia di bene oggetto di alienazione o valorizzazione, le ricadute in termini di entrate in conto capitale.</w:t>
      </w:r>
    </w:p>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p>
    <w:tbl>
      <w:tblPr>
        <w:tblW w:w="0" w:type="auto"/>
        <w:tblLayout w:type="fixed"/>
        <w:tblCellMar>
          <w:top w:w="28" w:type="dxa"/>
          <w:left w:w="36" w:type="dxa"/>
          <w:bottom w:w="28" w:type="dxa"/>
          <w:right w:w="51" w:type="dxa"/>
        </w:tblCellMar>
        <w:tblLook w:val="0000"/>
      </w:tblPr>
      <w:tblGrid>
        <w:gridCol w:w="3959"/>
        <w:gridCol w:w="1455"/>
        <w:gridCol w:w="1455"/>
        <w:gridCol w:w="1395"/>
        <w:gridCol w:w="1376"/>
      </w:tblGrid>
      <w:tr w:rsidR="00032AAB" w:rsidRPr="00032AAB">
        <w:tc>
          <w:tcPr>
            <w:tcW w:w="3959" w:type="dxa"/>
            <w:tcBorders>
              <w:top w:val="single" w:sz="6" w:space="0" w:color="auto"/>
              <w:left w:val="nil"/>
              <w:bottom w:val="single" w:sz="6" w:space="0" w:color="auto"/>
              <w:right w:val="single" w:sz="6" w:space="0" w:color="auto"/>
            </w:tcBorders>
            <w:shd w:val="clear" w:color="auto" w:fill="FF8000"/>
            <w:vAlign w:val="center"/>
          </w:tcPr>
          <w:p w:rsidR="00032AAB" w:rsidRPr="00032AAB" w:rsidRDefault="00032AAB" w:rsidP="00032AAB">
            <w:pPr>
              <w:widowControl w:val="0"/>
              <w:autoSpaceDE w:val="0"/>
              <w:autoSpaceDN w:val="0"/>
              <w:adjustRightInd w:val="0"/>
              <w:spacing w:after="0" w:line="240" w:lineRule="auto"/>
              <w:rPr>
                <w:rFonts w:ascii="Arial" w:hAnsi="Arial" w:cs="Arial"/>
                <w:b/>
                <w:bCs/>
                <w:color w:val="FFFFFF"/>
                <w:sz w:val="18"/>
                <w:szCs w:val="18"/>
              </w:rPr>
            </w:pPr>
            <w:r w:rsidRPr="00032AAB">
              <w:rPr>
                <w:rFonts w:ascii="Arial" w:hAnsi="Arial" w:cs="Arial"/>
                <w:b/>
                <w:bCs/>
                <w:color w:val="FFFFFF"/>
                <w:sz w:val="18"/>
                <w:szCs w:val="18"/>
              </w:rPr>
              <w:t>Tipologia</w:t>
            </w:r>
          </w:p>
        </w:tc>
        <w:tc>
          <w:tcPr>
            <w:tcW w:w="1455" w:type="dxa"/>
            <w:tcBorders>
              <w:top w:val="single" w:sz="6" w:space="0" w:color="auto"/>
              <w:left w:val="single" w:sz="6" w:space="0" w:color="auto"/>
              <w:bottom w:val="single" w:sz="6" w:space="0" w:color="auto"/>
              <w:right w:val="single" w:sz="6" w:space="0" w:color="auto"/>
            </w:tcBorders>
            <w:shd w:val="clear" w:color="auto" w:fill="FF8000"/>
            <w:tcMar>
              <w:left w:w="51" w:type="dxa"/>
            </w:tcMar>
            <w:vAlign w:val="center"/>
          </w:tcPr>
          <w:p w:rsidR="00032AAB" w:rsidRPr="00032AAB" w:rsidRDefault="00032AAB" w:rsidP="00032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Azione</w:t>
            </w:r>
          </w:p>
        </w:tc>
        <w:tc>
          <w:tcPr>
            <w:tcW w:w="1455" w:type="dxa"/>
            <w:tcBorders>
              <w:top w:val="single" w:sz="6" w:space="0" w:color="auto"/>
              <w:left w:val="single" w:sz="6" w:space="0" w:color="auto"/>
              <w:bottom w:val="single" w:sz="6" w:space="0" w:color="auto"/>
              <w:right w:val="single" w:sz="6" w:space="0" w:color="auto"/>
            </w:tcBorders>
            <w:shd w:val="clear" w:color="auto" w:fill="FF8000"/>
            <w:tcMar>
              <w:left w:w="51" w:type="dxa"/>
            </w:tcMar>
            <w:vAlign w:val="center"/>
          </w:tcPr>
          <w:p w:rsidR="00032AAB" w:rsidRPr="00032AAB" w:rsidRDefault="00032AAB" w:rsidP="002B41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Stimato 201</w:t>
            </w:r>
            <w:r w:rsidR="002B4167">
              <w:rPr>
                <w:rFonts w:ascii="Arial" w:hAnsi="Arial" w:cs="Arial"/>
                <w:b/>
                <w:bCs/>
                <w:color w:val="FFFFFF"/>
                <w:sz w:val="18"/>
                <w:szCs w:val="18"/>
              </w:rPr>
              <w:t>7</w:t>
            </w:r>
          </w:p>
        </w:tc>
        <w:tc>
          <w:tcPr>
            <w:tcW w:w="1395" w:type="dxa"/>
            <w:tcBorders>
              <w:top w:val="single" w:sz="6" w:space="0" w:color="auto"/>
              <w:left w:val="single" w:sz="6" w:space="0" w:color="auto"/>
              <w:bottom w:val="single" w:sz="6" w:space="0" w:color="auto"/>
              <w:right w:val="single" w:sz="6" w:space="0" w:color="auto"/>
            </w:tcBorders>
            <w:shd w:val="clear" w:color="auto" w:fill="FF8000"/>
            <w:tcMar>
              <w:left w:w="51" w:type="dxa"/>
            </w:tcMar>
            <w:vAlign w:val="center"/>
          </w:tcPr>
          <w:p w:rsidR="00032AAB" w:rsidRPr="00032AAB" w:rsidRDefault="00032AAB" w:rsidP="002B41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Stimato 201</w:t>
            </w:r>
            <w:r w:rsidR="002B4167">
              <w:rPr>
                <w:rFonts w:ascii="Arial" w:hAnsi="Arial" w:cs="Arial"/>
                <w:b/>
                <w:bCs/>
                <w:color w:val="FFFFFF"/>
                <w:sz w:val="18"/>
                <w:szCs w:val="18"/>
              </w:rPr>
              <w:t>8</w:t>
            </w:r>
          </w:p>
        </w:tc>
        <w:tc>
          <w:tcPr>
            <w:tcW w:w="1376" w:type="dxa"/>
            <w:tcBorders>
              <w:top w:val="single" w:sz="6" w:space="0" w:color="auto"/>
              <w:left w:val="single" w:sz="6" w:space="0" w:color="auto"/>
              <w:bottom w:val="single" w:sz="6" w:space="0" w:color="auto"/>
              <w:right w:val="nil"/>
            </w:tcBorders>
            <w:shd w:val="clear" w:color="auto" w:fill="FF8000"/>
            <w:tcMar>
              <w:left w:w="51" w:type="dxa"/>
              <w:right w:w="31" w:type="dxa"/>
            </w:tcMar>
            <w:vAlign w:val="center"/>
          </w:tcPr>
          <w:p w:rsidR="00032AAB" w:rsidRPr="00032AAB" w:rsidRDefault="00032AAB" w:rsidP="002B41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FFFFFF"/>
                <w:sz w:val="18"/>
                <w:szCs w:val="18"/>
              </w:rPr>
            </w:pPr>
            <w:r w:rsidRPr="00032AAB">
              <w:rPr>
                <w:rFonts w:ascii="Arial" w:hAnsi="Arial" w:cs="Arial"/>
                <w:b/>
                <w:bCs/>
                <w:color w:val="FFFFFF"/>
                <w:sz w:val="18"/>
                <w:szCs w:val="18"/>
              </w:rPr>
              <w:t>Stimato 201</w:t>
            </w:r>
            <w:r w:rsidR="002B4167">
              <w:rPr>
                <w:rFonts w:ascii="Arial" w:hAnsi="Arial" w:cs="Arial"/>
                <w:b/>
                <w:bCs/>
                <w:color w:val="FFFFFF"/>
                <w:sz w:val="18"/>
                <w:szCs w:val="18"/>
              </w:rPr>
              <w:t>9</w:t>
            </w:r>
          </w:p>
        </w:tc>
      </w:tr>
      <w:tr w:rsidR="002B4167" w:rsidRPr="00032AAB">
        <w:tblPrEx>
          <w:tblCellMar>
            <w:left w:w="28" w:type="dxa"/>
            <w:right w:w="43" w:type="dxa"/>
          </w:tblCellMar>
        </w:tblPrEx>
        <w:tc>
          <w:tcPr>
            <w:tcW w:w="3959" w:type="dxa"/>
            <w:tcBorders>
              <w:top w:val="single" w:sz="6" w:space="0" w:color="auto"/>
              <w:left w:val="nil"/>
              <w:bottom w:val="single" w:sz="6" w:space="0" w:color="auto"/>
              <w:right w:val="single" w:sz="6" w:space="0" w:color="auto"/>
            </w:tcBorders>
            <w:vAlign w:val="center"/>
          </w:tcPr>
          <w:p w:rsidR="002B4167" w:rsidRPr="00032AAB" w:rsidRDefault="002B4167" w:rsidP="002B41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16"/>
                <w:szCs w:val="16"/>
              </w:rPr>
            </w:pPr>
            <w:r>
              <w:rPr>
                <w:rFonts w:ascii="Arial" w:hAnsi="Arial" w:cs="Arial"/>
                <w:sz w:val="16"/>
                <w:szCs w:val="16"/>
              </w:rPr>
              <w:t>Trasformazione diritto di superficie in proprietà</w:t>
            </w:r>
          </w:p>
        </w:tc>
        <w:tc>
          <w:tcPr>
            <w:tcW w:w="1455" w:type="dxa"/>
            <w:tcBorders>
              <w:top w:val="single" w:sz="6" w:space="0" w:color="auto"/>
              <w:left w:val="single" w:sz="6" w:space="0" w:color="auto"/>
              <w:bottom w:val="single" w:sz="6" w:space="0" w:color="auto"/>
              <w:right w:val="single" w:sz="6" w:space="0" w:color="auto"/>
            </w:tcBorders>
            <w:tcMar>
              <w:left w:w="43" w:type="dxa"/>
            </w:tcMar>
            <w:vAlign w:val="center"/>
          </w:tcPr>
          <w:p w:rsidR="002B4167" w:rsidRPr="00032AAB" w:rsidRDefault="002B4167" w:rsidP="002B41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6"/>
                <w:szCs w:val="16"/>
              </w:rPr>
            </w:pPr>
            <w:r>
              <w:rPr>
                <w:rFonts w:ascii="Arial" w:hAnsi="Arial" w:cs="Arial"/>
                <w:sz w:val="16"/>
                <w:szCs w:val="16"/>
              </w:rPr>
              <w:t>alienazione</w:t>
            </w:r>
          </w:p>
        </w:tc>
        <w:tc>
          <w:tcPr>
            <w:tcW w:w="1455" w:type="dxa"/>
            <w:tcBorders>
              <w:top w:val="single" w:sz="6" w:space="0" w:color="auto"/>
              <w:left w:val="single" w:sz="6" w:space="0" w:color="auto"/>
              <w:bottom w:val="single" w:sz="6" w:space="0" w:color="auto"/>
              <w:right w:val="single" w:sz="6" w:space="0" w:color="auto"/>
            </w:tcBorders>
            <w:tcMar>
              <w:left w:w="43" w:type="dxa"/>
            </w:tcMar>
            <w:vAlign w:val="center"/>
          </w:tcPr>
          <w:p w:rsidR="002B4167" w:rsidRPr="00032AAB" w:rsidRDefault="002B4167" w:rsidP="002B41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€25.000,00</w:t>
            </w:r>
          </w:p>
        </w:tc>
        <w:tc>
          <w:tcPr>
            <w:tcW w:w="1395" w:type="dxa"/>
            <w:tcBorders>
              <w:top w:val="single" w:sz="6" w:space="0" w:color="auto"/>
              <w:left w:val="single" w:sz="6" w:space="0" w:color="auto"/>
              <w:bottom w:val="single" w:sz="6" w:space="0" w:color="auto"/>
              <w:right w:val="single" w:sz="6" w:space="0" w:color="auto"/>
            </w:tcBorders>
            <w:tcMar>
              <w:left w:w="43" w:type="dxa"/>
            </w:tcMar>
            <w:vAlign w:val="center"/>
          </w:tcPr>
          <w:p w:rsidR="002B4167" w:rsidRPr="00032AAB" w:rsidRDefault="002B4167" w:rsidP="002B41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€20.000,00</w:t>
            </w:r>
          </w:p>
        </w:tc>
        <w:tc>
          <w:tcPr>
            <w:tcW w:w="1376" w:type="dxa"/>
            <w:tcBorders>
              <w:top w:val="single" w:sz="6" w:space="0" w:color="auto"/>
              <w:left w:val="single" w:sz="6" w:space="0" w:color="auto"/>
              <w:bottom w:val="single" w:sz="6" w:space="0" w:color="auto"/>
              <w:right w:val="nil"/>
            </w:tcBorders>
            <w:tcMar>
              <w:left w:w="43" w:type="dxa"/>
              <w:right w:w="28" w:type="dxa"/>
            </w:tcMar>
            <w:vAlign w:val="center"/>
          </w:tcPr>
          <w:p w:rsidR="002B4167" w:rsidRPr="00032AAB" w:rsidRDefault="002B4167" w:rsidP="002B41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sz w:val="16"/>
                <w:szCs w:val="16"/>
              </w:rPr>
            </w:pPr>
            <w:r>
              <w:rPr>
                <w:rFonts w:ascii="Arial" w:hAnsi="Arial" w:cs="Arial"/>
                <w:sz w:val="16"/>
                <w:szCs w:val="16"/>
              </w:rPr>
              <w:t>€20.000,00</w:t>
            </w:r>
          </w:p>
        </w:tc>
      </w:tr>
    </w:tbl>
    <w:p w:rsidR="00032AAB" w:rsidRPr="00032AAB" w:rsidRDefault="00032AAB" w:rsidP="00032AAB">
      <w:pPr>
        <w:widowControl w:val="0"/>
        <w:autoSpaceDE w:val="0"/>
        <w:autoSpaceDN w:val="0"/>
        <w:adjustRightInd w:val="0"/>
        <w:spacing w:after="0" w:line="240" w:lineRule="auto"/>
        <w:ind w:right="283"/>
        <w:jc w:val="both"/>
        <w:rPr>
          <w:rFonts w:ascii="Arial" w:hAnsi="Arial" w:cs="Arial"/>
        </w:rPr>
      </w:pPr>
      <w:r w:rsidRPr="00032AAB">
        <w:rPr>
          <w:rFonts w:ascii="Arial" w:hAnsi="Arial" w:cs="Arial"/>
        </w:rPr>
        <w:br w:type="page"/>
      </w:r>
    </w:p>
    <w:tbl>
      <w:tblPr>
        <w:tblW w:w="0" w:type="auto"/>
        <w:tblLayout w:type="fixed"/>
        <w:tblCellMar>
          <w:left w:w="36" w:type="dxa"/>
          <w:right w:w="36" w:type="dxa"/>
        </w:tblCellMar>
        <w:tblLook w:val="0000"/>
      </w:tblPr>
      <w:tblGrid>
        <w:gridCol w:w="1500"/>
        <w:gridCol w:w="7000"/>
        <w:gridCol w:w="1000"/>
      </w:tblGrid>
      <w:tr w:rsidR="00032AAB" w:rsidRPr="00032AAB">
        <w:tc>
          <w:tcPr>
            <w:tcW w:w="1500" w:type="dxa"/>
            <w:tcBorders>
              <w:top w:val="nil"/>
              <w:left w:val="nil"/>
              <w:bottom w:val="nil"/>
              <w:right w:val="nil"/>
            </w:tcBorders>
            <w:shd w:val="clear" w:color="auto" w:fill="FFFF00"/>
          </w:tcPr>
          <w:p w:rsidR="00032AAB" w:rsidRPr="00032AAB" w:rsidRDefault="00032AAB" w:rsidP="00032AAB">
            <w:pPr>
              <w:widowControl w:val="0"/>
              <w:autoSpaceDE w:val="0"/>
              <w:autoSpaceDN w:val="0"/>
              <w:adjustRightInd w:val="0"/>
              <w:spacing w:after="0" w:line="240" w:lineRule="auto"/>
              <w:rPr>
                <w:rFonts w:ascii="Arial" w:hAnsi="Arial" w:cs="Arial"/>
                <w:color w:val="FFFFFF"/>
                <w:sz w:val="24"/>
                <w:szCs w:val="24"/>
              </w:rPr>
            </w:pPr>
          </w:p>
        </w:tc>
        <w:tc>
          <w:tcPr>
            <w:tcW w:w="7000" w:type="dxa"/>
            <w:tcBorders>
              <w:top w:val="nil"/>
              <w:left w:val="nil"/>
              <w:bottom w:val="nil"/>
              <w:right w:val="nil"/>
            </w:tcBorders>
            <w:shd w:val="clear" w:color="auto" w:fill="FFFF00"/>
          </w:tcPr>
          <w:p w:rsidR="00032AAB" w:rsidRPr="00032AAB" w:rsidRDefault="00032AAB" w:rsidP="00032AAB">
            <w:pPr>
              <w:widowControl w:val="0"/>
              <w:autoSpaceDE w:val="0"/>
              <w:autoSpaceDN w:val="0"/>
              <w:adjustRightInd w:val="0"/>
              <w:spacing w:after="0" w:line="240" w:lineRule="auto"/>
              <w:jc w:val="center"/>
              <w:rPr>
                <w:rFonts w:ascii="Arial" w:hAnsi="Arial" w:cs="Arial"/>
                <w:color w:val="FFFFFF"/>
                <w:sz w:val="24"/>
                <w:szCs w:val="24"/>
              </w:rPr>
            </w:pPr>
            <w:r w:rsidRPr="00032AAB">
              <w:rPr>
                <w:rFonts w:ascii="Arial" w:hAnsi="Arial" w:cs="Arial"/>
                <w:b/>
                <w:bCs/>
                <w:color w:val="000000"/>
                <w:sz w:val="20"/>
                <w:szCs w:val="20"/>
              </w:rPr>
              <w:t>Indice</w:t>
            </w:r>
          </w:p>
        </w:tc>
        <w:tc>
          <w:tcPr>
            <w:tcW w:w="1000" w:type="dxa"/>
            <w:tcBorders>
              <w:top w:val="nil"/>
              <w:left w:val="nil"/>
              <w:bottom w:val="nil"/>
              <w:right w:val="nil"/>
            </w:tcBorders>
            <w:shd w:val="clear" w:color="auto" w:fill="FFFF00"/>
            <w:vAlign w:val="bottom"/>
          </w:tcPr>
          <w:p w:rsidR="00032AAB" w:rsidRPr="00032AAB" w:rsidRDefault="00032AAB" w:rsidP="00032AAB">
            <w:pPr>
              <w:widowControl w:val="0"/>
              <w:autoSpaceDE w:val="0"/>
              <w:autoSpaceDN w:val="0"/>
              <w:adjustRightInd w:val="0"/>
              <w:spacing w:after="0" w:line="240" w:lineRule="auto"/>
              <w:jc w:val="right"/>
              <w:rPr>
                <w:rFonts w:ascii="Arial" w:hAnsi="Arial" w:cs="Arial"/>
                <w:color w:val="000000"/>
                <w:sz w:val="20"/>
                <w:szCs w:val="20"/>
              </w:rPr>
            </w:pPr>
          </w:p>
        </w:tc>
      </w:tr>
      <w:tr w:rsidR="00032AAB" w:rsidRPr="00032AAB">
        <w:tc>
          <w:tcPr>
            <w:tcW w:w="1500"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color w:val="000000"/>
                <w:sz w:val="20"/>
                <w:szCs w:val="20"/>
              </w:rPr>
            </w:pPr>
          </w:p>
        </w:tc>
        <w:tc>
          <w:tcPr>
            <w:tcW w:w="7000"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color w:val="000000"/>
                <w:sz w:val="20"/>
                <w:szCs w:val="20"/>
              </w:rPr>
            </w:pPr>
          </w:p>
        </w:tc>
        <w:tc>
          <w:tcPr>
            <w:tcW w:w="1000" w:type="dxa"/>
            <w:tcBorders>
              <w:top w:val="nil"/>
              <w:left w:val="nil"/>
              <w:bottom w:val="nil"/>
              <w:right w:val="nil"/>
            </w:tcBorders>
            <w:vAlign w:val="bottom"/>
          </w:tcPr>
          <w:p w:rsidR="00032AAB" w:rsidRPr="00032AAB" w:rsidRDefault="00032AAB" w:rsidP="00032AAB">
            <w:pPr>
              <w:widowControl w:val="0"/>
              <w:autoSpaceDE w:val="0"/>
              <w:autoSpaceDN w:val="0"/>
              <w:adjustRightInd w:val="0"/>
              <w:spacing w:after="0" w:line="240" w:lineRule="auto"/>
              <w:jc w:val="right"/>
              <w:rPr>
                <w:rFonts w:ascii="Arial" w:hAnsi="Arial" w:cs="Arial"/>
                <w:color w:val="000000"/>
                <w:sz w:val="20"/>
                <w:szCs w:val="20"/>
              </w:rPr>
            </w:pPr>
          </w:p>
        </w:tc>
      </w:tr>
      <w:tr w:rsidR="00032AAB" w:rsidRPr="00032AAB">
        <w:tc>
          <w:tcPr>
            <w:tcW w:w="1500"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color w:val="000000"/>
                <w:sz w:val="20"/>
                <w:szCs w:val="20"/>
              </w:rPr>
            </w:pPr>
          </w:p>
        </w:tc>
        <w:tc>
          <w:tcPr>
            <w:tcW w:w="7000"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Premessa</w:t>
            </w:r>
          </w:p>
        </w:tc>
        <w:tc>
          <w:tcPr>
            <w:tcW w:w="1000" w:type="dxa"/>
            <w:tcBorders>
              <w:top w:val="nil"/>
              <w:left w:val="nil"/>
              <w:bottom w:val="nil"/>
              <w:right w:val="nil"/>
            </w:tcBorders>
            <w:vAlign w:val="bottom"/>
          </w:tcPr>
          <w:p w:rsidR="00032AAB" w:rsidRPr="00032AAB" w:rsidRDefault="00032AAB" w:rsidP="00032AAB">
            <w:pPr>
              <w:widowControl w:val="0"/>
              <w:autoSpaceDE w:val="0"/>
              <w:autoSpaceDN w:val="0"/>
              <w:adjustRightInd w:val="0"/>
              <w:spacing w:after="0" w:line="240" w:lineRule="auto"/>
              <w:jc w:val="right"/>
              <w:rPr>
                <w:rFonts w:ascii="Arial" w:hAnsi="Arial" w:cs="Arial"/>
                <w:color w:val="000000"/>
                <w:sz w:val="20"/>
                <w:szCs w:val="20"/>
              </w:rPr>
            </w:pPr>
            <w:r w:rsidRPr="00032AAB">
              <w:rPr>
                <w:rFonts w:ascii="Arial" w:hAnsi="Arial" w:cs="Arial"/>
                <w:color w:val="000000"/>
                <w:sz w:val="20"/>
                <w:szCs w:val="20"/>
              </w:rPr>
              <w:t>2</w:t>
            </w:r>
          </w:p>
        </w:tc>
      </w:tr>
      <w:tr w:rsidR="00032AAB" w:rsidRPr="00032AAB">
        <w:tc>
          <w:tcPr>
            <w:tcW w:w="1500"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color w:val="000000"/>
                <w:sz w:val="20"/>
                <w:szCs w:val="20"/>
              </w:rPr>
            </w:pPr>
          </w:p>
        </w:tc>
        <w:tc>
          <w:tcPr>
            <w:tcW w:w="7000"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LA SEZIONE STRATEGICA (</w:t>
            </w:r>
            <w:proofErr w:type="spellStart"/>
            <w:r w:rsidRPr="00032AAB">
              <w:rPr>
                <w:rFonts w:ascii="Arial" w:hAnsi="Arial" w:cs="Arial"/>
                <w:color w:val="000000"/>
                <w:sz w:val="20"/>
                <w:szCs w:val="20"/>
              </w:rPr>
              <w:t>SeS</w:t>
            </w:r>
            <w:proofErr w:type="spellEnd"/>
            <w:r w:rsidRPr="00032AAB">
              <w:rPr>
                <w:rFonts w:ascii="Arial" w:hAnsi="Arial" w:cs="Arial"/>
                <w:color w:val="000000"/>
                <w:sz w:val="20"/>
                <w:szCs w:val="20"/>
              </w:rPr>
              <w:t>)</w:t>
            </w:r>
          </w:p>
        </w:tc>
        <w:tc>
          <w:tcPr>
            <w:tcW w:w="1000" w:type="dxa"/>
            <w:tcBorders>
              <w:top w:val="nil"/>
              <w:left w:val="nil"/>
              <w:bottom w:val="nil"/>
              <w:right w:val="nil"/>
            </w:tcBorders>
            <w:vAlign w:val="bottom"/>
          </w:tcPr>
          <w:p w:rsidR="00032AAB" w:rsidRPr="00032AAB" w:rsidRDefault="00032AAB" w:rsidP="00032AAB">
            <w:pPr>
              <w:widowControl w:val="0"/>
              <w:autoSpaceDE w:val="0"/>
              <w:autoSpaceDN w:val="0"/>
              <w:adjustRightInd w:val="0"/>
              <w:spacing w:after="0" w:line="240" w:lineRule="auto"/>
              <w:jc w:val="right"/>
              <w:rPr>
                <w:rFonts w:ascii="Arial" w:hAnsi="Arial" w:cs="Arial"/>
                <w:color w:val="000000"/>
                <w:sz w:val="20"/>
                <w:szCs w:val="20"/>
              </w:rPr>
            </w:pPr>
            <w:r w:rsidRPr="00032AAB">
              <w:rPr>
                <w:rFonts w:ascii="Arial" w:hAnsi="Arial" w:cs="Arial"/>
                <w:color w:val="000000"/>
                <w:sz w:val="20"/>
                <w:szCs w:val="20"/>
              </w:rPr>
              <w:t>4</w:t>
            </w:r>
          </w:p>
        </w:tc>
      </w:tr>
      <w:tr w:rsidR="00032AAB" w:rsidRPr="00032AAB">
        <w:tc>
          <w:tcPr>
            <w:tcW w:w="1500"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 xml:space="preserve">  1</w:t>
            </w:r>
          </w:p>
        </w:tc>
        <w:tc>
          <w:tcPr>
            <w:tcW w:w="7000"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ANALISI DELLE CONDIZIONI ESTERNE</w:t>
            </w:r>
          </w:p>
        </w:tc>
        <w:tc>
          <w:tcPr>
            <w:tcW w:w="1000" w:type="dxa"/>
            <w:tcBorders>
              <w:top w:val="nil"/>
              <w:left w:val="nil"/>
              <w:bottom w:val="nil"/>
              <w:right w:val="nil"/>
            </w:tcBorders>
            <w:vAlign w:val="bottom"/>
          </w:tcPr>
          <w:p w:rsidR="00032AAB" w:rsidRPr="00032AAB" w:rsidRDefault="00032AAB" w:rsidP="00032AAB">
            <w:pPr>
              <w:widowControl w:val="0"/>
              <w:autoSpaceDE w:val="0"/>
              <w:autoSpaceDN w:val="0"/>
              <w:adjustRightInd w:val="0"/>
              <w:spacing w:after="0" w:line="240" w:lineRule="auto"/>
              <w:jc w:val="right"/>
              <w:rPr>
                <w:rFonts w:ascii="Arial" w:hAnsi="Arial" w:cs="Arial"/>
                <w:color w:val="000000"/>
                <w:sz w:val="20"/>
                <w:szCs w:val="20"/>
              </w:rPr>
            </w:pPr>
            <w:r w:rsidRPr="00032AAB">
              <w:rPr>
                <w:rFonts w:ascii="Arial" w:hAnsi="Arial" w:cs="Arial"/>
                <w:color w:val="000000"/>
                <w:sz w:val="20"/>
                <w:szCs w:val="20"/>
              </w:rPr>
              <w:t>4</w:t>
            </w:r>
          </w:p>
        </w:tc>
      </w:tr>
      <w:tr w:rsidR="00032AAB" w:rsidRPr="00032AAB">
        <w:tc>
          <w:tcPr>
            <w:tcW w:w="1500"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 xml:space="preserve">    1.1</w:t>
            </w:r>
          </w:p>
        </w:tc>
        <w:tc>
          <w:tcPr>
            <w:tcW w:w="7000"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OBIETTIVI INDIVIDUATI DAL GOVERNO NAZIONALE</w:t>
            </w:r>
          </w:p>
        </w:tc>
        <w:tc>
          <w:tcPr>
            <w:tcW w:w="1000" w:type="dxa"/>
            <w:tcBorders>
              <w:top w:val="nil"/>
              <w:left w:val="nil"/>
              <w:bottom w:val="nil"/>
              <w:right w:val="nil"/>
            </w:tcBorders>
            <w:vAlign w:val="bottom"/>
          </w:tcPr>
          <w:p w:rsidR="00032AAB" w:rsidRPr="00032AAB" w:rsidRDefault="00032AAB" w:rsidP="00032AAB">
            <w:pPr>
              <w:widowControl w:val="0"/>
              <w:autoSpaceDE w:val="0"/>
              <w:autoSpaceDN w:val="0"/>
              <w:adjustRightInd w:val="0"/>
              <w:spacing w:after="0" w:line="240" w:lineRule="auto"/>
              <w:jc w:val="right"/>
              <w:rPr>
                <w:rFonts w:ascii="Arial" w:hAnsi="Arial" w:cs="Arial"/>
                <w:color w:val="000000"/>
                <w:sz w:val="20"/>
                <w:szCs w:val="20"/>
              </w:rPr>
            </w:pPr>
            <w:r w:rsidRPr="00032AAB">
              <w:rPr>
                <w:rFonts w:ascii="Arial" w:hAnsi="Arial" w:cs="Arial"/>
                <w:color w:val="000000"/>
                <w:sz w:val="20"/>
                <w:szCs w:val="20"/>
              </w:rPr>
              <w:t>4</w:t>
            </w:r>
          </w:p>
        </w:tc>
      </w:tr>
      <w:tr w:rsidR="00032AAB" w:rsidRPr="00032AAB">
        <w:tc>
          <w:tcPr>
            <w:tcW w:w="1500"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 xml:space="preserve">      1.1.1</w:t>
            </w:r>
          </w:p>
        </w:tc>
        <w:tc>
          <w:tcPr>
            <w:tcW w:w="7000"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Le principali variabili macroeconomiche</w:t>
            </w:r>
          </w:p>
        </w:tc>
        <w:tc>
          <w:tcPr>
            <w:tcW w:w="1000" w:type="dxa"/>
            <w:tcBorders>
              <w:top w:val="nil"/>
              <w:left w:val="nil"/>
              <w:bottom w:val="nil"/>
              <w:right w:val="nil"/>
            </w:tcBorders>
            <w:vAlign w:val="bottom"/>
          </w:tcPr>
          <w:p w:rsidR="00032AAB" w:rsidRPr="00032AAB" w:rsidRDefault="00032AAB" w:rsidP="00032AAB">
            <w:pPr>
              <w:widowControl w:val="0"/>
              <w:autoSpaceDE w:val="0"/>
              <w:autoSpaceDN w:val="0"/>
              <w:adjustRightInd w:val="0"/>
              <w:spacing w:after="0" w:line="240" w:lineRule="auto"/>
              <w:jc w:val="right"/>
              <w:rPr>
                <w:rFonts w:ascii="Arial" w:hAnsi="Arial" w:cs="Arial"/>
                <w:color w:val="000000"/>
                <w:sz w:val="20"/>
                <w:szCs w:val="20"/>
              </w:rPr>
            </w:pPr>
            <w:r w:rsidRPr="00032AAB">
              <w:rPr>
                <w:rFonts w:ascii="Arial" w:hAnsi="Arial" w:cs="Arial"/>
                <w:color w:val="000000"/>
                <w:sz w:val="20"/>
                <w:szCs w:val="20"/>
              </w:rPr>
              <w:t>5</w:t>
            </w:r>
          </w:p>
        </w:tc>
      </w:tr>
      <w:tr w:rsidR="00032AAB" w:rsidRPr="00032AAB">
        <w:tc>
          <w:tcPr>
            <w:tcW w:w="1500"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 xml:space="preserve">      1.1.2</w:t>
            </w:r>
          </w:p>
        </w:tc>
        <w:tc>
          <w:tcPr>
            <w:tcW w:w="7000"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L'evoluzione normativa</w:t>
            </w:r>
          </w:p>
        </w:tc>
        <w:tc>
          <w:tcPr>
            <w:tcW w:w="1000" w:type="dxa"/>
            <w:tcBorders>
              <w:top w:val="nil"/>
              <w:left w:val="nil"/>
              <w:bottom w:val="nil"/>
              <w:right w:val="nil"/>
            </w:tcBorders>
            <w:vAlign w:val="bottom"/>
          </w:tcPr>
          <w:p w:rsidR="00032AAB" w:rsidRPr="00032AAB" w:rsidRDefault="00032AAB" w:rsidP="00032AAB">
            <w:pPr>
              <w:widowControl w:val="0"/>
              <w:autoSpaceDE w:val="0"/>
              <w:autoSpaceDN w:val="0"/>
              <w:adjustRightInd w:val="0"/>
              <w:spacing w:after="0" w:line="240" w:lineRule="auto"/>
              <w:jc w:val="right"/>
              <w:rPr>
                <w:rFonts w:ascii="Arial" w:hAnsi="Arial" w:cs="Arial"/>
                <w:color w:val="000000"/>
                <w:sz w:val="20"/>
                <w:szCs w:val="20"/>
              </w:rPr>
            </w:pPr>
            <w:r w:rsidRPr="00032AAB">
              <w:rPr>
                <w:rFonts w:ascii="Arial" w:hAnsi="Arial" w:cs="Arial"/>
                <w:color w:val="000000"/>
                <w:sz w:val="20"/>
                <w:szCs w:val="20"/>
              </w:rPr>
              <w:t>8</w:t>
            </w:r>
          </w:p>
        </w:tc>
      </w:tr>
      <w:tr w:rsidR="00032AAB" w:rsidRPr="00032AAB">
        <w:tc>
          <w:tcPr>
            <w:tcW w:w="1500"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 xml:space="preserve">    1.2</w:t>
            </w:r>
          </w:p>
        </w:tc>
        <w:tc>
          <w:tcPr>
            <w:tcW w:w="7000" w:type="dxa"/>
            <w:tcBorders>
              <w:top w:val="nil"/>
              <w:left w:val="nil"/>
              <w:bottom w:val="nil"/>
              <w:right w:val="nil"/>
            </w:tcBorders>
          </w:tcPr>
          <w:p w:rsidR="00032AAB" w:rsidRPr="00032AAB" w:rsidRDefault="00CF00AA" w:rsidP="00032AAB">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VALUTAZIONE DELLA SITUAZIONE SOCIO ECONOMICA DEL TERRITORIO</w:t>
            </w:r>
          </w:p>
        </w:tc>
        <w:tc>
          <w:tcPr>
            <w:tcW w:w="1000" w:type="dxa"/>
            <w:tcBorders>
              <w:top w:val="nil"/>
              <w:left w:val="nil"/>
              <w:bottom w:val="nil"/>
              <w:right w:val="nil"/>
            </w:tcBorders>
            <w:vAlign w:val="bottom"/>
          </w:tcPr>
          <w:p w:rsidR="00032AAB" w:rsidRPr="00032AAB" w:rsidRDefault="00032AAB" w:rsidP="00CF00AA">
            <w:pPr>
              <w:widowControl w:val="0"/>
              <w:autoSpaceDE w:val="0"/>
              <w:autoSpaceDN w:val="0"/>
              <w:adjustRightInd w:val="0"/>
              <w:spacing w:after="0" w:line="240" w:lineRule="auto"/>
              <w:jc w:val="right"/>
              <w:rPr>
                <w:rFonts w:ascii="Arial" w:hAnsi="Arial" w:cs="Arial"/>
                <w:color w:val="000000"/>
                <w:sz w:val="20"/>
                <w:szCs w:val="20"/>
              </w:rPr>
            </w:pPr>
            <w:r w:rsidRPr="00032AAB">
              <w:rPr>
                <w:rFonts w:ascii="Arial" w:hAnsi="Arial" w:cs="Arial"/>
                <w:color w:val="000000"/>
                <w:sz w:val="20"/>
                <w:szCs w:val="20"/>
              </w:rPr>
              <w:t>1</w:t>
            </w:r>
            <w:r w:rsidR="00CF00AA">
              <w:rPr>
                <w:rFonts w:ascii="Arial" w:hAnsi="Arial" w:cs="Arial"/>
                <w:color w:val="000000"/>
                <w:sz w:val="20"/>
                <w:szCs w:val="20"/>
              </w:rPr>
              <w:t>1</w:t>
            </w:r>
          </w:p>
        </w:tc>
      </w:tr>
      <w:tr w:rsidR="00032AAB" w:rsidRPr="00032AAB">
        <w:tc>
          <w:tcPr>
            <w:tcW w:w="1500" w:type="dxa"/>
            <w:tcBorders>
              <w:top w:val="nil"/>
              <w:left w:val="nil"/>
              <w:bottom w:val="nil"/>
              <w:right w:val="nil"/>
            </w:tcBorders>
          </w:tcPr>
          <w:p w:rsidR="00032AAB" w:rsidRPr="00032AAB" w:rsidRDefault="00032AAB" w:rsidP="00CF00AA">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 xml:space="preserve">      1.</w:t>
            </w:r>
            <w:r w:rsidR="00CF00AA">
              <w:rPr>
                <w:rFonts w:ascii="Arial" w:hAnsi="Arial" w:cs="Arial"/>
                <w:color w:val="000000"/>
                <w:sz w:val="20"/>
                <w:szCs w:val="20"/>
              </w:rPr>
              <w:t>2</w:t>
            </w:r>
            <w:r w:rsidRPr="00032AAB">
              <w:rPr>
                <w:rFonts w:ascii="Arial" w:hAnsi="Arial" w:cs="Arial"/>
                <w:color w:val="000000"/>
                <w:sz w:val="20"/>
                <w:szCs w:val="20"/>
              </w:rPr>
              <w:t>.1</w:t>
            </w:r>
          </w:p>
        </w:tc>
        <w:tc>
          <w:tcPr>
            <w:tcW w:w="7000"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Analisi del territorio e delle strutture</w:t>
            </w:r>
          </w:p>
        </w:tc>
        <w:tc>
          <w:tcPr>
            <w:tcW w:w="1000" w:type="dxa"/>
            <w:tcBorders>
              <w:top w:val="nil"/>
              <w:left w:val="nil"/>
              <w:bottom w:val="nil"/>
              <w:right w:val="nil"/>
            </w:tcBorders>
            <w:vAlign w:val="bottom"/>
          </w:tcPr>
          <w:p w:rsidR="00032AAB" w:rsidRPr="00032AAB" w:rsidRDefault="00032AAB" w:rsidP="00032AAB">
            <w:pPr>
              <w:widowControl w:val="0"/>
              <w:autoSpaceDE w:val="0"/>
              <w:autoSpaceDN w:val="0"/>
              <w:adjustRightInd w:val="0"/>
              <w:spacing w:after="0" w:line="240" w:lineRule="auto"/>
              <w:jc w:val="right"/>
              <w:rPr>
                <w:rFonts w:ascii="Arial" w:hAnsi="Arial" w:cs="Arial"/>
                <w:color w:val="000000"/>
                <w:sz w:val="20"/>
                <w:szCs w:val="20"/>
              </w:rPr>
            </w:pPr>
            <w:r w:rsidRPr="00032AAB">
              <w:rPr>
                <w:rFonts w:ascii="Arial" w:hAnsi="Arial" w:cs="Arial"/>
                <w:color w:val="000000"/>
                <w:sz w:val="20"/>
                <w:szCs w:val="20"/>
              </w:rPr>
              <w:t>11</w:t>
            </w:r>
          </w:p>
        </w:tc>
      </w:tr>
      <w:tr w:rsidR="00032AAB" w:rsidRPr="00032AAB">
        <w:tc>
          <w:tcPr>
            <w:tcW w:w="1500" w:type="dxa"/>
            <w:tcBorders>
              <w:top w:val="nil"/>
              <w:left w:val="nil"/>
              <w:bottom w:val="nil"/>
              <w:right w:val="nil"/>
            </w:tcBorders>
          </w:tcPr>
          <w:p w:rsidR="00032AAB" w:rsidRPr="00032AAB" w:rsidRDefault="00032AAB" w:rsidP="00CF00AA">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 xml:space="preserve">      1.</w:t>
            </w:r>
            <w:r w:rsidR="00CF00AA">
              <w:rPr>
                <w:rFonts w:ascii="Arial" w:hAnsi="Arial" w:cs="Arial"/>
                <w:color w:val="000000"/>
                <w:sz w:val="20"/>
                <w:szCs w:val="20"/>
              </w:rPr>
              <w:t>2</w:t>
            </w:r>
            <w:r w:rsidRPr="00032AAB">
              <w:rPr>
                <w:rFonts w:ascii="Arial" w:hAnsi="Arial" w:cs="Arial"/>
                <w:color w:val="000000"/>
                <w:sz w:val="20"/>
                <w:szCs w:val="20"/>
              </w:rPr>
              <w:t>.2</w:t>
            </w:r>
          </w:p>
        </w:tc>
        <w:tc>
          <w:tcPr>
            <w:tcW w:w="7000"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Analisi demografica</w:t>
            </w:r>
          </w:p>
        </w:tc>
        <w:tc>
          <w:tcPr>
            <w:tcW w:w="1000" w:type="dxa"/>
            <w:tcBorders>
              <w:top w:val="nil"/>
              <w:left w:val="nil"/>
              <w:bottom w:val="nil"/>
              <w:right w:val="nil"/>
            </w:tcBorders>
            <w:vAlign w:val="bottom"/>
          </w:tcPr>
          <w:p w:rsidR="00032AAB" w:rsidRPr="00032AAB" w:rsidRDefault="00032AAB" w:rsidP="006069BA">
            <w:pPr>
              <w:widowControl w:val="0"/>
              <w:autoSpaceDE w:val="0"/>
              <w:autoSpaceDN w:val="0"/>
              <w:adjustRightInd w:val="0"/>
              <w:spacing w:after="0" w:line="240" w:lineRule="auto"/>
              <w:jc w:val="right"/>
              <w:rPr>
                <w:rFonts w:ascii="Arial" w:hAnsi="Arial" w:cs="Arial"/>
                <w:color w:val="000000"/>
                <w:sz w:val="20"/>
                <w:szCs w:val="20"/>
              </w:rPr>
            </w:pPr>
            <w:r w:rsidRPr="00032AAB">
              <w:rPr>
                <w:rFonts w:ascii="Arial" w:hAnsi="Arial" w:cs="Arial"/>
                <w:color w:val="000000"/>
                <w:sz w:val="20"/>
                <w:szCs w:val="20"/>
              </w:rPr>
              <w:t>1</w:t>
            </w:r>
            <w:r w:rsidR="006069BA">
              <w:rPr>
                <w:rFonts w:ascii="Arial" w:hAnsi="Arial" w:cs="Arial"/>
                <w:color w:val="000000"/>
                <w:sz w:val="20"/>
                <w:szCs w:val="20"/>
              </w:rPr>
              <w:t>2</w:t>
            </w:r>
          </w:p>
        </w:tc>
      </w:tr>
      <w:tr w:rsidR="00032AAB" w:rsidRPr="00032AAB">
        <w:tc>
          <w:tcPr>
            <w:tcW w:w="1500" w:type="dxa"/>
            <w:tcBorders>
              <w:top w:val="nil"/>
              <w:left w:val="nil"/>
              <w:bottom w:val="nil"/>
              <w:right w:val="nil"/>
            </w:tcBorders>
          </w:tcPr>
          <w:p w:rsidR="00032AAB" w:rsidRPr="00032AAB" w:rsidRDefault="00032AAB" w:rsidP="00CF00AA">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 xml:space="preserve">      1.</w:t>
            </w:r>
            <w:r w:rsidR="00CF00AA">
              <w:rPr>
                <w:rFonts w:ascii="Arial" w:hAnsi="Arial" w:cs="Arial"/>
                <w:color w:val="000000"/>
                <w:sz w:val="20"/>
                <w:szCs w:val="20"/>
              </w:rPr>
              <w:t>2</w:t>
            </w:r>
            <w:r w:rsidRPr="00032AAB">
              <w:rPr>
                <w:rFonts w:ascii="Arial" w:hAnsi="Arial" w:cs="Arial"/>
                <w:color w:val="000000"/>
                <w:sz w:val="20"/>
                <w:szCs w:val="20"/>
              </w:rPr>
              <w:t>.3</w:t>
            </w:r>
          </w:p>
        </w:tc>
        <w:tc>
          <w:tcPr>
            <w:tcW w:w="7000"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Occupazione ed economia insediata</w:t>
            </w:r>
          </w:p>
        </w:tc>
        <w:tc>
          <w:tcPr>
            <w:tcW w:w="1000" w:type="dxa"/>
            <w:tcBorders>
              <w:top w:val="nil"/>
              <w:left w:val="nil"/>
              <w:bottom w:val="nil"/>
              <w:right w:val="nil"/>
            </w:tcBorders>
            <w:vAlign w:val="bottom"/>
          </w:tcPr>
          <w:p w:rsidR="00032AAB" w:rsidRPr="00032AAB" w:rsidRDefault="00032AAB" w:rsidP="006A0A4A">
            <w:pPr>
              <w:widowControl w:val="0"/>
              <w:autoSpaceDE w:val="0"/>
              <w:autoSpaceDN w:val="0"/>
              <w:adjustRightInd w:val="0"/>
              <w:spacing w:after="0" w:line="240" w:lineRule="auto"/>
              <w:jc w:val="right"/>
              <w:rPr>
                <w:rFonts w:ascii="Arial" w:hAnsi="Arial" w:cs="Arial"/>
                <w:color w:val="000000"/>
                <w:sz w:val="20"/>
                <w:szCs w:val="20"/>
              </w:rPr>
            </w:pPr>
            <w:r w:rsidRPr="00032AAB">
              <w:rPr>
                <w:rFonts w:ascii="Arial" w:hAnsi="Arial" w:cs="Arial"/>
                <w:color w:val="000000"/>
                <w:sz w:val="20"/>
                <w:szCs w:val="20"/>
              </w:rPr>
              <w:t>1</w:t>
            </w:r>
            <w:r w:rsidR="006A0A4A">
              <w:rPr>
                <w:rFonts w:ascii="Arial" w:hAnsi="Arial" w:cs="Arial"/>
                <w:color w:val="000000"/>
                <w:sz w:val="20"/>
                <w:szCs w:val="20"/>
              </w:rPr>
              <w:t>4</w:t>
            </w:r>
          </w:p>
        </w:tc>
      </w:tr>
      <w:tr w:rsidR="00032AAB" w:rsidRPr="00032AAB">
        <w:tc>
          <w:tcPr>
            <w:tcW w:w="1500" w:type="dxa"/>
            <w:tcBorders>
              <w:top w:val="nil"/>
              <w:left w:val="nil"/>
              <w:bottom w:val="nil"/>
              <w:right w:val="nil"/>
            </w:tcBorders>
          </w:tcPr>
          <w:p w:rsidR="00032AAB" w:rsidRPr="00032AAB" w:rsidRDefault="00032AAB" w:rsidP="006069BA">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 xml:space="preserve">    1.</w:t>
            </w:r>
            <w:r w:rsidR="006069BA">
              <w:rPr>
                <w:rFonts w:ascii="Arial" w:hAnsi="Arial" w:cs="Arial"/>
                <w:color w:val="000000"/>
                <w:sz w:val="20"/>
                <w:szCs w:val="20"/>
              </w:rPr>
              <w:t>3</w:t>
            </w:r>
          </w:p>
        </w:tc>
        <w:tc>
          <w:tcPr>
            <w:tcW w:w="7000"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PARAMETRI UTILIZZATI PER PROGRAMMARE I FLUSSI FINANZIARI ED ECONOMICI DELL'ENTE</w:t>
            </w:r>
          </w:p>
        </w:tc>
        <w:tc>
          <w:tcPr>
            <w:tcW w:w="1000" w:type="dxa"/>
            <w:tcBorders>
              <w:top w:val="nil"/>
              <w:left w:val="nil"/>
              <w:bottom w:val="nil"/>
              <w:right w:val="nil"/>
            </w:tcBorders>
            <w:vAlign w:val="bottom"/>
          </w:tcPr>
          <w:p w:rsidR="00032AAB" w:rsidRPr="00032AAB" w:rsidRDefault="00032AAB" w:rsidP="00A25DDB">
            <w:pPr>
              <w:widowControl w:val="0"/>
              <w:autoSpaceDE w:val="0"/>
              <w:autoSpaceDN w:val="0"/>
              <w:adjustRightInd w:val="0"/>
              <w:spacing w:after="0" w:line="240" w:lineRule="auto"/>
              <w:jc w:val="right"/>
              <w:rPr>
                <w:rFonts w:ascii="Arial" w:hAnsi="Arial" w:cs="Arial"/>
                <w:color w:val="000000"/>
                <w:sz w:val="20"/>
                <w:szCs w:val="20"/>
              </w:rPr>
            </w:pPr>
            <w:r w:rsidRPr="00032AAB">
              <w:rPr>
                <w:rFonts w:ascii="Arial" w:hAnsi="Arial" w:cs="Arial"/>
                <w:color w:val="000000"/>
                <w:sz w:val="20"/>
                <w:szCs w:val="20"/>
              </w:rPr>
              <w:t>1</w:t>
            </w:r>
            <w:r w:rsidR="00A25DDB">
              <w:rPr>
                <w:rFonts w:ascii="Arial" w:hAnsi="Arial" w:cs="Arial"/>
                <w:color w:val="000000"/>
                <w:sz w:val="20"/>
                <w:szCs w:val="20"/>
              </w:rPr>
              <w:t>7</w:t>
            </w:r>
          </w:p>
        </w:tc>
      </w:tr>
      <w:tr w:rsidR="00032AAB" w:rsidRPr="00032AAB">
        <w:tc>
          <w:tcPr>
            <w:tcW w:w="1500"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 xml:space="preserve">  2</w:t>
            </w:r>
          </w:p>
        </w:tc>
        <w:tc>
          <w:tcPr>
            <w:tcW w:w="7000"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ANALISI DELLE CONDIZIONI INTERNE</w:t>
            </w:r>
          </w:p>
        </w:tc>
        <w:tc>
          <w:tcPr>
            <w:tcW w:w="1000" w:type="dxa"/>
            <w:tcBorders>
              <w:top w:val="nil"/>
              <w:left w:val="nil"/>
              <w:bottom w:val="nil"/>
              <w:right w:val="nil"/>
            </w:tcBorders>
            <w:vAlign w:val="bottom"/>
          </w:tcPr>
          <w:p w:rsidR="00032AAB" w:rsidRPr="00032AAB" w:rsidRDefault="006A0A4A" w:rsidP="006A0A4A">
            <w:pPr>
              <w:widowControl w:val="0"/>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20</w:t>
            </w:r>
          </w:p>
        </w:tc>
      </w:tr>
      <w:tr w:rsidR="00032AAB" w:rsidRPr="00032AAB">
        <w:tc>
          <w:tcPr>
            <w:tcW w:w="1500"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 xml:space="preserve">    2.1</w:t>
            </w:r>
          </w:p>
        </w:tc>
        <w:tc>
          <w:tcPr>
            <w:tcW w:w="7000"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 xml:space="preserve">ORGANIZZAZIONE E MODALITA' </w:t>
            </w:r>
            <w:proofErr w:type="spellStart"/>
            <w:r w:rsidRPr="00032AAB">
              <w:rPr>
                <w:rFonts w:ascii="Arial" w:hAnsi="Arial" w:cs="Arial"/>
                <w:color w:val="000000"/>
                <w:sz w:val="20"/>
                <w:szCs w:val="20"/>
              </w:rPr>
              <w:t>DI</w:t>
            </w:r>
            <w:proofErr w:type="spellEnd"/>
            <w:r w:rsidRPr="00032AAB">
              <w:rPr>
                <w:rFonts w:ascii="Arial" w:hAnsi="Arial" w:cs="Arial"/>
                <w:color w:val="000000"/>
                <w:sz w:val="20"/>
                <w:szCs w:val="20"/>
              </w:rPr>
              <w:t xml:space="preserve"> GESTIONE DEI SERVIZI</w:t>
            </w:r>
          </w:p>
        </w:tc>
        <w:tc>
          <w:tcPr>
            <w:tcW w:w="1000" w:type="dxa"/>
            <w:tcBorders>
              <w:top w:val="nil"/>
              <w:left w:val="nil"/>
              <w:bottom w:val="nil"/>
              <w:right w:val="nil"/>
            </w:tcBorders>
            <w:vAlign w:val="bottom"/>
          </w:tcPr>
          <w:p w:rsidR="00032AAB" w:rsidRPr="00032AAB" w:rsidRDefault="00A25DDB" w:rsidP="00A25DDB">
            <w:pPr>
              <w:widowControl w:val="0"/>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20</w:t>
            </w:r>
          </w:p>
        </w:tc>
      </w:tr>
      <w:tr w:rsidR="00032AAB" w:rsidRPr="00032AAB">
        <w:tc>
          <w:tcPr>
            <w:tcW w:w="1500"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 xml:space="preserve">      2.1.1</w:t>
            </w:r>
          </w:p>
        </w:tc>
        <w:tc>
          <w:tcPr>
            <w:tcW w:w="7000"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Le strutture dell'ente</w:t>
            </w:r>
          </w:p>
        </w:tc>
        <w:tc>
          <w:tcPr>
            <w:tcW w:w="1000" w:type="dxa"/>
            <w:tcBorders>
              <w:top w:val="nil"/>
              <w:left w:val="nil"/>
              <w:bottom w:val="nil"/>
              <w:right w:val="nil"/>
            </w:tcBorders>
            <w:vAlign w:val="bottom"/>
          </w:tcPr>
          <w:p w:rsidR="00032AAB" w:rsidRPr="00032AAB" w:rsidRDefault="00A25DDB" w:rsidP="00A25DDB">
            <w:pPr>
              <w:widowControl w:val="0"/>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20</w:t>
            </w:r>
          </w:p>
        </w:tc>
      </w:tr>
      <w:tr w:rsidR="00032AAB" w:rsidRPr="00032AAB">
        <w:tc>
          <w:tcPr>
            <w:tcW w:w="1500"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 xml:space="preserve">    2.2</w:t>
            </w:r>
          </w:p>
        </w:tc>
        <w:tc>
          <w:tcPr>
            <w:tcW w:w="7000" w:type="dxa"/>
            <w:tcBorders>
              <w:top w:val="nil"/>
              <w:left w:val="nil"/>
              <w:bottom w:val="nil"/>
              <w:right w:val="nil"/>
            </w:tcBorders>
          </w:tcPr>
          <w:p w:rsidR="00032AAB" w:rsidRPr="00032AAB" w:rsidRDefault="00032AAB" w:rsidP="006000A2">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 xml:space="preserve">I SERVIZI </w:t>
            </w:r>
            <w:r w:rsidR="00685C73">
              <w:rPr>
                <w:rFonts w:ascii="Arial" w:hAnsi="Arial" w:cs="Arial"/>
                <w:color w:val="000000"/>
                <w:sz w:val="20"/>
                <w:szCs w:val="20"/>
              </w:rPr>
              <w:t xml:space="preserve">PUBBLICI LOCALI </w:t>
            </w:r>
            <w:r w:rsidRPr="00032AAB">
              <w:rPr>
                <w:rFonts w:ascii="Arial" w:hAnsi="Arial" w:cs="Arial"/>
                <w:color w:val="000000"/>
                <w:sz w:val="20"/>
                <w:szCs w:val="20"/>
              </w:rPr>
              <w:t>EROGATI</w:t>
            </w:r>
          </w:p>
        </w:tc>
        <w:tc>
          <w:tcPr>
            <w:tcW w:w="1000" w:type="dxa"/>
            <w:tcBorders>
              <w:top w:val="nil"/>
              <w:left w:val="nil"/>
              <w:bottom w:val="nil"/>
              <w:right w:val="nil"/>
            </w:tcBorders>
            <w:vAlign w:val="bottom"/>
          </w:tcPr>
          <w:p w:rsidR="00032AAB" w:rsidRPr="00032AAB" w:rsidRDefault="00685C73" w:rsidP="006A0A4A">
            <w:pPr>
              <w:widowControl w:val="0"/>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2</w:t>
            </w:r>
            <w:r w:rsidR="006A0A4A">
              <w:rPr>
                <w:rFonts w:ascii="Arial" w:hAnsi="Arial" w:cs="Arial"/>
                <w:color w:val="000000"/>
                <w:sz w:val="20"/>
                <w:szCs w:val="20"/>
              </w:rPr>
              <w:t>2</w:t>
            </w:r>
          </w:p>
        </w:tc>
      </w:tr>
      <w:tr w:rsidR="00032AAB" w:rsidRPr="00032AAB">
        <w:tc>
          <w:tcPr>
            <w:tcW w:w="1500"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 xml:space="preserve">    2.3</w:t>
            </w:r>
          </w:p>
        </w:tc>
        <w:tc>
          <w:tcPr>
            <w:tcW w:w="7000"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 xml:space="preserve">GLI STRUMENTI </w:t>
            </w:r>
            <w:proofErr w:type="spellStart"/>
            <w:r w:rsidRPr="00032AAB">
              <w:rPr>
                <w:rFonts w:ascii="Arial" w:hAnsi="Arial" w:cs="Arial"/>
                <w:color w:val="000000"/>
                <w:sz w:val="20"/>
                <w:szCs w:val="20"/>
              </w:rPr>
              <w:t>DI</w:t>
            </w:r>
            <w:proofErr w:type="spellEnd"/>
            <w:r w:rsidRPr="00032AAB">
              <w:rPr>
                <w:rFonts w:ascii="Arial" w:hAnsi="Arial" w:cs="Arial"/>
                <w:color w:val="000000"/>
                <w:sz w:val="20"/>
                <w:szCs w:val="20"/>
              </w:rPr>
              <w:t xml:space="preserve"> PROGRAMMAZIONE NEGOZIATA</w:t>
            </w:r>
          </w:p>
        </w:tc>
        <w:tc>
          <w:tcPr>
            <w:tcW w:w="1000" w:type="dxa"/>
            <w:tcBorders>
              <w:top w:val="nil"/>
              <w:left w:val="nil"/>
              <w:bottom w:val="nil"/>
              <w:right w:val="nil"/>
            </w:tcBorders>
            <w:vAlign w:val="bottom"/>
          </w:tcPr>
          <w:p w:rsidR="00032AAB" w:rsidRPr="00032AAB" w:rsidRDefault="00685C73" w:rsidP="00A25DDB">
            <w:pPr>
              <w:widowControl w:val="0"/>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2</w:t>
            </w:r>
            <w:r w:rsidR="00A25DDB">
              <w:rPr>
                <w:rFonts w:ascii="Arial" w:hAnsi="Arial" w:cs="Arial"/>
                <w:color w:val="000000"/>
                <w:sz w:val="20"/>
                <w:szCs w:val="20"/>
              </w:rPr>
              <w:t>3</w:t>
            </w:r>
          </w:p>
        </w:tc>
      </w:tr>
      <w:tr w:rsidR="00032AAB" w:rsidRPr="00032AAB">
        <w:tc>
          <w:tcPr>
            <w:tcW w:w="1500"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 xml:space="preserve">    2.4</w:t>
            </w:r>
          </w:p>
        </w:tc>
        <w:tc>
          <w:tcPr>
            <w:tcW w:w="7000"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LE PARTECIPAZIONI ED IL GRUPPO PUBBLICO LOCALE</w:t>
            </w:r>
          </w:p>
        </w:tc>
        <w:tc>
          <w:tcPr>
            <w:tcW w:w="1000" w:type="dxa"/>
            <w:tcBorders>
              <w:top w:val="nil"/>
              <w:left w:val="nil"/>
              <w:bottom w:val="nil"/>
              <w:right w:val="nil"/>
            </w:tcBorders>
            <w:vAlign w:val="bottom"/>
          </w:tcPr>
          <w:p w:rsidR="00032AAB" w:rsidRPr="00032AAB" w:rsidRDefault="006A0A4A" w:rsidP="006A0A4A">
            <w:pPr>
              <w:widowControl w:val="0"/>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24</w:t>
            </w:r>
          </w:p>
        </w:tc>
      </w:tr>
      <w:tr w:rsidR="00032AAB" w:rsidRPr="00032AAB">
        <w:tc>
          <w:tcPr>
            <w:tcW w:w="1500"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 xml:space="preserve">      2.4.1</w:t>
            </w:r>
          </w:p>
        </w:tc>
        <w:tc>
          <w:tcPr>
            <w:tcW w:w="7000"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Società ed enti partecipati</w:t>
            </w:r>
          </w:p>
        </w:tc>
        <w:tc>
          <w:tcPr>
            <w:tcW w:w="1000" w:type="dxa"/>
            <w:tcBorders>
              <w:top w:val="nil"/>
              <w:left w:val="nil"/>
              <w:bottom w:val="nil"/>
              <w:right w:val="nil"/>
            </w:tcBorders>
            <w:vAlign w:val="bottom"/>
          </w:tcPr>
          <w:p w:rsidR="00032AAB" w:rsidRPr="00032AAB" w:rsidRDefault="00032AAB" w:rsidP="006A0A4A">
            <w:pPr>
              <w:widowControl w:val="0"/>
              <w:autoSpaceDE w:val="0"/>
              <w:autoSpaceDN w:val="0"/>
              <w:adjustRightInd w:val="0"/>
              <w:spacing w:after="0" w:line="240" w:lineRule="auto"/>
              <w:jc w:val="right"/>
              <w:rPr>
                <w:rFonts w:ascii="Arial" w:hAnsi="Arial" w:cs="Arial"/>
                <w:color w:val="000000"/>
                <w:sz w:val="20"/>
                <w:szCs w:val="20"/>
              </w:rPr>
            </w:pPr>
            <w:r w:rsidRPr="00032AAB">
              <w:rPr>
                <w:rFonts w:ascii="Arial" w:hAnsi="Arial" w:cs="Arial"/>
                <w:color w:val="000000"/>
                <w:sz w:val="20"/>
                <w:szCs w:val="20"/>
              </w:rPr>
              <w:t>2</w:t>
            </w:r>
            <w:r w:rsidR="006A0A4A">
              <w:rPr>
                <w:rFonts w:ascii="Arial" w:hAnsi="Arial" w:cs="Arial"/>
                <w:color w:val="000000"/>
                <w:sz w:val="20"/>
                <w:szCs w:val="20"/>
              </w:rPr>
              <w:t>4</w:t>
            </w:r>
          </w:p>
        </w:tc>
      </w:tr>
      <w:tr w:rsidR="00032AAB" w:rsidRPr="00032AAB">
        <w:tc>
          <w:tcPr>
            <w:tcW w:w="1500"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 xml:space="preserve">    2.5</w:t>
            </w:r>
          </w:p>
        </w:tc>
        <w:tc>
          <w:tcPr>
            <w:tcW w:w="7000"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RISORSE, IMPIEGHI E SOSTENIBILITA’ ECONOMICO-FINANZIARIA</w:t>
            </w:r>
          </w:p>
        </w:tc>
        <w:tc>
          <w:tcPr>
            <w:tcW w:w="1000" w:type="dxa"/>
            <w:tcBorders>
              <w:top w:val="nil"/>
              <w:left w:val="nil"/>
              <w:bottom w:val="nil"/>
              <w:right w:val="nil"/>
            </w:tcBorders>
            <w:vAlign w:val="bottom"/>
          </w:tcPr>
          <w:p w:rsidR="00032AAB" w:rsidRPr="00032AAB" w:rsidRDefault="00032AAB" w:rsidP="006471CF">
            <w:pPr>
              <w:widowControl w:val="0"/>
              <w:autoSpaceDE w:val="0"/>
              <w:autoSpaceDN w:val="0"/>
              <w:adjustRightInd w:val="0"/>
              <w:spacing w:after="0" w:line="240" w:lineRule="auto"/>
              <w:jc w:val="right"/>
              <w:rPr>
                <w:rFonts w:ascii="Arial" w:hAnsi="Arial" w:cs="Arial"/>
                <w:color w:val="000000"/>
                <w:sz w:val="20"/>
                <w:szCs w:val="20"/>
              </w:rPr>
            </w:pPr>
            <w:r w:rsidRPr="00032AAB">
              <w:rPr>
                <w:rFonts w:ascii="Arial" w:hAnsi="Arial" w:cs="Arial"/>
                <w:color w:val="000000"/>
                <w:sz w:val="20"/>
                <w:szCs w:val="20"/>
              </w:rPr>
              <w:t>2</w:t>
            </w:r>
            <w:r w:rsidR="006471CF">
              <w:rPr>
                <w:rFonts w:ascii="Arial" w:hAnsi="Arial" w:cs="Arial"/>
                <w:color w:val="000000"/>
                <w:sz w:val="20"/>
                <w:szCs w:val="20"/>
              </w:rPr>
              <w:t>6</w:t>
            </w:r>
          </w:p>
        </w:tc>
      </w:tr>
      <w:tr w:rsidR="00032AAB" w:rsidRPr="00032AAB">
        <w:tc>
          <w:tcPr>
            <w:tcW w:w="1500"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 xml:space="preserve">      2.5.1</w:t>
            </w:r>
          </w:p>
        </w:tc>
        <w:tc>
          <w:tcPr>
            <w:tcW w:w="7000"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Le Entrate</w:t>
            </w:r>
          </w:p>
        </w:tc>
        <w:tc>
          <w:tcPr>
            <w:tcW w:w="1000" w:type="dxa"/>
            <w:tcBorders>
              <w:top w:val="nil"/>
              <w:left w:val="nil"/>
              <w:bottom w:val="nil"/>
              <w:right w:val="nil"/>
            </w:tcBorders>
            <w:vAlign w:val="bottom"/>
          </w:tcPr>
          <w:p w:rsidR="00032AAB" w:rsidRPr="00032AAB" w:rsidRDefault="00032AAB" w:rsidP="006471CF">
            <w:pPr>
              <w:widowControl w:val="0"/>
              <w:autoSpaceDE w:val="0"/>
              <w:autoSpaceDN w:val="0"/>
              <w:adjustRightInd w:val="0"/>
              <w:spacing w:after="0" w:line="240" w:lineRule="auto"/>
              <w:jc w:val="right"/>
              <w:rPr>
                <w:rFonts w:ascii="Arial" w:hAnsi="Arial" w:cs="Arial"/>
                <w:color w:val="000000"/>
                <w:sz w:val="20"/>
                <w:szCs w:val="20"/>
              </w:rPr>
            </w:pPr>
            <w:r w:rsidRPr="00032AAB">
              <w:rPr>
                <w:rFonts w:ascii="Arial" w:hAnsi="Arial" w:cs="Arial"/>
                <w:color w:val="000000"/>
                <w:sz w:val="20"/>
                <w:szCs w:val="20"/>
              </w:rPr>
              <w:t>2</w:t>
            </w:r>
            <w:r w:rsidR="006471CF">
              <w:rPr>
                <w:rFonts w:ascii="Arial" w:hAnsi="Arial" w:cs="Arial"/>
                <w:color w:val="000000"/>
                <w:sz w:val="20"/>
                <w:szCs w:val="20"/>
              </w:rPr>
              <w:t>6</w:t>
            </w:r>
          </w:p>
        </w:tc>
      </w:tr>
      <w:tr w:rsidR="00032AAB" w:rsidRPr="00032AAB">
        <w:tc>
          <w:tcPr>
            <w:tcW w:w="1500"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 xml:space="preserve">        2.5.1.1</w:t>
            </w:r>
          </w:p>
        </w:tc>
        <w:tc>
          <w:tcPr>
            <w:tcW w:w="7000"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Le entrate tributarie</w:t>
            </w:r>
          </w:p>
        </w:tc>
        <w:tc>
          <w:tcPr>
            <w:tcW w:w="1000" w:type="dxa"/>
            <w:tcBorders>
              <w:top w:val="nil"/>
              <w:left w:val="nil"/>
              <w:bottom w:val="nil"/>
              <w:right w:val="nil"/>
            </w:tcBorders>
            <w:vAlign w:val="bottom"/>
          </w:tcPr>
          <w:p w:rsidR="00032AAB" w:rsidRPr="00032AAB" w:rsidRDefault="00032AAB" w:rsidP="006471CF">
            <w:pPr>
              <w:widowControl w:val="0"/>
              <w:autoSpaceDE w:val="0"/>
              <w:autoSpaceDN w:val="0"/>
              <w:adjustRightInd w:val="0"/>
              <w:spacing w:after="0" w:line="240" w:lineRule="auto"/>
              <w:jc w:val="right"/>
              <w:rPr>
                <w:rFonts w:ascii="Arial" w:hAnsi="Arial" w:cs="Arial"/>
                <w:color w:val="000000"/>
                <w:sz w:val="20"/>
                <w:szCs w:val="20"/>
              </w:rPr>
            </w:pPr>
            <w:r w:rsidRPr="00032AAB">
              <w:rPr>
                <w:rFonts w:ascii="Arial" w:hAnsi="Arial" w:cs="Arial"/>
                <w:color w:val="000000"/>
                <w:sz w:val="20"/>
                <w:szCs w:val="20"/>
              </w:rPr>
              <w:t>2</w:t>
            </w:r>
            <w:r w:rsidR="006471CF">
              <w:rPr>
                <w:rFonts w:ascii="Arial" w:hAnsi="Arial" w:cs="Arial"/>
                <w:color w:val="000000"/>
                <w:sz w:val="20"/>
                <w:szCs w:val="20"/>
              </w:rPr>
              <w:t>7</w:t>
            </w:r>
          </w:p>
        </w:tc>
      </w:tr>
      <w:tr w:rsidR="00032AAB" w:rsidRPr="00032AAB">
        <w:tc>
          <w:tcPr>
            <w:tcW w:w="1500"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 xml:space="preserve">        2.5.1.2</w:t>
            </w:r>
          </w:p>
        </w:tc>
        <w:tc>
          <w:tcPr>
            <w:tcW w:w="7000"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Le entrate da servizi</w:t>
            </w:r>
          </w:p>
        </w:tc>
        <w:tc>
          <w:tcPr>
            <w:tcW w:w="1000" w:type="dxa"/>
            <w:tcBorders>
              <w:top w:val="nil"/>
              <w:left w:val="nil"/>
              <w:bottom w:val="nil"/>
              <w:right w:val="nil"/>
            </w:tcBorders>
            <w:vAlign w:val="bottom"/>
          </w:tcPr>
          <w:p w:rsidR="00032AAB" w:rsidRPr="00032AAB" w:rsidRDefault="006471CF" w:rsidP="006471CF">
            <w:pPr>
              <w:widowControl w:val="0"/>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30</w:t>
            </w:r>
          </w:p>
        </w:tc>
      </w:tr>
      <w:tr w:rsidR="00032AAB" w:rsidRPr="00032AAB">
        <w:tc>
          <w:tcPr>
            <w:tcW w:w="1500"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 xml:space="preserve">        2.5.1.3</w:t>
            </w:r>
          </w:p>
        </w:tc>
        <w:tc>
          <w:tcPr>
            <w:tcW w:w="7000"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La gestione del patrimonio</w:t>
            </w:r>
          </w:p>
        </w:tc>
        <w:tc>
          <w:tcPr>
            <w:tcW w:w="1000" w:type="dxa"/>
            <w:tcBorders>
              <w:top w:val="nil"/>
              <w:left w:val="nil"/>
              <w:bottom w:val="nil"/>
              <w:right w:val="nil"/>
            </w:tcBorders>
            <w:vAlign w:val="bottom"/>
          </w:tcPr>
          <w:p w:rsidR="00032AAB" w:rsidRPr="00032AAB" w:rsidRDefault="008E27C5" w:rsidP="006471CF">
            <w:pPr>
              <w:widowControl w:val="0"/>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3</w:t>
            </w:r>
            <w:r w:rsidR="006471CF">
              <w:rPr>
                <w:rFonts w:ascii="Arial" w:hAnsi="Arial" w:cs="Arial"/>
                <w:color w:val="000000"/>
                <w:sz w:val="20"/>
                <w:szCs w:val="20"/>
              </w:rPr>
              <w:t>1</w:t>
            </w:r>
          </w:p>
        </w:tc>
      </w:tr>
      <w:tr w:rsidR="00032AAB" w:rsidRPr="00032AAB">
        <w:tc>
          <w:tcPr>
            <w:tcW w:w="1500"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 xml:space="preserve">        2.5.1.4</w:t>
            </w:r>
          </w:p>
        </w:tc>
        <w:tc>
          <w:tcPr>
            <w:tcW w:w="7000"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Il finanziamento di investimenti con indebitamento</w:t>
            </w:r>
          </w:p>
        </w:tc>
        <w:tc>
          <w:tcPr>
            <w:tcW w:w="1000" w:type="dxa"/>
            <w:tcBorders>
              <w:top w:val="nil"/>
              <w:left w:val="nil"/>
              <w:bottom w:val="nil"/>
              <w:right w:val="nil"/>
            </w:tcBorders>
            <w:vAlign w:val="bottom"/>
          </w:tcPr>
          <w:p w:rsidR="00032AAB" w:rsidRPr="00032AAB" w:rsidRDefault="008E27C5" w:rsidP="006471CF">
            <w:pPr>
              <w:widowControl w:val="0"/>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3</w:t>
            </w:r>
            <w:r w:rsidR="006471CF">
              <w:rPr>
                <w:rFonts w:ascii="Arial" w:hAnsi="Arial" w:cs="Arial"/>
                <w:color w:val="000000"/>
                <w:sz w:val="20"/>
                <w:szCs w:val="20"/>
              </w:rPr>
              <w:t>2</w:t>
            </w:r>
          </w:p>
        </w:tc>
      </w:tr>
      <w:tr w:rsidR="00032AAB" w:rsidRPr="00032AAB">
        <w:tc>
          <w:tcPr>
            <w:tcW w:w="1500"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 xml:space="preserve">        2.5.1.5</w:t>
            </w:r>
          </w:p>
        </w:tc>
        <w:tc>
          <w:tcPr>
            <w:tcW w:w="7000"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I trasferimenti e le altre entrate in conto capitale</w:t>
            </w:r>
          </w:p>
        </w:tc>
        <w:tc>
          <w:tcPr>
            <w:tcW w:w="1000" w:type="dxa"/>
            <w:tcBorders>
              <w:top w:val="nil"/>
              <w:left w:val="nil"/>
              <w:bottom w:val="nil"/>
              <w:right w:val="nil"/>
            </w:tcBorders>
            <w:vAlign w:val="bottom"/>
          </w:tcPr>
          <w:p w:rsidR="00032AAB" w:rsidRPr="00032AAB" w:rsidRDefault="008E27C5" w:rsidP="006471CF">
            <w:pPr>
              <w:widowControl w:val="0"/>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3</w:t>
            </w:r>
            <w:r w:rsidR="006471CF">
              <w:rPr>
                <w:rFonts w:ascii="Arial" w:hAnsi="Arial" w:cs="Arial"/>
                <w:color w:val="000000"/>
                <w:sz w:val="20"/>
                <w:szCs w:val="20"/>
              </w:rPr>
              <w:t>2</w:t>
            </w:r>
          </w:p>
        </w:tc>
      </w:tr>
      <w:tr w:rsidR="00032AAB" w:rsidRPr="00032AAB">
        <w:tc>
          <w:tcPr>
            <w:tcW w:w="1500"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 xml:space="preserve">      2.5.2</w:t>
            </w:r>
          </w:p>
        </w:tc>
        <w:tc>
          <w:tcPr>
            <w:tcW w:w="7000"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La Spesa</w:t>
            </w:r>
          </w:p>
        </w:tc>
        <w:tc>
          <w:tcPr>
            <w:tcW w:w="1000" w:type="dxa"/>
            <w:tcBorders>
              <w:top w:val="nil"/>
              <w:left w:val="nil"/>
              <w:bottom w:val="nil"/>
              <w:right w:val="nil"/>
            </w:tcBorders>
            <w:vAlign w:val="bottom"/>
          </w:tcPr>
          <w:p w:rsidR="00032AAB" w:rsidRPr="00032AAB" w:rsidRDefault="008E27C5" w:rsidP="006471CF">
            <w:pPr>
              <w:widowControl w:val="0"/>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3</w:t>
            </w:r>
            <w:r w:rsidR="006471CF">
              <w:rPr>
                <w:rFonts w:ascii="Arial" w:hAnsi="Arial" w:cs="Arial"/>
                <w:color w:val="000000"/>
                <w:sz w:val="20"/>
                <w:szCs w:val="20"/>
              </w:rPr>
              <w:t>3</w:t>
            </w:r>
          </w:p>
        </w:tc>
      </w:tr>
      <w:tr w:rsidR="00032AAB" w:rsidRPr="00032AAB">
        <w:tc>
          <w:tcPr>
            <w:tcW w:w="1500"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 xml:space="preserve">        2.5.2.1</w:t>
            </w:r>
          </w:p>
        </w:tc>
        <w:tc>
          <w:tcPr>
            <w:tcW w:w="7000"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La spesa per missioni</w:t>
            </w:r>
          </w:p>
        </w:tc>
        <w:tc>
          <w:tcPr>
            <w:tcW w:w="1000" w:type="dxa"/>
            <w:tcBorders>
              <w:top w:val="nil"/>
              <w:left w:val="nil"/>
              <w:bottom w:val="nil"/>
              <w:right w:val="nil"/>
            </w:tcBorders>
            <w:vAlign w:val="bottom"/>
          </w:tcPr>
          <w:p w:rsidR="00032AAB" w:rsidRPr="00032AAB" w:rsidRDefault="008E27C5" w:rsidP="006471CF">
            <w:pPr>
              <w:widowControl w:val="0"/>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3</w:t>
            </w:r>
            <w:r w:rsidR="006471CF">
              <w:rPr>
                <w:rFonts w:ascii="Arial" w:hAnsi="Arial" w:cs="Arial"/>
                <w:color w:val="000000"/>
                <w:sz w:val="20"/>
                <w:szCs w:val="20"/>
              </w:rPr>
              <w:t>3</w:t>
            </w:r>
          </w:p>
        </w:tc>
      </w:tr>
      <w:tr w:rsidR="00032AAB" w:rsidRPr="00032AAB">
        <w:tc>
          <w:tcPr>
            <w:tcW w:w="1500"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 xml:space="preserve">        2.5.2.2</w:t>
            </w:r>
          </w:p>
        </w:tc>
        <w:tc>
          <w:tcPr>
            <w:tcW w:w="7000"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La spesa corrente</w:t>
            </w:r>
          </w:p>
        </w:tc>
        <w:tc>
          <w:tcPr>
            <w:tcW w:w="1000" w:type="dxa"/>
            <w:tcBorders>
              <w:top w:val="nil"/>
              <w:left w:val="nil"/>
              <w:bottom w:val="nil"/>
              <w:right w:val="nil"/>
            </w:tcBorders>
            <w:vAlign w:val="bottom"/>
          </w:tcPr>
          <w:p w:rsidR="00032AAB" w:rsidRPr="00032AAB" w:rsidRDefault="00723DB0" w:rsidP="006471CF">
            <w:pPr>
              <w:widowControl w:val="0"/>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3</w:t>
            </w:r>
            <w:r w:rsidR="006471CF">
              <w:rPr>
                <w:rFonts w:ascii="Arial" w:hAnsi="Arial" w:cs="Arial"/>
                <w:color w:val="000000"/>
                <w:sz w:val="20"/>
                <w:szCs w:val="20"/>
              </w:rPr>
              <w:t>4</w:t>
            </w:r>
          </w:p>
        </w:tc>
      </w:tr>
      <w:tr w:rsidR="00032AAB" w:rsidRPr="00032AAB">
        <w:tc>
          <w:tcPr>
            <w:tcW w:w="1500"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 xml:space="preserve">        2.5.2.3</w:t>
            </w:r>
          </w:p>
        </w:tc>
        <w:tc>
          <w:tcPr>
            <w:tcW w:w="7000"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La spesa in c/capitale</w:t>
            </w:r>
          </w:p>
        </w:tc>
        <w:tc>
          <w:tcPr>
            <w:tcW w:w="1000" w:type="dxa"/>
            <w:tcBorders>
              <w:top w:val="nil"/>
              <w:left w:val="nil"/>
              <w:bottom w:val="nil"/>
              <w:right w:val="nil"/>
            </w:tcBorders>
            <w:vAlign w:val="bottom"/>
          </w:tcPr>
          <w:p w:rsidR="00032AAB" w:rsidRPr="00032AAB" w:rsidRDefault="00723DB0" w:rsidP="006A0A4A">
            <w:pPr>
              <w:widowControl w:val="0"/>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3</w:t>
            </w:r>
            <w:r w:rsidR="006A0A4A">
              <w:rPr>
                <w:rFonts w:ascii="Arial" w:hAnsi="Arial" w:cs="Arial"/>
                <w:color w:val="000000"/>
                <w:sz w:val="20"/>
                <w:szCs w:val="20"/>
              </w:rPr>
              <w:t>5</w:t>
            </w:r>
          </w:p>
        </w:tc>
      </w:tr>
      <w:tr w:rsidR="00032AAB" w:rsidRPr="00032AAB">
        <w:tc>
          <w:tcPr>
            <w:tcW w:w="1500"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 xml:space="preserve">          2.5.2.3.1</w:t>
            </w:r>
          </w:p>
        </w:tc>
        <w:tc>
          <w:tcPr>
            <w:tcW w:w="7000"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Lavori pubblici in corso di realizzazione</w:t>
            </w:r>
          </w:p>
        </w:tc>
        <w:tc>
          <w:tcPr>
            <w:tcW w:w="1000" w:type="dxa"/>
            <w:tcBorders>
              <w:top w:val="nil"/>
              <w:left w:val="nil"/>
              <w:bottom w:val="nil"/>
              <w:right w:val="nil"/>
            </w:tcBorders>
            <w:vAlign w:val="bottom"/>
          </w:tcPr>
          <w:p w:rsidR="00032AAB" w:rsidRPr="00032AAB" w:rsidRDefault="00723DB0" w:rsidP="006471CF">
            <w:pPr>
              <w:widowControl w:val="0"/>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3</w:t>
            </w:r>
            <w:r w:rsidR="006471CF">
              <w:rPr>
                <w:rFonts w:ascii="Arial" w:hAnsi="Arial" w:cs="Arial"/>
                <w:color w:val="000000"/>
                <w:sz w:val="20"/>
                <w:szCs w:val="20"/>
              </w:rPr>
              <w:t>5</w:t>
            </w:r>
          </w:p>
        </w:tc>
      </w:tr>
      <w:tr w:rsidR="00032AAB" w:rsidRPr="00032AAB">
        <w:tc>
          <w:tcPr>
            <w:tcW w:w="1500"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 xml:space="preserve">          2.5.2.3.2</w:t>
            </w:r>
          </w:p>
        </w:tc>
        <w:tc>
          <w:tcPr>
            <w:tcW w:w="7000"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I nuovi lavori pubblici previsti</w:t>
            </w:r>
          </w:p>
        </w:tc>
        <w:tc>
          <w:tcPr>
            <w:tcW w:w="1000" w:type="dxa"/>
            <w:tcBorders>
              <w:top w:val="nil"/>
              <w:left w:val="nil"/>
              <w:bottom w:val="nil"/>
              <w:right w:val="nil"/>
            </w:tcBorders>
            <w:vAlign w:val="bottom"/>
          </w:tcPr>
          <w:p w:rsidR="00032AAB" w:rsidRPr="00032AAB" w:rsidRDefault="00723DB0" w:rsidP="006A0A4A">
            <w:pPr>
              <w:widowControl w:val="0"/>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3</w:t>
            </w:r>
            <w:r w:rsidR="006A0A4A">
              <w:rPr>
                <w:rFonts w:ascii="Arial" w:hAnsi="Arial" w:cs="Arial"/>
                <w:color w:val="000000"/>
                <w:sz w:val="20"/>
                <w:szCs w:val="20"/>
              </w:rPr>
              <w:t>6</w:t>
            </w:r>
          </w:p>
        </w:tc>
      </w:tr>
      <w:tr w:rsidR="00032AAB" w:rsidRPr="00032AAB">
        <w:tc>
          <w:tcPr>
            <w:tcW w:w="1500"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 xml:space="preserve">      2.5.3</w:t>
            </w:r>
          </w:p>
        </w:tc>
        <w:tc>
          <w:tcPr>
            <w:tcW w:w="7000"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Gli equilibri di bilancio</w:t>
            </w:r>
          </w:p>
        </w:tc>
        <w:tc>
          <w:tcPr>
            <w:tcW w:w="1000" w:type="dxa"/>
            <w:tcBorders>
              <w:top w:val="nil"/>
              <w:left w:val="nil"/>
              <w:bottom w:val="nil"/>
              <w:right w:val="nil"/>
            </w:tcBorders>
            <w:vAlign w:val="bottom"/>
          </w:tcPr>
          <w:p w:rsidR="00032AAB" w:rsidRPr="00032AAB" w:rsidRDefault="00723DB0" w:rsidP="006471CF">
            <w:pPr>
              <w:widowControl w:val="0"/>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3</w:t>
            </w:r>
            <w:r w:rsidR="006471CF">
              <w:rPr>
                <w:rFonts w:ascii="Arial" w:hAnsi="Arial" w:cs="Arial"/>
                <w:color w:val="000000"/>
                <w:sz w:val="20"/>
                <w:szCs w:val="20"/>
              </w:rPr>
              <w:t>6</w:t>
            </w:r>
          </w:p>
        </w:tc>
      </w:tr>
      <w:tr w:rsidR="00032AAB" w:rsidRPr="00032AAB">
        <w:tc>
          <w:tcPr>
            <w:tcW w:w="1500"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 xml:space="preserve">        2.5.3.1</w:t>
            </w:r>
          </w:p>
        </w:tc>
        <w:tc>
          <w:tcPr>
            <w:tcW w:w="7000"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Gli equilibri di bilancio di cassa</w:t>
            </w:r>
          </w:p>
        </w:tc>
        <w:tc>
          <w:tcPr>
            <w:tcW w:w="1000" w:type="dxa"/>
            <w:tcBorders>
              <w:top w:val="nil"/>
              <w:left w:val="nil"/>
              <w:bottom w:val="nil"/>
              <w:right w:val="nil"/>
            </w:tcBorders>
            <w:vAlign w:val="bottom"/>
          </w:tcPr>
          <w:p w:rsidR="00032AAB" w:rsidRPr="00032AAB" w:rsidRDefault="00723DB0" w:rsidP="00C02355">
            <w:pPr>
              <w:widowControl w:val="0"/>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3</w:t>
            </w:r>
            <w:r w:rsidR="00C02355">
              <w:rPr>
                <w:rFonts w:ascii="Arial" w:hAnsi="Arial" w:cs="Arial"/>
                <w:color w:val="000000"/>
                <w:sz w:val="20"/>
                <w:szCs w:val="20"/>
              </w:rPr>
              <w:t>7</w:t>
            </w:r>
          </w:p>
        </w:tc>
      </w:tr>
      <w:tr w:rsidR="00032AAB" w:rsidRPr="00032AAB">
        <w:tc>
          <w:tcPr>
            <w:tcW w:w="1500"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 xml:space="preserve">    2.6</w:t>
            </w:r>
          </w:p>
        </w:tc>
        <w:tc>
          <w:tcPr>
            <w:tcW w:w="7000"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RISORSE UMANE DELL'ENTE</w:t>
            </w:r>
          </w:p>
        </w:tc>
        <w:tc>
          <w:tcPr>
            <w:tcW w:w="1000" w:type="dxa"/>
            <w:tcBorders>
              <w:top w:val="nil"/>
              <w:left w:val="nil"/>
              <w:bottom w:val="nil"/>
              <w:right w:val="nil"/>
            </w:tcBorders>
            <w:vAlign w:val="bottom"/>
          </w:tcPr>
          <w:p w:rsidR="00032AAB" w:rsidRPr="00032AAB" w:rsidRDefault="00723DB0" w:rsidP="00A84235">
            <w:pPr>
              <w:widowControl w:val="0"/>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3</w:t>
            </w:r>
            <w:r w:rsidR="00A84235">
              <w:rPr>
                <w:rFonts w:ascii="Arial" w:hAnsi="Arial" w:cs="Arial"/>
                <w:color w:val="000000"/>
                <w:sz w:val="20"/>
                <w:szCs w:val="20"/>
              </w:rPr>
              <w:t>8</w:t>
            </w:r>
          </w:p>
        </w:tc>
      </w:tr>
      <w:tr w:rsidR="00032AAB" w:rsidRPr="00032AAB">
        <w:tc>
          <w:tcPr>
            <w:tcW w:w="1500"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 xml:space="preserve">    2.7</w:t>
            </w:r>
          </w:p>
        </w:tc>
        <w:tc>
          <w:tcPr>
            <w:tcW w:w="7000"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 xml:space="preserve">COERENZA CON I VINCOLI DEL PATTO </w:t>
            </w:r>
            <w:proofErr w:type="spellStart"/>
            <w:r w:rsidRPr="00032AAB">
              <w:rPr>
                <w:rFonts w:ascii="Arial" w:hAnsi="Arial" w:cs="Arial"/>
                <w:color w:val="000000"/>
                <w:sz w:val="20"/>
                <w:szCs w:val="20"/>
              </w:rPr>
              <w:t>DI</w:t>
            </w:r>
            <w:proofErr w:type="spellEnd"/>
            <w:r w:rsidRPr="00032AAB">
              <w:rPr>
                <w:rFonts w:ascii="Arial" w:hAnsi="Arial" w:cs="Arial"/>
                <w:color w:val="000000"/>
                <w:sz w:val="20"/>
                <w:szCs w:val="20"/>
              </w:rPr>
              <w:t xml:space="preserve"> STABILITA'</w:t>
            </w:r>
          </w:p>
        </w:tc>
        <w:tc>
          <w:tcPr>
            <w:tcW w:w="1000" w:type="dxa"/>
            <w:tcBorders>
              <w:top w:val="nil"/>
              <w:left w:val="nil"/>
              <w:bottom w:val="nil"/>
              <w:right w:val="nil"/>
            </w:tcBorders>
            <w:vAlign w:val="bottom"/>
          </w:tcPr>
          <w:p w:rsidR="00032AAB" w:rsidRPr="00032AAB" w:rsidRDefault="00723DB0" w:rsidP="00C02355">
            <w:pPr>
              <w:widowControl w:val="0"/>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3</w:t>
            </w:r>
            <w:r w:rsidR="00C02355">
              <w:rPr>
                <w:rFonts w:ascii="Arial" w:hAnsi="Arial" w:cs="Arial"/>
                <w:color w:val="000000"/>
                <w:sz w:val="20"/>
                <w:szCs w:val="20"/>
              </w:rPr>
              <w:t>9</w:t>
            </w:r>
          </w:p>
        </w:tc>
      </w:tr>
      <w:tr w:rsidR="006F3CFF" w:rsidRPr="00032AAB">
        <w:tc>
          <w:tcPr>
            <w:tcW w:w="1500" w:type="dxa"/>
            <w:tcBorders>
              <w:top w:val="nil"/>
              <w:left w:val="nil"/>
              <w:bottom w:val="nil"/>
              <w:right w:val="nil"/>
            </w:tcBorders>
          </w:tcPr>
          <w:p w:rsidR="006F3CFF" w:rsidRPr="00032AAB" w:rsidRDefault="006F3CFF" w:rsidP="00032AAB">
            <w:pPr>
              <w:widowControl w:val="0"/>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2.7.1</w:t>
            </w:r>
          </w:p>
        </w:tc>
        <w:tc>
          <w:tcPr>
            <w:tcW w:w="7000" w:type="dxa"/>
            <w:tcBorders>
              <w:top w:val="nil"/>
              <w:left w:val="nil"/>
              <w:bottom w:val="nil"/>
              <w:right w:val="nil"/>
            </w:tcBorders>
          </w:tcPr>
          <w:p w:rsidR="006F3CFF" w:rsidRPr="00032AAB" w:rsidRDefault="006F3CFF" w:rsidP="006F3CFF">
            <w:pPr>
              <w:widowControl w:val="0"/>
              <w:autoSpaceDE w:val="0"/>
              <w:autoSpaceDN w:val="0"/>
              <w:adjustRightInd w:val="0"/>
              <w:spacing w:after="0" w:line="240" w:lineRule="auto"/>
              <w:ind w:right="-642"/>
              <w:rPr>
                <w:rFonts w:ascii="Arial" w:hAnsi="Arial" w:cs="Arial"/>
                <w:color w:val="000000"/>
                <w:sz w:val="20"/>
                <w:szCs w:val="20"/>
              </w:rPr>
            </w:pPr>
            <w:r>
              <w:rPr>
                <w:rFonts w:ascii="Arial" w:hAnsi="Arial" w:cs="Arial"/>
                <w:color w:val="000000"/>
                <w:sz w:val="20"/>
                <w:szCs w:val="20"/>
              </w:rPr>
              <w:t xml:space="preserve">IL NUOVO SALDO FINALE </w:t>
            </w:r>
            <w:proofErr w:type="spellStart"/>
            <w:r>
              <w:rPr>
                <w:rFonts w:ascii="Arial" w:hAnsi="Arial" w:cs="Arial"/>
                <w:color w:val="000000"/>
                <w:sz w:val="20"/>
                <w:szCs w:val="20"/>
              </w:rPr>
              <w:t>DI</w:t>
            </w:r>
            <w:proofErr w:type="spellEnd"/>
            <w:r>
              <w:rPr>
                <w:rFonts w:ascii="Arial" w:hAnsi="Arial" w:cs="Arial"/>
                <w:color w:val="000000"/>
                <w:sz w:val="20"/>
                <w:szCs w:val="20"/>
              </w:rPr>
              <w:t xml:space="preserve"> COMPETENZA FINALE                                                                                                                         </w:t>
            </w:r>
          </w:p>
        </w:tc>
        <w:tc>
          <w:tcPr>
            <w:tcW w:w="1000" w:type="dxa"/>
            <w:tcBorders>
              <w:top w:val="nil"/>
              <w:left w:val="nil"/>
              <w:bottom w:val="nil"/>
              <w:right w:val="nil"/>
            </w:tcBorders>
            <w:vAlign w:val="bottom"/>
          </w:tcPr>
          <w:p w:rsidR="006F3CFF" w:rsidRDefault="006F3CFF" w:rsidP="00C02355">
            <w:pPr>
              <w:widowControl w:val="0"/>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39</w:t>
            </w:r>
          </w:p>
        </w:tc>
      </w:tr>
      <w:tr w:rsidR="00032AAB" w:rsidRPr="00032AAB">
        <w:tc>
          <w:tcPr>
            <w:tcW w:w="1500"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 xml:space="preserve">  3</w:t>
            </w:r>
          </w:p>
        </w:tc>
        <w:tc>
          <w:tcPr>
            <w:tcW w:w="7000" w:type="dxa"/>
            <w:tcBorders>
              <w:top w:val="nil"/>
              <w:left w:val="nil"/>
              <w:bottom w:val="nil"/>
              <w:right w:val="nil"/>
            </w:tcBorders>
          </w:tcPr>
          <w:p w:rsidR="00032AAB" w:rsidRPr="00032AAB" w:rsidRDefault="00723DB0" w:rsidP="00723DB0">
            <w:pPr>
              <w:widowControl w:val="0"/>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INDIRIZZI STRATEGICI ED </w:t>
            </w:r>
            <w:r w:rsidR="00032AAB" w:rsidRPr="00032AAB">
              <w:rPr>
                <w:rFonts w:ascii="Arial" w:hAnsi="Arial" w:cs="Arial"/>
                <w:color w:val="000000"/>
                <w:sz w:val="20"/>
                <w:szCs w:val="20"/>
              </w:rPr>
              <w:t xml:space="preserve"> OBIETTIVI STRATEGICI</w:t>
            </w:r>
          </w:p>
        </w:tc>
        <w:tc>
          <w:tcPr>
            <w:tcW w:w="1000" w:type="dxa"/>
            <w:tcBorders>
              <w:top w:val="nil"/>
              <w:left w:val="nil"/>
              <w:bottom w:val="nil"/>
              <w:right w:val="nil"/>
            </w:tcBorders>
            <w:vAlign w:val="bottom"/>
          </w:tcPr>
          <w:p w:rsidR="00032AAB" w:rsidRPr="00032AAB" w:rsidRDefault="00C02355" w:rsidP="006A0A4A">
            <w:pPr>
              <w:widowControl w:val="0"/>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w:t>
            </w:r>
            <w:r w:rsidR="006A0A4A">
              <w:rPr>
                <w:rFonts w:ascii="Arial" w:hAnsi="Arial" w:cs="Arial"/>
                <w:color w:val="000000"/>
                <w:sz w:val="20"/>
                <w:szCs w:val="20"/>
              </w:rPr>
              <w:t>2</w:t>
            </w:r>
          </w:p>
        </w:tc>
      </w:tr>
      <w:tr w:rsidR="00032AAB" w:rsidRPr="00032AAB">
        <w:tc>
          <w:tcPr>
            <w:tcW w:w="1500"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 xml:space="preserve">  4</w:t>
            </w:r>
          </w:p>
        </w:tc>
        <w:tc>
          <w:tcPr>
            <w:tcW w:w="7000" w:type="dxa"/>
            <w:tcBorders>
              <w:top w:val="nil"/>
              <w:left w:val="nil"/>
              <w:bottom w:val="nil"/>
              <w:right w:val="nil"/>
            </w:tcBorders>
          </w:tcPr>
          <w:p w:rsidR="00032AAB" w:rsidRPr="00032AAB" w:rsidRDefault="00B319EE" w:rsidP="00B319EE">
            <w:pPr>
              <w:widowControl w:val="0"/>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SRUMENTI </w:t>
            </w:r>
            <w:proofErr w:type="spellStart"/>
            <w:r>
              <w:rPr>
                <w:rFonts w:ascii="Arial" w:hAnsi="Arial" w:cs="Arial"/>
                <w:color w:val="000000"/>
                <w:sz w:val="20"/>
                <w:szCs w:val="20"/>
              </w:rPr>
              <w:t>DI</w:t>
            </w:r>
            <w:proofErr w:type="spellEnd"/>
            <w:r>
              <w:rPr>
                <w:rFonts w:ascii="Arial" w:hAnsi="Arial" w:cs="Arial"/>
                <w:color w:val="000000"/>
                <w:sz w:val="20"/>
                <w:szCs w:val="20"/>
              </w:rPr>
              <w:t xml:space="preserve"> </w:t>
            </w:r>
            <w:r w:rsidR="00032AAB" w:rsidRPr="00032AAB">
              <w:rPr>
                <w:rFonts w:ascii="Arial" w:hAnsi="Arial" w:cs="Arial"/>
                <w:color w:val="000000"/>
                <w:sz w:val="20"/>
                <w:szCs w:val="20"/>
              </w:rPr>
              <w:t xml:space="preserve">RENDICONTAZIONE </w:t>
            </w:r>
            <w:r>
              <w:rPr>
                <w:rFonts w:ascii="Arial" w:hAnsi="Arial" w:cs="Arial"/>
                <w:color w:val="000000"/>
                <w:sz w:val="20"/>
                <w:szCs w:val="20"/>
              </w:rPr>
              <w:t xml:space="preserve">AI CITTADINI </w:t>
            </w:r>
          </w:p>
        </w:tc>
        <w:tc>
          <w:tcPr>
            <w:tcW w:w="1000" w:type="dxa"/>
            <w:tcBorders>
              <w:top w:val="nil"/>
              <w:left w:val="nil"/>
              <w:bottom w:val="nil"/>
              <w:right w:val="nil"/>
            </w:tcBorders>
            <w:vAlign w:val="bottom"/>
          </w:tcPr>
          <w:p w:rsidR="00032AAB" w:rsidRPr="00032AAB" w:rsidRDefault="00B319EE" w:rsidP="006A0A4A">
            <w:pPr>
              <w:widowControl w:val="0"/>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w:t>
            </w:r>
            <w:r w:rsidR="006A0A4A">
              <w:rPr>
                <w:rFonts w:ascii="Arial" w:hAnsi="Arial" w:cs="Arial"/>
                <w:color w:val="000000"/>
                <w:sz w:val="20"/>
                <w:szCs w:val="20"/>
              </w:rPr>
              <w:t>7</w:t>
            </w:r>
          </w:p>
        </w:tc>
      </w:tr>
      <w:tr w:rsidR="00032AAB" w:rsidRPr="00032AAB">
        <w:tc>
          <w:tcPr>
            <w:tcW w:w="1500"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color w:val="000000"/>
                <w:sz w:val="20"/>
                <w:szCs w:val="20"/>
              </w:rPr>
            </w:pPr>
          </w:p>
        </w:tc>
        <w:tc>
          <w:tcPr>
            <w:tcW w:w="7000"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LA SEZIONE OPERATIVA (</w:t>
            </w:r>
            <w:proofErr w:type="spellStart"/>
            <w:r w:rsidRPr="00032AAB">
              <w:rPr>
                <w:rFonts w:ascii="Arial" w:hAnsi="Arial" w:cs="Arial"/>
                <w:color w:val="000000"/>
                <w:sz w:val="20"/>
                <w:szCs w:val="20"/>
              </w:rPr>
              <w:t>SeO</w:t>
            </w:r>
            <w:proofErr w:type="spellEnd"/>
            <w:r w:rsidRPr="00032AAB">
              <w:rPr>
                <w:rFonts w:ascii="Arial" w:hAnsi="Arial" w:cs="Arial"/>
                <w:color w:val="000000"/>
                <w:sz w:val="20"/>
                <w:szCs w:val="20"/>
              </w:rPr>
              <w:t>)</w:t>
            </w:r>
          </w:p>
        </w:tc>
        <w:tc>
          <w:tcPr>
            <w:tcW w:w="1000" w:type="dxa"/>
            <w:tcBorders>
              <w:top w:val="nil"/>
              <w:left w:val="nil"/>
              <w:bottom w:val="nil"/>
              <w:right w:val="nil"/>
            </w:tcBorders>
            <w:vAlign w:val="bottom"/>
          </w:tcPr>
          <w:p w:rsidR="00032AAB" w:rsidRPr="00032AAB" w:rsidRDefault="00B319EE" w:rsidP="006A0A4A">
            <w:pPr>
              <w:widowControl w:val="0"/>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w:t>
            </w:r>
            <w:r w:rsidR="006A0A4A">
              <w:rPr>
                <w:rFonts w:ascii="Arial" w:hAnsi="Arial" w:cs="Arial"/>
                <w:color w:val="000000"/>
                <w:sz w:val="20"/>
                <w:szCs w:val="20"/>
              </w:rPr>
              <w:t>8</w:t>
            </w:r>
          </w:p>
        </w:tc>
      </w:tr>
      <w:tr w:rsidR="00032AAB" w:rsidRPr="00032AAB">
        <w:tc>
          <w:tcPr>
            <w:tcW w:w="1500"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 xml:space="preserve">  5</w:t>
            </w:r>
          </w:p>
        </w:tc>
        <w:tc>
          <w:tcPr>
            <w:tcW w:w="7000"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LA PROGRAMMAZIONE OPERATIVA</w:t>
            </w:r>
          </w:p>
        </w:tc>
        <w:tc>
          <w:tcPr>
            <w:tcW w:w="1000" w:type="dxa"/>
            <w:tcBorders>
              <w:top w:val="nil"/>
              <w:left w:val="nil"/>
              <w:bottom w:val="nil"/>
              <w:right w:val="nil"/>
            </w:tcBorders>
            <w:vAlign w:val="bottom"/>
          </w:tcPr>
          <w:p w:rsidR="00032AAB" w:rsidRPr="00032AAB" w:rsidRDefault="00B319EE" w:rsidP="006A0A4A">
            <w:pPr>
              <w:widowControl w:val="0"/>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w:t>
            </w:r>
            <w:r w:rsidR="006A0A4A">
              <w:rPr>
                <w:rFonts w:ascii="Arial" w:hAnsi="Arial" w:cs="Arial"/>
                <w:color w:val="000000"/>
                <w:sz w:val="20"/>
                <w:szCs w:val="20"/>
              </w:rPr>
              <w:t>8</w:t>
            </w:r>
          </w:p>
        </w:tc>
      </w:tr>
      <w:tr w:rsidR="00032AAB" w:rsidRPr="00032AAB">
        <w:tc>
          <w:tcPr>
            <w:tcW w:w="1500" w:type="dxa"/>
            <w:tcBorders>
              <w:top w:val="nil"/>
              <w:left w:val="nil"/>
              <w:bottom w:val="nil"/>
              <w:right w:val="nil"/>
            </w:tcBorders>
          </w:tcPr>
          <w:p w:rsidR="00032AAB" w:rsidRPr="00032AAB" w:rsidRDefault="00032AAB" w:rsidP="00B319EE">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 xml:space="preserve">    5.</w:t>
            </w:r>
            <w:r w:rsidR="00B319EE">
              <w:rPr>
                <w:rFonts w:ascii="Arial" w:hAnsi="Arial" w:cs="Arial"/>
                <w:color w:val="000000"/>
                <w:sz w:val="20"/>
                <w:szCs w:val="20"/>
              </w:rPr>
              <w:t>0</w:t>
            </w:r>
          </w:p>
        </w:tc>
        <w:tc>
          <w:tcPr>
            <w:tcW w:w="7000" w:type="dxa"/>
            <w:tcBorders>
              <w:top w:val="nil"/>
              <w:left w:val="nil"/>
              <w:bottom w:val="nil"/>
              <w:right w:val="nil"/>
            </w:tcBorders>
          </w:tcPr>
          <w:p w:rsidR="00032AAB" w:rsidRPr="00032AAB" w:rsidRDefault="00F73E87" w:rsidP="00F73E87">
            <w:pPr>
              <w:widowControl w:val="0"/>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INDIRIZZI </w:t>
            </w:r>
            <w:proofErr w:type="spellStart"/>
            <w:r>
              <w:rPr>
                <w:rFonts w:ascii="Arial" w:hAnsi="Arial" w:cs="Arial"/>
                <w:color w:val="000000"/>
                <w:sz w:val="20"/>
                <w:szCs w:val="20"/>
              </w:rPr>
              <w:t>DI</w:t>
            </w:r>
            <w:proofErr w:type="spellEnd"/>
            <w:r>
              <w:rPr>
                <w:rFonts w:ascii="Arial" w:hAnsi="Arial" w:cs="Arial"/>
                <w:color w:val="000000"/>
                <w:sz w:val="20"/>
                <w:szCs w:val="20"/>
              </w:rPr>
              <w:t xml:space="preserve"> BILANCIO DEL COMUNE </w:t>
            </w:r>
            <w:proofErr w:type="spellStart"/>
            <w:r>
              <w:rPr>
                <w:rFonts w:ascii="Arial" w:hAnsi="Arial" w:cs="Arial"/>
                <w:color w:val="000000"/>
                <w:sz w:val="20"/>
                <w:szCs w:val="20"/>
              </w:rPr>
              <w:t>DI</w:t>
            </w:r>
            <w:proofErr w:type="spellEnd"/>
            <w:r>
              <w:rPr>
                <w:rFonts w:ascii="Arial" w:hAnsi="Arial" w:cs="Arial"/>
                <w:color w:val="000000"/>
                <w:sz w:val="20"/>
                <w:szCs w:val="20"/>
              </w:rPr>
              <w:t xml:space="preserve"> VILLASANTA</w:t>
            </w:r>
          </w:p>
        </w:tc>
        <w:tc>
          <w:tcPr>
            <w:tcW w:w="1000" w:type="dxa"/>
            <w:tcBorders>
              <w:top w:val="nil"/>
              <w:left w:val="nil"/>
              <w:bottom w:val="nil"/>
              <w:right w:val="nil"/>
            </w:tcBorders>
            <w:vAlign w:val="bottom"/>
          </w:tcPr>
          <w:p w:rsidR="00032AAB" w:rsidRPr="00032AAB" w:rsidRDefault="00F73E87" w:rsidP="006A0A4A">
            <w:pPr>
              <w:widowControl w:val="0"/>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w:t>
            </w:r>
            <w:r w:rsidR="006A0A4A">
              <w:rPr>
                <w:rFonts w:ascii="Arial" w:hAnsi="Arial" w:cs="Arial"/>
                <w:color w:val="000000"/>
                <w:sz w:val="20"/>
                <w:szCs w:val="20"/>
              </w:rPr>
              <w:t>8</w:t>
            </w:r>
          </w:p>
        </w:tc>
      </w:tr>
      <w:tr w:rsidR="00032AAB" w:rsidRPr="00032AAB">
        <w:tc>
          <w:tcPr>
            <w:tcW w:w="1500" w:type="dxa"/>
            <w:tcBorders>
              <w:top w:val="nil"/>
              <w:left w:val="nil"/>
              <w:bottom w:val="nil"/>
              <w:right w:val="nil"/>
            </w:tcBorders>
          </w:tcPr>
          <w:p w:rsidR="00032AAB" w:rsidRPr="00032AAB" w:rsidRDefault="00032AAB" w:rsidP="004C12F9">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 xml:space="preserve">    5.1</w:t>
            </w:r>
          </w:p>
        </w:tc>
        <w:tc>
          <w:tcPr>
            <w:tcW w:w="7000" w:type="dxa"/>
            <w:tcBorders>
              <w:top w:val="nil"/>
              <w:left w:val="nil"/>
              <w:bottom w:val="nil"/>
              <w:right w:val="nil"/>
            </w:tcBorders>
          </w:tcPr>
          <w:p w:rsidR="00032AAB" w:rsidRPr="00032AAB" w:rsidRDefault="00032AAB" w:rsidP="006000A2">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C</w:t>
            </w:r>
            <w:r w:rsidR="006000A2">
              <w:rPr>
                <w:rFonts w:ascii="Arial" w:hAnsi="Arial" w:cs="Arial"/>
                <w:color w:val="000000"/>
                <w:sz w:val="20"/>
                <w:szCs w:val="20"/>
              </w:rPr>
              <w:t xml:space="preserve">OERENZA DELLE PREVISIONI CON GLI STRUMENTI URBANISTICI </w:t>
            </w:r>
          </w:p>
        </w:tc>
        <w:tc>
          <w:tcPr>
            <w:tcW w:w="1000" w:type="dxa"/>
            <w:tcBorders>
              <w:top w:val="nil"/>
              <w:left w:val="nil"/>
              <w:bottom w:val="nil"/>
              <w:right w:val="nil"/>
            </w:tcBorders>
            <w:vAlign w:val="bottom"/>
          </w:tcPr>
          <w:p w:rsidR="00032AAB" w:rsidRPr="00032AAB" w:rsidRDefault="004C12F9" w:rsidP="006A0A4A">
            <w:pPr>
              <w:widowControl w:val="0"/>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w:t>
            </w:r>
            <w:r w:rsidR="006A0A4A">
              <w:rPr>
                <w:rFonts w:ascii="Arial" w:hAnsi="Arial" w:cs="Arial"/>
                <w:color w:val="000000"/>
                <w:sz w:val="20"/>
                <w:szCs w:val="20"/>
              </w:rPr>
              <w:t>9</w:t>
            </w:r>
          </w:p>
        </w:tc>
      </w:tr>
      <w:tr w:rsidR="00032AAB" w:rsidRPr="00032AAB">
        <w:tc>
          <w:tcPr>
            <w:tcW w:w="1500"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 xml:space="preserve">    5.2</w:t>
            </w:r>
          </w:p>
        </w:tc>
        <w:tc>
          <w:tcPr>
            <w:tcW w:w="7000"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ANALISI E VALUTAZIONE DEI MEZZI FINANZIARI</w:t>
            </w:r>
          </w:p>
        </w:tc>
        <w:tc>
          <w:tcPr>
            <w:tcW w:w="1000" w:type="dxa"/>
            <w:tcBorders>
              <w:top w:val="nil"/>
              <w:left w:val="nil"/>
              <w:bottom w:val="nil"/>
              <w:right w:val="nil"/>
            </w:tcBorders>
            <w:vAlign w:val="bottom"/>
          </w:tcPr>
          <w:p w:rsidR="00032AAB" w:rsidRPr="00032AAB" w:rsidRDefault="006A0A4A" w:rsidP="006A0A4A">
            <w:pPr>
              <w:widowControl w:val="0"/>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50</w:t>
            </w:r>
          </w:p>
        </w:tc>
      </w:tr>
      <w:tr w:rsidR="00032AAB" w:rsidRPr="00032AAB">
        <w:tc>
          <w:tcPr>
            <w:tcW w:w="1500"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 xml:space="preserve">      5.2.1</w:t>
            </w:r>
          </w:p>
        </w:tc>
        <w:tc>
          <w:tcPr>
            <w:tcW w:w="7000"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Valutazione generale ed indirizzi relativi alle entrate</w:t>
            </w:r>
          </w:p>
        </w:tc>
        <w:tc>
          <w:tcPr>
            <w:tcW w:w="1000" w:type="dxa"/>
            <w:tcBorders>
              <w:top w:val="nil"/>
              <w:left w:val="nil"/>
              <w:bottom w:val="nil"/>
              <w:right w:val="nil"/>
            </w:tcBorders>
            <w:vAlign w:val="bottom"/>
          </w:tcPr>
          <w:p w:rsidR="00032AAB" w:rsidRPr="00032AAB" w:rsidRDefault="006B55FE" w:rsidP="006A0A4A">
            <w:pPr>
              <w:widowControl w:val="0"/>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5</w:t>
            </w:r>
            <w:r w:rsidR="006A0A4A">
              <w:rPr>
                <w:rFonts w:ascii="Arial" w:hAnsi="Arial" w:cs="Arial"/>
                <w:color w:val="000000"/>
                <w:sz w:val="20"/>
                <w:szCs w:val="20"/>
              </w:rPr>
              <w:t>1</w:t>
            </w:r>
          </w:p>
        </w:tc>
      </w:tr>
      <w:tr w:rsidR="00032AAB" w:rsidRPr="00032AAB">
        <w:tc>
          <w:tcPr>
            <w:tcW w:w="1500"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 xml:space="preserve">        5.2.1.1</w:t>
            </w:r>
          </w:p>
        </w:tc>
        <w:tc>
          <w:tcPr>
            <w:tcW w:w="7000"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Entrate tributarie (1.00)</w:t>
            </w:r>
          </w:p>
        </w:tc>
        <w:tc>
          <w:tcPr>
            <w:tcW w:w="1000" w:type="dxa"/>
            <w:tcBorders>
              <w:top w:val="nil"/>
              <w:left w:val="nil"/>
              <w:bottom w:val="nil"/>
              <w:right w:val="nil"/>
            </w:tcBorders>
            <w:vAlign w:val="bottom"/>
          </w:tcPr>
          <w:p w:rsidR="00032AAB" w:rsidRPr="00032AAB" w:rsidRDefault="006B55FE" w:rsidP="006A0A4A">
            <w:pPr>
              <w:widowControl w:val="0"/>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5</w:t>
            </w:r>
            <w:r w:rsidR="006A0A4A">
              <w:rPr>
                <w:rFonts w:ascii="Arial" w:hAnsi="Arial" w:cs="Arial"/>
                <w:color w:val="000000"/>
                <w:sz w:val="20"/>
                <w:szCs w:val="20"/>
              </w:rPr>
              <w:t>2</w:t>
            </w:r>
          </w:p>
        </w:tc>
      </w:tr>
      <w:tr w:rsidR="00032AAB" w:rsidRPr="00032AAB">
        <w:tc>
          <w:tcPr>
            <w:tcW w:w="1500"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 xml:space="preserve">        5.2.1.2</w:t>
            </w:r>
          </w:p>
        </w:tc>
        <w:tc>
          <w:tcPr>
            <w:tcW w:w="7000"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Entrate da trasferimenti correnti (2.00)</w:t>
            </w:r>
          </w:p>
        </w:tc>
        <w:tc>
          <w:tcPr>
            <w:tcW w:w="1000" w:type="dxa"/>
            <w:tcBorders>
              <w:top w:val="nil"/>
              <w:left w:val="nil"/>
              <w:bottom w:val="nil"/>
              <w:right w:val="nil"/>
            </w:tcBorders>
            <w:vAlign w:val="bottom"/>
          </w:tcPr>
          <w:p w:rsidR="00032AAB" w:rsidRPr="00032AAB" w:rsidRDefault="006B55FE" w:rsidP="006A0A4A">
            <w:pPr>
              <w:widowControl w:val="0"/>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5</w:t>
            </w:r>
            <w:r w:rsidR="006A0A4A">
              <w:rPr>
                <w:rFonts w:ascii="Arial" w:hAnsi="Arial" w:cs="Arial"/>
                <w:color w:val="000000"/>
                <w:sz w:val="20"/>
                <w:szCs w:val="20"/>
              </w:rPr>
              <w:t>2</w:t>
            </w:r>
          </w:p>
        </w:tc>
      </w:tr>
      <w:tr w:rsidR="00032AAB" w:rsidRPr="00032AAB">
        <w:tc>
          <w:tcPr>
            <w:tcW w:w="1500"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 xml:space="preserve">        5.2.1.3</w:t>
            </w:r>
          </w:p>
        </w:tc>
        <w:tc>
          <w:tcPr>
            <w:tcW w:w="7000"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Entrate extratributarie (3.00)</w:t>
            </w:r>
          </w:p>
        </w:tc>
        <w:tc>
          <w:tcPr>
            <w:tcW w:w="1000" w:type="dxa"/>
            <w:tcBorders>
              <w:top w:val="nil"/>
              <w:left w:val="nil"/>
              <w:bottom w:val="nil"/>
              <w:right w:val="nil"/>
            </w:tcBorders>
            <w:vAlign w:val="bottom"/>
          </w:tcPr>
          <w:p w:rsidR="00032AAB" w:rsidRPr="00032AAB" w:rsidRDefault="004C12F9" w:rsidP="006A0A4A">
            <w:pPr>
              <w:widowControl w:val="0"/>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5</w:t>
            </w:r>
            <w:r w:rsidR="006A0A4A">
              <w:rPr>
                <w:rFonts w:ascii="Arial" w:hAnsi="Arial" w:cs="Arial"/>
                <w:color w:val="000000"/>
                <w:sz w:val="20"/>
                <w:szCs w:val="20"/>
              </w:rPr>
              <w:t>3</w:t>
            </w:r>
          </w:p>
        </w:tc>
      </w:tr>
      <w:tr w:rsidR="00032AAB" w:rsidRPr="00032AAB">
        <w:tc>
          <w:tcPr>
            <w:tcW w:w="1500"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 xml:space="preserve">        5.2.1.4</w:t>
            </w:r>
          </w:p>
        </w:tc>
        <w:tc>
          <w:tcPr>
            <w:tcW w:w="7000"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Entrate in c/capitale (4.00)</w:t>
            </w:r>
          </w:p>
        </w:tc>
        <w:tc>
          <w:tcPr>
            <w:tcW w:w="1000" w:type="dxa"/>
            <w:tcBorders>
              <w:top w:val="nil"/>
              <w:left w:val="nil"/>
              <w:bottom w:val="nil"/>
              <w:right w:val="nil"/>
            </w:tcBorders>
            <w:vAlign w:val="bottom"/>
          </w:tcPr>
          <w:p w:rsidR="00032AAB" w:rsidRPr="00032AAB" w:rsidRDefault="005B52C2" w:rsidP="006A0A4A">
            <w:pPr>
              <w:widowControl w:val="0"/>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5</w:t>
            </w:r>
            <w:r w:rsidR="006A0A4A">
              <w:rPr>
                <w:rFonts w:ascii="Arial" w:hAnsi="Arial" w:cs="Arial"/>
                <w:color w:val="000000"/>
                <w:sz w:val="20"/>
                <w:szCs w:val="20"/>
              </w:rPr>
              <w:t>3</w:t>
            </w:r>
          </w:p>
        </w:tc>
      </w:tr>
      <w:tr w:rsidR="00032AAB" w:rsidRPr="00032AAB">
        <w:tc>
          <w:tcPr>
            <w:tcW w:w="1500"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 xml:space="preserve">        5.2.1.5</w:t>
            </w:r>
          </w:p>
        </w:tc>
        <w:tc>
          <w:tcPr>
            <w:tcW w:w="7000"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Entrate da riduzione di attività finanziarie (5.00)</w:t>
            </w:r>
          </w:p>
        </w:tc>
        <w:tc>
          <w:tcPr>
            <w:tcW w:w="1000" w:type="dxa"/>
            <w:tcBorders>
              <w:top w:val="nil"/>
              <w:left w:val="nil"/>
              <w:bottom w:val="nil"/>
              <w:right w:val="nil"/>
            </w:tcBorders>
            <w:vAlign w:val="bottom"/>
          </w:tcPr>
          <w:p w:rsidR="00032AAB" w:rsidRPr="00032AAB" w:rsidRDefault="005B52C2" w:rsidP="006A0A4A">
            <w:pPr>
              <w:widowControl w:val="0"/>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5</w:t>
            </w:r>
            <w:r w:rsidR="006A0A4A">
              <w:rPr>
                <w:rFonts w:ascii="Arial" w:hAnsi="Arial" w:cs="Arial"/>
                <w:color w:val="000000"/>
                <w:sz w:val="20"/>
                <w:szCs w:val="20"/>
              </w:rPr>
              <w:t>4</w:t>
            </w:r>
          </w:p>
        </w:tc>
      </w:tr>
      <w:tr w:rsidR="00032AAB" w:rsidRPr="00032AAB">
        <w:tc>
          <w:tcPr>
            <w:tcW w:w="1500"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 xml:space="preserve">        5.2.1.6</w:t>
            </w:r>
          </w:p>
        </w:tc>
        <w:tc>
          <w:tcPr>
            <w:tcW w:w="7000"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Entrate da accensione di prestiti (6.00)</w:t>
            </w:r>
          </w:p>
        </w:tc>
        <w:tc>
          <w:tcPr>
            <w:tcW w:w="1000" w:type="dxa"/>
            <w:tcBorders>
              <w:top w:val="nil"/>
              <w:left w:val="nil"/>
              <w:bottom w:val="nil"/>
              <w:right w:val="nil"/>
            </w:tcBorders>
            <w:vAlign w:val="bottom"/>
          </w:tcPr>
          <w:p w:rsidR="00032AAB" w:rsidRPr="00032AAB" w:rsidRDefault="005B52C2" w:rsidP="006A0A4A">
            <w:pPr>
              <w:widowControl w:val="0"/>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5</w:t>
            </w:r>
            <w:r w:rsidR="006A0A4A">
              <w:rPr>
                <w:rFonts w:ascii="Arial" w:hAnsi="Arial" w:cs="Arial"/>
                <w:color w:val="000000"/>
                <w:sz w:val="20"/>
                <w:szCs w:val="20"/>
              </w:rPr>
              <w:t>4</w:t>
            </w:r>
          </w:p>
        </w:tc>
      </w:tr>
      <w:tr w:rsidR="00032AAB" w:rsidRPr="00032AAB">
        <w:tc>
          <w:tcPr>
            <w:tcW w:w="1500"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 xml:space="preserve">        5.2.1.7</w:t>
            </w:r>
          </w:p>
        </w:tc>
        <w:tc>
          <w:tcPr>
            <w:tcW w:w="7000"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Entrate da anticipazione di cassa (7.00)</w:t>
            </w:r>
          </w:p>
        </w:tc>
        <w:tc>
          <w:tcPr>
            <w:tcW w:w="1000" w:type="dxa"/>
            <w:tcBorders>
              <w:top w:val="nil"/>
              <w:left w:val="nil"/>
              <w:bottom w:val="nil"/>
              <w:right w:val="nil"/>
            </w:tcBorders>
            <w:vAlign w:val="bottom"/>
          </w:tcPr>
          <w:p w:rsidR="00032AAB" w:rsidRPr="00032AAB" w:rsidRDefault="005B52C2" w:rsidP="006A0A4A">
            <w:pPr>
              <w:widowControl w:val="0"/>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5</w:t>
            </w:r>
            <w:r w:rsidR="006A0A4A">
              <w:rPr>
                <w:rFonts w:ascii="Arial" w:hAnsi="Arial" w:cs="Arial"/>
                <w:color w:val="000000"/>
                <w:sz w:val="20"/>
                <w:szCs w:val="20"/>
              </w:rPr>
              <w:t>4</w:t>
            </w:r>
          </w:p>
        </w:tc>
      </w:tr>
      <w:tr w:rsidR="00032AAB" w:rsidRPr="00032AAB">
        <w:tc>
          <w:tcPr>
            <w:tcW w:w="1500"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 xml:space="preserve">    5.3</w:t>
            </w:r>
          </w:p>
        </w:tc>
        <w:tc>
          <w:tcPr>
            <w:tcW w:w="7000"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 xml:space="preserve">ANALISI E VALUTAZIONE DEGLI IMPEGNI </w:t>
            </w:r>
            <w:proofErr w:type="spellStart"/>
            <w:r w:rsidRPr="00032AAB">
              <w:rPr>
                <w:rFonts w:ascii="Arial" w:hAnsi="Arial" w:cs="Arial"/>
                <w:color w:val="000000"/>
                <w:sz w:val="20"/>
                <w:szCs w:val="20"/>
              </w:rPr>
              <w:t>DI</w:t>
            </w:r>
            <w:proofErr w:type="spellEnd"/>
            <w:r w:rsidRPr="00032AAB">
              <w:rPr>
                <w:rFonts w:ascii="Arial" w:hAnsi="Arial" w:cs="Arial"/>
                <w:color w:val="000000"/>
                <w:sz w:val="20"/>
                <w:szCs w:val="20"/>
              </w:rPr>
              <w:t xml:space="preserve"> SPESA</w:t>
            </w:r>
          </w:p>
        </w:tc>
        <w:tc>
          <w:tcPr>
            <w:tcW w:w="1000" w:type="dxa"/>
            <w:tcBorders>
              <w:top w:val="nil"/>
              <w:left w:val="nil"/>
              <w:bottom w:val="nil"/>
              <w:right w:val="nil"/>
            </w:tcBorders>
            <w:vAlign w:val="bottom"/>
          </w:tcPr>
          <w:p w:rsidR="00032AAB" w:rsidRPr="00032AAB" w:rsidRDefault="005B52C2" w:rsidP="006A0A4A">
            <w:pPr>
              <w:widowControl w:val="0"/>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5</w:t>
            </w:r>
            <w:r w:rsidR="006A0A4A">
              <w:rPr>
                <w:rFonts w:ascii="Arial" w:hAnsi="Arial" w:cs="Arial"/>
                <w:color w:val="000000"/>
                <w:sz w:val="20"/>
                <w:szCs w:val="20"/>
              </w:rPr>
              <w:t>5</w:t>
            </w:r>
          </w:p>
        </w:tc>
      </w:tr>
      <w:tr w:rsidR="00032AAB" w:rsidRPr="00032AAB">
        <w:tc>
          <w:tcPr>
            <w:tcW w:w="1500"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 xml:space="preserve">      5.3.1</w:t>
            </w:r>
          </w:p>
        </w:tc>
        <w:tc>
          <w:tcPr>
            <w:tcW w:w="7000"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La visione d'insieme</w:t>
            </w:r>
          </w:p>
        </w:tc>
        <w:tc>
          <w:tcPr>
            <w:tcW w:w="1000" w:type="dxa"/>
            <w:tcBorders>
              <w:top w:val="nil"/>
              <w:left w:val="nil"/>
              <w:bottom w:val="nil"/>
              <w:right w:val="nil"/>
            </w:tcBorders>
            <w:vAlign w:val="bottom"/>
          </w:tcPr>
          <w:p w:rsidR="00032AAB" w:rsidRPr="00032AAB" w:rsidRDefault="005B52C2" w:rsidP="006A0A4A">
            <w:pPr>
              <w:widowControl w:val="0"/>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5</w:t>
            </w:r>
            <w:r w:rsidR="006A0A4A">
              <w:rPr>
                <w:rFonts w:ascii="Arial" w:hAnsi="Arial" w:cs="Arial"/>
                <w:color w:val="000000"/>
                <w:sz w:val="20"/>
                <w:szCs w:val="20"/>
              </w:rPr>
              <w:t>5</w:t>
            </w:r>
          </w:p>
        </w:tc>
      </w:tr>
      <w:tr w:rsidR="00032AAB" w:rsidRPr="00032AAB">
        <w:tc>
          <w:tcPr>
            <w:tcW w:w="1500"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 xml:space="preserve">      5.3.2</w:t>
            </w:r>
          </w:p>
        </w:tc>
        <w:tc>
          <w:tcPr>
            <w:tcW w:w="7000"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Programmi ed obiettivi operativi</w:t>
            </w:r>
          </w:p>
        </w:tc>
        <w:tc>
          <w:tcPr>
            <w:tcW w:w="1000" w:type="dxa"/>
            <w:tcBorders>
              <w:top w:val="nil"/>
              <w:left w:val="nil"/>
              <w:bottom w:val="nil"/>
              <w:right w:val="nil"/>
            </w:tcBorders>
            <w:vAlign w:val="bottom"/>
          </w:tcPr>
          <w:p w:rsidR="00032AAB" w:rsidRPr="00032AAB" w:rsidRDefault="005B52C2" w:rsidP="006A0A4A">
            <w:pPr>
              <w:widowControl w:val="0"/>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5</w:t>
            </w:r>
            <w:r w:rsidR="006A0A4A">
              <w:rPr>
                <w:rFonts w:ascii="Arial" w:hAnsi="Arial" w:cs="Arial"/>
                <w:color w:val="000000"/>
                <w:sz w:val="20"/>
                <w:szCs w:val="20"/>
              </w:rPr>
              <w:t>6</w:t>
            </w:r>
          </w:p>
        </w:tc>
      </w:tr>
      <w:tr w:rsidR="00032AAB" w:rsidRPr="00032AAB">
        <w:tc>
          <w:tcPr>
            <w:tcW w:w="1500"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 xml:space="preserve">      5.3.3</w:t>
            </w:r>
          </w:p>
        </w:tc>
        <w:tc>
          <w:tcPr>
            <w:tcW w:w="7000"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Analisi delle Missioni e dei Programmi</w:t>
            </w:r>
          </w:p>
        </w:tc>
        <w:tc>
          <w:tcPr>
            <w:tcW w:w="1000" w:type="dxa"/>
            <w:tcBorders>
              <w:top w:val="nil"/>
              <w:left w:val="nil"/>
              <w:bottom w:val="nil"/>
              <w:right w:val="nil"/>
            </w:tcBorders>
            <w:vAlign w:val="bottom"/>
          </w:tcPr>
          <w:p w:rsidR="00032AAB" w:rsidRPr="00032AAB" w:rsidRDefault="005B52C2" w:rsidP="00A3401F">
            <w:pPr>
              <w:widowControl w:val="0"/>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6</w:t>
            </w:r>
            <w:r w:rsidR="00A3401F">
              <w:rPr>
                <w:rFonts w:ascii="Arial" w:hAnsi="Arial" w:cs="Arial"/>
                <w:color w:val="000000"/>
                <w:sz w:val="20"/>
                <w:szCs w:val="20"/>
              </w:rPr>
              <w:t>8</w:t>
            </w:r>
          </w:p>
        </w:tc>
      </w:tr>
      <w:tr w:rsidR="00032AAB" w:rsidRPr="00032AAB">
        <w:tc>
          <w:tcPr>
            <w:tcW w:w="1500"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 xml:space="preserve">  6</w:t>
            </w:r>
          </w:p>
        </w:tc>
        <w:tc>
          <w:tcPr>
            <w:tcW w:w="7000"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LE PROGRAMMAZIONI SETTORIALI</w:t>
            </w:r>
          </w:p>
        </w:tc>
        <w:tc>
          <w:tcPr>
            <w:tcW w:w="1000" w:type="dxa"/>
            <w:tcBorders>
              <w:top w:val="nil"/>
              <w:left w:val="nil"/>
              <w:bottom w:val="nil"/>
              <w:right w:val="nil"/>
            </w:tcBorders>
            <w:vAlign w:val="bottom"/>
          </w:tcPr>
          <w:p w:rsidR="00032AAB" w:rsidRPr="00032AAB" w:rsidRDefault="005B52C2" w:rsidP="00A3401F">
            <w:pPr>
              <w:widowControl w:val="0"/>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8</w:t>
            </w:r>
            <w:r w:rsidR="00A3401F">
              <w:rPr>
                <w:rFonts w:ascii="Arial" w:hAnsi="Arial" w:cs="Arial"/>
                <w:color w:val="000000"/>
                <w:sz w:val="20"/>
                <w:szCs w:val="20"/>
              </w:rPr>
              <w:t>4</w:t>
            </w:r>
          </w:p>
        </w:tc>
      </w:tr>
      <w:tr w:rsidR="00032AAB" w:rsidRPr="00032AAB">
        <w:tc>
          <w:tcPr>
            <w:tcW w:w="1500"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 xml:space="preserve">    6.1</w:t>
            </w:r>
          </w:p>
        </w:tc>
        <w:tc>
          <w:tcPr>
            <w:tcW w:w="7000" w:type="dxa"/>
            <w:tcBorders>
              <w:top w:val="nil"/>
              <w:left w:val="nil"/>
              <w:bottom w:val="nil"/>
              <w:right w:val="nil"/>
            </w:tcBorders>
          </w:tcPr>
          <w:p w:rsidR="00032AAB" w:rsidRPr="00032AAB" w:rsidRDefault="00032AAB" w:rsidP="00032AAB">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IL PROGRAMMA TRIENNALE DEI LAVORI PUBBLICI</w:t>
            </w:r>
          </w:p>
        </w:tc>
        <w:tc>
          <w:tcPr>
            <w:tcW w:w="1000" w:type="dxa"/>
            <w:tcBorders>
              <w:top w:val="nil"/>
              <w:left w:val="nil"/>
              <w:bottom w:val="nil"/>
              <w:right w:val="nil"/>
            </w:tcBorders>
            <w:vAlign w:val="bottom"/>
          </w:tcPr>
          <w:p w:rsidR="00032AAB" w:rsidRPr="00032AAB" w:rsidRDefault="00F453AC" w:rsidP="00A3401F">
            <w:pPr>
              <w:widowControl w:val="0"/>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8</w:t>
            </w:r>
            <w:r w:rsidR="00A3401F">
              <w:rPr>
                <w:rFonts w:ascii="Arial" w:hAnsi="Arial" w:cs="Arial"/>
                <w:color w:val="000000"/>
                <w:sz w:val="20"/>
                <w:szCs w:val="20"/>
              </w:rPr>
              <w:t>4</w:t>
            </w:r>
          </w:p>
        </w:tc>
      </w:tr>
      <w:tr w:rsidR="00E8310C" w:rsidRPr="00032AAB">
        <w:tc>
          <w:tcPr>
            <w:tcW w:w="1500" w:type="dxa"/>
            <w:tcBorders>
              <w:top w:val="nil"/>
              <w:left w:val="nil"/>
              <w:bottom w:val="nil"/>
              <w:right w:val="nil"/>
            </w:tcBorders>
          </w:tcPr>
          <w:p w:rsidR="00E8310C" w:rsidRPr="00032AAB" w:rsidRDefault="00E8310C" w:rsidP="00E8310C">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lastRenderedPageBreak/>
              <w:t xml:space="preserve">    6.</w:t>
            </w:r>
            <w:r>
              <w:rPr>
                <w:rFonts w:ascii="Arial" w:hAnsi="Arial" w:cs="Arial"/>
                <w:color w:val="000000"/>
                <w:sz w:val="20"/>
                <w:szCs w:val="20"/>
              </w:rPr>
              <w:t>2</w:t>
            </w:r>
          </w:p>
        </w:tc>
        <w:tc>
          <w:tcPr>
            <w:tcW w:w="7000" w:type="dxa"/>
            <w:tcBorders>
              <w:top w:val="nil"/>
              <w:left w:val="nil"/>
              <w:bottom w:val="nil"/>
              <w:right w:val="nil"/>
            </w:tcBorders>
          </w:tcPr>
          <w:p w:rsidR="00E8310C" w:rsidRPr="00032AAB" w:rsidRDefault="00E8310C" w:rsidP="00E8310C">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 xml:space="preserve">IL PROGRAMMA </w:t>
            </w:r>
            <w:r>
              <w:rPr>
                <w:rFonts w:ascii="Arial" w:hAnsi="Arial" w:cs="Arial"/>
                <w:color w:val="000000"/>
                <w:sz w:val="20"/>
                <w:szCs w:val="20"/>
              </w:rPr>
              <w:t xml:space="preserve">BIENNALE DEGLI ACQUISTI </w:t>
            </w:r>
            <w:proofErr w:type="spellStart"/>
            <w:r>
              <w:rPr>
                <w:rFonts w:ascii="Arial" w:hAnsi="Arial" w:cs="Arial"/>
                <w:color w:val="000000"/>
                <w:sz w:val="20"/>
                <w:szCs w:val="20"/>
              </w:rPr>
              <w:t>DI</w:t>
            </w:r>
            <w:proofErr w:type="spellEnd"/>
            <w:r>
              <w:rPr>
                <w:rFonts w:ascii="Arial" w:hAnsi="Arial" w:cs="Arial"/>
                <w:color w:val="000000"/>
                <w:sz w:val="20"/>
                <w:szCs w:val="20"/>
              </w:rPr>
              <w:t xml:space="preserve"> BENI E SERVIZI </w:t>
            </w:r>
            <w:proofErr w:type="spellStart"/>
            <w:r>
              <w:rPr>
                <w:rFonts w:ascii="Arial" w:hAnsi="Arial" w:cs="Arial"/>
                <w:color w:val="000000"/>
                <w:sz w:val="20"/>
                <w:szCs w:val="20"/>
              </w:rPr>
              <w:t>DI</w:t>
            </w:r>
            <w:proofErr w:type="spellEnd"/>
            <w:r>
              <w:rPr>
                <w:rFonts w:ascii="Arial" w:hAnsi="Arial" w:cs="Arial"/>
                <w:color w:val="000000"/>
                <w:sz w:val="20"/>
                <w:szCs w:val="20"/>
              </w:rPr>
              <w:t xml:space="preserve"> IMPORTO PARI O SUPERIORE A € 40.000,00</w:t>
            </w:r>
          </w:p>
        </w:tc>
        <w:tc>
          <w:tcPr>
            <w:tcW w:w="1000" w:type="dxa"/>
            <w:tcBorders>
              <w:top w:val="nil"/>
              <w:left w:val="nil"/>
              <w:bottom w:val="nil"/>
              <w:right w:val="nil"/>
            </w:tcBorders>
            <w:vAlign w:val="bottom"/>
          </w:tcPr>
          <w:p w:rsidR="00E8310C" w:rsidRDefault="006A0A4A" w:rsidP="00A3401F">
            <w:pPr>
              <w:widowControl w:val="0"/>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8</w:t>
            </w:r>
            <w:r w:rsidR="00A3401F">
              <w:rPr>
                <w:rFonts w:ascii="Arial" w:hAnsi="Arial" w:cs="Arial"/>
                <w:color w:val="000000"/>
                <w:sz w:val="20"/>
                <w:szCs w:val="20"/>
              </w:rPr>
              <w:t>8</w:t>
            </w:r>
          </w:p>
        </w:tc>
      </w:tr>
      <w:tr w:rsidR="00E8310C" w:rsidRPr="00032AAB">
        <w:tc>
          <w:tcPr>
            <w:tcW w:w="1500" w:type="dxa"/>
            <w:tcBorders>
              <w:top w:val="nil"/>
              <w:left w:val="nil"/>
              <w:bottom w:val="nil"/>
              <w:right w:val="nil"/>
            </w:tcBorders>
          </w:tcPr>
          <w:p w:rsidR="00E8310C" w:rsidRPr="00032AAB" w:rsidRDefault="00E8310C" w:rsidP="00E8310C">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 xml:space="preserve">    6.</w:t>
            </w:r>
            <w:r>
              <w:rPr>
                <w:rFonts w:ascii="Arial" w:hAnsi="Arial" w:cs="Arial"/>
                <w:color w:val="000000"/>
                <w:sz w:val="20"/>
                <w:szCs w:val="20"/>
              </w:rPr>
              <w:t>3</w:t>
            </w:r>
          </w:p>
        </w:tc>
        <w:tc>
          <w:tcPr>
            <w:tcW w:w="7000" w:type="dxa"/>
            <w:tcBorders>
              <w:top w:val="nil"/>
              <w:left w:val="nil"/>
              <w:bottom w:val="nil"/>
              <w:right w:val="nil"/>
            </w:tcBorders>
          </w:tcPr>
          <w:p w:rsidR="00E8310C" w:rsidRPr="00032AAB" w:rsidRDefault="00E8310C" w:rsidP="00E8310C">
            <w:pPr>
              <w:widowControl w:val="0"/>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w:t>
            </w:r>
            <w:r w:rsidRPr="00032AAB">
              <w:rPr>
                <w:rFonts w:ascii="Arial" w:hAnsi="Arial" w:cs="Arial"/>
                <w:color w:val="000000"/>
                <w:sz w:val="20"/>
                <w:szCs w:val="20"/>
              </w:rPr>
              <w:t xml:space="preserve">L PROGRAMMA TRIENNALE DEL FABBISOGNO </w:t>
            </w:r>
            <w:proofErr w:type="spellStart"/>
            <w:r w:rsidRPr="00032AAB">
              <w:rPr>
                <w:rFonts w:ascii="Arial" w:hAnsi="Arial" w:cs="Arial"/>
                <w:color w:val="000000"/>
                <w:sz w:val="20"/>
                <w:szCs w:val="20"/>
              </w:rPr>
              <w:t>DI</w:t>
            </w:r>
            <w:proofErr w:type="spellEnd"/>
            <w:r w:rsidRPr="00032AAB">
              <w:rPr>
                <w:rFonts w:ascii="Arial" w:hAnsi="Arial" w:cs="Arial"/>
                <w:color w:val="000000"/>
                <w:sz w:val="20"/>
                <w:szCs w:val="20"/>
              </w:rPr>
              <w:t xml:space="preserve"> PERSONALE</w:t>
            </w:r>
          </w:p>
        </w:tc>
        <w:tc>
          <w:tcPr>
            <w:tcW w:w="1000" w:type="dxa"/>
            <w:tcBorders>
              <w:top w:val="nil"/>
              <w:left w:val="nil"/>
              <w:bottom w:val="nil"/>
              <w:right w:val="nil"/>
            </w:tcBorders>
            <w:vAlign w:val="bottom"/>
          </w:tcPr>
          <w:p w:rsidR="006A0A4A" w:rsidRDefault="00A3401F" w:rsidP="00E8310C">
            <w:pPr>
              <w:widowControl w:val="0"/>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90</w:t>
            </w:r>
          </w:p>
          <w:p w:rsidR="00E8310C" w:rsidRPr="00032AAB" w:rsidRDefault="00E8310C" w:rsidP="00E8310C">
            <w:pPr>
              <w:widowControl w:val="0"/>
              <w:autoSpaceDE w:val="0"/>
              <w:autoSpaceDN w:val="0"/>
              <w:adjustRightInd w:val="0"/>
              <w:spacing w:after="0" w:line="240" w:lineRule="auto"/>
              <w:jc w:val="right"/>
              <w:rPr>
                <w:rFonts w:ascii="Arial" w:hAnsi="Arial" w:cs="Arial"/>
                <w:color w:val="000000"/>
                <w:sz w:val="20"/>
                <w:szCs w:val="20"/>
              </w:rPr>
            </w:pPr>
          </w:p>
        </w:tc>
      </w:tr>
      <w:tr w:rsidR="00E8310C" w:rsidRPr="00032AAB">
        <w:tc>
          <w:tcPr>
            <w:tcW w:w="1500" w:type="dxa"/>
            <w:tcBorders>
              <w:top w:val="nil"/>
              <w:left w:val="nil"/>
              <w:bottom w:val="nil"/>
              <w:right w:val="nil"/>
            </w:tcBorders>
          </w:tcPr>
          <w:p w:rsidR="00E8310C" w:rsidRPr="00032AAB" w:rsidRDefault="006A0A4A" w:rsidP="00E8310C">
            <w:pPr>
              <w:widowControl w:val="0"/>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6</w:t>
            </w:r>
            <w:r w:rsidR="00E8310C" w:rsidRPr="00032AAB">
              <w:rPr>
                <w:rFonts w:ascii="Arial" w:hAnsi="Arial" w:cs="Arial"/>
                <w:color w:val="000000"/>
                <w:sz w:val="20"/>
                <w:szCs w:val="20"/>
              </w:rPr>
              <w:t>.</w:t>
            </w:r>
            <w:r w:rsidR="00E8310C">
              <w:rPr>
                <w:rFonts w:ascii="Arial" w:hAnsi="Arial" w:cs="Arial"/>
                <w:color w:val="000000"/>
                <w:sz w:val="20"/>
                <w:szCs w:val="20"/>
              </w:rPr>
              <w:t>4</w:t>
            </w:r>
          </w:p>
        </w:tc>
        <w:tc>
          <w:tcPr>
            <w:tcW w:w="7000" w:type="dxa"/>
            <w:tcBorders>
              <w:top w:val="nil"/>
              <w:left w:val="nil"/>
              <w:bottom w:val="nil"/>
              <w:right w:val="nil"/>
            </w:tcBorders>
          </w:tcPr>
          <w:p w:rsidR="00E8310C" w:rsidRPr="00032AAB" w:rsidRDefault="00E8310C" w:rsidP="00E8310C">
            <w:pPr>
              <w:widowControl w:val="0"/>
              <w:autoSpaceDE w:val="0"/>
              <w:autoSpaceDN w:val="0"/>
              <w:adjustRightInd w:val="0"/>
              <w:spacing w:after="0" w:line="240" w:lineRule="auto"/>
              <w:rPr>
                <w:rFonts w:ascii="Arial" w:hAnsi="Arial" w:cs="Arial"/>
                <w:color w:val="000000"/>
                <w:sz w:val="20"/>
                <w:szCs w:val="20"/>
              </w:rPr>
            </w:pPr>
            <w:r w:rsidRPr="00032AAB">
              <w:rPr>
                <w:rFonts w:ascii="Arial" w:hAnsi="Arial" w:cs="Arial"/>
                <w:color w:val="000000"/>
                <w:sz w:val="20"/>
                <w:szCs w:val="20"/>
              </w:rPr>
              <w:t>IL PIANO DELLE ALIENAZIONI E DELLE VALORIZZAZIONI</w:t>
            </w:r>
          </w:p>
        </w:tc>
        <w:tc>
          <w:tcPr>
            <w:tcW w:w="1000" w:type="dxa"/>
            <w:tcBorders>
              <w:top w:val="nil"/>
              <w:left w:val="nil"/>
              <w:bottom w:val="nil"/>
              <w:right w:val="nil"/>
            </w:tcBorders>
            <w:vAlign w:val="bottom"/>
          </w:tcPr>
          <w:p w:rsidR="00E8310C" w:rsidRPr="00032AAB" w:rsidRDefault="00A3401F" w:rsidP="00A3401F">
            <w:pPr>
              <w:widowControl w:val="0"/>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90</w:t>
            </w:r>
          </w:p>
        </w:tc>
      </w:tr>
    </w:tbl>
    <w:p w:rsidR="00032AAB" w:rsidRPr="00032AAB" w:rsidRDefault="00032AAB" w:rsidP="00032AAB">
      <w:pPr>
        <w:widowControl w:val="0"/>
        <w:autoSpaceDE w:val="0"/>
        <w:autoSpaceDN w:val="0"/>
        <w:adjustRightInd w:val="0"/>
        <w:spacing w:after="0" w:line="240" w:lineRule="auto"/>
        <w:rPr>
          <w:rFonts w:ascii="Arial" w:hAnsi="Arial" w:cs="Arial"/>
          <w:color w:val="000000"/>
          <w:sz w:val="20"/>
          <w:szCs w:val="20"/>
        </w:rPr>
      </w:pPr>
    </w:p>
    <w:p w:rsidR="008F464C" w:rsidRDefault="008F464C">
      <w:bookmarkStart w:id="1" w:name="_GoBack"/>
      <w:bookmarkEnd w:id="1"/>
    </w:p>
    <w:sectPr w:rsidR="008F464C" w:rsidSect="00301999">
      <w:headerReference w:type="default" r:id="rId21"/>
      <w:footerReference w:type="default" r:id="rId22"/>
      <w:headerReference w:type="first" r:id="rId23"/>
      <w:footerReference w:type="first" r:id="rId24"/>
      <w:pgSz w:w="11906" w:h="16838" w:code="9"/>
      <w:pgMar w:top="1200" w:right="567" w:bottom="1000" w:left="1021" w:header="567" w:footer="567"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03D8" w:rsidRDefault="000D03D8" w:rsidP="00032AAB">
      <w:pPr>
        <w:spacing w:after="0" w:line="240" w:lineRule="auto"/>
      </w:pPr>
      <w:r>
        <w:separator/>
      </w:r>
    </w:p>
  </w:endnote>
  <w:endnote w:type="continuationSeparator" w:id="1">
    <w:p w:rsidR="000D03D8" w:rsidRDefault="000D03D8" w:rsidP="00032A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FranklinGothic-Medium">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
    <w:altName w:val="Helvetica"/>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3D8" w:rsidRDefault="000D03D8">
    <w:pPr>
      <w:pStyle w:val="Normal"/>
      <w:rPr>
        <w:i/>
        <w:iCs/>
        <w:sz w:val="20"/>
        <w:szCs w:val="20"/>
      </w:rPr>
    </w:pPr>
    <w:r>
      <w:rPr>
        <w:i/>
        <w:iCs/>
        <w:sz w:val="20"/>
        <w:szCs w:val="20"/>
      </w:rPr>
      <w:t>DUP - Documento Unico di Programmazione 2017- 2019</w:t>
    </w:r>
  </w:p>
  <w:p w:rsidR="000D03D8" w:rsidRDefault="000D03D8">
    <w:pPr>
      <w:pStyle w:val="Normal"/>
    </w:pPr>
  </w:p>
  <w:p w:rsidR="000D03D8" w:rsidRDefault="00E923FE">
    <w:pPr>
      <w:pStyle w:val="Normal"/>
      <w:jc w:val="right"/>
    </w:pPr>
    <w:r>
      <w:fldChar w:fldCharType="begin"/>
    </w:r>
    <w:r w:rsidR="000D03D8">
      <w:instrText xml:space="preserve"> PAGE \* Arabic </w:instrText>
    </w:r>
    <w:r>
      <w:fldChar w:fldCharType="separate"/>
    </w:r>
    <w:r w:rsidR="00845751">
      <w:rPr>
        <w:noProof/>
      </w:rPr>
      <w:t>82</w:t>
    </w:r>
    <w:r>
      <w:rPr>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3D8" w:rsidRDefault="000D03D8">
    <w:pPr>
      <w:pStyle w:val="Norma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03D8" w:rsidRDefault="000D03D8" w:rsidP="00032AAB">
      <w:pPr>
        <w:spacing w:after="0" w:line="240" w:lineRule="auto"/>
      </w:pPr>
      <w:r>
        <w:separator/>
      </w:r>
    </w:p>
  </w:footnote>
  <w:footnote w:type="continuationSeparator" w:id="1">
    <w:p w:rsidR="000D03D8" w:rsidRDefault="000D03D8" w:rsidP="00032A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3D8" w:rsidRDefault="000D03D8">
    <w:pPr>
      <w:pStyle w:val="Normal"/>
      <w:jc w:val="right"/>
    </w:pPr>
    <w:r>
      <w:t xml:space="preserve">  Comune di VILLASANTA (MB)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3D8" w:rsidRDefault="000D03D8">
    <w:pPr>
      <w:pStyle w:val="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ind w:left="360" w:hanging="360"/>
      </w:pPr>
      <w:rPr>
        <w:rFonts w:ascii="Symbol" w:hAnsi="Symbol" w:cs="Symbol" w:hint="default"/>
        <w:b w:val="0"/>
        <w:bCs w:val="0"/>
        <w:i w:val="0"/>
        <w:iCs w:val="0"/>
        <w:strike w:val="0"/>
        <w:color w:val="auto"/>
        <w:sz w:val="22"/>
        <w:szCs w:val="22"/>
        <w:u w:val="none"/>
      </w:rPr>
    </w:lvl>
    <w:lvl w:ilvl="1">
      <w:start w:val="1"/>
      <w:numFmt w:val="bullet"/>
      <w:lvlText w:val=""/>
      <w:lvlJc w:val="left"/>
      <w:pPr>
        <w:ind w:left="720" w:hanging="360"/>
      </w:pPr>
      <w:rPr>
        <w:rFonts w:ascii="Symbol" w:hAnsi="Symbol" w:cs="Symbol" w:hint="default"/>
        <w:b w:val="0"/>
        <w:bCs w:val="0"/>
        <w:i w:val="0"/>
        <w:iCs w:val="0"/>
        <w:strike w:val="0"/>
        <w:color w:val="auto"/>
        <w:sz w:val="22"/>
        <w:szCs w:val="22"/>
        <w:u w:val="none"/>
      </w:rPr>
    </w:lvl>
    <w:lvl w:ilvl="2">
      <w:start w:val="1"/>
      <w:numFmt w:val="bullet"/>
      <w:lvlText w:val=""/>
      <w:lvlJc w:val="left"/>
      <w:pPr>
        <w:ind w:left="1080" w:hanging="360"/>
      </w:pPr>
      <w:rPr>
        <w:rFonts w:ascii="Symbol" w:hAnsi="Symbol" w:cs="Symbol" w:hint="default"/>
        <w:b w:val="0"/>
        <w:bCs w:val="0"/>
        <w:i w:val="0"/>
        <w:iCs w:val="0"/>
        <w:strike w:val="0"/>
        <w:color w:val="auto"/>
        <w:sz w:val="22"/>
        <w:szCs w:val="22"/>
        <w:u w:val="none"/>
      </w:rPr>
    </w:lvl>
    <w:lvl w:ilvl="3">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 w:ilvl="4">
      <w:start w:val="1"/>
      <w:numFmt w:val="bullet"/>
      <w:lvlText w:val=""/>
      <w:lvlJc w:val="left"/>
      <w:pPr>
        <w:ind w:left="1800" w:hanging="360"/>
      </w:pPr>
      <w:rPr>
        <w:rFonts w:ascii="Symbol" w:hAnsi="Symbol" w:cs="Symbol" w:hint="default"/>
        <w:b w:val="0"/>
        <w:bCs w:val="0"/>
        <w:i w:val="0"/>
        <w:iCs w:val="0"/>
        <w:strike w:val="0"/>
        <w:color w:val="auto"/>
        <w:sz w:val="22"/>
        <w:szCs w:val="22"/>
        <w:u w:val="none"/>
      </w:rPr>
    </w:lvl>
    <w:lvl w:ilvl="5">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 w:ilvl="6">
      <w:start w:val="1"/>
      <w:numFmt w:val="bullet"/>
      <w:lvlText w:val=""/>
      <w:lvlJc w:val="left"/>
      <w:pPr>
        <w:ind w:left="2520" w:hanging="360"/>
      </w:pPr>
      <w:rPr>
        <w:rFonts w:ascii="Symbol" w:hAnsi="Symbol" w:cs="Symbol" w:hint="default"/>
        <w:b w:val="0"/>
        <w:bCs w:val="0"/>
        <w:i w:val="0"/>
        <w:iCs w:val="0"/>
        <w:strike w:val="0"/>
        <w:color w:val="auto"/>
        <w:sz w:val="22"/>
        <w:szCs w:val="22"/>
        <w:u w:val="none"/>
      </w:rPr>
    </w:lvl>
    <w:lvl w:ilvl="7">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 w:ilvl="8">
      <w:start w:val="1"/>
      <w:numFmt w:val="bullet"/>
      <w:lvlText w:val=""/>
      <w:lvlJc w:val="left"/>
      <w:pPr>
        <w:ind w:left="3240" w:hanging="360"/>
      </w:pPr>
      <w:rPr>
        <w:rFonts w:ascii="Symbol" w:hAnsi="Symbol" w:cs="Symbol" w:hint="default"/>
        <w:b w:val="0"/>
        <w:bCs w:val="0"/>
        <w:i w:val="0"/>
        <w:iCs w:val="0"/>
        <w:strike w:val="0"/>
        <w:color w:val="auto"/>
        <w:sz w:val="22"/>
        <w:szCs w:val="22"/>
        <w:u w:val="none"/>
      </w:rPr>
    </w:lvl>
  </w:abstractNum>
  <w:abstractNum w:abstractNumId="1">
    <w:nsid w:val="12365F2B"/>
    <w:multiLevelType w:val="hybridMultilevel"/>
    <w:tmpl w:val="7E46A8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A032C8A"/>
    <w:multiLevelType w:val="hybridMultilevel"/>
    <w:tmpl w:val="DE26DFA0"/>
    <w:lvl w:ilvl="0" w:tplc="C378455E">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A0B1BF5"/>
    <w:multiLevelType w:val="multilevel"/>
    <w:tmpl w:val="83A28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F853F8"/>
    <w:multiLevelType w:val="hybridMultilevel"/>
    <w:tmpl w:val="509A73BC"/>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
    <w:nsid w:val="321E64BB"/>
    <w:multiLevelType w:val="hybridMultilevel"/>
    <w:tmpl w:val="0AB41A34"/>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6">
    <w:nsid w:val="35C21E8F"/>
    <w:multiLevelType w:val="hybridMultilevel"/>
    <w:tmpl w:val="110AEC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DA06523"/>
    <w:multiLevelType w:val="hybridMultilevel"/>
    <w:tmpl w:val="71C031E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
    <w:nsid w:val="447F6E2E"/>
    <w:multiLevelType w:val="hybridMultilevel"/>
    <w:tmpl w:val="97DC7964"/>
    <w:lvl w:ilvl="0" w:tplc="C378455E">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7CB77D3"/>
    <w:multiLevelType w:val="hybridMultilevel"/>
    <w:tmpl w:val="49EE827C"/>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0">
    <w:nsid w:val="4BF12F02"/>
    <w:multiLevelType w:val="hybridMultilevel"/>
    <w:tmpl w:val="49EEC752"/>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
    <w:nsid w:val="55875ED3"/>
    <w:multiLevelType w:val="hybridMultilevel"/>
    <w:tmpl w:val="CCBAB00A"/>
    <w:lvl w:ilvl="0" w:tplc="E806B7C0">
      <w:start w:val="1"/>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2">
    <w:nsid w:val="55A3286C"/>
    <w:multiLevelType w:val="singleLevel"/>
    <w:tmpl w:val="0410000F"/>
    <w:lvl w:ilvl="0">
      <w:start w:val="1"/>
      <w:numFmt w:val="decimal"/>
      <w:lvlText w:val="%1."/>
      <w:lvlJc w:val="left"/>
      <w:pPr>
        <w:tabs>
          <w:tab w:val="num" w:pos="360"/>
        </w:tabs>
        <w:ind w:left="360" w:hanging="360"/>
      </w:pPr>
    </w:lvl>
  </w:abstractNum>
  <w:abstractNum w:abstractNumId="13">
    <w:nsid w:val="6ABB47A3"/>
    <w:multiLevelType w:val="hybridMultilevel"/>
    <w:tmpl w:val="FA86832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6E545CF4"/>
    <w:multiLevelType w:val="multilevel"/>
    <w:tmpl w:val="E7C2A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0">
      <w:lvl w:ilvl="0">
        <w:start w:val="1"/>
        <w:numFmt w:val="lowerLetter"/>
        <w:lvlText w:val="%1)"/>
        <w:lvlJc w:val="left"/>
        <w:pPr>
          <w:ind w:left="502" w:hanging="360"/>
        </w:pPr>
        <w:rPr>
          <w:rFonts w:ascii="Arial" w:hAnsi="Arial" w:cs="Arial"/>
          <w:b w:val="0"/>
          <w:bCs w:val="0"/>
          <w:i w:val="0"/>
          <w:iCs w:val="0"/>
          <w:strike w:val="0"/>
          <w:color w:val="auto"/>
          <w:sz w:val="22"/>
          <w:szCs w:val="22"/>
          <w:u w:val="none"/>
        </w:rPr>
      </w:lvl>
    </w:lvlOverride>
    <w:lvlOverride w:ilvl="1">
      <w:lvl w:ilvl="1">
        <w:start w:val="1"/>
        <w:numFmt w:val="bullet"/>
        <w:lvlText w:val=""/>
        <w:lvlJc w:val="left"/>
        <w:pPr>
          <w:ind w:left="720" w:hanging="360"/>
        </w:pPr>
        <w:rPr>
          <w:rFonts w:ascii="Symbol" w:hAnsi="Symbol" w:cs="Symbol" w:hint="default"/>
          <w:b w:val="0"/>
          <w:bCs w:val="0"/>
          <w:i w:val="0"/>
          <w:iCs w:val="0"/>
          <w:strike w:val="0"/>
          <w:color w:val="auto"/>
          <w:sz w:val="22"/>
          <w:szCs w:val="22"/>
          <w:u w:val="none"/>
        </w:rPr>
      </w:lvl>
    </w:lvlOverride>
    <w:lvlOverride w:ilvl="2">
      <w:lvl w:ilvl="2">
        <w:start w:val="1"/>
        <w:numFmt w:val="bullet"/>
        <w:lvlText w:val=""/>
        <w:lvlJc w:val="left"/>
        <w:pPr>
          <w:ind w:left="1080" w:hanging="360"/>
        </w:pPr>
        <w:rPr>
          <w:rFonts w:ascii="Symbol" w:hAnsi="Symbol" w:cs="Symbol" w:hint="default"/>
          <w:b w:val="0"/>
          <w:bCs w:val="0"/>
          <w:i w:val="0"/>
          <w:iCs w:val="0"/>
          <w:strike w:val="0"/>
          <w:color w:val="auto"/>
          <w:sz w:val="22"/>
          <w:szCs w:val="22"/>
          <w:u w:val="none"/>
        </w:rPr>
      </w:lvl>
    </w:lvlOverride>
    <w:lvlOverride w:ilvl="3">
      <w:lvl w:ilvl="3">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Override>
    <w:lvlOverride w:ilvl="4">
      <w:lvl w:ilvl="4">
        <w:start w:val="1"/>
        <w:numFmt w:val="bullet"/>
        <w:lvlText w:val=""/>
        <w:lvlJc w:val="left"/>
        <w:pPr>
          <w:ind w:left="1800" w:hanging="360"/>
        </w:pPr>
        <w:rPr>
          <w:rFonts w:ascii="Symbol" w:hAnsi="Symbol" w:cs="Symbol" w:hint="default"/>
          <w:b w:val="0"/>
          <w:bCs w:val="0"/>
          <w:i w:val="0"/>
          <w:iCs w:val="0"/>
          <w:strike w:val="0"/>
          <w:color w:val="auto"/>
          <w:sz w:val="22"/>
          <w:szCs w:val="22"/>
          <w:u w:val="none"/>
        </w:rPr>
      </w:lvl>
    </w:lvlOverride>
    <w:lvlOverride w:ilvl="5">
      <w:lvl w:ilvl="5">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Override>
    <w:lvlOverride w:ilvl="6">
      <w:lvl w:ilvl="6">
        <w:start w:val="1"/>
        <w:numFmt w:val="bullet"/>
        <w:lvlText w:val=""/>
        <w:lvlJc w:val="left"/>
        <w:pPr>
          <w:ind w:left="2520" w:hanging="360"/>
        </w:pPr>
        <w:rPr>
          <w:rFonts w:ascii="Symbol" w:hAnsi="Symbol" w:cs="Symbol" w:hint="default"/>
          <w:b w:val="0"/>
          <w:bCs w:val="0"/>
          <w:i w:val="0"/>
          <w:iCs w:val="0"/>
          <w:strike w:val="0"/>
          <w:color w:val="auto"/>
          <w:sz w:val="22"/>
          <w:szCs w:val="22"/>
          <w:u w:val="none"/>
        </w:rPr>
      </w:lvl>
    </w:lvlOverride>
    <w:lvlOverride w:ilvl="7">
      <w:lvl w:ilvl="7">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Override>
    <w:lvlOverride w:ilvl="8">
      <w:lvl w:ilvl="8">
        <w:start w:val="1"/>
        <w:numFmt w:val="bullet"/>
        <w:lvlText w:val=""/>
        <w:lvlJc w:val="left"/>
        <w:pPr>
          <w:ind w:left="3240" w:hanging="360"/>
        </w:pPr>
        <w:rPr>
          <w:rFonts w:ascii="Symbol" w:hAnsi="Symbol" w:cs="Symbol" w:hint="default"/>
          <w:b w:val="0"/>
          <w:bCs w:val="0"/>
          <w:i w:val="0"/>
          <w:iCs w:val="0"/>
          <w:strike w:val="0"/>
          <w:color w:val="auto"/>
          <w:sz w:val="22"/>
          <w:szCs w:val="22"/>
          <w:u w:val="none"/>
        </w:rPr>
      </w:lvl>
    </w:lvlOverride>
  </w:num>
  <w:num w:numId="3">
    <w:abstractNumId w:val="0"/>
    <w:lvlOverride w:ilvl="0">
      <w:lvl w:ilvl="0">
        <w:start w:val="1"/>
        <w:numFmt w:val="bullet"/>
        <w:lvlText w:val=""/>
        <w:lvlJc w:val="left"/>
        <w:pPr>
          <w:ind w:left="360" w:hanging="360"/>
        </w:pPr>
        <w:rPr>
          <w:rFonts w:ascii="Symbol" w:hAnsi="Symbol" w:cs="Symbol" w:hint="default"/>
          <w:b w:val="0"/>
          <w:bCs w:val="0"/>
          <w:i w:val="0"/>
          <w:iCs w:val="0"/>
          <w:strike w:val="0"/>
          <w:color w:val="auto"/>
          <w:sz w:val="22"/>
          <w:szCs w:val="22"/>
          <w:u w:val="none"/>
        </w:rPr>
      </w:lvl>
    </w:lvlOverride>
    <w:lvlOverride w:ilvl="1">
      <w:lvl w:ilvl="1">
        <w:start w:val="1"/>
        <w:numFmt w:val="bullet"/>
        <w:lvlText w:val=""/>
        <w:lvlJc w:val="left"/>
        <w:pPr>
          <w:ind w:left="720" w:hanging="360"/>
        </w:pPr>
        <w:rPr>
          <w:rFonts w:ascii="Symbol" w:hAnsi="Symbol" w:cs="Symbol" w:hint="default"/>
          <w:b w:val="0"/>
          <w:bCs w:val="0"/>
          <w:i w:val="0"/>
          <w:iCs w:val="0"/>
          <w:strike w:val="0"/>
          <w:color w:val="auto"/>
          <w:sz w:val="22"/>
          <w:szCs w:val="22"/>
          <w:u w:val="none"/>
        </w:rPr>
      </w:lvl>
    </w:lvlOverride>
    <w:lvlOverride w:ilvl="2">
      <w:lvl w:ilvl="2">
        <w:start w:val="1"/>
        <w:numFmt w:val="bullet"/>
        <w:lvlText w:val=""/>
        <w:lvlJc w:val="left"/>
        <w:pPr>
          <w:ind w:left="1080" w:hanging="360"/>
        </w:pPr>
        <w:rPr>
          <w:rFonts w:ascii="Symbol" w:hAnsi="Symbol" w:cs="Symbol" w:hint="default"/>
          <w:b w:val="0"/>
          <w:bCs w:val="0"/>
          <w:i w:val="0"/>
          <w:iCs w:val="0"/>
          <w:strike w:val="0"/>
          <w:color w:val="auto"/>
          <w:sz w:val="22"/>
          <w:szCs w:val="22"/>
          <w:u w:val="none"/>
        </w:rPr>
      </w:lvl>
    </w:lvlOverride>
    <w:lvlOverride w:ilvl="3">
      <w:lvl w:ilvl="3">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Override>
    <w:lvlOverride w:ilvl="4">
      <w:lvl w:ilvl="4">
        <w:start w:val="1"/>
        <w:numFmt w:val="bullet"/>
        <w:lvlText w:val=""/>
        <w:lvlJc w:val="left"/>
        <w:pPr>
          <w:ind w:left="1800" w:hanging="360"/>
        </w:pPr>
        <w:rPr>
          <w:rFonts w:ascii="Symbol" w:hAnsi="Symbol" w:cs="Symbol" w:hint="default"/>
          <w:b w:val="0"/>
          <w:bCs w:val="0"/>
          <w:i w:val="0"/>
          <w:iCs w:val="0"/>
          <w:strike w:val="0"/>
          <w:color w:val="auto"/>
          <w:sz w:val="22"/>
          <w:szCs w:val="22"/>
          <w:u w:val="none"/>
        </w:rPr>
      </w:lvl>
    </w:lvlOverride>
    <w:lvlOverride w:ilvl="5">
      <w:lvl w:ilvl="5">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Override>
    <w:lvlOverride w:ilvl="6">
      <w:lvl w:ilvl="6">
        <w:start w:val="1"/>
        <w:numFmt w:val="bullet"/>
        <w:lvlText w:val=""/>
        <w:lvlJc w:val="left"/>
        <w:pPr>
          <w:ind w:left="2520" w:hanging="360"/>
        </w:pPr>
        <w:rPr>
          <w:rFonts w:ascii="Symbol" w:hAnsi="Symbol" w:cs="Symbol" w:hint="default"/>
          <w:b w:val="0"/>
          <w:bCs w:val="0"/>
          <w:i w:val="0"/>
          <w:iCs w:val="0"/>
          <w:strike w:val="0"/>
          <w:color w:val="auto"/>
          <w:sz w:val="22"/>
          <w:szCs w:val="22"/>
          <w:u w:val="none"/>
        </w:rPr>
      </w:lvl>
    </w:lvlOverride>
    <w:lvlOverride w:ilvl="7">
      <w:lvl w:ilvl="7">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Override>
    <w:lvlOverride w:ilvl="8">
      <w:lvl w:ilvl="8">
        <w:start w:val="1"/>
        <w:numFmt w:val="bullet"/>
        <w:lvlText w:val=""/>
        <w:lvlJc w:val="left"/>
        <w:pPr>
          <w:ind w:left="3240" w:hanging="360"/>
        </w:pPr>
        <w:rPr>
          <w:rFonts w:ascii="Symbol" w:hAnsi="Symbol" w:cs="Symbol" w:hint="default"/>
          <w:b w:val="0"/>
          <w:bCs w:val="0"/>
          <w:i w:val="0"/>
          <w:iCs w:val="0"/>
          <w:strike w:val="0"/>
          <w:color w:val="auto"/>
          <w:sz w:val="22"/>
          <w:szCs w:val="22"/>
          <w:u w:val="none"/>
        </w:rPr>
      </w:lvl>
    </w:lvlOverride>
  </w:num>
  <w:num w:numId="4">
    <w:abstractNumId w:val="0"/>
    <w:lvlOverride w:ilvl="0">
      <w:lvl w:ilvl="0">
        <w:start w:val="1"/>
        <w:numFmt w:val="bullet"/>
        <w:lvlText w:val=""/>
        <w:lvlJc w:val="left"/>
        <w:pPr>
          <w:ind w:left="360" w:hanging="360"/>
        </w:pPr>
        <w:rPr>
          <w:rFonts w:ascii="Symbol" w:hAnsi="Symbol" w:cs="Symbol" w:hint="default"/>
          <w:b w:val="0"/>
          <w:bCs w:val="0"/>
          <w:i/>
          <w:iCs/>
          <w:strike w:val="0"/>
          <w:color w:val="auto"/>
          <w:sz w:val="22"/>
          <w:szCs w:val="22"/>
          <w:u w:val="none"/>
        </w:rPr>
      </w:lvl>
    </w:lvlOverride>
    <w:lvlOverride w:ilvl="1">
      <w:lvl w:ilvl="1">
        <w:start w:val="1"/>
        <w:numFmt w:val="bullet"/>
        <w:lvlText w:val=""/>
        <w:lvlJc w:val="left"/>
        <w:pPr>
          <w:ind w:left="720" w:hanging="360"/>
        </w:pPr>
        <w:rPr>
          <w:rFonts w:ascii="Symbol" w:hAnsi="Symbol" w:cs="Symbol" w:hint="default"/>
          <w:b w:val="0"/>
          <w:bCs w:val="0"/>
          <w:i w:val="0"/>
          <w:iCs w:val="0"/>
          <w:strike w:val="0"/>
          <w:color w:val="auto"/>
          <w:sz w:val="22"/>
          <w:szCs w:val="22"/>
          <w:u w:val="none"/>
        </w:rPr>
      </w:lvl>
    </w:lvlOverride>
    <w:lvlOverride w:ilvl="2">
      <w:lvl w:ilvl="2">
        <w:start w:val="1"/>
        <w:numFmt w:val="bullet"/>
        <w:lvlText w:val=""/>
        <w:lvlJc w:val="left"/>
        <w:pPr>
          <w:ind w:left="1080" w:hanging="360"/>
        </w:pPr>
        <w:rPr>
          <w:rFonts w:ascii="Symbol" w:hAnsi="Symbol" w:cs="Symbol" w:hint="default"/>
          <w:b w:val="0"/>
          <w:bCs w:val="0"/>
          <w:i w:val="0"/>
          <w:iCs w:val="0"/>
          <w:strike w:val="0"/>
          <w:color w:val="auto"/>
          <w:sz w:val="22"/>
          <w:szCs w:val="22"/>
          <w:u w:val="none"/>
        </w:rPr>
      </w:lvl>
    </w:lvlOverride>
    <w:lvlOverride w:ilvl="3">
      <w:lvl w:ilvl="3">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Override>
    <w:lvlOverride w:ilvl="4">
      <w:lvl w:ilvl="4">
        <w:start w:val="1"/>
        <w:numFmt w:val="bullet"/>
        <w:lvlText w:val=""/>
        <w:lvlJc w:val="left"/>
        <w:pPr>
          <w:ind w:left="1800" w:hanging="360"/>
        </w:pPr>
        <w:rPr>
          <w:rFonts w:ascii="Symbol" w:hAnsi="Symbol" w:cs="Symbol" w:hint="default"/>
          <w:b w:val="0"/>
          <w:bCs w:val="0"/>
          <w:i w:val="0"/>
          <w:iCs w:val="0"/>
          <w:strike w:val="0"/>
          <w:color w:val="auto"/>
          <w:sz w:val="22"/>
          <w:szCs w:val="22"/>
          <w:u w:val="none"/>
        </w:rPr>
      </w:lvl>
    </w:lvlOverride>
    <w:lvlOverride w:ilvl="5">
      <w:lvl w:ilvl="5">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Override>
    <w:lvlOverride w:ilvl="6">
      <w:lvl w:ilvl="6">
        <w:start w:val="1"/>
        <w:numFmt w:val="bullet"/>
        <w:lvlText w:val=""/>
        <w:lvlJc w:val="left"/>
        <w:pPr>
          <w:ind w:left="2520" w:hanging="360"/>
        </w:pPr>
        <w:rPr>
          <w:rFonts w:ascii="Symbol" w:hAnsi="Symbol" w:cs="Symbol" w:hint="default"/>
          <w:b w:val="0"/>
          <w:bCs w:val="0"/>
          <w:i w:val="0"/>
          <w:iCs w:val="0"/>
          <w:strike w:val="0"/>
          <w:color w:val="auto"/>
          <w:sz w:val="22"/>
          <w:szCs w:val="22"/>
          <w:u w:val="none"/>
        </w:rPr>
      </w:lvl>
    </w:lvlOverride>
    <w:lvlOverride w:ilvl="7">
      <w:lvl w:ilvl="7">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Override>
    <w:lvlOverride w:ilvl="8">
      <w:lvl w:ilvl="8">
        <w:start w:val="1"/>
        <w:numFmt w:val="bullet"/>
        <w:lvlText w:val=""/>
        <w:lvlJc w:val="left"/>
        <w:pPr>
          <w:ind w:left="3240" w:hanging="360"/>
        </w:pPr>
        <w:rPr>
          <w:rFonts w:ascii="Symbol" w:hAnsi="Symbol" w:cs="Symbol" w:hint="default"/>
          <w:b w:val="0"/>
          <w:bCs w:val="0"/>
          <w:i w:val="0"/>
          <w:iCs w:val="0"/>
          <w:strike w:val="0"/>
          <w:color w:val="auto"/>
          <w:sz w:val="22"/>
          <w:szCs w:val="22"/>
          <w:u w:val="none"/>
        </w:rPr>
      </w:lvl>
    </w:lvlOverride>
  </w:num>
  <w:num w:numId="5">
    <w:abstractNumId w:val="0"/>
    <w:lvlOverride w:ilvl="0">
      <w:lvl w:ilvl="0">
        <w:start w:val="1"/>
        <w:numFmt w:val="bullet"/>
        <w:lvlText w:val=""/>
        <w:lvlJc w:val="left"/>
        <w:pPr>
          <w:ind w:left="360" w:hanging="360"/>
        </w:pPr>
        <w:rPr>
          <w:rFonts w:ascii="Symbol" w:hAnsi="Symbol" w:cs="Symbol" w:hint="default"/>
          <w:b w:val="0"/>
          <w:bCs w:val="0"/>
          <w:i/>
          <w:iCs/>
          <w:strike w:val="0"/>
          <w:color w:val="auto"/>
          <w:sz w:val="22"/>
          <w:szCs w:val="22"/>
          <w:u w:val="single"/>
        </w:rPr>
      </w:lvl>
    </w:lvlOverride>
    <w:lvlOverride w:ilvl="1">
      <w:lvl w:ilvl="1">
        <w:start w:val="1"/>
        <w:numFmt w:val="bullet"/>
        <w:lvlText w:val=""/>
        <w:lvlJc w:val="left"/>
        <w:pPr>
          <w:ind w:left="720" w:hanging="360"/>
        </w:pPr>
        <w:rPr>
          <w:rFonts w:ascii="Symbol" w:hAnsi="Symbol" w:cs="Symbol" w:hint="default"/>
          <w:b w:val="0"/>
          <w:bCs w:val="0"/>
          <w:i w:val="0"/>
          <w:iCs w:val="0"/>
          <w:strike w:val="0"/>
          <w:color w:val="auto"/>
          <w:sz w:val="22"/>
          <w:szCs w:val="22"/>
          <w:u w:val="none"/>
        </w:rPr>
      </w:lvl>
    </w:lvlOverride>
    <w:lvlOverride w:ilvl="2">
      <w:lvl w:ilvl="2">
        <w:start w:val="1"/>
        <w:numFmt w:val="bullet"/>
        <w:lvlText w:val=""/>
        <w:lvlJc w:val="left"/>
        <w:pPr>
          <w:ind w:left="1080" w:hanging="360"/>
        </w:pPr>
        <w:rPr>
          <w:rFonts w:ascii="Symbol" w:hAnsi="Symbol" w:cs="Symbol" w:hint="default"/>
          <w:b w:val="0"/>
          <w:bCs w:val="0"/>
          <w:i w:val="0"/>
          <w:iCs w:val="0"/>
          <w:strike w:val="0"/>
          <w:color w:val="auto"/>
          <w:sz w:val="22"/>
          <w:szCs w:val="22"/>
          <w:u w:val="none"/>
        </w:rPr>
      </w:lvl>
    </w:lvlOverride>
    <w:lvlOverride w:ilvl="3">
      <w:lvl w:ilvl="3">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Override>
    <w:lvlOverride w:ilvl="4">
      <w:lvl w:ilvl="4">
        <w:start w:val="1"/>
        <w:numFmt w:val="bullet"/>
        <w:lvlText w:val=""/>
        <w:lvlJc w:val="left"/>
        <w:pPr>
          <w:ind w:left="1800" w:hanging="360"/>
        </w:pPr>
        <w:rPr>
          <w:rFonts w:ascii="Symbol" w:hAnsi="Symbol" w:cs="Symbol" w:hint="default"/>
          <w:b w:val="0"/>
          <w:bCs w:val="0"/>
          <w:i w:val="0"/>
          <w:iCs w:val="0"/>
          <w:strike w:val="0"/>
          <w:color w:val="auto"/>
          <w:sz w:val="22"/>
          <w:szCs w:val="22"/>
          <w:u w:val="none"/>
        </w:rPr>
      </w:lvl>
    </w:lvlOverride>
    <w:lvlOverride w:ilvl="5">
      <w:lvl w:ilvl="5">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Override>
    <w:lvlOverride w:ilvl="6">
      <w:lvl w:ilvl="6">
        <w:start w:val="1"/>
        <w:numFmt w:val="bullet"/>
        <w:lvlText w:val=""/>
        <w:lvlJc w:val="left"/>
        <w:pPr>
          <w:ind w:left="2520" w:hanging="360"/>
        </w:pPr>
        <w:rPr>
          <w:rFonts w:ascii="Symbol" w:hAnsi="Symbol" w:cs="Symbol" w:hint="default"/>
          <w:b w:val="0"/>
          <w:bCs w:val="0"/>
          <w:i w:val="0"/>
          <w:iCs w:val="0"/>
          <w:strike w:val="0"/>
          <w:color w:val="auto"/>
          <w:sz w:val="22"/>
          <w:szCs w:val="22"/>
          <w:u w:val="none"/>
        </w:rPr>
      </w:lvl>
    </w:lvlOverride>
    <w:lvlOverride w:ilvl="7">
      <w:lvl w:ilvl="7">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Override>
    <w:lvlOverride w:ilvl="8">
      <w:lvl w:ilvl="8">
        <w:start w:val="1"/>
        <w:numFmt w:val="bullet"/>
        <w:lvlText w:val=""/>
        <w:lvlJc w:val="left"/>
        <w:pPr>
          <w:ind w:left="3240" w:hanging="360"/>
        </w:pPr>
        <w:rPr>
          <w:rFonts w:ascii="Symbol" w:hAnsi="Symbol" w:cs="Symbol" w:hint="default"/>
          <w:b w:val="0"/>
          <w:bCs w:val="0"/>
          <w:i w:val="0"/>
          <w:iCs w:val="0"/>
          <w:strike w:val="0"/>
          <w:color w:val="auto"/>
          <w:sz w:val="22"/>
          <w:szCs w:val="22"/>
          <w:u w:val="none"/>
        </w:rPr>
      </w:lvl>
    </w:lvlOverride>
  </w:num>
  <w:num w:numId="6">
    <w:abstractNumId w:val="0"/>
    <w:lvlOverride w:ilvl="0">
      <w:lvl w:ilvl="0">
        <w:start w:val="1"/>
        <w:numFmt w:val="bullet"/>
        <w:lvlText w:val=""/>
        <w:lvlJc w:val="left"/>
        <w:pPr>
          <w:ind w:left="643" w:hanging="360"/>
        </w:pPr>
        <w:rPr>
          <w:rFonts w:ascii="Symbol" w:hAnsi="Symbol" w:cs="Symbol" w:hint="default"/>
          <w:b w:val="0"/>
          <w:bCs w:val="0"/>
          <w:i w:val="0"/>
          <w:iCs w:val="0"/>
          <w:strike w:val="0"/>
          <w:color w:val="auto"/>
          <w:sz w:val="22"/>
          <w:szCs w:val="22"/>
          <w:u w:val="none"/>
        </w:rPr>
      </w:lvl>
    </w:lvlOverride>
    <w:lvlOverride w:ilvl="1">
      <w:lvl w:ilvl="1">
        <w:start w:val="1"/>
        <w:numFmt w:val="bullet"/>
        <w:lvlText w:val=""/>
        <w:lvlJc w:val="left"/>
        <w:pPr>
          <w:ind w:left="720" w:hanging="360"/>
        </w:pPr>
        <w:rPr>
          <w:rFonts w:ascii="Symbol" w:hAnsi="Symbol" w:cs="Symbol" w:hint="default"/>
          <w:b w:val="0"/>
          <w:bCs w:val="0"/>
          <w:i w:val="0"/>
          <w:iCs w:val="0"/>
          <w:strike w:val="0"/>
          <w:color w:val="auto"/>
          <w:sz w:val="22"/>
          <w:szCs w:val="22"/>
          <w:u w:val="none"/>
        </w:rPr>
      </w:lvl>
    </w:lvlOverride>
    <w:lvlOverride w:ilvl="2">
      <w:lvl w:ilvl="2">
        <w:start w:val="1"/>
        <w:numFmt w:val="bullet"/>
        <w:lvlText w:val=""/>
        <w:lvlJc w:val="left"/>
        <w:pPr>
          <w:ind w:left="1080" w:hanging="360"/>
        </w:pPr>
        <w:rPr>
          <w:rFonts w:ascii="Symbol" w:hAnsi="Symbol" w:cs="Symbol" w:hint="default"/>
          <w:b w:val="0"/>
          <w:bCs w:val="0"/>
          <w:i w:val="0"/>
          <w:iCs w:val="0"/>
          <w:strike w:val="0"/>
          <w:color w:val="auto"/>
          <w:sz w:val="22"/>
          <w:szCs w:val="22"/>
          <w:u w:val="none"/>
        </w:rPr>
      </w:lvl>
    </w:lvlOverride>
    <w:lvlOverride w:ilvl="3">
      <w:lvl w:ilvl="3">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Override>
    <w:lvlOverride w:ilvl="4">
      <w:lvl w:ilvl="4">
        <w:start w:val="1"/>
        <w:numFmt w:val="bullet"/>
        <w:lvlText w:val=""/>
        <w:lvlJc w:val="left"/>
        <w:pPr>
          <w:ind w:left="1800" w:hanging="360"/>
        </w:pPr>
        <w:rPr>
          <w:rFonts w:ascii="Symbol" w:hAnsi="Symbol" w:cs="Symbol" w:hint="default"/>
          <w:b w:val="0"/>
          <w:bCs w:val="0"/>
          <w:i w:val="0"/>
          <w:iCs w:val="0"/>
          <w:strike w:val="0"/>
          <w:color w:val="auto"/>
          <w:sz w:val="22"/>
          <w:szCs w:val="22"/>
          <w:u w:val="none"/>
        </w:rPr>
      </w:lvl>
    </w:lvlOverride>
    <w:lvlOverride w:ilvl="5">
      <w:lvl w:ilvl="5">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Override>
    <w:lvlOverride w:ilvl="6">
      <w:lvl w:ilvl="6">
        <w:start w:val="1"/>
        <w:numFmt w:val="bullet"/>
        <w:lvlText w:val=""/>
        <w:lvlJc w:val="left"/>
        <w:pPr>
          <w:ind w:left="2520" w:hanging="360"/>
        </w:pPr>
        <w:rPr>
          <w:rFonts w:ascii="Symbol" w:hAnsi="Symbol" w:cs="Symbol" w:hint="default"/>
          <w:b w:val="0"/>
          <w:bCs w:val="0"/>
          <w:i w:val="0"/>
          <w:iCs w:val="0"/>
          <w:strike w:val="0"/>
          <w:color w:val="auto"/>
          <w:sz w:val="22"/>
          <w:szCs w:val="22"/>
          <w:u w:val="none"/>
        </w:rPr>
      </w:lvl>
    </w:lvlOverride>
    <w:lvlOverride w:ilvl="7">
      <w:lvl w:ilvl="7">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Override>
    <w:lvlOverride w:ilvl="8">
      <w:lvl w:ilvl="8">
        <w:start w:val="1"/>
        <w:numFmt w:val="bullet"/>
        <w:lvlText w:val=""/>
        <w:lvlJc w:val="left"/>
        <w:pPr>
          <w:ind w:left="3240" w:hanging="360"/>
        </w:pPr>
        <w:rPr>
          <w:rFonts w:ascii="Symbol" w:hAnsi="Symbol" w:cs="Symbol" w:hint="default"/>
          <w:b w:val="0"/>
          <w:bCs w:val="0"/>
          <w:i w:val="0"/>
          <w:iCs w:val="0"/>
          <w:strike w:val="0"/>
          <w:color w:val="auto"/>
          <w:sz w:val="22"/>
          <w:szCs w:val="22"/>
          <w:u w:val="none"/>
        </w:rPr>
      </w:lvl>
    </w:lvlOverride>
  </w:num>
  <w:num w:numId="7">
    <w:abstractNumId w:val="0"/>
    <w:lvlOverride w:ilvl="0">
      <w:lvl w:ilvl="0">
        <w:start w:val="1"/>
        <w:numFmt w:val="bullet"/>
        <w:lvlText w:val=""/>
        <w:lvlJc w:val="left"/>
        <w:pPr>
          <w:ind w:left="360" w:hanging="360"/>
        </w:pPr>
        <w:rPr>
          <w:rFonts w:ascii="Symbol" w:hAnsi="Symbol" w:cs="Symbol" w:hint="default"/>
          <w:b w:val="0"/>
          <w:bCs w:val="0"/>
          <w:i/>
          <w:iCs/>
          <w:strike w:val="0"/>
          <w:color w:val="auto"/>
          <w:sz w:val="22"/>
          <w:szCs w:val="22"/>
          <w:u w:val="single"/>
        </w:rPr>
      </w:lvl>
    </w:lvlOverride>
    <w:lvlOverride w:ilvl="1">
      <w:lvl w:ilvl="1">
        <w:start w:val="1"/>
        <w:numFmt w:val="bullet"/>
        <w:lvlText w:val=""/>
        <w:lvlJc w:val="left"/>
        <w:pPr>
          <w:ind w:left="720" w:hanging="360"/>
        </w:pPr>
        <w:rPr>
          <w:rFonts w:ascii="Symbol" w:hAnsi="Symbol" w:cs="Symbol" w:hint="default"/>
          <w:b w:val="0"/>
          <w:bCs w:val="0"/>
          <w:i w:val="0"/>
          <w:iCs w:val="0"/>
          <w:strike w:val="0"/>
          <w:color w:val="auto"/>
          <w:sz w:val="22"/>
          <w:szCs w:val="22"/>
          <w:u w:val="none"/>
        </w:rPr>
      </w:lvl>
    </w:lvlOverride>
    <w:lvlOverride w:ilvl="2">
      <w:lvl w:ilvl="2">
        <w:start w:val="1"/>
        <w:numFmt w:val="bullet"/>
        <w:lvlText w:val=""/>
        <w:lvlJc w:val="left"/>
        <w:pPr>
          <w:ind w:left="1080" w:hanging="360"/>
        </w:pPr>
        <w:rPr>
          <w:rFonts w:ascii="Symbol" w:hAnsi="Symbol" w:cs="Symbol" w:hint="default"/>
          <w:b w:val="0"/>
          <w:bCs w:val="0"/>
          <w:i w:val="0"/>
          <w:iCs w:val="0"/>
          <w:strike w:val="0"/>
          <w:color w:val="auto"/>
          <w:sz w:val="22"/>
          <w:szCs w:val="22"/>
          <w:u w:val="none"/>
        </w:rPr>
      </w:lvl>
    </w:lvlOverride>
    <w:lvlOverride w:ilvl="3">
      <w:lvl w:ilvl="3">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Override>
    <w:lvlOverride w:ilvl="4">
      <w:lvl w:ilvl="4">
        <w:start w:val="1"/>
        <w:numFmt w:val="bullet"/>
        <w:lvlText w:val=""/>
        <w:lvlJc w:val="left"/>
        <w:pPr>
          <w:ind w:left="1800" w:hanging="360"/>
        </w:pPr>
        <w:rPr>
          <w:rFonts w:ascii="Symbol" w:hAnsi="Symbol" w:cs="Symbol" w:hint="default"/>
          <w:b w:val="0"/>
          <w:bCs w:val="0"/>
          <w:i w:val="0"/>
          <w:iCs w:val="0"/>
          <w:strike w:val="0"/>
          <w:color w:val="auto"/>
          <w:sz w:val="22"/>
          <w:szCs w:val="22"/>
          <w:u w:val="none"/>
        </w:rPr>
      </w:lvl>
    </w:lvlOverride>
    <w:lvlOverride w:ilvl="5">
      <w:lvl w:ilvl="5">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Override>
    <w:lvlOverride w:ilvl="6">
      <w:lvl w:ilvl="6">
        <w:start w:val="1"/>
        <w:numFmt w:val="bullet"/>
        <w:lvlText w:val=""/>
        <w:lvlJc w:val="left"/>
        <w:pPr>
          <w:ind w:left="2520" w:hanging="360"/>
        </w:pPr>
        <w:rPr>
          <w:rFonts w:ascii="Symbol" w:hAnsi="Symbol" w:cs="Symbol" w:hint="default"/>
          <w:b w:val="0"/>
          <w:bCs w:val="0"/>
          <w:i w:val="0"/>
          <w:iCs w:val="0"/>
          <w:strike w:val="0"/>
          <w:color w:val="auto"/>
          <w:sz w:val="22"/>
          <w:szCs w:val="22"/>
          <w:u w:val="none"/>
        </w:rPr>
      </w:lvl>
    </w:lvlOverride>
    <w:lvlOverride w:ilvl="7">
      <w:lvl w:ilvl="7">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Override>
    <w:lvlOverride w:ilvl="8">
      <w:lvl w:ilvl="8">
        <w:start w:val="1"/>
        <w:numFmt w:val="bullet"/>
        <w:lvlText w:val=""/>
        <w:lvlJc w:val="left"/>
        <w:pPr>
          <w:ind w:left="3240" w:hanging="360"/>
        </w:pPr>
        <w:rPr>
          <w:rFonts w:ascii="Symbol" w:hAnsi="Symbol" w:cs="Symbol" w:hint="default"/>
          <w:b w:val="0"/>
          <w:bCs w:val="0"/>
          <w:i w:val="0"/>
          <w:iCs w:val="0"/>
          <w:strike w:val="0"/>
          <w:color w:val="auto"/>
          <w:sz w:val="22"/>
          <w:szCs w:val="22"/>
          <w:u w:val="none"/>
        </w:rPr>
      </w:lvl>
    </w:lvlOverride>
  </w:num>
  <w:num w:numId="8">
    <w:abstractNumId w:val="0"/>
    <w:lvlOverride w:ilvl="0">
      <w:lvl w:ilvl="0">
        <w:start w:val="1"/>
        <w:numFmt w:val="bullet"/>
        <w:lvlText w:val=""/>
        <w:lvlJc w:val="left"/>
        <w:pPr>
          <w:ind w:left="360" w:hanging="360"/>
        </w:pPr>
        <w:rPr>
          <w:rFonts w:ascii="Symbol" w:hAnsi="Symbol" w:cs="Symbol" w:hint="default"/>
          <w:b w:val="0"/>
          <w:bCs w:val="0"/>
          <w:i w:val="0"/>
          <w:iCs w:val="0"/>
          <w:strike w:val="0"/>
          <w:color w:val="auto"/>
          <w:sz w:val="22"/>
          <w:szCs w:val="22"/>
          <w:u w:val="none"/>
        </w:rPr>
      </w:lvl>
    </w:lvlOverride>
    <w:lvlOverride w:ilvl="1">
      <w:lvl w:ilvl="1">
        <w:start w:val="1"/>
        <w:numFmt w:val="bullet"/>
        <w:lvlText w:val=""/>
        <w:lvlJc w:val="left"/>
        <w:pPr>
          <w:ind w:left="720" w:hanging="360"/>
        </w:pPr>
        <w:rPr>
          <w:rFonts w:ascii="Symbol" w:hAnsi="Symbol" w:cs="Symbol" w:hint="default"/>
          <w:b w:val="0"/>
          <w:bCs w:val="0"/>
          <w:i w:val="0"/>
          <w:iCs w:val="0"/>
          <w:strike w:val="0"/>
          <w:color w:val="auto"/>
          <w:sz w:val="22"/>
          <w:szCs w:val="22"/>
          <w:u w:val="none"/>
        </w:rPr>
      </w:lvl>
    </w:lvlOverride>
    <w:lvlOverride w:ilvl="2">
      <w:lvl w:ilvl="2">
        <w:start w:val="1"/>
        <w:numFmt w:val="bullet"/>
        <w:lvlText w:val=""/>
        <w:lvlJc w:val="left"/>
        <w:pPr>
          <w:ind w:left="1080" w:hanging="360"/>
        </w:pPr>
        <w:rPr>
          <w:rFonts w:ascii="Symbol" w:hAnsi="Symbol" w:cs="Symbol" w:hint="default"/>
          <w:b w:val="0"/>
          <w:bCs w:val="0"/>
          <w:i w:val="0"/>
          <w:iCs w:val="0"/>
          <w:strike w:val="0"/>
          <w:color w:val="auto"/>
          <w:sz w:val="22"/>
          <w:szCs w:val="22"/>
          <w:u w:val="none"/>
        </w:rPr>
      </w:lvl>
    </w:lvlOverride>
    <w:lvlOverride w:ilvl="3">
      <w:lvl w:ilvl="3">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Override>
    <w:lvlOverride w:ilvl="4">
      <w:lvl w:ilvl="4">
        <w:start w:val="1"/>
        <w:numFmt w:val="bullet"/>
        <w:lvlText w:val=""/>
        <w:lvlJc w:val="left"/>
        <w:pPr>
          <w:ind w:left="1800" w:hanging="360"/>
        </w:pPr>
        <w:rPr>
          <w:rFonts w:ascii="Symbol" w:hAnsi="Symbol" w:cs="Symbol" w:hint="default"/>
          <w:b w:val="0"/>
          <w:bCs w:val="0"/>
          <w:i w:val="0"/>
          <w:iCs w:val="0"/>
          <w:strike w:val="0"/>
          <w:color w:val="auto"/>
          <w:sz w:val="22"/>
          <w:szCs w:val="22"/>
          <w:u w:val="none"/>
        </w:rPr>
      </w:lvl>
    </w:lvlOverride>
    <w:lvlOverride w:ilvl="5">
      <w:lvl w:ilvl="5">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Override>
    <w:lvlOverride w:ilvl="6">
      <w:lvl w:ilvl="6">
        <w:start w:val="1"/>
        <w:numFmt w:val="bullet"/>
        <w:lvlText w:val=""/>
        <w:lvlJc w:val="left"/>
        <w:pPr>
          <w:ind w:left="2520" w:hanging="360"/>
        </w:pPr>
        <w:rPr>
          <w:rFonts w:ascii="Symbol" w:hAnsi="Symbol" w:cs="Symbol" w:hint="default"/>
          <w:b w:val="0"/>
          <w:bCs w:val="0"/>
          <w:i w:val="0"/>
          <w:iCs w:val="0"/>
          <w:strike w:val="0"/>
          <w:color w:val="auto"/>
          <w:sz w:val="22"/>
          <w:szCs w:val="22"/>
          <w:u w:val="none"/>
        </w:rPr>
      </w:lvl>
    </w:lvlOverride>
    <w:lvlOverride w:ilvl="7">
      <w:lvl w:ilvl="7">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Override>
    <w:lvlOverride w:ilvl="8">
      <w:lvl w:ilvl="8">
        <w:start w:val="1"/>
        <w:numFmt w:val="bullet"/>
        <w:lvlText w:val=""/>
        <w:lvlJc w:val="left"/>
        <w:pPr>
          <w:ind w:left="3240" w:hanging="360"/>
        </w:pPr>
        <w:rPr>
          <w:rFonts w:ascii="Symbol" w:hAnsi="Symbol" w:cs="Symbol" w:hint="default"/>
          <w:b w:val="0"/>
          <w:bCs w:val="0"/>
          <w:i w:val="0"/>
          <w:iCs w:val="0"/>
          <w:strike w:val="0"/>
          <w:color w:val="auto"/>
          <w:sz w:val="22"/>
          <w:szCs w:val="22"/>
          <w:u w:val="none"/>
        </w:rPr>
      </w:lvl>
    </w:lvlOverride>
  </w:num>
  <w:num w:numId="9">
    <w:abstractNumId w:val="0"/>
    <w:lvlOverride w:ilvl="0">
      <w:lvl w:ilvl="0">
        <w:start w:val="1"/>
        <w:numFmt w:val="bullet"/>
        <w:lvlText w:val=""/>
        <w:lvlJc w:val="left"/>
        <w:pPr>
          <w:ind w:left="360" w:hanging="360"/>
        </w:pPr>
        <w:rPr>
          <w:rFonts w:ascii="Symbol" w:hAnsi="Symbol" w:cs="Symbol" w:hint="default"/>
          <w:b w:val="0"/>
          <w:bCs w:val="0"/>
          <w:i/>
          <w:iCs/>
          <w:strike w:val="0"/>
          <w:color w:val="auto"/>
          <w:sz w:val="22"/>
          <w:szCs w:val="22"/>
          <w:u w:val="single"/>
        </w:rPr>
      </w:lvl>
    </w:lvlOverride>
    <w:lvlOverride w:ilvl="1">
      <w:lvl w:ilvl="1">
        <w:start w:val="1"/>
        <w:numFmt w:val="bullet"/>
        <w:lvlText w:val=""/>
        <w:lvlJc w:val="left"/>
        <w:pPr>
          <w:ind w:left="720" w:hanging="360"/>
        </w:pPr>
        <w:rPr>
          <w:rFonts w:ascii="Symbol" w:hAnsi="Symbol" w:cs="Symbol" w:hint="default"/>
          <w:b w:val="0"/>
          <w:bCs w:val="0"/>
          <w:i w:val="0"/>
          <w:iCs w:val="0"/>
          <w:strike w:val="0"/>
          <w:color w:val="auto"/>
          <w:sz w:val="22"/>
          <w:szCs w:val="22"/>
          <w:u w:val="none"/>
        </w:rPr>
      </w:lvl>
    </w:lvlOverride>
    <w:lvlOverride w:ilvl="2">
      <w:lvl w:ilvl="2">
        <w:start w:val="1"/>
        <w:numFmt w:val="bullet"/>
        <w:lvlText w:val=""/>
        <w:lvlJc w:val="left"/>
        <w:pPr>
          <w:ind w:left="1080" w:hanging="360"/>
        </w:pPr>
        <w:rPr>
          <w:rFonts w:ascii="Symbol" w:hAnsi="Symbol" w:cs="Symbol" w:hint="default"/>
          <w:b w:val="0"/>
          <w:bCs w:val="0"/>
          <w:i w:val="0"/>
          <w:iCs w:val="0"/>
          <w:strike w:val="0"/>
          <w:color w:val="auto"/>
          <w:sz w:val="22"/>
          <w:szCs w:val="22"/>
          <w:u w:val="none"/>
        </w:rPr>
      </w:lvl>
    </w:lvlOverride>
    <w:lvlOverride w:ilvl="3">
      <w:lvl w:ilvl="3">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Override>
    <w:lvlOverride w:ilvl="4">
      <w:lvl w:ilvl="4">
        <w:start w:val="1"/>
        <w:numFmt w:val="bullet"/>
        <w:lvlText w:val=""/>
        <w:lvlJc w:val="left"/>
        <w:pPr>
          <w:ind w:left="1800" w:hanging="360"/>
        </w:pPr>
        <w:rPr>
          <w:rFonts w:ascii="Symbol" w:hAnsi="Symbol" w:cs="Symbol" w:hint="default"/>
          <w:b w:val="0"/>
          <w:bCs w:val="0"/>
          <w:i w:val="0"/>
          <w:iCs w:val="0"/>
          <w:strike w:val="0"/>
          <w:color w:val="auto"/>
          <w:sz w:val="22"/>
          <w:szCs w:val="22"/>
          <w:u w:val="none"/>
        </w:rPr>
      </w:lvl>
    </w:lvlOverride>
    <w:lvlOverride w:ilvl="5">
      <w:lvl w:ilvl="5">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Override>
    <w:lvlOverride w:ilvl="6">
      <w:lvl w:ilvl="6">
        <w:start w:val="1"/>
        <w:numFmt w:val="bullet"/>
        <w:lvlText w:val=""/>
        <w:lvlJc w:val="left"/>
        <w:pPr>
          <w:ind w:left="2520" w:hanging="360"/>
        </w:pPr>
        <w:rPr>
          <w:rFonts w:ascii="Symbol" w:hAnsi="Symbol" w:cs="Symbol" w:hint="default"/>
          <w:b w:val="0"/>
          <w:bCs w:val="0"/>
          <w:i w:val="0"/>
          <w:iCs w:val="0"/>
          <w:strike w:val="0"/>
          <w:color w:val="auto"/>
          <w:sz w:val="22"/>
          <w:szCs w:val="22"/>
          <w:u w:val="none"/>
        </w:rPr>
      </w:lvl>
    </w:lvlOverride>
    <w:lvlOverride w:ilvl="7">
      <w:lvl w:ilvl="7">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Override>
    <w:lvlOverride w:ilvl="8">
      <w:lvl w:ilvl="8">
        <w:start w:val="1"/>
        <w:numFmt w:val="bullet"/>
        <w:lvlText w:val=""/>
        <w:lvlJc w:val="left"/>
        <w:pPr>
          <w:ind w:left="3240" w:hanging="360"/>
        </w:pPr>
        <w:rPr>
          <w:rFonts w:ascii="Symbol" w:hAnsi="Symbol" w:cs="Symbol" w:hint="default"/>
          <w:b w:val="0"/>
          <w:bCs w:val="0"/>
          <w:i w:val="0"/>
          <w:iCs w:val="0"/>
          <w:strike w:val="0"/>
          <w:color w:val="auto"/>
          <w:sz w:val="22"/>
          <w:szCs w:val="22"/>
          <w:u w:val="none"/>
        </w:rPr>
      </w:lvl>
    </w:lvlOverride>
  </w:num>
  <w:num w:numId="10">
    <w:abstractNumId w:val="14"/>
  </w:num>
  <w:num w:numId="11">
    <w:abstractNumId w:val="3"/>
  </w:num>
  <w:num w:numId="12">
    <w:abstractNumId w:val="12"/>
  </w:num>
  <w:num w:numId="13">
    <w:abstractNumId w:val="6"/>
  </w:num>
  <w:num w:numId="14">
    <w:abstractNumId w:val="1"/>
  </w:num>
  <w:num w:numId="15">
    <w:abstractNumId w:val="13"/>
  </w:num>
  <w:num w:numId="16">
    <w:abstractNumId w:val="8"/>
  </w:num>
  <w:num w:numId="17">
    <w:abstractNumId w:val="2"/>
  </w:num>
  <w:num w:numId="18">
    <w:abstractNumId w:val="11"/>
  </w:num>
  <w:num w:numId="19">
    <w:abstractNumId w:val="7"/>
  </w:num>
  <w:num w:numId="20">
    <w:abstractNumId w:val="4"/>
  </w:num>
  <w:num w:numId="21">
    <w:abstractNumId w:val="9"/>
  </w:num>
  <w:num w:numId="22">
    <w:abstractNumId w:val="5"/>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0"/>
    <w:footnote w:id="1"/>
  </w:footnotePr>
  <w:endnotePr>
    <w:endnote w:id="0"/>
    <w:endnote w:id="1"/>
  </w:endnotePr>
  <w:compat/>
  <w:rsids>
    <w:rsidRoot w:val="00032AAB"/>
    <w:rsid w:val="000003AA"/>
    <w:rsid w:val="0000329A"/>
    <w:rsid w:val="00003854"/>
    <w:rsid w:val="0000482D"/>
    <w:rsid w:val="00004D6F"/>
    <w:rsid w:val="000058E5"/>
    <w:rsid w:val="00005A32"/>
    <w:rsid w:val="00010AEC"/>
    <w:rsid w:val="00010BC1"/>
    <w:rsid w:val="0001169B"/>
    <w:rsid w:val="0001349E"/>
    <w:rsid w:val="00015C80"/>
    <w:rsid w:val="00017364"/>
    <w:rsid w:val="000212D9"/>
    <w:rsid w:val="00022002"/>
    <w:rsid w:val="000221B3"/>
    <w:rsid w:val="00022B3A"/>
    <w:rsid w:val="000245C5"/>
    <w:rsid w:val="00024F5D"/>
    <w:rsid w:val="00025704"/>
    <w:rsid w:val="000266C7"/>
    <w:rsid w:val="0002694E"/>
    <w:rsid w:val="0003050E"/>
    <w:rsid w:val="00031CDB"/>
    <w:rsid w:val="000324EF"/>
    <w:rsid w:val="00032AAB"/>
    <w:rsid w:val="00033296"/>
    <w:rsid w:val="00033C9B"/>
    <w:rsid w:val="00037CF9"/>
    <w:rsid w:val="00040CD4"/>
    <w:rsid w:val="0004476F"/>
    <w:rsid w:val="00047595"/>
    <w:rsid w:val="00047D69"/>
    <w:rsid w:val="00050F4E"/>
    <w:rsid w:val="000513CC"/>
    <w:rsid w:val="000526FC"/>
    <w:rsid w:val="0005355E"/>
    <w:rsid w:val="00053613"/>
    <w:rsid w:val="00053AD9"/>
    <w:rsid w:val="000554AA"/>
    <w:rsid w:val="000559CB"/>
    <w:rsid w:val="00063908"/>
    <w:rsid w:val="000657B0"/>
    <w:rsid w:val="00067B8D"/>
    <w:rsid w:val="00070C8B"/>
    <w:rsid w:val="00071D88"/>
    <w:rsid w:val="0007316F"/>
    <w:rsid w:val="000737D2"/>
    <w:rsid w:val="000738BA"/>
    <w:rsid w:val="000748BE"/>
    <w:rsid w:val="000761BC"/>
    <w:rsid w:val="00076688"/>
    <w:rsid w:val="00077CC9"/>
    <w:rsid w:val="00081262"/>
    <w:rsid w:val="00082A7F"/>
    <w:rsid w:val="000830DB"/>
    <w:rsid w:val="00084506"/>
    <w:rsid w:val="00085603"/>
    <w:rsid w:val="00085C61"/>
    <w:rsid w:val="00086AF5"/>
    <w:rsid w:val="0008703F"/>
    <w:rsid w:val="00090B10"/>
    <w:rsid w:val="000921EE"/>
    <w:rsid w:val="00093017"/>
    <w:rsid w:val="00093E21"/>
    <w:rsid w:val="000955C9"/>
    <w:rsid w:val="000970CD"/>
    <w:rsid w:val="000A1982"/>
    <w:rsid w:val="000A2B8E"/>
    <w:rsid w:val="000A43B0"/>
    <w:rsid w:val="000B04AB"/>
    <w:rsid w:val="000B0B61"/>
    <w:rsid w:val="000B1C38"/>
    <w:rsid w:val="000B1D48"/>
    <w:rsid w:val="000B2756"/>
    <w:rsid w:val="000B5832"/>
    <w:rsid w:val="000B6D1E"/>
    <w:rsid w:val="000B7DEE"/>
    <w:rsid w:val="000C245A"/>
    <w:rsid w:val="000C38BC"/>
    <w:rsid w:val="000C6137"/>
    <w:rsid w:val="000C668A"/>
    <w:rsid w:val="000D00DC"/>
    <w:rsid w:val="000D03D8"/>
    <w:rsid w:val="000D0A49"/>
    <w:rsid w:val="000D0F74"/>
    <w:rsid w:val="000D3CAE"/>
    <w:rsid w:val="000D56F0"/>
    <w:rsid w:val="000D79D8"/>
    <w:rsid w:val="000E0B79"/>
    <w:rsid w:val="000E1B40"/>
    <w:rsid w:val="000E3767"/>
    <w:rsid w:val="000E3771"/>
    <w:rsid w:val="000E3886"/>
    <w:rsid w:val="000E66B5"/>
    <w:rsid w:val="000F49E1"/>
    <w:rsid w:val="001006B9"/>
    <w:rsid w:val="00102962"/>
    <w:rsid w:val="001038FE"/>
    <w:rsid w:val="00103D88"/>
    <w:rsid w:val="00104C3B"/>
    <w:rsid w:val="00105391"/>
    <w:rsid w:val="00105AEB"/>
    <w:rsid w:val="0010614F"/>
    <w:rsid w:val="0011107D"/>
    <w:rsid w:val="00112748"/>
    <w:rsid w:val="001154DF"/>
    <w:rsid w:val="00115669"/>
    <w:rsid w:val="0011595D"/>
    <w:rsid w:val="00116EF3"/>
    <w:rsid w:val="0011792F"/>
    <w:rsid w:val="00122B3B"/>
    <w:rsid w:val="00122B73"/>
    <w:rsid w:val="00122F59"/>
    <w:rsid w:val="0012487A"/>
    <w:rsid w:val="00124EDD"/>
    <w:rsid w:val="0012591C"/>
    <w:rsid w:val="001260E0"/>
    <w:rsid w:val="00126371"/>
    <w:rsid w:val="00127D96"/>
    <w:rsid w:val="00131D61"/>
    <w:rsid w:val="0013268A"/>
    <w:rsid w:val="00133FA3"/>
    <w:rsid w:val="001347F1"/>
    <w:rsid w:val="00136F8C"/>
    <w:rsid w:val="00141CB1"/>
    <w:rsid w:val="00143652"/>
    <w:rsid w:val="00143C5C"/>
    <w:rsid w:val="00145266"/>
    <w:rsid w:val="0014658B"/>
    <w:rsid w:val="00152FFD"/>
    <w:rsid w:val="00153C3E"/>
    <w:rsid w:val="00153E39"/>
    <w:rsid w:val="00155795"/>
    <w:rsid w:val="00155E1F"/>
    <w:rsid w:val="001575E2"/>
    <w:rsid w:val="00160434"/>
    <w:rsid w:val="0016085D"/>
    <w:rsid w:val="001608DB"/>
    <w:rsid w:val="0016096F"/>
    <w:rsid w:val="00161EA2"/>
    <w:rsid w:val="001630EF"/>
    <w:rsid w:val="00165924"/>
    <w:rsid w:val="00165B87"/>
    <w:rsid w:val="0016616A"/>
    <w:rsid w:val="00167B79"/>
    <w:rsid w:val="001707C0"/>
    <w:rsid w:val="00170D19"/>
    <w:rsid w:val="00174AE4"/>
    <w:rsid w:val="00176F5A"/>
    <w:rsid w:val="00177A8C"/>
    <w:rsid w:val="00180A42"/>
    <w:rsid w:val="00180D00"/>
    <w:rsid w:val="00180D73"/>
    <w:rsid w:val="00181F02"/>
    <w:rsid w:val="001836B5"/>
    <w:rsid w:val="00185116"/>
    <w:rsid w:val="00185468"/>
    <w:rsid w:val="00185F98"/>
    <w:rsid w:val="001874E4"/>
    <w:rsid w:val="00197CD6"/>
    <w:rsid w:val="001A005F"/>
    <w:rsid w:val="001A0622"/>
    <w:rsid w:val="001A07BD"/>
    <w:rsid w:val="001A2A08"/>
    <w:rsid w:val="001A2A34"/>
    <w:rsid w:val="001A4EBD"/>
    <w:rsid w:val="001A53DE"/>
    <w:rsid w:val="001A72BF"/>
    <w:rsid w:val="001A7912"/>
    <w:rsid w:val="001A7E36"/>
    <w:rsid w:val="001B285F"/>
    <w:rsid w:val="001B3774"/>
    <w:rsid w:val="001B62EB"/>
    <w:rsid w:val="001B6D97"/>
    <w:rsid w:val="001B7548"/>
    <w:rsid w:val="001B786A"/>
    <w:rsid w:val="001C06F5"/>
    <w:rsid w:val="001C0F16"/>
    <w:rsid w:val="001C1125"/>
    <w:rsid w:val="001C2479"/>
    <w:rsid w:val="001C2711"/>
    <w:rsid w:val="001C33A0"/>
    <w:rsid w:val="001C52BC"/>
    <w:rsid w:val="001C58AA"/>
    <w:rsid w:val="001C5BE9"/>
    <w:rsid w:val="001C5EFB"/>
    <w:rsid w:val="001C7537"/>
    <w:rsid w:val="001C78F9"/>
    <w:rsid w:val="001D08CE"/>
    <w:rsid w:val="001D24EE"/>
    <w:rsid w:val="001D54E3"/>
    <w:rsid w:val="001D5DDA"/>
    <w:rsid w:val="001D61F9"/>
    <w:rsid w:val="001D725C"/>
    <w:rsid w:val="001D7BA1"/>
    <w:rsid w:val="001D7D9A"/>
    <w:rsid w:val="001E071A"/>
    <w:rsid w:val="001E2A77"/>
    <w:rsid w:val="001E3204"/>
    <w:rsid w:val="001E4A3F"/>
    <w:rsid w:val="001E5328"/>
    <w:rsid w:val="001E695F"/>
    <w:rsid w:val="001E7188"/>
    <w:rsid w:val="001F122D"/>
    <w:rsid w:val="001F2E96"/>
    <w:rsid w:val="001F3289"/>
    <w:rsid w:val="001F5214"/>
    <w:rsid w:val="001F56C1"/>
    <w:rsid w:val="001F57EC"/>
    <w:rsid w:val="001F7A66"/>
    <w:rsid w:val="00200B8C"/>
    <w:rsid w:val="002031D3"/>
    <w:rsid w:val="00204DAA"/>
    <w:rsid w:val="00205DD1"/>
    <w:rsid w:val="00211F68"/>
    <w:rsid w:val="002152B3"/>
    <w:rsid w:val="002153C9"/>
    <w:rsid w:val="002153CA"/>
    <w:rsid w:val="00215636"/>
    <w:rsid w:val="00220680"/>
    <w:rsid w:val="00220CF4"/>
    <w:rsid w:val="0022660F"/>
    <w:rsid w:val="0022731F"/>
    <w:rsid w:val="002274F4"/>
    <w:rsid w:val="002308A2"/>
    <w:rsid w:val="00230B66"/>
    <w:rsid w:val="00231905"/>
    <w:rsid w:val="00232AC2"/>
    <w:rsid w:val="00233442"/>
    <w:rsid w:val="00236074"/>
    <w:rsid w:val="002365B2"/>
    <w:rsid w:val="00237167"/>
    <w:rsid w:val="0023781A"/>
    <w:rsid w:val="0023788F"/>
    <w:rsid w:val="00242CF5"/>
    <w:rsid w:val="00243E4F"/>
    <w:rsid w:val="00244664"/>
    <w:rsid w:val="00245584"/>
    <w:rsid w:val="00253A3D"/>
    <w:rsid w:val="00262A6C"/>
    <w:rsid w:val="00263326"/>
    <w:rsid w:val="0026368A"/>
    <w:rsid w:val="002649B7"/>
    <w:rsid w:val="0026523F"/>
    <w:rsid w:val="002664E6"/>
    <w:rsid w:val="002665C5"/>
    <w:rsid w:val="00267321"/>
    <w:rsid w:val="00267462"/>
    <w:rsid w:val="00270924"/>
    <w:rsid w:val="00271799"/>
    <w:rsid w:val="002726FC"/>
    <w:rsid w:val="002729C6"/>
    <w:rsid w:val="00273BC3"/>
    <w:rsid w:val="002807EE"/>
    <w:rsid w:val="00282143"/>
    <w:rsid w:val="00282920"/>
    <w:rsid w:val="0028340E"/>
    <w:rsid w:val="00283982"/>
    <w:rsid w:val="00284AC1"/>
    <w:rsid w:val="00286F2D"/>
    <w:rsid w:val="00287EB6"/>
    <w:rsid w:val="00290288"/>
    <w:rsid w:val="00290900"/>
    <w:rsid w:val="00293194"/>
    <w:rsid w:val="002939DF"/>
    <w:rsid w:val="00295D50"/>
    <w:rsid w:val="002A13EB"/>
    <w:rsid w:val="002A4404"/>
    <w:rsid w:val="002A4BD4"/>
    <w:rsid w:val="002A7CC8"/>
    <w:rsid w:val="002B4167"/>
    <w:rsid w:val="002B61E2"/>
    <w:rsid w:val="002C13BC"/>
    <w:rsid w:val="002C375C"/>
    <w:rsid w:val="002C42D6"/>
    <w:rsid w:val="002C61D6"/>
    <w:rsid w:val="002C6D62"/>
    <w:rsid w:val="002D0B9A"/>
    <w:rsid w:val="002D1C5E"/>
    <w:rsid w:val="002D4462"/>
    <w:rsid w:val="002D4D1C"/>
    <w:rsid w:val="002D4F28"/>
    <w:rsid w:val="002D50AB"/>
    <w:rsid w:val="002D66F4"/>
    <w:rsid w:val="002D6A20"/>
    <w:rsid w:val="002D71F6"/>
    <w:rsid w:val="002E13BC"/>
    <w:rsid w:val="002E2A20"/>
    <w:rsid w:val="002E36A7"/>
    <w:rsid w:val="002E3E2F"/>
    <w:rsid w:val="002E53B3"/>
    <w:rsid w:val="002F04D2"/>
    <w:rsid w:val="002F1DD6"/>
    <w:rsid w:val="002F1F8C"/>
    <w:rsid w:val="002F2115"/>
    <w:rsid w:val="002F25AA"/>
    <w:rsid w:val="002F2B23"/>
    <w:rsid w:val="002F3487"/>
    <w:rsid w:val="002F4CFD"/>
    <w:rsid w:val="002F5F36"/>
    <w:rsid w:val="002F739E"/>
    <w:rsid w:val="0030003D"/>
    <w:rsid w:val="00300CEB"/>
    <w:rsid w:val="00301999"/>
    <w:rsid w:val="00301AEC"/>
    <w:rsid w:val="003040E0"/>
    <w:rsid w:val="003045C5"/>
    <w:rsid w:val="00310072"/>
    <w:rsid w:val="003132EE"/>
    <w:rsid w:val="00314D09"/>
    <w:rsid w:val="00317471"/>
    <w:rsid w:val="00321BC3"/>
    <w:rsid w:val="00321C69"/>
    <w:rsid w:val="003226ED"/>
    <w:rsid w:val="00323762"/>
    <w:rsid w:val="003244C6"/>
    <w:rsid w:val="003245CA"/>
    <w:rsid w:val="00324883"/>
    <w:rsid w:val="003251AF"/>
    <w:rsid w:val="00326068"/>
    <w:rsid w:val="003265BB"/>
    <w:rsid w:val="00327723"/>
    <w:rsid w:val="0033040E"/>
    <w:rsid w:val="0033391C"/>
    <w:rsid w:val="00333A71"/>
    <w:rsid w:val="003363E9"/>
    <w:rsid w:val="00337A3C"/>
    <w:rsid w:val="0034076F"/>
    <w:rsid w:val="00341287"/>
    <w:rsid w:val="0034132D"/>
    <w:rsid w:val="00342E36"/>
    <w:rsid w:val="0034333F"/>
    <w:rsid w:val="003439DF"/>
    <w:rsid w:val="00343D2D"/>
    <w:rsid w:val="0034569D"/>
    <w:rsid w:val="003459F7"/>
    <w:rsid w:val="00346867"/>
    <w:rsid w:val="00354442"/>
    <w:rsid w:val="0035610D"/>
    <w:rsid w:val="00356139"/>
    <w:rsid w:val="00360B3E"/>
    <w:rsid w:val="00362B25"/>
    <w:rsid w:val="00362F32"/>
    <w:rsid w:val="00363408"/>
    <w:rsid w:val="003635A2"/>
    <w:rsid w:val="00363E62"/>
    <w:rsid w:val="0036498E"/>
    <w:rsid w:val="00364B14"/>
    <w:rsid w:val="00365437"/>
    <w:rsid w:val="00367693"/>
    <w:rsid w:val="00367B8E"/>
    <w:rsid w:val="00367DFF"/>
    <w:rsid w:val="00367FEB"/>
    <w:rsid w:val="00372145"/>
    <w:rsid w:val="00372712"/>
    <w:rsid w:val="00373061"/>
    <w:rsid w:val="003758EB"/>
    <w:rsid w:val="003769B8"/>
    <w:rsid w:val="00382749"/>
    <w:rsid w:val="00382D5C"/>
    <w:rsid w:val="00383667"/>
    <w:rsid w:val="00383D82"/>
    <w:rsid w:val="003843EA"/>
    <w:rsid w:val="003867F7"/>
    <w:rsid w:val="003877EF"/>
    <w:rsid w:val="003935D4"/>
    <w:rsid w:val="00394FBF"/>
    <w:rsid w:val="003958E7"/>
    <w:rsid w:val="003A018F"/>
    <w:rsid w:val="003A05E4"/>
    <w:rsid w:val="003A06DE"/>
    <w:rsid w:val="003A0AD0"/>
    <w:rsid w:val="003A1144"/>
    <w:rsid w:val="003A13F7"/>
    <w:rsid w:val="003A18C1"/>
    <w:rsid w:val="003A5F7C"/>
    <w:rsid w:val="003A6DF4"/>
    <w:rsid w:val="003B179A"/>
    <w:rsid w:val="003B20EA"/>
    <w:rsid w:val="003B2D43"/>
    <w:rsid w:val="003B326C"/>
    <w:rsid w:val="003B41BA"/>
    <w:rsid w:val="003B43F5"/>
    <w:rsid w:val="003B6DB0"/>
    <w:rsid w:val="003B7748"/>
    <w:rsid w:val="003C1F9F"/>
    <w:rsid w:val="003C5C03"/>
    <w:rsid w:val="003C6794"/>
    <w:rsid w:val="003C69A8"/>
    <w:rsid w:val="003C6D61"/>
    <w:rsid w:val="003D0214"/>
    <w:rsid w:val="003D09E4"/>
    <w:rsid w:val="003D170D"/>
    <w:rsid w:val="003D1BA5"/>
    <w:rsid w:val="003D3124"/>
    <w:rsid w:val="003D3A71"/>
    <w:rsid w:val="003D3AA7"/>
    <w:rsid w:val="003D48A1"/>
    <w:rsid w:val="003D74B8"/>
    <w:rsid w:val="003E0F9A"/>
    <w:rsid w:val="003E1088"/>
    <w:rsid w:val="003E1FA1"/>
    <w:rsid w:val="003E2C19"/>
    <w:rsid w:val="003E380B"/>
    <w:rsid w:val="003E51DB"/>
    <w:rsid w:val="003E57B8"/>
    <w:rsid w:val="003E6F57"/>
    <w:rsid w:val="003E71E4"/>
    <w:rsid w:val="003F0ABD"/>
    <w:rsid w:val="003F0FA1"/>
    <w:rsid w:val="003F1882"/>
    <w:rsid w:val="003F29C7"/>
    <w:rsid w:val="003F34D1"/>
    <w:rsid w:val="003F3C1E"/>
    <w:rsid w:val="003F411A"/>
    <w:rsid w:val="003F4293"/>
    <w:rsid w:val="003F461B"/>
    <w:rsid w:val="003F4A97"/>
    <w:rsid w:val="003F68A0"/>
    <w:rsid w:val="003F7B42"/>
    <w:rsid w:val="0040234C"/>
    <w:rsid w:val="00403A4A"/>
    <w:rsid w:val="004060BE"/>
    <w:rsid w:val="004066FE"/>
    <w:rsid w:val="00407D10"/>
    <w:rsid w:val="00410261"/>
    <w:rsid w:val="00410E3D"/>
    <w:rsid w:val="00412043"/>
    <w:rsid w:val="00413E57"/>
    <w:rsid w:val="004142F9"/>
    <w:rsid w:val="00415BB2"/>
    <w:rsid w:val="00420AC2"/>
    <w:rsid w:val="00421C19"/>
    <w:rsid w:val="0042228D"/>
    <w:rsid w:val="00422AEC"/>
    <w:rsid w:val="00425031"/>
    <w:rsid w:val="00430153"/>
    <w:rsid w:val="00430AC6"/>
    <w:rsid w:val="00434414"/>
    <w:rsid w:val="00436055"/>
    <w:rsid w:val="00436282"/>
    <w:rsid w:val="0043664C"/>
    <w:rsid w:val="004408A4"/>
    <w:rsid w:val="004418FF"/>
    <w:rsid w:val="0044261D"/>
    <w:rsid w:val="004447CB"/>
    <w:rsid w:val="00445E1D"/>
    <w:rsid w:val="00447099"/>
    <w:rsid w:val="0045174E"/>
    <w:rsid w:val="00451CE3"/>
    <w:rsid w:val="00452DDF"/>
    <w:rsid w:val="00453BCC"/>
    <w:rsid w:val="0045448D"/>
    <w:rsid w:val="00454B7E"/>
    <w:rsid w:val="004550D5"/>
    <w:rsid w:val="004556B4"/>
    <w:rsid w:val="00455C21"/>
    <w:rsid w:val="00463290"/>
    <w:rsid w:val="004633C6"/>
    <w:rsid w:val="00463A1C"/>
    <w:rsid w:val="00465DF1"/>
    <w:rsid w:val="0048172C"/>
    <w:rsid w:val="00481C2B"/>
    <w:rsid w:val="0048232A"/>
    <w:rsid w:val="0048562F"/>
    <w:rsid w:val="004873F0"/>
    <w:rsid w:val="00491D80"/>
    <w:rsid w:val="00492528"/>
    <w:rsid w:val="0049280C"/>
    <w:rsid w:val="00492920"/>
    <w:rsid w:val="00492BCF"/>
    <w:rsid w:val="00496770"/>
    <w:rsid w:val="004A1898"/>
    <w:rsid w:val="004A26CD"/>
    <w:rsid w:val="004A27D1"/>
    <w:rsid w:val="004A2D7B"/>
    <w:rsid w:val="004A61F4"/>
    <w:rsid w:val="004B1629"/>
    <w:rsid w:val="004B23BE"/>
    <w:rsid w:val="004B3CB6"/>
    <w:rsid w:val="004B488B"/>
    <w:rsid w:val="004B5EFB"/>
    <w:rsid w:val="004B69CF"/>
    <w:rsid w:val="004B7AA8"/>
    <w:rsid w:val="004C04E7"/>
    <w:rsid w:val="004C12F9"/>
    <w:rsid w:val="004C2532"/>
    <w:rsid w:val="004C4D1B"/>
    <w:rsid w:val="004D13A7"/>
    <w:rsid w:val="004D2C63"/>
    <w:rsid w:val="004D3788"/>
    <w:rsid w:val="004D4D57"/>
    <w:rsid w:val="004D5B68"/>
    <w:rsid w:val="004D6158"/>
    <w:rsid w:val="004D6849"/>
    <w:rsid w:val="004E1860"/>
    <w:rsid w:val="004E26C2"/>
    <w:rsid w:val="004E2A4D"/>
    <w:rsid w:val="004E71B7"/>
    <w:rsid w:val="004E7FA2"/>
    <w:rsid w:val="004F0192"/>
    <w:rsid w:val="004F1708"/>
    <w:rsid w:val="004F2025"/>
    <w:rsid w:val="004F2E7A"/>
    <w:rsid w:val="005001AE"/>
    <w:rsid w:val="00500514"/>
    <w:rsid w:val="00501FA4"/>
    <w:rsid w:val="00502628"/>
    <w:rsid w:val="00503475"/>
    <w:rsid w:val="005035A7"/>
    <w:rsid w:val="00504162"/>
    <w:rsid w:val="0050483D"/>
    <w:rsid w:val="00504CC7"/>
    <w:rsid w:val="00505D69"/>
    <w:rsid w:val="005065C6"/>
    <w:rsid w:val="00506776"/>
    <w:rsid w:val="00510C2E"/>
    <w:rsid w:val="005112FE"/>
    <w:rsid w:val="00511B32"/>
    <w:rsid w:val="00511FCE"/>
    <w:rsid w:val="0051326B"/>
    <w:rsid w:val="005132B7"/>
    <w:rsid w:val="00514900"/>
    <w:rsid w:val="0051500C"/>
    <w:rsid w:val="0051507A"/>
    <w:rsid w:val="005169B7"/>
    <w:rsid w:val="00520C4C"/>
    <w:rsid w:val="005224CB"/>
    <w:rsid w:val="00530AFA"/>
    <w:rsid w:val="00533E30"/>
    <w:rsid w:val="00535D3B"/>
    <w:rsid w:val="005365EC"/>
    <w:rsid w:val="005368B0"/>
    <w:rsid w:val="005374C7"/>
    <w:rsid w:val="005449F0"/>
    <w:rsid w:val="005469A8"/>
    <w:rsid w:val="00550336"/>
    <w:rsid w:val="00550FE2"/>
    <w:rsid w:val="00551981"/>
    <w:rsid w:val="00551E47"/>
    <w:rsid w:val="0055264B"/>
    <w:rsid w:val="00552B42"/>
    <w:rsid w:val="00553FF5"/>
    <w:rsid w:val="00554A12"/>
    <w:rsid w:val="00554EB4"/>
    <w:rsid w:val="005554C1"/>
    <w:rsid w:val="005564EE"/>
    <w:rsid w:val="00556645"/>
    <w:rsid w:val="00556BC4"/>
    <w:rsid w:val="005634E1"/>
    <w:rsid w:val="005639AE"/>
    <w:rsid w:val="00563CFE"/>
    <w:rsid w:val="00564E35"/>
    <w:rsid w:val="00564FB2"/>
    <w:rsid w:val="0056777E"/>
    <w:rsid w:val="00567A02"/>
    <w:rsid w:val="0057045E"/>
    <w:rsid w:val="0057120B"/>
    <w:rsid w:val="0057264A"/>
    <w:rsid w:val="00572B74"/>
    <w:rsid w:val="005734D5"/>
    <w:rsid w:val="00573F72"/>
    <w:rsid w:val="0057405F"/>
    <w:rsid w:val="00576659"/>
    <w:rsid w:val="00576D44"/>
    <w:rsid w:val="0057727F"/>
    <w:rsid w:val="00582C8E"/>
    <w:rsid w:val="005838CA"/>
    <w:rsid w:val="00584F54"/>
    <w:rsid w:val="00585302"/>
    <w:rsid w:val="00587A5C"/>
    <w:rsid w:val="005906DE"/>
    <w:rsid w:val="00593863"/>
    <w:rsid w:val="00595BE5"/>
    <w:rsid w:val="00595F2E"/>
    <w:rsid w:val="005962CD"/>
    <w:rsid w:val="0059635F"/>
    <w:rsid w:val="005A111F"/>
    <w:rsid w:val="005A18C8"/>
    <w:rsid w:val="005A3DAA"/>
    <w:rsid w:val="005A44DA"/>
    <w:rsid w:val="005A4DC2"/>
    <w:rsid w:val="005B2DD7"/>
    <w:rsid w:val="005B41F2"/>
    <w:rsid w:val="005B5056"/>
    <w:rsid w:val="005B52C2"/>
    <w:rsid w:val="005B684F"/>
    <w:rsid w:val="005B7C3D"/>
    <w:rsid w:val="005C2942"/>
    <w:rsid w:val="005C2DF1"/>
    <w:rsid w:val="005C4EB0"/>
    <w:rsid w:val="005C5A7B"/>
    <w:rsid w:val="005C74B7"/>
    <w:rsid w:val="005D0ADA"/>
    <w:rsid w:val="005D1127"/>
    <w:rsid w:val="005D3C3C"/>
    <w:rsid w:val="005D3F6B"/>
    <w:rsid w:val="005D4D22"/>
    <w:rsid w:val="005D60A5"/>
    <w:rsid w:val="005D62F2"/>
    <w:rsid w:val="005D7B3B"/>
    <w:rsid w:val="005E0829"/>
    <w:rsid w:val="005E1160"/>
    <w:rsid w:val="005E28FB"/>
    <w:rsid w:val="005E4F7E"/>
    <w:rsid w:val="005E75F2"/>
    <w:rsid w:val="005F09D0"/>
    <w:rsid w:val="005F0EEF"/>
    <w:rsid w:val="005F1D2F"/>
    <w:rsid w:val="005F2A58"/>
    <w:rsid w:val="005F2F08"/>
    <w:rsid w:val="005F2FDA"/>
    <w:rsid w:val="005F365C"/>
    <w:rsid w:val="005F5658"/>
    <w:rsid w:val="005F7C0B"/>
    <w:rsid w:val="006000A2"/>
    <w:rsid w:val="00603C3C"/>
    <w:rsid w:val="006068EE"/>
    <w:rsid w:val="006069BA"/>
    <w:rsid w:val="00606BB2"/>
    <w:rsid w:val="00607ACA"/>
    <w:rsid w:val="00610E73"/>
    <w:rsid w:val="006135EC"/>
    <w:rsid w:val="00615AB0"/>
    <w:rsid w:val="00617512"/>
    <w:rsid w:val="006207A6"/>
    <w:rsid w:val="00621C3D"/>
    <w:rsid w:val="006228F5"/>
    <w:rsid w:val="00624DD6"/>
    <w:rsid w:val="00625006"/>
    <w:rsid w:val="00627280"/>
    <w:rsid w:val="00630BA3"/>
    <w:rsid w:val="00631281"/>
    <w:rsid w:val="00632E40"/>
    <w:rsid w:val="006341E6"/>
    <w:rsid w:val="0063563E"/>
    <w:rsid w:val="00635C1C"/>
    <w:rsid w:val="00635FFA"/>
    <w:rsid w:val="00636B50"/>
    <w:rsid w:val="00637B51"/>
    <w:rsid w:val="00637DA9"/>
    <w:rsid w:val="006428CD"/>
    <w:rsid w:val="00643D2F"/>
    <w:rsid w:val="00643E6B"/>
    <w:rsid w:val="006455D3"/>
    <w:rsid w:val="006460AE"/>
    <w:rsid w:val="006464C9"/>
    <w:rsid w:val="00646828"/>
    <w:rsid w:val="006471CF"/>
    <w:rsid w:val="00647425"/>
    <w:rsid w:val="00650022"/>
    <w:rsid w:val="00650D5F"/>
    <w:rsid w:val="00651256"/>
    <w:rsid w:val="006517A2"/>
    <w:rsid w:val="006565EC"/>
    <w:rsid w:val="006569F8"/>
    <w:rsid w:val="006574EC"/>
    <w:rsid w:val="00661C91"/>
    <w:rsid w:val="00662103"/>
    <w:rsid w:val="006622D9"/>
    <w:rsid w:val="00662686"/>
    <w:rsid w:val="00663CB5"/>
    <w:rsid w:val="0066449B"/>
    <w:rsid w:val="0066594B"/>
    <w:rsid w:val="00666D39"/>
    <w:rsid w:val="0066798E"/>
    <w:rsid w:val="00670136"/>
    <w:rsid w:val="006717A5"/>
    <w:rsid w:val="00673E21"/>
    <w:rsid w:val="006744E2"/>
    <w:rsid w:val="00676129"/>
    <w:rsid w:val="006763DE"/>
    <w:rsid w:val="0068070F"/>
    <w:rsid w:val="00680D0D"/>
    <w:rsid w:val="00681BA1"/>
    <w:rsid w:val="006823AB"/>
    <w:rsid w:val="00682DF8"/>
    <w:rsid w:val="006859C8"/>
    <w:rsid w:val="00685C73"/>
    <w:rsid w:val="00696A37"/>
    <w:rsid w:val="006A088E"/>
    <w:rsid w:val="006A0A4A"/>
    <w:rsid w:val="006A2002"/>
    <w:rsid w:val="006A50BC"/>
    <w:rsid w:val="006A52C5"/>
    <w:rsid w:val="006A5E8C"/>
    <w:rsid w:val="006A6469"/>
    <w:rsid w:val="006A7406"/>
    <w:rsid w:val="006B1182"/>
    <w:rsid w:val="006B1761"/>
    <w:rsid w:val="006B1DD5"/>
    <w:rsid w:val="006B5339"/>
    <w:rsid w:val="006B55FE"/>
    <w:rsid w:val="006B7330"/>
    <w:rsid w:val="006C1E36"/>
    <w:rsid w:val="006C3424"/>
    <w:rsid w:val="006C36BF"/>
    <w:rsid w:val="006C77A5"/>
    <w:rsid w:val="006C7C2C"/>
    <w:rsid w:val="006C7D7F"/>
    <w:rsid w:val="006D471E"/>
    <w:rsid w:val="006D7A3C"/>
    <w:rsid w:val="006D7B64"/>
    <w:rsid w:val="006E081E"/>
    <w:rsid w:val="006E1400"/>
    <w:rsid w:val="006E3035"/>
    <w:rsid w:val="006E458B"/>
    <w:rsid w:val="006E5FED"/>
    <w:rsid w:val="006E612C"/>
    <w:rsid w:val="006E6B68"/>
    <w:rsid w:val="006E6EA2"/>
    <w:rsid w:val="006E70D8"/>
    <w:rsid w:val="006E734B"/>
    <w:rsid w:val="006E79F7"/>
    <w:rsid w:val="006E7CA7"/>
    <w:rsid w:val="006F0BD1"/>
    <w:rsid w:val="006F27F5"/>
    <w:rsid w:val="006F28CA"/>
    <w:rsid w:val="006F2C2F"/>
    <w:rsid w:val="006F3836"/>
    <w:rsid w:val="006F3CFF"/>
    <w:rsid w:val="006F3FD9"/>
    <w:rsid w:val="006F502D"/>
    <w:rsid w:val="006F63C0"/>
    <w:rsid w:val="00703F43"/>
    <w:rsid w:val="007044AE"/>
    <w:rsid w:val="00706784"/>
    <w:rsid w:val="00706D49"/>
    <w:rsid w:val="00707149"/>
    <w:rsid w:val="00707816"/>
    <w:rsid w:val="00713909"/>
    <w:rsid w:val="0071779B"/>
    <w:rsid w:val="00717A39"/>
    <w:rsid w:val="00721114"/>
    <w:rsid w:val="00721BD0"/>
    <w:rsid w:val="00723DB0"/>
    <w:rsid w:val="00723FA8"/>
    <w:rsid w:val="00724CA5"/>
    <w:rsid w:val="007255AD"/>
    <w:rsid w:val="0073047F"/>
    <w:rsid w:val="00730A3A"/>
    <w:rsid w:val="007348A5"/>
    <w:rsid w:val="007366C3"/>
    <w:rsid w:val="00736F45"/>
    <w:rsid w:val="0073797A"/>
    <w:rsid w:val="00737B91"/>
    <w:rsid w:val="007403AD"/>
    <w:rsid w:val="00741D0B"/>
    <w:rsid w:val="00741DB6"/>
    <w:rsid w:val="007445E3"/>
    <w:rsid w:val="00744870"/>
    <w:rsid w:val="0075036F"/>
    <w:rsid w:val="00751943"/>
    <w:rsid w:val="0075270B"/>
    <w:rsid w:val="00755C78"/>
    <w:rsid w:val="007566CF"/>
    <w:rsid w:val="00757186"/>
    <w:rsid w:val="0076046C"/>
    <w:rsid w:val="00762826"/>
    <w:rsid w:val="007654AB"/>
    <w:rsid w:val="007726A4"/>
    <w:rsid w:val="00772969"/>
    <w:rsid w:val="00773634"/>
    <w:rsid w:val="007741D1"/>
    <w:rsid w:val="00775FD9"/>
    <w:rsid w:val="007775F1"/>
    <w:rsid w:val="00777B5A"/>
    <w:rsid w:val="007803D2"/>
    <w:rsid w:val="007810C0"/>
    <w:rsid w:val="0078180B"/>
    <w:rsid w:val="00781EAC"/>
    <w:rsid w:val="0078225D"/>
    <w:rsid w:val="00782BBB"/>
    <w:rsid w:val="007835BD"/>
    <w:rsid w:val="007845E4"/>
    <w:rsid w:val="007857E3"/>
    <w:rsid w:val="00786A28"/>
    <w:rsid w:val="00787FF5"/>
    <w:rsid w:val="00792463"/>
    <w:rsid w:val="00792917"/>
    <w:rsid w:val="00792BD0"/>
    <w:rsid w:val="00794CBF"/>
    <w:rsid w:val="0079523B"/>
    <w:rsid w:val="0079667B"/>
    <w:rsid w:val="0079689D"/>
    <w:rsid w:val="007979C4"/>
    <w:rsid w:val="007A0C8E"/>
    <w:rsid w:val="007A0DA5"/>
    <w:rsid w:val="007A2A8C"/>
    <w:rsid w:val="007A3C2F"/>
    <w:rsid w:val="007A3D7B"/>
    <w:rsid w:val="007A5615"/>
    <w:rsid w:val="007A649D"/>
    <w:rsid w:val="007B33D0"/>
    <w:rsid w:val="007B3F9B"/>
    <w:rsid w:val="007B5ADC"/>
    <w:rsid w:val="007B6015"/>
    <w:rsid w:val="007C10CF"/>
    <w:rsid w:val="007C21F9"/>
    <w:rsid w:val="007C2891"/>
    <w:rsid w:val="007C58F7"/>
    <w:rsid w:val="007C5C07"/>
    <w:rsid w:val="007C7BBD"/>
    <w:rsid w:val="007D1314"/>
    <w:rsid w:val="007D2ABE"/>
    <w:rsid w:val="007D52A1"/>
    <w:rsid w:val="007D7CC3"/>
    <w:rsid w:val="007E0C85"/>
    <w:rsid w:val="007E53FD"/>
    <w:rsid w:val="007E551F"/>
    <w:rsid w:val="007E55D4"/>
    <w:rsid w:val="007E7A34"/>
    <w:rsid w:val="007F021D"/>
    <w:rsid w:val="007F149B"/>
    <w:rsid w:val="007F39D5"/>
    <w:rsid w:val="007F5E67"/>
    <w:rsid w:val="008012D6"/>
    <w:rsid w:val="00801400"/>
    <w:rsid w:val="0080219B"/>
    <w:rsid w:val="00802C76"/>
    <w:rsid w:val="008033A5"/>
    <w:rsid w:val="008043AA"/>
    <w:rsid w:val="00804A2F"/>
    <w:rsid w:val="00804DBA"/>
    <w:rsid w:val="008118C1"/>
    <w:rsid w:val="00814A78"/>
    <w:rsid w:val="00815FD9"/>
    <w:rsid w:val="00817637"/>
    <w:rsid w:val="00823249"/>
    <w:rsid w:val="00823D65"/>
    <w:rsid w:val="0082453D"/>
    <w:rsid w:val="008247DA"/>
    <w:rsid w:val="00825758"/>
    <w:rsid w:val="0082683A"/>
    <w:rsid w:val="00830B22"/>
    <w:rsid w:val="00830F13"/>
    <w:rsid w:val="00835E8B"/>
    <w:rsid w:val="00840083"/>
    <w:rsid w:val="00842138"/>
    <w:rsid w:val="008437B5"/>
    <w:rsid w:val="00845610"/>
    <w:rsid w:val="00845751"/>
    <w:rsid w:val="00846AE3"/>
    <w:rsid w:val="00847182"/>
    <w:rsid w:val="0084740A"/>
    <w:rsid w:val="008508B4"/>
    <w:rsid w:val="00853D75"/>
    <w:rsid w:val="008620F8"/>
    <w:rsid w:val="008636F3"/>
    <w:rsid w:val="00866376"/>
    <w:rsid w:val="00867639"/>
    <w:rsid w:val="00870E2A"/>
    <w:rsid w:val="0087143F"/>
    <w:rsid w:val="00871D27"/>
    <w:rsid w:val="0087317E"/>
    <w:rsid w:val="00874146"/>
    <w:rsid w:val="00875791"/>
    <w:rsid w:val="00875DC6"/>
    <w:rsid w:val="00876C6F"/>
    <w:rsid w:val="00877522"/>
    <w:rsid w:val="00882F9C"/>
    <w:rsid w:val="00884568"/>
    <w:rsid w:val="00884603"/>
    <w:rsid w:val="00886019"/>
    <w:rsid w:val="0088650A"/>
    <w:rsid w:val="008875EC"/>
    <w:rsid w:val="00887D02"/>
    <w:rsid w:val="00890285"/>
    <w:rsid w:val="00890949"/>
    <w:rsid w:val="00891093"/>
    <w:rsid w:val="00892F6D"/>
    <w:rsid w:val="00893561"/>
    <w:rsid w:val="0089515F"/>
    <w:rsid w:val="00897BC8"/>
    <w:rsid w:val="008A0E60"/>
    <w:rsid w:val="008A2615"/>
    <w:rsid w:val="008A2F17"/>
    <w:rsid w:val="008A35BB"/>
    <w:rsid w:val="008A6136"/>
    <w:rsid w:val="008A72E1"/>
    <w:rsid w:val="008B2365"/>
    <w:rsid w:val="008B25C8"/>
    <w:rsid w:val="008B457D"/>
    <w:rsid w:val="008B461A"/>
    <w:rsid w:val="008B6F12"/>
    <w:rsid w:val="008B74D0"/>
    <w:rsid w:val="008B7D7C"/>
    <w:rsid w:val="008C0A9A"/>
    <w:rsid w:val="008C1A58"/>
    <w:rsid w:val="008C2E6E"/>
    <w:rsid w:val="008C5705"/>
    <w:rsid w:val="008C6A64"/>
    <w:rsid w:val="008C6C7B"/>
    <w:rsid w:val="008C6E97"/>
    <w:rsid w:val="008C6F25"/>
    <w:rsid w:val="008C7166"/>
    <w:rsid w:val="008D17A3"/>
    <w:rsid w:val="008D4133"/>
    <w:rsid w:val="008D5E89"/>
    <w:rsid w:val="008D5EA3"/>
    <w:rsid w:val="008D790B"/>
    <w:rsid w:val="008E27C5"/>
    <w:rsid w:val="008E29AA"/>
    <w:rsid w:val="008E48A6"/>
    <w:rsid w:val="008E5738"/>
    <w:rsid w:val="008E5945"/>
    <w:rsid w:val="008F0BE0"/>
    <w:rsid w:val="008F0C55"/>
    <w:rsid w:val="008F243B"/>
    <w:rsid w:val="008F3D52"/>
    <w:rsid w:val="008F464C"/>
    <w:rsid w:val="008F4D80"/>
    <w:rsid w:val="008F5494"/>
    <w:rsid w:val="008F68C9"/>
    <w:rsid w:val="008F744F"/>
    <w:rsid w:val="009034DC"/>
    <w:rsid w:val="009035E3"/>
    <w:rsid w:val="00904A19"/>
    <w:rsid w:val="009070AD"/>
    <w:rsid w:val="009107C7"/>
    <w:rsid w:val="00910D52"/>
    <w:rsid w:val="00910F4A"/>
    <w:rsid w:val="0091286D"/>
    <w:rsid w:val="00912CF2"/>
    <w:rsid w:val="00913300"/>
    <w:rsid w:val="00914B6A"/>
    <w:rsid w:val="00916440"/>
    <w:rsid w:val="00917A0A"/>
    <w:rsid w:val="0092345B"/>
    <w:rsid w:val="00924326"/>
    <w:rsid w:val="00924F00"/>
    <w:rsid w:val="009258F4"/>
    <w:rsid w:val="0092627B"/>
    <w:rsid w:val="009263E9"/>
    <w:rsid w:val="009272DF"/>
    <w:rsid w:val="009312BC"/>
    <w:rsid w:val="00931613"/>
    <w:rsid w:val="0093191C"/>
    <w:rsid w:val="009349F5"/>
    <w:rsid w:val="00934B75"/>
    <w:rsid w:val="0093588F"/>
    <w:rsid w:val="009375A8"/>
    <w:rsid w:val="009377A4"/>
    <w:rsid w:val="00937FB9"/>
    <w:rsid w:val="00941E7D"/>
    <w:rsid w:val="009436A5"/>
    <w:rsid w:val="0094380C"/>
    <w:rsid w:val="009461DD"/>
    <w:rsid w:val="0094796B"/>
    <w:rsid w:val="00947A83"/>
    <w:rsid w:val="009522BC"/>
    <w:rsid w:val="00952BFA"/>
    <w:rsid w:val="00952DF9"/>
    <w:rsid w:val="00954A02"/>
    <w:rsid w:val="00954C85"/>
    <w:rsid w:val="009558E7"/>
    <w:rsid w:val="00957D9F"/>
    <w:rsid w:val="00961305"/>
    <w:rsid w:val="00964BEE"/>
    <w:rsid w:val="00966C04"/>
    <w:rsid w:val="00966CE5"/>
    <w:rsid w:val="009705AC"/>
    <w:rsid w:val="00970CDA"/>
    <w:rsid w:val="00974482"/>
    <w:rsid w:val="00976582"/>
    <w:rsid w:val="00977A0E"/>
    <w:rsid w:val="00981F7E"/>
    <w:rsid w:val="0098226B"/>
    <w:rsid w:val="00983631"/>
    <w:rsid w:val="00984253"/>
    <w:rsid w:val="009847F0"/>
    <w:rsid w:val="0098509E"/>
    <w:rsid w:val="009859D6"/>
    <w:rsid w:val="00985CF6"/>
    <w:rsid w:val="009865E1"/>
    <w:rsid w:val="00987348"/>
    <w:rsid w:val="009913BB"/>
    <w:rsid w:val="00991A49"/>
    <w:rsid w:val="0099254E"/>
    <w:rsid w:val="00992881"/>
    <w:rsid w:val="00993944"/>
    <w:rsid w:val="009A08D8"/>
    <w:rsid w:val="009A1FE7"/>
    <w:rsid w:val="009A35B9"/>
    <w:rsid w:val="009A4359"/>
    <w:rsid w:val="009A74DD"/>
    <w:rsid w:val="009B0D01"/>
    <w:rsid w:val="009B12BB"/>
    <w:rsid w:val="009B15E4"/>
    <w:rsid w:val="009B160D"/>
    <w:rsid w:val="009B2611"/>
    <w:rsid w:val="009B3BAA"/>
    <w:rsid w:val="009B70E0"/>
    <w:rsid w:val="009B77CA"/>
    <w:rsid w:val="009C316C"/>
    <w:rsid w:val="009C33FB"/>
    <w:rsid w:val="009C46EF"/>
    <w:rsid w:val="009C46FE"/>
    <w:rsid w:val="009C5337"/>
    <w:rsid w:val="009C54B8"/>
    <w:rsid w:val="009C5E2E"/>
    <w:rsid w:val="009C6278"/>
    <w:rsid w:val="009C6A2F"/>
    <w:rsid w:val="009C776F"/>
    <w:rsid w:val="009D0C84"/>
    <w:rsid w:val="009D0D43"/>
    <w:rsid w:val="009D5973"/>
    <w:rsid w:val="009D5E74"/>
    <w:rsid w:val="009D6369"/>
    <w:rsid w:val="009D6619"/>
    <w:rsid w:val="009D7C70"/>
    <w:rsid w:val="009E0227"/>
    <w:rsid w:val="009E0549"/>
    <w:rsid w:val="009E1F82"/>
    <w:rsid w:val="009E3332"/>
    <w:rsid w:val="009E3B6F"/>
    <w:rsid w:val="009E55A8"/>
    <w:rsid w:val="009E60F8"/>
    <w:rsid w:val="009E667B"/>
    <w:rsid w:val="009E77A6"/>
    <w:rsid w:val="009F26F9"/>
    <w:rsid w:val="009F291D"/>
    <w:rsid w:val="009F4C93"/>
    <w:rsid w:val="009F6892"/>
    <w:rsid w:val="00A02529"/>
    <w:rsid w:val="00A03F70"/>
    <w:rsid w:val="00A0504F"/>
    <w:rsid w:val="00A05576"/>
    <w:rsid w:val="00A06369"/>
    <w:rsid w:val="00A06987"/>
    <w:rsid w:val="00A07404"/>
    <w:rsid w:val="00A112D7"/>
    <w:rsid w:val="00A12AAD"/>
    <w:rsid w:val="00A1308E"/>
    <w:rsid w:val="00A142BA"/>
    <w:rsid w:val="00A14586"/>
    <w:rsid w:val="00A15853"/>
    <w:rsid w:val="00A16754"/>
    <w:rsid w:val="00A1708D"/>
    <w:rsid w:val="00A20605"/>
    <w:rsid w:val="00A2334B"/>
    <w:rsid w:val="00A25DDB"/>
    <w:rsid w:val="00A26FE8"/>
    <w:rsid w:val="00A3213A"/>
    <w:rsid w:val="00A3401F"/>
    <w:rsid w:val="00A3571C"/>
    <w:rsid w:val="00A40402"/>
    <w:rsid w:val="00A437AD"/>
    <w:rsid w:val="00A437EB"/>
    <w:rsid w:val="00A4444A"/>
    <w:rsid w:val="00A4638C"/>
    <w:rsid w:val="00A504B4"/>
    <w:rsid w:val="00A51730"/>
    <w:rsid w:val="00A52B55"/>
    <w:rsid w:val="00A52B8E"/>
    <w:rsid w:val="00A55D72"/>
    <w:rsid w:val="00A6257E"/>
    <w:rsid w:val="00A62644"/>
    <w:rsid w:val="00A630F2"/>
    <w:rsid w:val="00A63DCB"/>
    <w:rsid w:val="00A646DE"/>
    <w:rsid w:val="00A652B2"/>
    <w:rsid w:val="00A654DC"/>
    <w:rsid w:val="00A72493"/>
    <w:rsid w:val="00A72597"/>
    <w:rsid w:val="00A7492A"/>
    <w:rsid w:val="00A763B3"/>
    <w:rsid w:val="00A768BF"/>
    <w:rsid w:val="00A7776C"/>
    <w:rsid w:val="00A77AE1"/>
    <w:rsid w:val="00A8044E"/>
    <w:rsid w:val="00A80A76"/>
    <w:rsid w:val="00A8143F"/>
    <w:rsid w:val="00A836D1"/>
    <w:rsid w:val="00A8374A"/>
    <w:rsid w:val="00A83F3E"/>
    <w:rsid w:val="00A8420C"/>
    <w:rsid w:val="00A84235"/>
    <w:rsid w:val="00A84258"/>
    <w:rsid w:val="00A84FEF"/>
    <w:rsid w:val="00A8545C"/>
    <w:rsid w:val="00A86006"/>
    <w:rsid w:val="00A878D9"/>
    <w:rsid w:val="00A90645"/>
    <w:rsid w:val="00A91E1B"/>
    <w:rsid w:val="00A978CE"/>
    <w:rsid w:val="00AA0459"/>
    <w:rsid w:val="00AA08CF"/>
    <w:rsid w:val="00AA23C8"/>
    <w:rsid w:val="00AA3263"/>
    <w:rsid w:val="00AA4255"/>
    <w:rsid w:val="00AA61CB"/>
    <w:rsid w:val="00AA76D3"/>
    <w:rsid w:val="00AB063A"/>
    <w:rsid w:val="00AB0B99"/>
    <w:rsid w:val="00AB1536"/>
    <w:rsid w:val="00AB2AD7"/>
    <w:rsid w:val="00AB7357"/>
    <w:rsid w:val="00AC07AF"/>
    <w:rsid w:val="00AC5506"/>
    <w:rsid w:val="00AD017E"/>
    <w:rsid w:val="00AD0840"/>
    <w:rsid w:val="00AD095C"/>
    <w:rsid w:val="00AD1349"/>
    <w:rsid w:val="00AD1529"/>
    <w:rsid w:val="00AD1599"/>
    <w:rsid w:val="00AD167E"/>
    <w:rsid w:val="00AD1AE7"/>
    <w:rsid w:val="00AD37A6"/>
    <w:rsid w:val="00AD426A"/>
    <w:rsid w:val="00AD5203"/>
    <w:rsid w:val="00AD5F4B"/>
    <w:rsid w:val="00AD6FD6"/>
    <w:rsid w:val="00AD7B68"/>
    <w:rsid w:val="00AE0221"/>
    <w:rsid w:val="00AE0484"/>
    <w:rsid w:val="00AE43F4"/>
    <w:rsid w:val="00AE5050"/>
    <w:rsid w:val="00AE6606"/>
    <w:rsid w:val="00AE6B80"/>
    <w:rsid w:val="00AF0D83"/>
    <w:rsid w:val="00AF3301"/>
    <w:rsid w:val="00AF39F1"/>
    <w:rsid w:val="00AF481A"/>
    <w:rsid w:val="00AF4CCB"/>
    <w:rsid w:val="00AF514B"/>
    <w:rsid w:val="00AF5EF7"/>
    <w:rsid w:val="00AF6F16"/>
    <w:rsid w:val="00B009E4"/>
    <w:rsid w:val="00B00C51"/>
    <w:rsid w:val="00B00DC5"/>
    <w:rsid w:val="00B01AF6"/>
    <w:rsid w:val="00B02221"/>
    <w:rsid w:val="00B02C2C"/>
    <w:rsid w:val="00B05FA3"/>
    <w:rsid w:val="00B06162"/>
    <w:rsid w:val="00B0730A"/>
    <w:rsid w:val="00B078E7"/>
    <w:rsid w:val="00B07938"/>
    <w:rsid w:val="00B10973"/>
    <w:rsid w:val="00B11638"/>
    <w:rsid w:val="00B1230D"/>
    <w:rsid w:val="00B1263A"/>
    <w:rsid w:val="00B130DF"/>
    <w:rsid w:val="00B13FAF"/>
    <w:rsid w:val="00B15570"/>
    <w:rsid w:val="00B17C85"/>
    <w:rsid w:val="00B226EE"/>
    <w:rsid w:val="00B22939"/>
    <w:rsid w:val="00B25C80"/>
    <w:rsid w:val="00B319EE"/>
    <w:rsid w:val="00B35406"/>
    <w:rsid w:val="00B35D4D"/>
    <w:rsid w:val="00B372B5"/>
    <w:rsid w:val="00B37963"/>
    <w:rsid w:val="00B418CD"/>
    <w:rsid w:val="00B41F8D"/>
    <w:rsid w:val="00B455A7"/>
    <w:rsid w:val="00B45A66"/>
    <w:rsid w:val="00B51B09"/>
    <w:rsid w:val="00B529F9"/>
    <w:rsid w:val="00B55133"/>
    <w:rsid w:val="00B56B07"/>
    <w:rsid w:val="00B56D6B"/>
    <w:rsid w:val="00B57214"/>
    <w:rsid w:val="00B577F8"/>
    <w:rsid w:val="00B57A48"/>
    <w:rsid w:val="00B60E02"/>
    <w:rsid w:val="00B61B3A"/>
    <w:rsid w:val="00B62CED"/>
    <w:rsid w:val="00B6385A"/>
    <w:rsid w:val="00B63A26"/>
    <w:rsid w:val="00B64F52"/>
    <w:rsid w:val="00B66258"/>
    <w:rsid w:val="00B66CFD"/>
    <w:rsid w:val="00B66D18"/>
    <w:rsid w:val="00B704A9"/>
    <w:rsid w:val="00B74E63"/>
    <w:rsid w:val="00B7595A"/>
    <w:rsid w:val="00B7782C"/>
    <w:rsid w:val="00B816ED"/>
    <w:rsid w:val="00B81C40"/>
    <w:rsid w:val="00B825A4"/>
    <w:rsid w:val="00B85E26"/>
    <w:rsid w:val="00B86877"/>
    <w:rsid w:val="00B91165"/>
    <w:rsid w:val="00B9284C"/>
    <w:rsid w:val="00B92DB8"/>
    <w:rsid w:val="00B92F3B"/>
    <w:rsid w:val="00B93A36"/>
    <w:rsid w:val="00B94117"/>
    <w:rsid w:val="00B9444E"/>
    <w:rsid w:val="00B958FB"/>
    <w:rsid w:val="00B96026"/>
    <w:rsid w:val="00B9772F"/>
    <w:rsid w:val="00BA0D35"/>
    <w:rsid w:val="00BA16A9"/>
    <w:rsid w:val="00BA1AEC"/>
    <w:rsid w:val="00BA1D67"/>
    <w:rsid w:val="00BA21E0"/>
    <w:rsid w:val="00BA2E33"/>
    <w:rsid w:val="00BA541F"/>
    <w:rsid w:val="00BA5576"/>
    <w:rsid w:val="00BA69F8"/>
    <w:rsid w:val="00BA6A17"/>
    <w:rsid w:val="00BB000F"/>
    <w:rsid w:val="00BB0515"/>
    <w:rsid w:val="00BB05E5"/>
    <w:rsid w:val="00BB1DA6"/>
    <w:rsid w:val="00BB59BD"/>
    <w:rsid w:val="00BB5A5C"/>
    <w:rsid w:val="00BC1218"/>
    <w:rsid w:val="00BC55ED"/>
    <w:rsid w:val="00BC759F"/>
    <w:rsid w:val="00BC7A21"/>
    <w:rsid w:val="00BD0A76"/>
    <w:rsid w:val="00BD206B"/>
    <w:rsid w:val="00BD2E5C"/>
    <w:rsid w:val="00BD505E"/>
    <w:rsid w:val="00BD5A1D"/>
    <w:rsid w:val="00BE0EEA"/>
    <w:rsid w:val="00BE14F5"/>
    <w:rsid w:val="00BE2BAB"/>
    <w:rsid w:val="00BE4119"/>
    <w:rsid w:val="00BE47A0"/>
    <w:rsid w:val="00BE4FCF"/>
    <w:rsid w:val="00BE79CA"/>
    <w:rsid w:val="00BF0BB4"/>
    <w:rsid w:val="00BF1D42"/>
    <w:rsid w:val="00BF24AF"/>
    <w:rsid w:val="00BF5C20"/>
    <w:rsid w:val="00BF7926"/>
    <w:rsid w:val="00BF7FCE"/>
    <w:rsid w:val="00C00A9A"/>
    <w:rsid w:val="00C00B85"/>
    <w:rsid w:val="00C011BE"/>
    <w:rsid w:val="00C02355"/>
    <w:rsid w:val="00C03DBB"/>
    <w:rsid w:val="00C03E1F"/>
    <w:rsid w:val="00C04C9B"/>
    <w:rsid w:val="00C05CA1"/>
    <w:rsid w:val="00C07AAB"/>
    <w:rsid w:val="00C07AC9"/>
    <w:rsid w:val="00C07F33"/>
    <w:rsid w:val="00C10293"/>
    <w:rsid w:val="00C104B5"/>
    <w:rsid w:val="00C1076A"/>
    <w:rsid w:val="00C11D4A"/>
    <w:rsid w:val="00C12134"/>
    <w:rsid w:val="00C1460F"/>
    <w:rsid w:val="00C17E80"/>
    <w:rsid w:val="00C20C3F"/>
    <w:rsid w:val="00C21247"/>
    <w:rsid w:val="00C21D9E"/>
    <w:rsid w:val="00C23603"/>
    <w:rsid w:val="00C23CDC"/>
    <w:rsid w:val="00C25338"/>
    <w:rsid w:val="00C259B0"/>
    <w:rsid w:val="00C26547"/>
    <w:rsid w:val="00C26A74"/>
    <w:rsid w:val="00C27119"/>
    <w:rsid w:val="00C31300"/>
    <w:rsid w:val="00C313A8"/>
    <w:rsid w:val="00C32DD3"/>
    <w:rsid w:val="00C33422"/>
    <w:rsid w:val="00C33468"/>
    <w:rsid w:val="00C34F87"/>
    <w:rsid w:val="00C3505A"/>
    <w:rsid w:val="00C3628F"/>
    <w:rsid w:val="00C41FD0"/>
    <w:rsid w:val="00C42F9D"/>
    <w:rsid w:val="00C443D6"/>
    <w:rsid w:val="00C45271"/>
    <w:rsid w:val="00C50D09"/>
    <w:rsid w:val="00C51B70"/>
    <w:rsid w:val="00C5226E"/>
    <w:rsid w:val="00C52958"/>
    <w:rsid w:val="00C55856"/>
    <w:rsid w:val="00C55DF5"/>
    <w:rsid w:val="00C56396"/>
    <w:rsid w:val="00C57739"/>
    <w:rsid w:val="00C61622"/>
    <w:rsid w:val="00C66468"/>
    <w:rsid w:val="00C75D95"/>
    <w:rsid w:val="00C765EF"/>
    <w:rsid w:val="00C80A60"/>
    <w:rsid w:val="00C853B4"/>
    <w:rsid w:val="00C86168"/>
    <w:rsid w:val="00C86CCE"/>
    <w:rsid w:val="00C86DA1"/>
    <w:rsid w:val="00C9146E"/>
    <w:rsid w:val="00C91A64"/>
    <w:rsid w:val="00C94613"/>
    <w:rsid w:val="00C95BAA"/>
    <w:rsid w:val="00C96091"/>
    <w:rsid w:val="00C96543"/>
    <w:rsid w:val="00CA0E9B"/>
    <w:rsid w:val="00CA10A2"/>
    <w:rsid w:val="00CA131D"/>
    <w:rsid w:val="00CA163C"/>
    <w:rsid w:val="00CA393B"/>
    <w:rsid w:val="00CA4A83"/>
    <w:rsid w:val="00CA6B23"/>
    <w:rsid w:val="00CA7260"/>
    <w:rsid w:val="00CB24F7"/>
    <w:rsid w:val="00CB2816"/>
    <w:rsid w:val="00CB4CBA"/>
    <w:rsid w:val="00CB6C93"/>
    <w:rsid w:val="00CC09F6"/>
    <w:rsid w:val="00CC1367"/>
    <w:rsid w:val="00CC2618"/>
    <w:rsid w:val="00CC41C5"/>
    <w:rsid w:val="00CC4730"/>
    <w:rsid w:val="00CC539F"/>
    <w:rsid w:val="00CC5835"/>
    <w:rsid w:val="00CC6854"/>
    <w:rsid w:val="00CC68D4"/>
    <w:rsid w:val="00CC7F2F"/>
    <w:rsid w:val="00CD0286"/>
    <w:rsid w:val="00CD1CB4"/>
    <w:rsid w:val="00CD2D9A"/>
    <w:rsid w:val="00CD3083"/>
    <w:rsid w:val="00CD583C"/>
    <w:rsid w:val="00CE0698"/>
    <w:rsid w:val="00CE1195"/>
    <w:rsid w:val="00CE2DFF"/>
    <w:rsid w:val="00CE3452"/>
    <w:rsid w:val="00CE3728"/>
    <w:rsid w:val="00CF00AA"/>
    <w:rsid w:val="00CF22B4"/>
    <w:rsid w:val="00D0054E"/>
    <w:rsid w:val="00D00887"/>
    <w:rsid w:val="00D02D04"/>
    <w:rsid w:val="00D04704"/>
    <w:rsid w:val="00D04BDF"/>
    <w:rsid w:val="00D05562"/>
    <w:rsid w:val="00D12E4D"/>
    <w:rsid w:val="00D13735"/>
    <w:rsid w:val="00D13967"/>
    <w:rsid w:val="00D14906"/>
    <w:rsid w:val="00D159F7"/>
    <w:rsid w:val="00D1635E"/>
    <w:rsid w:val="00D17055"/>
    <w:rsid w:val="00D22D02"/>
    <w:rsid w:val="00D274DA"/>
    <w:rsid w:val="00D302C9"/>
    <w:rsid w:val="00D336DF"/>
    <w:rsid w:val="00D3724E"/>
    <w:rsid w:val="00D427FD"/>
    <w:rsid w:val="00D439D5"/>
    <w:rsid w:val="00D43C5D"/>
    <w:rsid w:val="00D46EEA"/>
    <w:rsid w:val="00D4701B"/>
    <w:rsid w:val="00D47EC9"/>
    <w:rsid w:val="00D5144B"/>
    <w:rsid w:val="00D51507"/>
    <w:rsid w:val="00D52380"/>
    <w:rsid w:val="00D548FA"/>
    <w:rsid w:val="00D54AAE"/>
    <w:rsid w:val="00D54DBB"/>
    <w:rsid w:val="00D55D61"/>
    <w:rsid w:val="00D55E9F"/>
    <w:rsid w:val="00D56246"/>
    <w:rsid w:val="00D6080D"/>
    <w:rsid w:val="00D65E54"/>
    <w:rsid w:val="00D65FCC"/>
    <w:rsid w:val="00D66C38"/>
    <w:rsid w:val="00D70390"/>
    <w:rsid w:val="00D704F0"/>
    <w:rsid w:val="00D719F5"/>
    <w:rsid w:val="00D757A8"/>
    <w:rsid w:val="00D76AAD"/>
    <w:rsid w:val="00D77283"/>
    <w:rsid w:val="00D801BA"/>
    <w:rsid w:val="00D8389A"/>
    <w:rsid w:val="00D84805"/>
    <w:rsid w:val="00D849F1"/>
    <w:rsid w:val="00D84DA9"/>
    <w:rsid w:val="00D84F1E"/>
    <w:rsid w:val="00D8588E"/>
    <w:rsid w:val="00D8598A"/>
    <w:rsid w:val="00D93109"/>
    <w:rsid w:val="00D93D32"/>
    <w:rsid w:val="00D96930"/>
    <w:rsid w:val="00D96F06"/>
    <w:rsid w:val="00D96F1F"/>
    <w:rsid w:val="00D97466"/>
    <w:rsid w:val="00DA1ECE"/>
    <w:rsid w:val="00DA20B9"/>
    <w:rsid w:val="00DA2269"/>
    <w:rsid w:val="00DA2D74"/>
    <w:rsid w:val="00DB260D"/>
    <w:rsid w:val="00DB34F6"/>
    <w:rsid w:val="00DB5421"/>
    <w:rsid w:val="00DB7443"/>
    <w:rsid w:val="00DC0626"/>
    <w:rsid w:val="00DC1598"/>
    <w:rsid w:val="00DC1A9F"/>
    <w:rsid w:val="00DC30C3"/>
    <w:rsid w:val="00DC35A8"/>
    <w:rsid w:val="00DC3936"/>
    <w:rsid w:val="00DC48C9"/>
    <w:rsid w:val="00DC4FF2"/>
    <w:rsid w:val="00DC6A5C"/>
    <w:rsid w:val="00DC6B1E"/>
    <w:rsid w:val="00DC70B3"/>
    <w:rsid w:val="00DD1475"/>
    <w:rsid w:val="00DD3A2C"/>
    <w:rsid w:val="00DD3D3A"/>
    <w:rsid w:val="00DD3EC6"/>
    <w:rsid w:val="00DD4513"/>
    <w:rsid w:val="00DD598D"/>
    <w:rsid w:val="00DD5FCD"/>
    <w:rsid w:val="00DE2017"/>
    <w:rsid w:val="00DE251F"/>
    <w:rsid w:val="00DE3498"/>
    <w:rsid w:val="00DE371F"/>
    <w:rsid w:val="00DF0372"/>
    <w:rsid w:val="00DF06B4"/>
    <w:rsid w:val="00DF1247"/>
    <w:rsid w:val="00DF1BC3"/>
    <w:rsid w:val="00DF1F0C"/>
    <w:rsid w:val="00DF3372"/>
    <w:rsid w:val="00DF458B"/>
    <w:rsid w:val="00DF49A4"/>
    <w:rsid w:val="00DF7054"/>
    <w:rsid w:val="00DF7234"/>
    <w:rsid w:val="00DF7AC7"/>
    <w:rsid w:val="00E000A3"/>
    <w:rsid w:val="00E00B94"/>
    <w:rsid w:val="00E010BB"/>
    <w:rsid w:val="00E02740"/>
    <w:rsid w:val="00E04B3E"/>
    <w:rsid w:val="00E04C1E"/>
    <w:rsid w:val="00E054D9"/>
    <w:rsid w:val="00E05592"/>
    <w:rsid w:val="00E056DB"/>
    <w:rsid w:val="00E0760F"/>
    <w:rsid w:val="00E07AA2"/>
    <w:rsid w:val="00E111AA"/>
    <w:rsid w:val="00E142F4"/>
    <w:rsid w:val="00E146EC"/>
    <w:rsid w:val="00E15183"/>
    <w:rsid w:val="00E164B9"/>
    <w:rsid w:val="00E2016C"/>
    <w:rsid w:val="00E21994"/>
    <w:rsid w:val="00E24CF8"/>
    <w:rsid w:val="00E2528B"/>
    <w:rsid w:val="00E260E1"/>
    <w:rsid w:val="00E26454"/>
    <w:rsid w:val="00E2679C"/>
    <w:rsid w:val="00E27A62"/>
    <w:rsid w:val="00E30ECC"/>
    <w:rsid w:val="00E31DE2"/>
    <w:rsid w:val="00E33A44"/>
    <w:rsid w:val="00E35446"/>
    <w:rsid w:val="00E35A2E"/>
    <w:rsid w:val="00E36880"/>
    <w:rsid w:val="00E379B3"/>
    <w:rsid w:val="00E37D77"/>
    <w:rsid w:val="00E407B7"/>
    <w:rsid w:val="00E40D3C"/>
    <w:rsid w:val="00E411A5"/>
    <w:rsid w:val="00E417E7"/>
    <w:rsid w:val="00E41D32"/>
    <w:rsid w:val="00E44824"/>
    <w:rsid w:val="00E44905"/>
    <w:rsid w:val="00E44B79"/>
    <w:rsid w:val="00E45690"/>
    <w:rsid w:val="00E46B42"/>
    <w:rsid w:val="00E47C2C"/>
    <w:rsid w:val="00E50751"/>
    <w:rsid w:val="00E53DF5"/>
    <w:rsid w:val="00E554D6"/>
    <w:rsid w:val="00E55C22"/>
    <w:rsid w:val="00E56001"/>
    <w:rsid w:val="00E56BC7"/>
    <w:rsid w:val="00E57A0E"/>
    <w:rsid w:val="00E604BB"/>
    <w:rsid w:val="00E606FA"/>
    <w:rsid w:val="00E61F30"/>
    <w:rsid w:val="00E63DFE"/>
    <w:rsid w:val="00E6507A"/>
    <w:rsid w:val="00E667FF"/>
    <w:rsid w:val="00E72F8F"/>
    <w:rsid w:val="00E7347D"/>
    <w:rsid w:val="00E73D08"/>
    <w:rsid w:val="00E73F2D"/>
    <w:rsid w:val="00E755D0"/>
    <w:rsid w:val="00E76086"/>
    <w:rsid w:val="00E76240"/>
    <w:rsid w:val="00E76715"/>
    <w:rsid w:val="00E768D6"/>
    <w:rsid w:val="00E802B8"/>
    <w:rsid w:val="00E80F6E"/>
    <w:rsid w:val="00E81305"/>
    <w:rsid w:val="00E816B3"/>
    <w:rsid w:val="00E81F02"/>
    <w:rsid w:val="00E8310C"/>
    <w:rsid w:val="00E83A81"/>
    <w:rsid w:val="00E83C9E"/>
    <w:rsid w:val="00E83F5D"/>
    <w:rsid w:val="00E849A2"/>
    <w:rsid w:val="00E85161"/>
    <w:rsid w:val="00E8592D"/>
    <w:rsid w:val="00E92062"/>
    <w:rsid w:val="00E920D5"/>
    <w:rsid w:val="00E922DB"/>
    <w:rsid w:val="00E923FE"/>
    <w:rsid w:val="00E9286C"/>
    <w:rsid w:val="00E9444F"/>
    <w:rsid w:val="00E9613E"/>
    <w:rsid w:val="00E96955"/>
    <w:rsid w:val="00E96DCF"/>
    <w:rsid w:val="00E973B2"/>
    <w:rsid w:val="00E97841"/>
    <w:rsid w:val="00EA004E"/>
    <w:rsid w:val="00EA0A51"/>
    <w:rsid w:val="00EA0B62"/>
    <w:rsid w:val="00EA31CB"/>
    <w:rsid w:val="00EA37C3"/>
    <w:rsid w:val="00EA709F"/>
    <w:rsid w:val="00EB1F1C"/>
    <w:rsid w:val="00EB4B77"/>
    <w:rsid w:val="00EB4BC3"/>
    <w:rsid w:val="00EB4C10"/>
    <w:rsid w:val="00EB550B"/>
    <w:rsid w:val="00EB628E"/>
    <w:rsid w:val="00EB674C"/>
    <w:rsid w:val="00EB7227"/>
    <w:rsid w:val="00EC2D52"/>
    <w:rsid w:val="00EC56FE"/>
    <w:rsid w:val="00EC6B90"/>
    <w:rsid w:val="00EC7AE7"/>
    <w:rsid w:val="00ED0E70"/>
    <w:rsid w:val="00ED354C"/>
    <w:rsid w:val="00ED3AC9"/>
    <w:rsid w:val="00ED3DEA"/>
    <w:rsid w:val="00ED4D2D"/>
    <w:rsid w:val="00ED70EC"/>
    <w:rsid w:val="00EE2483"/>
    <w:rsid w:val="00EE3AE6"/>
    <w:rsid w:val="00EE3F24"/>
    <w:rsid w:val="00EE4126"/>
    <w:rsid w:val="00EE427C"/>
    <w:rsid w:val="00EE49D8"/>
    <w:rsid w:val="00EE5D2F"/>
    <w:rsid w:val="00EE62D1"/>
    <w:rsid w:val="00EE752B"/>
    <w:rsid w:val="00EE7E74"/>
    <w:rsid w:val="00EF2501"/>
    <w:rsid w:val="00EF4EF6"/>
    <w:rsid w:val="00EF5036"/>
    <w:rsid w:val="00EF7D68"/>
    <w:rsid w:val="00F00395"/>
    <w:rsid w:val="00F004E0"/>
    <w:rsid w:val="00F008FC"/>
    <w:rsid w:val="00F01C1A"/>
    <w:rsid w:val="00F07B58"/>
    <w:rsid w:val="00F11F73"/>
    <w:rsid w:val="00F125F7"/>
    <w:rsid w:val="00F20117"/>
    <w:rsid w:val="00F225CA"/>
    <w:rsid w:val="00F22670"/>
    <w:rsid w:val="00F25285"/>
    <w:rsid w:val="00F26F4A"/>
    <w:rsid w:val="00F308BA"/>
    <w:rsid w:val="00F31C94"/>
    <w:rsid w:val="00F321AF"/>
    <w:rsid w:val="00F328CD"/>
    <w:rsid w:val="00F35D01"/>
    <w:rsid w:val="00F36721"/>
    <w:rsid w:val="00F370DE"/>
    <w:rsid w:val="00F373D3"/>
    <w:rsid w:val="00F37D73"/>
    <w:rsid w:val="00F37F63"/>
    <w:rsid w:val="00F40A23"/>
    <w:rsid w:val="00F4116F"/>
    <w:rsid w:val="00F43AC4"/>
    <w:rsid w:val="00F45003"/>
    <w:rsid w:val="00F453AC"/>
    <w:rsid w:val="00F45430"/>
    <w:rsid w:val="00F46649"/>
    <w:rsid w:val="00F511EF"/>
    <w:rsid w:val="00F54523"/>
    <w:rsid w:val="00F551BF"/>
    <w:rsid w:val="00F55D4E"/>
    <w:rsid w:val="00F568FA"/>
    <w:rsid w:val="00F61E7A"/>
    <w:rsid w:val="00F6519D"/>
    <w:rsid w:val="00F65C33"/>
    <w:rsid w:val="00F72FC3"/>
    <w:rsid w:val="00F73B95"/>
    <w:rsid w:val="00F73E87"/>
    <w:rsid w:val="00F74708"/>
    <w:rsid w:val="00F754D1"/>
    <w:rsid w:val="00F77DEE"/>
    <w:rsid w:val="00F80C1C"/>
    <w:rsid w:val="00F8233D"/>
    <w:rsid w:val="00F837FA"/>
    <w:rsid w:val="00F84812"/>
    <w:rsid w:val="00F87E46"/>
    <w:rsid w:val="00F903DE"/>
    <w:rsid w:val="00F9134D"/>
    <w:rsid w:val="00F9184D"/>
    <w:rsid w:val="00F93822"/>
    <w:rsid w:val="00F953AC"/>
    <w:rsid w:val="00F97D8F"/>
    <w:rsid w:val="00FA184A"/>
    <w:rsid w:val="00FA1F1B"/>
    <w:rsid w:val="00FA56D0"/>
    <w:rsid w:val="00FA78B6"/>
    <w:rsid w:val="00FB2567"/>
    <w:rsid w:val="00FB75B8"/>
    <w:rsid w:val="00FB7D6F"/>
    <w:rsid w:val="00FC1054"/>
    <w:rsid w:val="00FC4D37"/>
    <w:rsid w:val="00FC6919"/>
    <w:rsid w:val="00FC6B70"/>
    <w:rsid w:val="00FC71EC"/>
    <w:rsid w:val="00FD133B"/>
    <w:rsid w:val="00FD3400"/>
    <w:rsid w:val="00FD51CF"/>
    <w:rsid w:val="00FE0326"/>
    <w:rsid w:val="00FE0BA1"/>
    <w:rsid w:val="00FE1CA2"/>
    <w:rsid w:val="00FE2F30"/>
    <w:rsid w:val="00FE3CCB"/>
    <w:rsid w:val="00FE4749"/>
    <w:rsid w:val="00FE4A77"/>
    <w:rsid w:val="00FE57FF"/>
    <w:rsid w:val="00FE6754"/>
    <w:rsid w:val="00FE7D4C"/>
    <w:rsid w:val="00FF3A48"/>
    <w:rsid w:val="00FF486C"/>
    <w:rsid w:val="00FF4E16"/>
    <w:rsid w:val="00FF6410"/>
    <w:rsid w:val="00FF7EF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453D"/>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uiPriority w:val="99"/>
    <w:rsid w:val="00032AAB"/>
    <w:pPr>
      <w:widowControl w:val="0"/>
      <w:autoSpaceDE w:val="0"/>
      <w:autoSpaceDN w:val="0"/>
      <w:adjustRightInd w:val="0"/>
    </w:pPr>
    <w:rPr>
      <w:rFonts w:ascii="Arial" w:hAnsi="Arial" w:cs="Arial"/>
      <w:sz w:val="24"/>
      <w:szCs w:val="24"/>
      <w:lang w:eastAsia="en-US"/>
    </w:rPr>
  </w:style>
  <w:style w:type="paragraph" w:customStyle="1" w:styleId="Normale0">
    <w:name w:val="[Normale]"/>
    <w:basedOn w:val="Normal"/>
    <w:uiPriority w:val="99"/>
    <w:rsid w:val="00032AAB"/>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style>
  <w:style w:type="paragraph" w:customStyle="1" w:styleId="Default">
    <w:name w:val="Default"/>
    <w:basedOn w:val="Normale"/>
    <w:rsid w:val="00032AAB"/>
    <w:pPr>
      <w:autoSpaceDE w:val="0"/>
      <w:autoSpaceDN w:val="0"/>
      <w:adjustRightInd w:val="0"/>
      <w:spacing w:after="0" w:line="240" w:lineRule="auto"/>
    </w:pPr>
    <w:rPr>
      <w:rFonts w:ascii="Verdana" w:hAnsi="Verdana" w:cs="Verdana"/>
      <w:color w:val="000000"/>
      <w:sz w:val="24"/>
      <w:szCs w:val="24"/>
    </w:rPr>
  </w:style>
  <w:style w:type="paragraph" w:styleId="Paragrafoelenco">
    <w:name w:val="List Paragraph"/>
    <w:basedOn w:val="Normale"/>
    <w:uiPriority w:val="99"/>
    <w:qFormat/>
    <w:rsid w:val="00032AAB"/>
    <w:pPr>
      <w:autoSpaceDE w:val="0"/>
      <w:autoSpaceDN w:val="0"/>
      <w:adjustRightInd w:val="0"/>
      <w:spacing w:after="200" w:line="276" w:lineRule="auto"/>
      <w:ind w:left="720"/>
      <w:jc w:val="both"/>
    </w:pPr>
    <w:rPr>
      <w:rFonts w:cs="Calibri"/>
    </w:rPr>
  </w:style>
  <w:style w:type="paragraph" w:customStyle="1" w:styleId="Paragrafoelenco3">
    <w:name w:val="Paragrafo elenco3"/>
    <w:basedOn w:val="Normale"/>
    <w:uiPriority w:val="99"/>
    <w:rsid w:val="00032AAB"/>
    <w:pPr>
      <w:autoSpaceDE w:val="0"/>
      <w:autoSpaceDN w:val="0"/>
      <w:adjustRightInd w:val="0"/>
      <w:spacing w:after="0" w:line="240" w:lineRule="auto"/>
      <w:ind w:left="720"/>
      <w:jc w:val="both"/>
    </w:pPr>
    <w:rPr>
      <w:rFonts w:cs="Calibri"/>
      <w:sz w:val="24"/>
      <w:szCs w:val="24"/>
    </w:rPr>
  </w:style>
  <w:style w:type="paragraph" w:styleId="Intestazione">
    <w:name w:val="header"/>
    <w:basedOn w:val="Normale"/>
    <w:link w:val="IntestazioneCarattere"/>
    <w:uiPriority w:val="99"/>
    <w:unhideWhenUsed/>
    <w:rsid w:val="00032AA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32AAB"/>
  </w:style>
  <w:style w:type="paragraph" w:styleId="Pidipagina">
    <w:name w:val="footer"/>
    <w:basedOn w:val="Normale"/>
    <w:link w:val="PidipaginaCarattere"/>
    <w:uiPriority w:val="99"/>
    <w:unhideWhenUsed/>
    <w:rsid w:val="00032AA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32AAB"/>
  </w:style>
  <w:style w:type="character" w:styleId="Collegamentoipertestuale">
    <w:name w:val="Hyperlink"/>
    <w:uiPriority w:val="99"/>
    <w:semiHidden/>
    <w:unhideWhenUsed/>
    <w:rsid w:val="007445E3"/>
    <w:rPr>
      <w:color w:val="0000FF"/>
      <w:u w:val="single"/>
    </w:rPr>
  </w:style>
  <w:style w:type="paragraph" w:styleId="NormaleWeb">
    <w:name w:val="Normal (Web)"/>
    <w:basedOn w:val="Normale"/>
    <w:uiPriority w:val="99"/>
    <w:unhideWhenUsed/>
    <w:rsid w:val="00E44905"/>
    <w:pPr>
      <w:spacing w:before="100" w:beforeAutospacing="1" w:after="100" w:afterAutospacing="1" w:line="240" w:lineRule="auto"/>
    </w:pPr>
    <w:rPr>
      <w:rFonts w:ascii="Times New Roman" w:eastAsia="Times New Roman" w:hAnsi="Times New Roman"/>
      <w:sz w:val="24"/>
      <w:szCs w:val="24"/>
      <w:lang w:eastAsia="it-IT"/>
    </w:rPr>
  </w:style>
  <w:style w:type="character" w:styleId="Enfasicorsivo">
    <w:name w:val="Emphasis"/>
    <w:uiPriority w:val="20"/>
    <w:qFormat/>
    <w:rsid w:val="00AA4255"/>
    <w:rPr>
      <w:i/>
      <w:iCs/>
    </w:rPr>
  </w:style>
  <w:style w:type="character" w:styleId="Enfasigrassetto">
    <w:name w:val="Strong"/>
    <w:uiPriority w:val="22"/>
    <w:qFormat/>
    <w:rsid w:val="00AA4255"/>
    <w:rPr>
      <w:b/>
      <w:bCs/>
    </w:rPr>
  </w:style>
  <w:style w:type="paragraph" w:customStyle="1" w:styleId="lead">
    <w:name w:val="lead"/>
    <w:basedOn w:val="Normale"/>
    <w:rsid w:val="00D4701B"/>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basedOn w:val="Carpredefinitoparagrafo"/>
    <w:rsid w:val="00D4701B"/>
  </w:style>
  <w:style w:type="character" w:customStyle="1" w:styleId="st1">
    <w:name w:val="st1"/>
    <w:basedOn w:val="Carpredefinitoparagrafo"/>
    <w:rsid w:val="0094796B"/>
  </w:style>
  <w:style w:type="character" w:customStyle="1" w:styleId="linkneltesto">
    <w:name w:val="link_nel_testo"/>
    <w:rsid w:val="0011107D"/>
    <w:rPr>
      <w:i/>
      <w:iCs/>
    </w:rPr>
  </w:style>
  <w:style w:type="paragraph" w:styleId="Testofumetto">
    <w:name w:val="Balloon Text"/>
    <w:basedOn w:val="Normale"/>
    <w:link w:val="TestofumettoCarattere"/>
    <w:uiPriority w:val="99"/>
    <w:semiHidden/>
    <w:unhideWhenUsed/>
    <w:rsid w:val="00870E2A"/>
    <w:pPr>
      <w:spacing w:after="0" w:line="240" w:lineRule="auto"/>
    </w:pPr>
    <w:rPr>
      <w:rFonts w:ascii="Segoe UI" w:hAnsi="Segoe UI"/>
      <w:sz w:val="18"/>
      <w:szCs w:val="18"/>
    </w:rPr>
  </w:style>
  <w:style w:type="character" w:customStyle="1" w:styleId="TestofumettoCarattere">
    <w:name w:val="Testo fumetto Carattere"/>
    <w:link w:val="Testofumetto"/>
    <w:uiPriority w:val="99"/>
    <w:semiHidden/>
    <w:rsid w:val="00870E2A"/>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divs>
    <w:div w:id="358904">
      <w:bodyDiv w:val="1"/>
      <w:marLeft w:val="0"/>
      <w:marRight w:val="0"/>
      <w:marTop w:val="0"/>
      <w:marBottom w:val="0"/>
      <w:divBdr>
        <w:top w:val="none" w:sz="0" w:space="0" w:color="auto"/>
        <w:left w:val="none" w:sz="0" w:space="0" w:color="auto"/>
        <w:bottom w:val="none" w:sz="0" w:space="0" w:color="auto"/>
        <w:right w:val="none" w:sz="0" w:space="0" w:color="auto"/>
      </w:divBdr>
    </w:div>
    <w:div w:id="1057260">
      <w:bodyDiv w:val="1"/>
      <w:marLeft w:val="0"/>
      <w:marRight w:val="0"/>
      <w:marTop w:val="0"/>
      <w:marBottom w:val="0"/>
      <w:divBdr>
        <w:top w:val="none" w:sz="0" w:space="0" w:color="auto"/>
        <w:left w:val="none" w:sz="0" w:space="0" w:color="auto"/>
        <w:bottom w:val="none" w:sz="0" w:space="0" w:color="auto"/>
        <w:right w:val="none" w:sz="0" w:space="0" w:color="auto"/>
      </w:divBdr>
    </w:div>
    <w:div w:id="5329455">
      <w:bodyDiv w:val="1"/>
      <w:marLeft w:val="0"/>
      <w:marRight w:val="0"/>
      <w:marTop w:val="0"/>
      <w:marBottom w:val="0"/>
      <w:divBdr>
        <w:top w:val="none" w:sz="0" w:space="0" w:color="auto"/>
        <w:left w:val="none" w:sz="0" w:space="0" w:color="auto"/>
        <w:bottom w:val="none" w:sz="0" w:space="0" w:color="auto"/>
        <w:right w:val="none" w:sz="0" w:space="0" w:color="auto"/>
      </w:divBdr>
    </w:div>
    <w:div w:id="9526264">
      <w:bodyDiv w:val="1"/>
      <w:marLeft w:val="0"/>
      <w:marRight w:val="0"/>
      <w:marTop w:val="0"/>
      <w:marBottom w:val="0"/>
      <w:divBdr>
        <w:top w:val="none" w:sz="0" w:space="0" w:color="auto"/>
        <w:left w:val="none" w:sz="0" w:space="0" w:color="auto"/>
        <w:bottom w:val="none" w:sz="0" w:space="0" w:color="auto"/>
        <w:right w:val="none" w:sz="0" w:space="0" w:color="auto"/>
      </w:divBdr>
    </w:div>
    <w:div w:id="12265123">
      <w:bodyDiv w:val="1"/>
      <w:marLeft w:val="0"/>
      <w:marRight w:val="0"/>
      <w:marTop w:val="0"/>
      <w:marBottom w:val="15"/>
      <w:divBdr>
        <w:top w:val="none" w:sz="0" w:space="0" w:color="auto"/>
        <w:left w:val="none" w:sz="0" w:space="0" w:color="auto"/>
        <w:bottom w:val="none" w:sz="0" w:space="0" w:color="auto"/>
        <w:right w:val="none" w:sz="0" w:space="0" w:color="auto"/>
      </w:divBdr>
      <w:divsChild>
        <w:div w:id="943343778">
          <w:marLeft w:val="0"/>
          <w:marRight w:val="0"/>
          <w:marTop w:val="0"/>
          <w:marBottom w:val="600"/>
          <w:divBdr>
            <w:top w:val="none" w:sz="0" w:space="0" w:color="auto"/>
            <w:left w:val="none" w:sz="0" w:space="0" w:color="auto"/>
            <w:bottom w:val="none" w:sz="0" w:space="0" w:color="auto"/>
            <w:right w:val="none" w:sz="0" w:space="0" w:color="auto"/>
          </w:divBdr>
          <w:divsChild>
            <w:div w:id="322203534">
              <w:marLeft w:val="0"/>
              <w:marRight w:val="0"/>
              <w:marTop w:val="0"/>
              <w:marBottom w:val="0"/>
              <w:divBdr>
                <w:top w:val="none" w:sz="0" w:space="0" w:color="auto"/>
                <w:left w:val="none" w:sz="0" w:space="0" w:color="auto"/>
                <w:bottom w:val="none" w:sz="0" w:space="0" w:color="auto"/>
                <w:right w:val="none" w:sz="0" w:space="0" w:color="auto"/>
              </w:divBdr>
              <w:divsChild>
                <w:div w:id="1566984715">
                  <w:marLeft w:val="0"/>
                  <w:marRight w:val="0"/>
                  <w:marTop w:val="0"/>
                  <w:marBottom w:val="0"/>
                  <w:divBdr>
                    <w:top w:val="none" w:sz="0" w:space="0" w:color="auto"/>
                    <w:left w:val="none" w:sz="0" w:space="0" w:color="auto"/>
                    <w:bottom w:val="none" w:sz="0" w:space="0" w:color="auto"/>
                    <w:right w:val="none" w:sz="0" w:space="0" w:color="auto"/>
                  </w:divBdr>
                  <w:divsChild>
                    <w:div w:id="154420585">
                      <w:marLeft w:val="150"/>
                      <w:marRight w:val="150"/>
                      <w:marTop w:val="0"/>
                      <w:marBottom w:val="0"/>
                      <w:divBdr>
                        <w:top w:val="none" w:sz="0" w:space="0" w:color="auto"/>
                        <w:left w:val="none" w:sz="0" w:space="0" w:color="auto"/>
                        <w:bottom w:val="none" w:sz="0" w:space="0" w:color="auto"/>
                        <w:right w:val="none" w:sz="0" w:space="0" w:color="auto"/>
                      </w:divBdr>
                      <w:divsChild>
                        <w:div w:id="539785862">
                          <w:marLeft w:val="0"/>
                          <w:marRight w:val="0"/>
                          <w:marTop w:val="0"/>
                          <w:marBottom w:val="0"/>
                          <w:divBdr>
                            <w:top w:val="none" w:sz="0" w:space="0" w:color="auto"/>
                            <w:left w:val="none" w:sz="0" w:space="0" w:color="auto"/>
                            <w:bottom w:val="none" w:sz="0" w:space="0" w:color="auto"/>
                            <w:right w:val="none" w:sz="0" w:space="0" w:color="auto"/>
                          </w:divBdr>
                          <w:divsChild>
                            <w:div w:id="1681931079">
                              <w:marLeft w:val="0"/>
                              <w:marRight w:val="0"/>
                              <w:marTop w:val="0"/>
                              <w:marBottom w:val="0"/>
                              <w:divBdr>
                                <w:top w:val="none" w:sz="0" w:space="0" w:color="auto"/>
                                <w:left w:val="none" w:sz="0" w:space="0" w:color="auto"/>
                                <w:bottom w:val="none" w:sz="0" w:space="0" w:color="auto"/>
                                <w:right w:val="none" w:sz="0" w:space="0" w:color="auto"/>
                              </w:divBdr>
                              <w:divsChild>
                                <w:div w:id="33897268">
                                  <w:marLeft w:val="0"/>
                                  <w:marRight w:val="0"/>
                                  <w:marTop w:val="0"/>
                                  <w:marBottom w:val="0"/>
                                  <w:divBdr>
                                    <w:top w:val="none" w:sz="0" w:space="0" w:color="auto"/>
                                    <w:left w:val="none" w:sz="0" w:space="0" w:color="auto"/>
                                    <w:bottom w:val="none" w:sz="0" w:space="0" w:color="auto"/>
                                    <w:right w:val="none" w:sz="0" w:space="0" w:color="auto"/>
                                  </w:divBdr>
                                  <w:divsChild>
                                    <w:div w:id="5719158">
                                      <w:marLeft w:val="0"/>
                                      <w:marRight w:val="0"/>
                                      <w:marTop w:val="0"/>
                                      <w:marBottom w:val="0"/>
                                      <w:divBdr>
                                        <w:top w:val="none" w:sz="0" w:space="0" w:color="auto"/>
                                        <w:left w:val="none" w:sz="0" w:space="0" w:color="auto"/>
                                        <w:bottom w:val="none" w:sz="0" w:space="0" w:color="auto"/>
                                        <w:right w:val="none" w:sz="0" w:space="0" w:color="auto"/>
                                      </w:divBdr>
                                      <w:divsChild>
                                        <w:div w:id="1913543159">
                                          <w:marLeft w:val="0"/>
                                          <w:marRight w:val="0"/>
                                          <w:marTop w:val="0"/>
                                          <w:marBottom w:val="0"/>
                                          <w:divBdr>
                                            <w:top w:val="none" w:sz="0" w:space="0" w:color="auto"/>
                                            <w:left w:val="none" w:sz="0" w:space="0" w:color="auto"/>
                                            <w:bottom w:val="none" w:sz="0" w:space="0" w:color="auto"/>
                                            <w:right w:val="none" w:sz="0" w:space="0" w:color="auto"/>
                                          </w:divBdr>
                                          <w:divsChild>
                                            <w:div w:id="867648203">
                                              <w:marLeft w:val="0"/>
                                              <w:marRight w:val="0"/>
                                              <w:marTop w:val="0"/>
                                              <w:marBottom w:val="0"/>
                                              <w:divBdr>
                                                <w:top w:val="none" w:sz="0" w:space="0" w:color="auto"/>
                                                <w:left w:val="none" w:sz="0" w:space="0" w:color="auto"/>
                                                <w:bottom w:val="none" w:sz="0" w:space="0" w:color="auto"/>
                                                <w:right w:val="none" w:sz="0" w:space="0" w:color="auto"/>
                                              </w:divBdr>
                                              <w:divsChild>
                                                <w:div w:id="58472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62060">
      <w:bodyDiv w:val="1"/>
      <w:marLeft w:val="0"/>
      <w:marRight w:val="0"/>
      <w:marTop w:val="0"/>
      <w:marBottom w:val="0"/>
      <w:divBdr>
        <w:top w:val="none" w:sz="0" w:space="0" w:color="auto"/>
        <w:left w:val="none" w:sz="0" w:space="0" w:color="auto"/>
        <w:bottom w:val="none" w:sz="0" w:space="0" w:color="auto"/>
        <w:right w:val="none" w:sz="0" w:space="0" w:color="auto"/>
      </w:divBdr>
    </w:div>
    <w:div w:id="44064242">
      <w:bodyDiv w:val="1"/>
      <w:marLeft w:val="0"/>
      <w:marRight w:val="0"/>
      <w:marTop w:val="0"/>
      <w:marBottom w:val="0"/>
      <w:divBdr>
        <w:top w:val="none" w:sz="0" w:space="0" w:color="auto"/>
        <w:left w:val="none" w:sz="0" w:space="0" w:color="auto"/>
        <w:bottom w:val="none" w:sz="0" w:space="0" w:color="auto"/>
        <w:right w:val="none" w:sz="0" w:space="0" w:color="auto"/>
      </w:divBdr>
    </w:div>
    <w:div w:id="46151985">
      <w:bodyDiv w:val="1"/>
      <w:marLeft w:val="0"/>
      <w:marRight w:val="0"/>
      <w:marTop w:val="0"/>
      <w:marBottom w:val="0"/>
      <w:divBdr>
        <w:top w:val="none" w:sz="0" w:space="0" w:color="auto"/>
        <w:left w:val="none" w:sz="0" w:space="0" w:color="auto"/>
        <w:bottom w:val="none" w:sz="0" w:space="0" w:color="auto"/>
        <w:right w:val="none" w:sz="0" w:space="0" w:color="auto"/>
      </w:divBdr>
    </w:div>
    <w:div w:id="48773641">
      <w:bodyDiv w:val="1"/>
      <w:marLeft w:val="0"/>
      <w:marRight w:val="0"/>
      <w:marTop w:val="0"/>
      <w:marBottom w:val="0"/>
      <w:divBdr>
        <w:top w:val="none" w:sz="0" w:space="0" w:color="auto"/>
        <w:left w:val="none" w:sz="0" w:space="0" w:color="auto"/>
        <w:bottom w:val="none" w:sz="0" w:space="0" w:color="auto"/>
        <w:right w:val="none" w:sz="0" w:space="0" w:color="auto"/>
      </w:divBdr>
    </w:div>
    <w:div w:id="56783278">
      <w:bodyDiv w:val="1"/>
      <w:marLeft w:val="0"/>
      <w:marRight w:val="0"/>
      <w:marTop w:val="0"/>
      <w:marBottom w:val="0"/>
      <w:divBdr>
        <w:top w:val="none" w:sz="0" w:space="0" w:color="auto"/>
        <w:left w:val="none" w:sz="0" w:space="0" w:color="auto"/>
        <w:bottom w:val="none" w:sz="0" w:space="0" w:color="auto"/>
        <w:right w:val="none" w:sz="0" w:space="0" w:color="auto"/>
      </w:divBdr>
    </w:div>
    <w:div w:id="58333848">
      <w:bodyDiv w:val="1"/>
      <w:marLeft w:val="0"/>
      <w:marRight w:val="0"/>
      <w:marTop w:val="0"/>
      <w:marBottom w:val="0"/>
      <w:divBdr>
        <w:top w:val="none" w:sz="0" w:space="0" w:color="auto"/>
        <w:left w:val="none" w:sz="0" w:space="0" w:color="auto"/>
        <w:bottom w:val="none" w:sz="0" w:space="0" w:color="auto"/>
        <w:right w:val="none" w:sz="0" w:space="0" w:color="auto"/>
      </w:divBdr>
      <w:divsChild>
        <w:div w:id="1914000170">
          <w:marLeft w:val="0"/>
          <w:marRight w:val="0"/>
          <w:marTop w:val="0"/>
          <w:marBottom w:val="0"/>
          <w:divBdr>
            <w:top w:val="none" w:sz="0" w:space="0" w:color="auto"/>
            <w:left w:val="none" w:sz="0" w:space="0" w:color="auto"/>
            <w:bottom w:val="none" w:sz="0" w:space="0" w:color="auto"/>
            <w:right w:val="none" w:sz="0" w:space="0" w:color="auto"/>
          </w:divBdr>
          <w:divsChild>
            <w:div w:id="584649772">
              <w:marLeft w:val="0"/>
              <w:marRight w:val="0"/>
              <w:marTop w:val="0"/>
              <w:marBottom w:val="0"/>
              <w:divBdr>
                <w:top w:val="none" w:sz="0" w:space="0" w:color="auto"/>
                <w:left w:val="none" w:sz="0" w:space="0" w:color="auto"/>
                <w:bottom w:val="none" w:sz="0" w:space="0" w:color="auto"/>
                <w:right w:val="none" w:sz="0" w:space="0" w:color="auto"/>
              </w:divBdr>
              <w:divsChild>
                <w:div w:id="1250967617">
                  <w:marLeft w:val="-300"/>
                  <w:marRight w:val="0"/>
                  <w:marTop w:val="0"/>
                  <w:marBottom w:val="0"/>
                  <w:divBdr>
                    <w:top w:val="none" w:sz="0" w:space="0" w:color="auto"/>
                    <w:left w:val="none" w:sz="0" w:space="0" w:color="auto"/>
                    <w:bottom w:val="none" w:sz="0" w:space="0" w:color="auto"/>
                    <w:right w:val="none" w:sz="0" w:space="0" w:color="auto"/>
                  </w:divBdr>
                  <w:divsChild>
                    <w:div w:id="216400071">
                      <w:marLeft w:val="0"/>
                      <w:marRight w:val="0"/>
                      <w:marTop w:val="0"/>
                      <w:marBottom w:val="0"/>
                      <w:divBdr>
                        <w:top w:val="none" w:sz="0" w:space="0" w:color="auto"/>
                        <w:left w:val="none" w:sz="0" w:space="0" w:color="auto"/>
                        <w:bottom w:val="none" w:sz="0" w:space="0" w:color="auto"/>
                        <w:right w:val="none" w:sz="0" w:space="0" w:color="auto"/>
                      </w:divBdr>
                      <w:divsChild>
                        <w:div w:id="365834023">
                          <w:marLeft w:val="0"/>
                          <w:marRight w:val="0"/>
                          <w:marTop w:val="450"/>
                          <w:marBottom w:val="450"/>
                          <w:divBdr>
                            <w:top w:val="none" w:sz="0" w:space="0" w:color="auto"/>
                            <w:left w:val="none" w:sz="0" w:space="0" w:color="auto"/>
                            <w:bottom w:val="none" w:sz="0" w:space="0" w:color="auto"/>
                            <w:right w:val="none" w:sz="0" w:space="0" w:color="auto"/>
                          </w:divBdr>
                          <w:divsChild>
                            <w:div w:id="1835294303">
                              <w:marLeft w:val="0"/>
                              <w:marRight w:val="0"/>
                              <w:marTop w:val="0"/>
                              <w:marBottom w:val="0"/>
                              <w:divBdr>
                                <w:top w:val="none" w:sz="0" w:space="0" w:color="auto"/>
                                <w:left w:val="none" w:sz="0" w:space="0" w:color="auto"/>
                                <w:bottom w:val="none" w:sz="0" w:space="0" w:color="auto"/>
                                <w:right w:val="none" w:sz="0" w:space="0" w:color="auto"/>
                              </w:divBdr>
                              <w:divsChild>
                                <w:div w:id="1946770988">
                                  <w:marLeft w:val="-300"/>
                                  <w:marRight w:val="0"/>
                                  <w:marTop w:val="450"/>
                                  <w:marBottom w:val="0"/>
                                  <w:divBdr>
                                    <w:top w:val="none" w:sz="0" w:space="0" w:color="auto"/>
                                    <w:left w:val="none" w:sz="0" w:space="0" w:color="auto"/>
                                    <w:bottom w:val="none" w:sz="0" w:space="0" w:color="auto"/>
                                    <w:right w:val="none" w:sz="0" w:space="0" w:color="auto"/>
                                  </w:divBdr>
                                  <w:divsChild>
                                    <w:div w:id="591276455">
                                      <w:marLeft w:val="0"/>
                                      <w:marRight w:val="0"/>
                                      <w:marTop w:val="0"/>
                                      <w:marBottom w:val="0"/>
                                      <w:divBdr>
                                        <w:top w:val="none" w:sz="0" w:space="0" w:color="auto"/>
                                        <w:left w:val="none" w:sz="0" w:space="0" w:color="auto"/>
                                        <w:bottom w:val="none" w:sz="0" w:space="0" w:color="auto"/>
                                        <w:right w:val="none" w:sz="0" w:space="0" w:color="auto"/>
                                      </w:divBdr>
                                      <w:divsChild>
                                        <w:div w:id="98457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988551">
      <w:bodyDiv w:val="1"/>
      <w:marLeft w:val="0"/>
      <w:marRight w:val="0"/>
      <w:marTop w:val="0"/>
      <w:marBottom w:val="0"/>
      <w:divBdr>
        <w:top w:val="none" w:sz="0" w:space="0" w:color="auto"/>
        <w:left w:val="none" w:sz="0" w:space="0" w:color="auto"/>
        <w:bottom w:val="none" w:sz="0" w:space="0" w:color="auto"/>
        <w:right w:val="none" w:sz="0" w:space="0" w:color="auto"/>
      </w:divBdr>
    </w:div>
    <w:div w:id="64836900">
      <w:bodyDiv w:val="1"/>
      <w:marLeft w:val="0"/>
      <w:marRight w:val="0"/>
      <w:marTop w:val="0"/>
      <w:marBottom w:val="0"/>
      <w:divBdr>
        <w:top w:val="none" w:sz="0" w:space="0" w:color="auto"/>
        <w:left w:val="none" w:sz="0" w:space="0" w:color="auto"/>
        <w:bottom w:val="none" w:sz="0" w:space="0" w:color="auto"/>
        <w:right w:val="none" w:sz="0" w:space="0" w:color="auto"/>
      </w:divBdr>
    </w:div>
    <w:div w:id="65687324">
      <w:bodyDiv w:val="1"/>
      <w:marLeft w:val="0"/>
      <w:marRight w:val="0"/>
      <w:marTop w:val="0"/>
      <w:marBottom w:val="0"/>
      <w:divBdr>
        <w:top w:val="none" w:sz="0" w:space="0" w:color="auto"/>
        <w:left w:val="none" w:sz="0" w:space="0" w:color="auto"/>
        <w:bottom w:val="none" w:sz="0" w:space="0" w:color="auto"/>
        <w:right w:val="none" w:sz="0" w:space="0" w:color="auto"/>
      </w:divBdr>
    </w:div>
    <w:div w:id="86922569">
      <w:bodyDiv w:val="1"/>
      <w:marLeft w:val="0"/>
      <w:marRight w:val="0"/>
      <w:marTop w:val="0"/>
      <w:marBottom w:val="0"/>
      <w:divBdr>
        <w:top w:val="none" w:sz="0" w:space="0" w:color="auto"/>
        <w:left w:val="none" w:sz="0" w:space="0" w:color="auto"/>
        <w:bottom w:val="none" w:sz="0" w:space="0" w:color="auto"/>
        <w:right w:val="none" w:sz="0" w:space="0" w:color="auto"/>
      </w:divBdr>
    </w:div>
    <w:div w:id="96601732">
      <w:bodyDiv w:val="1"/>
      <w:marLeft w:val="0"/>
      <w:marRight w:val="0"/>
      <w:marTop w:val="0"/>
      <w:marBottom w:val="0"/>
      <w:divBdr>
        <w:top w:val="none" w:sz="0" w:space="0" w:color="auto"/>
        <w:left w:val="none" w:sz="0" w:space="0" w:color="auto"/>
        <w:bottom w:val="none" w:sz="0" w:space="0" w:color="auto"/>
        <w:right w:val="none" w:sz="0" w:space="0" w:color="auto"/>
      </w:divBdr>
    </w:div>
    <w:div w:id="98376148">
      <w:bodyDiv w:val="1"/>
      <w:marLeft w:val="0"/>
      <w:marRight w:val="0"/>
      <w:marTop w:val="0"/>
      <w:marBottom w:val="0"/>
      <w:divBdr>
        <w:top w:val="none" w:sz="0" w:space="0" w:color="auto"/>
        <w:left w:val="none" w:sz="0" w:space="0" w:color="auto"/>
        <w:bottom w:val="none" w:sz="0" w:space="0" w:color="auto"/>
        <w:right w:val="none" w:sz="0" w:space="0" w:color="auto"/>
      </w:divBdr>
    </w:div>
    <w:div w:id="131559408">
      <w:bodyDiv w:val="1"/>
      <w:marLeft w:val="0"/>
      <w:marRight w:val="0"/>
      <w:marTop w:val="0"/>
      <w:marBottom w:val="0"/>
      <w:divBdr>
        <w:top w:val="none" w:sz="0" w:space="0" w:color="auto"/>
        <w:left w:val="none" w:sz="0" w:space="0" w:color="auto"/>
        <w:bottom w:val="none" w:sz="0" w:space="0" w:color="auto"/>
        <w:right w:val="none" w:sz="0" w:space="0" w:color="auto"/>
      </w:divBdr>
    </w:div>
    <w:div w:id="137000010">
      <w:bodyDiv w:val="1"/>
      <w:marLeft w:val="0"/>
      <w:marRight w:val="0"/>
      <w:marTop w:val="0"/>
      <w:marBottom w:val="0"/>
      <w:divBdr>
        <w:top w:val="none" w:sz="0" w:space="0" w:color="auto"/>
        <w:left w:val="none" w:sz="0" w:space="0" w:color="auto"/>
        <w:bottom w:val="none" w:sz="0" w:space="0" w:color="auto"/>
        <w:right w:val="none" w:sz="0" w:space="0" w:color="auto"/>
      </w:divBdr>
    </w:div>
    <w:div w:id="145711206">
      <w:bodyDiv w:val="1"/>
      <w:marLeft w:val="0"/>
      <w:marRight w:val="0"/>
      <w:marTop w:val="0"/>
      <w:marBottom w:val="0"/>
      <w:divBdr>
        <w:top w:val="none" w:sz="0" w:space="0" w:color="auto"/>
        <w:left w:val="none" w:sz="0" w:space="0" w:color="auto"/>
        <w:bottom w:val="none" w:sz="0" w:space="0" w:color="auto"/>
        <w:right w:val="none" w:sz="0" w:space="0" w:color="auto"/>
      </w:divBdr>
    </w:div>
    <w:div w:id="146366326">
      <w:bodyDiv w:val="1"/>
      <w:marLeft w:val="0"/>
      <w:marRight w:val="0"/>
      <w:marTop w:val="0"/>
      <w:marBottom w:val="0"/>
      <w:divBdr>
        <w:top w:val="none" w:sz="0" w:space="0" w:color="auto"/>
        <w:left w:val="none" w:sz="0" w:space="0" w:color="auto"/>
        <w:bottom w:val="none" w:sz="0" w:space="0" w:color="auto"/>
        <w:right w:val="none" w:sz="0" w:space="0" w:color="auto"/>
      </w:divBdr>
    </w:div>
    <w:div w:id="168521540">
      <w:bodyDiv w:val="1"/>
      <w:marLeft w:val="0"/>
      <w:marRight w:val="0"/>
      <w:marTop w:val="0"/>
      <w:marBottom w:val="0"/>
      <w:divBdr>
        <w:top w:val="none" w:sz="0" w:space="0" w:color="auto"/>
        <w:left w:val="none" w:sz="0" w:space="0" w:color="auto"/>
        <w:bottom w:val="none" w:sz="0" w:space="0" w:color="auto"/>
        <w:right w:val="none" w:sz="0" w:space="0" w:color="auto"/>
      </w:divBdr>
    </w:div>
    <w:div w:id="175117021">
      <w:bodyDiv w:val="1"/>
      <w:marLeft w:val="0"/>
      <w:marRight w:val="0"/>
      <w:marTop w:val="0"/>
      <w:marBottom w:val="0"/>
      <w:divBdr>
        <w:top w:val="none" w:sz="0" w:space="0" w:color="auto"/>
        <w:left w:val="none" w:sz="0" w:space="0" w:color="auto"/>
        <w:bottom w:val="none" w:sz="0" w:space="0" w:color="auto"/>
        <w:right w:val="none" w:sz="0" w:space="0" w:color="auto"/>
      </w:divBdr>
    </w:div>
    <w:div w:id="189686326">
      <w:bodyDiv w:val="1"/>
      <w:marLeft w:val="0"/>
      <w:marRight w:val="0"/>
      <w:marTop w:val="0"/>
      <w:marBottom w:val="0"/>
      <w:divBdr>
        <w:top w:val="none" w:sz="0" w:space="0" w:color="auto"/>
        <w:left w:val="none" w:sz="0" w:space="0" w:color="auto"/>
        <w:bottom w:val="none" w:sz="0" w:space="0" w:color="auto"/>
        <w:right w:val="none" w:sz="0" w:space="0" w:color="auto"/>
      </w:divBdr>
    </w:div>
    <w:div w:id="193928487">
      <w:bodyDiv w:val="1"/>
      <w:marLeft w:val="0"/>
      <w:marRight w:val="0"/>
      <w:marTop w:val="0"/>
      <w:marBottom w:val="0"/>
      <w:divBdr>
        <w:top w:val="none" w:sz="0" w:space="0" w:color="auto"/>
        <w:left w:val="none" w:sz="0" w:space="0" w:color="auto"/>
        <w:bottom w:val="none" w:sz="0" w:space="0" w:color="auto"/>
        <w:right w:val="none" w:sz="0" w:space="0" w:color="auto"/>
      </w:divBdr>
    </w:div>
    <w:div w:id="212471616">
      <w:bodyDiv w:val="1"/>
      <w:marLeft w:val="0"/>
      <w:marRight w:val="0"/>
      <w:marTop w:val="0"/>
      <w:marBottom w:val="0"/>
      <w:divBdr>
        <w:top w:val="none" w:sz="0" w:space="0" w:color="auto"/>
        <w:left w:val="none" w:sz="0" w:space="0" w:color="auto"/>
        <w:bottom w:val="none" w:sz="0" w:space="0" w:color="auto"/>
        <w:right w:val="none" w:sz="0" w:space="0" w:color="auto"/>
      </w:divBdr>
    </w:div>
    <w:div w:id="212933863">
      <w:bodyDiv w:val="1"/>
      <w:marLeft w:val="0"/>
      <w:marRight w:val="0"/>
      <w:marTop w:val="0"/>
      <w:marBottom w:val="0"/>
      <w:divBdr>
        <w:top w:val="none" w:sz="0" w:space="0" w:color="auto"/>
        <w:left w:val="none" w:sz="0" w:space="0" w:color="auto"/>
        <w:bottom w:val="none" w:sz="0" w:space="0" w:color="auto"/>
        <w:right w:val="none" w:sz="0" w:space="0" w:color="auto"/>
      </w:divBdr>
    </w:div>
    <w:div w:id="226308364">
      <w:bodyDiv w:val="1"/>
      <w:marLeft w:val="0"/>
      <w:marRight w:val="0"/>
      <w:marTop w:val="0"/>
      <w:marBottom w:val="0"/>
      <w:divBdr>
        <w:top w:val="none" w:sz="0" w:space="0" w:color="auto"/>
        <w:left w:val="none" w:sz="0" w:space="0" w:color="auto"/>
        <w:bottom w:val="none" w:sz="0" w:space="0" w:color="auto"/>
        <w:right w:val="none" w:sz="0" w:space="0" w:color="auto"/>
      </w:divBdr>
    </w:div>
    <w:div w:id="226958534">
      <w:bodyDiv w:val="1"/>
      <w:marLeft w:val="0"/>
      <w:marRight w:val="0"/>
      <w:marTop w:val="0"/>
      <w:marBottom w:val="0"/>
      <w:divBdr>
        <w:top w:val="none" w:sz="0" w:space="0" w:color="auto"/>
        <w:left w:val="none" w:sz="0" w:space="0" w:color="auto"/>
        <w:bottom w:val="none" w:sz="0" w:space="0" w:color="auto"/>
        <w:right w:val="none" w:sz="0" w:space="0" w:color="auto"/>
      </w:divBdr>
    </w:div>
    <w:div w:id="241529903">
      <w:bodyDiv w:val="1"/>
      <w:marLeft w:val="0"/>
      <w:marRight w:val="0"/>
      <w:marTop w:val="0"/>
      <w:marBottom w:val="0"/>
      <w:divBdr>
        <w:top w:val="none" w:sz="0" w:space="0" w:color="auto"/>
        <w:left w:val="none" w:sz="0" w:space="0" w:color="auto"/>
        <w:bottom w:val="none" w:sz="0" w:space="0" w:color="auto"/>
        <w:right w:val="none" w:sz="0" w:space="0" w:color="auto"/>
      </w:divBdr>
    </w:div>
    <w:div w:id="249580321">
      <w:bodyDiv w:val="1"/>
      <w:marLeft w:val="0"/>
      <w:marRight w:val="0"/>
      <w:marTop w:val="0"/>
      <w:marBottom w:val="0"/>
      <w:divBdr>
        <w:top w:val="none" w:sz="0" w:space="0" w:color="auto"/>
        <w:left w:val="none" w:sz="0" w:space="0" w:color="auto"/>
        <w:bottom w:val="none" w:sz="0" w:space="0" w:color="auto"/>
        <w:right w:val="none" w:sz="0" w:space="0" w:color="auto"/>
      </w:divBdr>
    </w:div>
    <w:div w:id="254478588">
      <w:bodyDiv w:val="1"/>
      <w:marLeft w:val="0"/>
      <w:marRight w:val="0"/>
      <w:marTop w:val="0"/>
      <w:marBottom w:val="0"/>
      <w:divBdr>
        <w:top w:val="none" w:sz="0" w:space="0" w:color="auto"/>
        <w:left w:val="none" w:sz="0" w:space="0" w:color="auto"/>
        <w:bottom w:val="none" w:sz="0" w:space="0" w:color="auto"/>
        <w:right w:val="none" w:sz="0" w:space="0" w:color="auto"/>
      </w:divBdr>
    </w:div>
    <w:div w:id="255990367">
      <w:bodyDiv w:val="1"/>
      <w:marLeft w:val="0"/>
      <w:marRight w:val="0"/>
      <w:marTop w:val="0"/>
      <w:marBottom w:val="0"/>
      <w:divBdr>
        <w:top w:val="none" w:sz="0" w:space="0" w:color="auto"/>
        <w:left w:val="none" w:sz="0" w:space="0" w:color="auto"/>
        <w:bottom w:val="none" w:sz="0" w:space="0" w:color="auto"/>
        <w:right w:val="none" w:sz="0" w:space="0" w:color="auto"/>
      </w:divBdr>
    </w:div>
    <w:div w:id="265843274">
      <w:bodyDiv w:val="1"/>
      <w:marLeft w:val="0"/>
      <w:marRight w:val="0"/>
      <w:marTop w:val="0"/>
      <w:marBottom w:val="0"/>
      <w:divBdr>
        <w:top w:val="none" w:sz="0" w:space="0" w:color="auto"/>
        <w:left w:val="none" w:sz="0" w:space="0" w:color="auto"/>
        <w:bottom w:val="none" w:sz="0" w:space="0" w:color="auto"/>
        <w:right w:val="none" w:sz="0" w:space="0" w:color="auto"/>
      </w:divBdr>
    </w:div>
    <w:div w:id="266813205">
      <w:bodyDiv w:val="1"/>
      <w:marLeft w:val="0"/>
      <w:marRight w:val="0"/>
      <w:marTop w:val="0"/>
      <w:marBottom w:val="0"/>
      <w:divBdr>
        <w:top w:val="none" w:sz="0" w:space="0" w:color="auto"/>
        <w:left w:val="none" w:sz="0" w:space="0" w:color="auto"/>
        <w:bottom w:val="none" w:sz="0" w:space="0" w:color="auto"/>
        <w:right w:val="none" w:sz="0" w:space="0" w:color="auto"/>
      </w:divBdr>
    </w:div>
    <w:div w:id="270746149">
      <w:bodyDiv w:val="1"/>
      <w:marLeft w:val="0"/>
      <w:marRight w:val="0"/>
      <w:marTop w:val="0"/>
      <w:marBottom w:val="0"/>
      <w:divBdr>
        <w:top w:val="none" w:sz="0" w:space="0" w:color="auto"/>
        <w:left w:val="none" w:sz="0" w:space="0" w:color="auto"/>
        <w:bottom w:val="none" w:sz="0" w:space="0" w:color="auto"/>
        <w:right w:val="none" w:sz="0" w:space="0" w:color="auto"/>
      </w:divBdr>
    </w:div>
    <w:div w:id="273097555">
      <w:bodyDiv w:val="1"/>
      <w:marLeft w:val="0"/>
      <w:marRight w:val="0"/>
      <w:marTop w:val="0"/>
      <w:marBottom w:val="0"/>
      <w:divBdr>
        <w:top w:val="none" w:sz="0" w:space="0" w:color="auto"/>
        <w:left w:val="none" w:sz="0" w:space="0" w:color="auto"/>
        <w:bottom w:val="none" w:sz="0" w:space="0" w:color="auto"/>
        <w:right w:val="none" w:sz="0" w:space="0" w:color="auto"/>
      </w:divBdr>
    </w:div>
    <w:div w:id="274874072">
      <w:bodyDiv w:val="1"/>
      <w:marLeft w:val="0"/>
      <w:marRight w:val="0"/>
      <w:marTop w:val="0"/>
      <w:marBottom w:val="0"/>
      <w:divBdr>
        <w:top w:val="none" w:sz="0" w:space="0" w:color="auto"/>
        <w:left w:val="none" w:sz="0" w:space="0" w:color="auto"/>
        <w:bottom w:val="none" w:sz="0" w:space="0" w:color="auto"/>
        <w:right w:val="none" w:sz="0" w:space="0" w:color="auto"/>
      </w:divBdr>
    </w:div>
    <w:div w:id="284391933">
      <w:bodyDiv w:val="1"/>
      <w:marLeft w:val="0"/>
      <w:marRight w:val="0"/>
      <w:marTop w:val="0"/>
      <w:marBottom w:val="0"/>
      <w:divBdr>
        <w:top w:val="none" w:sz="0" w:space="0" w:color="auto"/>
        <w:left w:val="none" w:sz="0" w:space="0" w:color="auto"/>
        <w:bottom w:val="none" w:sz="0" w:space="0" w:color="auto"/>
        <w:right w:val="none" w:sz="0" w:space="0" w:color="auto"/>
      </w:divBdr>
    </w:div>
    <w:div w:id="286667173">
      <w:bodyDiv w:val="1"/>
      <w:marLeft w:val="0"/>
      <w:marRight w:val="0"/>
      <w:marTop w:val="0"/>
      <w:marBottom w:val="0"/>
      <w:divBdr>
        <w:top w:val="none" w:sz="0" w:space="0" w:color="auto"/>
        <w:left w:val="none" w:sz="0" w:space="0" w:color="auto"/>
        <w:bottom w:val="none" w:sz="0" w:space="0" w:color="auto"/>
        <w:right w:val="none" w:sz="0" w:space="0" w:color="auto"/>
      </w:divBdr>
    </w:div>
    <w:div w:id="305403442">
      <w:bodyDiv w:val="1"/>
      <w:marLeft w:val="0"/>
      <w:marRight w:val="0"/>
      <w:marTop w:val="0"/>
      <w:marBottom w:val="0"/>
      <w:divBdr>
        <w:top w:val="none" w:sz="0" w:space="0" w:color="auto"/>
        <w:left w:val="none" w:sz="0" w:space="0" w:color="auto"/>
        <w:bottom w:val="none" w:sz="0" w:space="0" w:color="auto"/>
        <w:right w:val="none" w:sz="0" w:space="0" w:color="auto"/>
      </w:divBdr>
    </w:div>
    <w:div w:id="305936304">
      <w:bodyDiv w:val="1"/>
      <w:marLeft w:val="0"/>
      <w:marRight w:val="0"/>
      <w:marTop w:val="0"/>
      <w:marBottom w:val="0"/>
      <w:divBdr>
        <w:top w:val="none" w:sz="0" w:space="0" w:color="auto"/>
        <w:left w:val="none" w:sz="0" w:space="0" w:color="auto"/>
        <w:bottom w:val="none" w:sz="0" w:space="0" w:color="auto"/>
        <w:right w:val="none" w:sz="0" w:space="0" w:color="auto"/>
      </w:divBdr>
    </w:div>
    <w:div w:id="308363842">
      <w:bodyDiv w:val="1"/>
      <w:marLeft w:val="0"/>
      <w:marRight w:val="0"/>
      <w:marTop w:val="0"/>
      <w:marBottom w:val="0"/>
      <w:divBdr>
        <w:top w:val="none" w:sz="0" w:space="0" w:color="auto"/>
        <w:left w:val="none" w:sz="0" w:space="0" w:color="auto"/>
        <w:bottom w:val="none" w:sz="0" w:space="0" w:color="auto"/>
        <w:right w:val="none" w:sz="0" w:space="0" w:color="auto"/>
      </w:divBdr>
    </w:div>
    <w:div w:id="310523217">
      <w:bodyDiv w:val="1"/>
      <w:marLeft w:val="0"/>
      <w:marRight w:val="0"/>
      <w:marTop w:val="0"/>
      <w:marBottom w:val="0"/>
      <w:divBdr>
        <w:top w:val="none" w:sz="0" w:space="0" w:color="auto"/>
        <w:left w:val="none" w:sz="0" w:space="0" w:color="auto"/>
        <w:bottom w:val="none" w:sz="0" w:space="0" w:color="auto"/>
        <w:right w:val="none" w:sz="0" w:space="0" w:color="auto"/>
      </w:divBdr>
    </w:div>
    <w:div w:id="314381232">
      <w:bodyDiv w:val="1"/>
      <w:marLeft w:val="0"/>
      <w:marRight w:val="0"/>
      <w:marTop w:val="0"/>
      <w:marBottom w:val="0"/>
      <w:divBdr>
        <w:top w:val="none" w:sz="0" w:space="0" w:color="auto"/>
        <w:left w:val="none" w:sz="0" w:space="0" w:color="auto"/>
        <w:bottom w:val="none" w:sz="0" w:space="0" w:color="auto"/>
        <w:right w:val="none" w:sz="0" w:space="0" w:color="auto"/>
      </w:divBdr>
    </w:div>
    <w:div w:id="355355168">
      <w:bodyDiv w:val="1"/>
      <w:marLeft w:val="0"/>
      <w:marRight w:val="0"/>
      <w:marTop w:val="0"/>
      <w:marBottom w:val="0"/>
      <w:divBdr>
        <w:top w:val="none" w:sz="0" w:space="0" w:color="auto"/>
        <w:left w:val="none" w:sz="0" w:space="0" w:color="auto"/>
        <w:bottom w:val="none" w:sz="0" w:space="0" w:color="auto"/>
        <w:right w:val="none" w:sz="0" w:space="0" w:color="auto"/>
      </w:divBdr>
    </w:div>
    <w:div w:id="363100028">
      <w:bodyDiv w:val="1"/>
      <w:marLeft w:val="0"/>
      <w:marRight w:val="0"/>
      <w:marTop w:val="0"/>
      <w:marBottom w:val="0"/>
      <w:divBdr>
        <w:top w:val="none" w:sz="0" w:space="0" w:color="auto"/>
        <w:left w:val="none" w:sz="0" w:space="0" w:color="auto"/>
        <w:bottom w:val="none" w:sz="0" w:space="0" w:color="auto"/>
        <w:right w:val="none" w:sz="0" w:space="0" w:color="auto"/>
      </w:divBdr>
    </w:div>
    <w:div w:id="384111541">
      <w:bodyDiv w:val="1"/>
      <w:marLeft w:val="0"/>
      <w:marRight w:val="0"/>
      <w:marTop w:val="0"/>
      <w:marBottom w:val="0"/>
      <w:divBdr>
        <w:top w:val="none" w:sz="0" w:space="0" w:color="auto"/>
        <w:left w:val="none" w:sz="0" w:space="0" w:color="auto"/>
        <w:bottom w:val="none" w:sz="0" w:space="0" w:color="auto"/>
        <w:right w:val="none" w:sz="0" w:space="0" w:color="auto"/>
      </w:divBdr>
    </w:div>
    <w:div w:id="389887279">
      <w:bodyDiv w:val="1"/>
      <w:marLeft w:val="0"/>
      <w:marRight w:val="0"/>
      <w:marTop w:val="0"/>
      <w:marBottom w:val="0"/>
      <w:divBdr>
        <w:top w:val="none" w:sz="0" w:space="0" w:color="auto"/>
        <w:left w:val="none" w:sz="0" w:space="0" w:color="auto"/>
        <w:bottom w:val="none" w:sz="0" w:space="0" w:color="auto"/>
        <w:right w:val="none" w:sz="0" w:space="0" w:color="auto"/>
      </w:divBdr>
    </w:div>
    <w:div w:id="407506019">
      <w:bodyDiv w:val="1"/>
      <w:marLeft w:val="0"/>
      <w:marRight w:val="0"/>
      <w:marTop w:val="0"/>
      <w:marBottom w:val="0"/>
      <w:divBdr>
        <w:top w:val="none" w:sz="0" w:space="0" w:color="auto"/>
        <w:left w:val="none" w:sz="0" w:space="0" w:color="auto"/>
        <w:bottom w:val="none" w:sz="0" w:space="0" w:color="auto"/>
        <w:right w:val="none" w:sz="0" w:space="0" w:color="auto"/>
      </w:divBdr>
    </w:div>
    <w:div w:id="408236278">
      <w:bodyDiv w:val="1"/>
      <w:marLeft w:val="0"/>
      <w:marRight w:val="0"/>
      <w:marTop w:val="0"/>
      <w:marBottom w:val="0"/>
      <w:divBdr>
        <w:top w:val="none" w:sz="0" w:space="0" w:color="auto"/>
        <w:left w:val="none" w:sz="0" w:space="0" w:color="auto"/>
        <w:bottom w:val="none" w:sz="0" w:space="0" w:color="auto"/>
        <w:right w:val="none" w:sz="0" w:space="0" w:color="auto"/>
      </w:divBdr>
    </w:div>
    <w:div w:id="432894096">
      <w:bodyDiv w:val="1"/>
      <w:marLeft w:val="0"/>
      <w:marRight w:val="0"/>
      <w:marTop w:val="0"/>
      <w:marBottom w:val="0"/>
      <w:divBdr>
        <w:top w:val="none" w:sz="0" w:space="0" w:color="auto"/>
        <w:left w:val="none" w:sz="0" w:space="0" w:color="auto"/>
        <w:bottom w:val="none" w:sz="0" w:space="0" w:color="auto"/>
        <w:right w:val="none" w:sz="0" w:space="0" w:color="auto"/>
      </w:divBdr>
    </w:div>
    <w:div w:id="437020418">
      <w:bodyDiv w:val="1"/>
      <w:marLeft w:val="0"/>
      <w:marRight w:val="0"/>
      <w:marTop w:val="0"/>
      <w:marBottom w:val="0"/>
      <w:divBdr>
        <w:top w:val="none" w:sz="0" w:space="0" w:color="auto"/>
        <w:left w:val="none" w:sz="0" w:space="0" w:color="auto"/>
        <w:bottom w:val="none" w:sz="0" w:space="0" w:color="auto"/>
        <w:right w:val="none" w:sz="0" w:space="0" w:color="auto"/>
      </w:divBdr>
    </w:div>
    <w:div w:id="449514370">
      <w:bodyDiv w:val="1"/>
      <w:marLeft w:val="0"/>
      <w:marRight w:val="0"/>
      <w:marTop w:val="0"/>
      <w:marBottom w:val="0"/>
      <w:divBdr>
        <w:top w:val="none" w:sz="0" w:space="0" w:color="auto"/>
        <w:left w:val="none" w:sz="0" w:space="0" w:color="auto"/>
        <w:bottom w:val="none" w:sz="0" w:space="0" w:color="auto"/>
        <w:right w:val="none" w:sz="0" w:space="0" w:color="auto"/>
      </w:divBdr>
    </w:div>
    <w:div w:id="467093740">
      <w:bodyDiv w:val="1"/>
      <w:marLeft w:val="0"/>
      <w:marRight w:val="0"/>
      <w:marTop w:val="0"/>
      <w:marBottom w:val="0"/>
      <w:divBdr>
        <w:top w:val="none" w:sz="0" w:space="0" w:color="auto"/>
        <w:left w:val="none" w:sz="0" w:space="0" w:color="auto"/>
        <w:bottom w:val="none" w:sz="0" w:space="0" w:color="auto"/>
        <w:right w:val="none" w:sz="0" w:space="0" w:color="auto"/>
      </w:divBdr>
    </w:div>
    <w:div w:id="468783155">
      <w:bodyDiv w:val="1"/>
      <w:marLeft w:val="0"/>
      <w:marRight w:val="0"/>
      <w:marTop w:val="0"/>
      <w:marBottom w:val="0"/>
      <w:divBdr>
        <w:top w:val="none" w:sz="0" w:space="0" w:color="auto"/>
        <w:left w:val="none" w:sz="0" w:space="0" w:color="auto"/>
        <w:bottom w:val="none" w:sz="0" w:space="0" w:color="auto"/>
        <w:right w:val="none" w:sz="0" w:space="0" w:color="auto"/>
      </w:divBdr>
    </w:div>
    <w:div w:id="476605723">
      <w:bodyDiv w:val="1"/>
      <w:marLeft w:val="0"/>
      <w:marRight w:val="0"/>
      <w:marTop w:val="0"/>
      <w:marBottom w:val="0"/>
      <w:divBdr>
        <w:top w:val="none" w:sz="0" w:space="0" w:color="auto"/>
        <w:left w:val="none" w:sz="0" w:space="0" w:color="auto"/>
        <w:bottom w:val="none" w:sz="0" w:space="0" w:color="auto"/>
        <w:right w:val="none" w:sz="0" w:space="0" w:color="auto"/>
      </w:divBdr>
    </w:div>
    <w:div w:id="486677028">
      <w:bodyDiv w:val="1"/>
      <w:marLeft w:val="0"/>
      <w:marRight w:val="0"/>
      <w:marTop w:val="0"/>
      <w:marBottom w:val="0"/>
      <w:divBdr>
        <w:top w:val="none" w:sz="0" w:space="0" w:color="auto"/>
        <w:left w:val="none" w:sz="0" w:space="0" w:color="auto"/>
        <w:bottom w:val="none" w:sz="0" w:space="0" w:color="auto"/>
        <w:right w:val="none" w:sz="0" w:space="0" w:color="auto"/>
      </w:divBdr>
    </w:div>
    <w:div w:id="499931629">
      <w:bodyDiv w:val="1"/>
      <w:marLeft w:val="0"/>
      <w:marRight w:val="0"/>
      <w:marTop w:val="0"/>
      <w:marBottom w:val="0"/>
      <w:divBdr>
        <w:top w:val="none" w:sz="0" w:space="0" w:color="auto"/>
        <w:left w:val="none" w:sz="0" w:space="0" w:color="auto"/>
        <w:bottom w:val="none" w:sz="0" w:space="0" w:color="auto"/>
        <w:right w:val="none" w:sz="0" w:space="0" w:color="auto"/>
      </w:divBdr>
    </w:div>
    <w:div w:id="500045794">
      <w:bodyDiv w:val="1"/>
      <w:marLeft w:val="0"/>
      <w:marRight w:val="0"/>
      <w:marTop w:val="0"/>
      <w:marBottom w:val="0"/>
      <w:divBdr>
        <w:top w:val="none" w:sz="0" w:space="0" w:color="auto"/>
        <w:left w:val="none" w:sz="0" w:space="0" w:color="auto"/>
        <w:bottom w:val="none" w:sz="0" w:space="0" w:color="auto"/>
        <w:right w:val="none" w:sz="0" w:space="0" w:color="auto"/>
      </w:divBdr>
    </w:div>
    <w:div w:id="517427703">
      <w:bodyDiv w:val="1"/>
      <w:marLeft w:val="0"/>
      <w:marRight w:val="0"/>
      <w:marTop w:val="0"/>
      <w:marBottom w:val="0"/>
      <w:divBdr>
        <w:top w:val="none" w:sz="0" w:space="0" w:color="auto"/>
        <w:left w:val="none" w:sz="0" w:space="0" w:color="auto"/>
        <w:bottom w:val="none" w:sz="0" w:space="0" w:color="auto"/>
        <w:right w:val="none" w:sz="0" w:space="0" w:color="auto"/>
      </w:divBdr>
    </w:div>
    <w:div w:id="517545939">
      <w:bodyDiv w:val="1"/>
      <w:marLeft w:val="0"/>
      <w:marRight w:val="0"/>
      <w:marTop w:val="0"/>
      <w:marBottom w:val="0"/>
      <w:divBdr>
        <w:top w:val="none" w:sz="0" w:space="0" w:color="auto"/>
        <w:left w:val="none" w:sz="0" w:space="0" w:color="auto"/>
        <w:bottom w:val="none" w:sz="0" w:space="0" w:color="auto"/>
        <w:right w:val="none" w:sz="0" w:space="0" w:color="auto"/>
      </w:divBdr>
    </w:div>
    <w:div w:id="526675180">
      <w:bodyDiv w:val="1"/>
      <w:marLeft w:val="0"/>
      <w:marRight w:val="0"/>
      <w:marTop w:val="0"/>
      <w:marBottom w:val="0"/>
      <w:divBdr>
        <w:top w:val="none" w:sz="0" w:space="0" w:color="auto"/>
        <w:left w:val="none" w:sz="0" w:space="0" w:color="auto"/>
        <w:bottom w:val="none" w:sz="0" w:space="0" w:color="auto"/>
        <w:right w:val="none" w:sz="0" w:space="0" w:color="auto"/>
      </w:divBdr>
    </w:div>
    <w:div w:id="533687702">
      <w:bodyDiv w:val="1"/>
      <w:marLeft w:val="0"/>
      <w:marRight w:val="0"/>
      <w:marTop w:val="0"/>
      <w:marBottom w:val="0"/>
      <w:divBdr>
        <w:top w:val="none" w:sz="0" w:space="0" w:color="auto"/>
        <w:left w:val="none" w:sz="0" w:space="0" w:color="auto"/>
        <w:bottom w:val="none" w:sz="0" w:space="0" w:color="auto"/>
        <w:right w:val="none" w:sz="0" w:space="0" w:color="auto"/>
      </w:divBdr>
    </w:div>
    <w:div w:id="546184637">
      <w:bodyDiv w:val="1"/>
      <w:marLeft w:val="0"/>
      <w:marRight w:val="0"/>
      <w:marTop w:val="0"/>
      <w:marBottom w:val="0"/>
      <w:divBdr>
        <w:top w:val="none" w:sz="0" w:space="0" w:color="auto"/>
        <w:left w:val="none" w:sz="0" w:space="0" w:color="auto"/>
        <w:bottom w:val="none" w:sz="0" w:space="0" w:color="auto"/>
        <w:right w:val="none" w:sz="0" w:space="0" w:color="auto"/>
      </w:divBdr>
    </w:div>
    <w:div w:id="557741232">
      <w:bodyDiv w:val="1"/>
      <w:marLeft w:val="0"/>
      <w:marRight w:val="0"/>
      <w:marTop w:val="0"/>
      <w:marBottom w:val="0"/>
      <w:divBdr>
        <w:top w:val="none" w:sz="0" w:space="0" w:color="auto"/>
        <w:left w:val="none" w:sz="0" w:space="0" w:color="auto"/>
        <w:bottom w:val="none" w:sz="0" w:space="0" w:color="auto"/>
        <w:right w:val="none" w:sz="0" w:space="0" w:color="auto"/>
      </w:divBdr>
    </w:div>
    <w:div w:id="560870352">
      <w:bodyDiv w:val="1"/>
      <w:marLeft w:val="0"/>
      <w:marRight w:val="0"/>
      <w:marTop w:val="0"/>
      <w:marBottom w:val="0"/>
      <w:divBdr>
        <w:top w:val="none" w:sz="0" w:space="0" w:color="auto"/>
        <w:left w:val="none" w:sz="0" w:space="0" w:color="auto"/>
        <w:bottom w:val="none" w:sz="0" w:space="0" w:color="auto"/>
        <w:right w:val="none" w:sz="0" w:space="0" w:color="auto"/>
      </w:divBdr>
    </w:div>
    <w:div w:id="562958176">
      <w:bodyDiv w:val="1"/>
      <w:marLeft w:val="0"/>
      <w:marRight w:val="0"/>
      <w:marTop w:val="0"/>
      <w:marBottom w:val="0"/>
      <w:divBdr>
        <w:top w:val="none" w:sz="0" w:space="0" w:color="auto"/>
        <w:left w:val="none" w:sz="0" w:space="0" w:color="auto"/>
        <w:bottom w:val="none" w:sz="0" w:space="0" w:color="auto"/>
        <w:right w:val="none" w:sz="0" w:space="0" w:color="auto"/>
      </w:divBdr>
    </w:div>
    <w:div w:id="572814516">
      <w:bodyDiv w:val="1"/>
      <w:marLeft w:val="0"/>
      <w:marRight w:val="0"/>
      <w:marTop w:val="0"/>
      <w:marBottom w:val="0"/>
      <w:divBdr>
        <w:top w:val="none" w:sz="0" w:space="0" w:color="auto"/>
        <w:left w:val="none" w:sz="0" w:space="0" w:color="auto"/>
        <w:bottom w:val="none" w:sz="0" w:space="0" w:color="auto"/>
        <w:right w:val="none" w:sz="0" w:space="0" w:color="auto"/>
      </w:divBdr>
    </w:div>
    <w:div w:id="572859043">
      <w:bodyDiv w:val="1"/>
      <w:marLeft w:val="0"/>
      <w:marRight w:val="0"/>
      <w:marTop w:val="0"/>
      <w:marBottom w:val="0"/>
      <w:divBdr>
        <w:top w:val="none" w:sz="0" w:space="0" w:color="auto"/>
        <w:left w:val="none" w:sz="0" w:space="0" w:color="auto"/>
        <w:bottom w:val="none" w:sz="0" w:space="0" w:color="auto"/>
        <w:right w:val="none" w:sz="0" w:space="0" w:color="auto"/>
      </w:divBdr>
    </w:div>
    <w:div w:id="575866274">
      <w:bodyDiv w:val="1"/>
      <w:marLeft w:val="0"/>
      <w:marRight w:val="0"/>
      <w:marTop w:val="0"/>
      <w:marBottom w:val="0"/>
      <w:divBdr>
        <w:top w:val="none" w:sz="0" w:space="0" w:color="auto"/>
        <w:left w:val="none" w:sz="0" w:space="0" w:color="auto"/>
        <w:bottom w:val="none" w:sz="0" w:space="0" w:color="auto"/>
        <w:right w:val="none" w:sz="0" w:space="0" w:color="auto"/>
      </w:divBdr>
    </w:div>
    <w:div w:id="590548084">
      <w:bodyDiv w:val="1"/>
      <w:marLeft w:val="0"/>
      <w:marRight w:val="0"/>
      <w:marTop w:val="0"/>
      <w:marBottom w:val="0"/>
      <w:divBdr>
        <w:top w:val="none" w:sz="0" w:space="0" w:color="auto"/>
        <w:left w:val="none" w:sz="0" w:space="0" w:color="auto"/>
        <w:bottom w:val="none" w:sz="0" w:space="0" w:color="auto"/>
        <w:right w:val="none" w:sz="0" w:space="0" w:color="auto"/>
      </w:divBdr>
    </w:div>
    <w:div w:id="591200559">
      <w:bodyDiv w:val="1"/>
      <w:marLeft w:val="0"/>
      <w:marRight w:val="0"/>
      <w:marTop w:val="0"/>
      <w:marBottom w:val="0"/>
      <w:divBdr>
        <w:top w:val="none" w:sz="0" w:space="0" w:color="auto"/>
        <w:left w:val="none" w:sz="0" w:space="0" w:color="auto"/>
        <w:bottom w:val="none" w:sz="0" w:space="0" w:color="auto"/>
        <w:right w:val="none" w:sz="0" w:space="0" w:color="auto"/>
      </w:divBdr>
    </w:div>
    <w:div w:id="599023158">
      <w:bodyDiv w:val="1"/>
      <w:marLeft w:val="0"/>
      <w:marRight w:val="0"/>
      <w:marTop w:val="0"/>
      <w:marBottom w:val="0"/>
      <w:divBdr>
        <w:top w:val="none" w:sz="0" w:space="0" w:color="auto"/>
        <w:left w:val="none" w:sz="0" w:space="0" w:color="auto"/>
        <w:bottom w:val="none" w:sz="0" w:space="0" w:color="auto"/>
        <w:right w:val="none" w:sz="0" w:space="0" w:color="auto"/>
      </w:divBdr>
    </w:div>
    <w:div w:id="600719417">
      <w:bodyDiv w:val="1"/>
      <w:marLeft w:val="0"/>
      <w:marRight w:val="0"/>
      <w:marTop w:val="0"/>
      <w:marBottom w:val="0"/>
      <w:divBdr>
        <w:top w:val="none" w:sz="0" w:space="0" w:color="auto"/>
        <w:left w:val="none" w:sz="0" w:space="0" w:color="auto"/>
        <w:bottom w:val="none" w:sz="0" w:space="0" w:color="auto"/>
        <w:right w:val="none" w:sz="0" w:space="0" w:color="auto"/>
      </w:divBdr>
    </w:div>
    <w:div w:id="613056372">
      <w:bodyDiv w:val="1"/>
      <w:marLeft w:val="0"/>
      <w:marRight w:val="0"/>
      <w:marTop w:val="0"/>
      <w:marBottom w:val="0"/>
      <w:divBdr>
        <w:top w:val="none" w:sz="0" w:space="0" w:color="auto"/>
        <w:left w:val="none" w:sz="0" w:space="0" w:color="auto"/>
        <w:bottom w:val="none" w:sz="0" w:space="0" w:color="auto"/>
        <w:right w:val="none" w:sz="0" w:space="0" w:color="auto"/>
      </w:divBdr>
    </w:div>
    <w:div w:id="615017267">
      <w:bodyDiv w:val="1"/>
      <w:marLeft w:val="0"/>
      <w:marRight w:val="0"/>
      <w:marTop w:val="0"/>
      <w:marBottom w:val="0"/>
      <w:divBdr>
        <w:top w:val="none" w:sz="0" w:space="0" w:color="auto"/>
        <w:left w:val="none" w:sz="0" w:space="0" w:color="auto"/>
        <w:bottom w:val="none" w:sz="0" w:space="0" w:color="auto"/>
        <w:right w:val="none" w:sz="0" w:space="0" w:color="auto"/>
      </w:divBdr>
    </w:div>
    <w:div w:id="619266653">
      <w:bodyDiv w:val="1"/>
      <w:marLeft w:val="0"/>
      <w:marRight w:val="0"/>
      <w:marTop w:val="0"/>
      <w:marBottom w:val="0"/>
      <w:divBdr>
        <w:top w:val="none" w:sz="0" w:space="0" w:color="auto"/>
        <w:left w:val="none" w:sz="0" w:space="0" w:color="auto"/>
        <w:bottom w:val="none" w:sz="0" w:space="0" w:color="auto"/>
        <w:right w:val="none" w:sz="0" w:space="0" w:color="auto"/>
      </w:divBdr>
    </w:div>
    <w:div w:id="620457811">
      <w:bodyDiv w:val="1"/>
      <w:marLeft w:val="0"/>
      <w:marRight w:val="0"/>
      <w:marTop w:val="0"/>
      <w:marBottom w:val="0"/>
      <w:divBdr>
        <w:top w:val="none" w:sz="0" w:space="0" w:color="auto"/>
        <w:left w:val="none" w:sz="0" w:space="0" w:color="auto"/>
        <w:bottom w:val="none" w:sz="0" w:space="0" w:color="auto"/>
        <w:right w:val="none" w:sz="0" w:space="0" w:color="auto"/>
      </w:divBdr>
    </w:div>
    <w:div w:id="627202872">
      <w:bodyDiv w:val="1"/>
      <w:marLeft w:val="0"/>
      <w:marRight w:val="0"/>
      <w:marTop w:val="0"/>
      <w:marBottom w:val="0"/>
      <w:divBdr>
        <w:top w:val="none" w:sz="0" w:space="0" w:color="auto"/>
        <w:left w:val="none" w:sz="0" w:space="0" w:color="auto"/>
        <w:bottom w:val="none" w:sz="0" w:space="0" w:color="auto"/>
        <w:right w:val="none" w:sz="0" w:space="0" w:color="auto"/>
      </w:divBdr>
    </w:div>
    <w:div w:id="629438081">
      <w:bodyDiv w:val="1"/>
      <w:marLeft w:val="0"/>
      <w:marRight w:val="0"/>
      <w:marTop w:val="0"/>
      <w:marBottom w:val="0"/>
      <w:divBdr>
        <w:top w:val="none" w:sz="0" w:space="0" w:color="auto"/>
        <w:left w:val="none" w:sz="0" w:space="0" w:color="auto"/>
        <w:bottom w:val="none" w:sz="0" w:space="0" w:color="auto"/>
        <w:right w:val="none" w:sz="0" w:space="0" w:color="auto"/>
      </w:divBdr>
    </w:div>
    <w:div w:id="635568388">
      <w:bodyDiv w:val="1"/>
      <w:marLeft w:val="0"/>
      <w:marRight w:val="0"/>
      <w:marTop w:val="0"/>
      <w:marBottom w:val="0"/>
      <w:divBdr>
        <w:top w:val="none" w:sz="0" w:space="0" w:color="auto"/>
        <w:left w:val="none" w:sz="0" w:space="0" w:color="auto"/>
        <w:bottom w:val="none" w:sz="0" w:space="0" w:color="auto"/>
        <w:right w:val="none" w:sz="0" w:space="0" w:color="auto"/>
      </w:divBdr>
    </w:div>
    <w:div w:id="637341515">
      <w:bodyDiv w:val="1"/>
      <w:marLeft w:val="0"/>
      <w:marRight w:val="0"/>
      <w:marTop w:val="0"/>
      <w:marBottom w:val="0"/>
      <w:divBdr>
        <w:top w:val="none" w:sz="0" w:space="0" w:color="auto"/>
        <w:left w:val="none" w:sz="0" w:space="0" w:color="auto"/>
        <w:bottom w:val="none" w:sz="0" w:space="0" w:color="auto"/>
        <w:right w:val="none" w:sz="0" w:space="0" w:color="auto"/>
      </w:divBdr>
    </w:div>
    <w:div w:id="644622773">
      <w:bodyDiv w:val="1"/>
      <w:marLeft w:val="0"/>
      <w:marRight w:val="0"/>
      <w:marTop w:val="0"/>
      <w:marBottom w:val="0"/>
      <w:divBdr>
        <w:top w:val="none" w:sz="0" w:space="0" w:color="auto"/>
        <w:left w:val="none" w:sz="0" w:space="0" w:color="auto"/>
        <w:bottom w:val="none" w:sz="0" w:space="0" w:color="auto"/>
        <w:right w:val="none" w:sz="0" w:space="0" w:color="auto"/>
      </w:divBdr>
    </w:div>
    <w:div w:id="656226483">
      <w:bodyDiv w:val="1"/>
      <w:marLeft w:val="0"/>
      <w:marRight w:val="0"/>
      <w:marTop w:val="0"/>
      <w:marBottom w:val="0"/>
      <w:divBdr>
        <w:top w:val="none" w:sz="0" w:space="0" w:color="auto"/>
        <w:left w:val="none" w:sz="0" w:space="0" w:color="auto"/>
        <w:bottom w:val="none" w:sz="0" w:space="0" w:color="auto"/>
        <w:right w:val="none" w:sz="0" w:space="0" w:color="auto"/>
      </w:divBdr>
    </w:div>
    <w:div w:id="682129567">
      <w:bodyDiv w:val="1"/>
      <w:marLeft w:val="0"/>
      <w:marRight w:val="0"/>
      <w:marTop w:val="0"/>
      <w:marBottom w:val="0"/>
      <w:divBdr>
        <w:top w:val="none" w:sz="0" w:space="0" w:color="auto"/>
        <w:left w:val="none" w:sz="0" w:space="0" w:color="auto"/>
        <w:bottom w:val="none" w:sz="0" w:space="0" w:color="auto"/>
        <w:right w:val="none" w:sz="0" w:space="0" w:color="auto"/>
      </w:divBdr>
      <w:divsChild>
        <w:div w:id="262107622">
          <w:marLeft w:val="0"/>
          <w:marRight w:val="0"/>
          <w:marTop w:val="0"/>
          <w:marBottom w:val="0"/>
          <w:divBdr>
            <w:top w:val="none" w:sz="0" w:space="0" w:color="auto"/>
            <w:left w:val="none" w:sz="0" w:space="0" w:color="auto"/>
            <w:bottom w:val="none" w:sz="0" w:space="0" w:color="auto"/>
            <w:right w:val="none" w:sz="0" w:space="0" w:color="auto"/>
          </w:divBdr>
          <w:divsChild>
            <w:div w:id="1840541130">
              <w:marLeft w:val="0"/>
              <w:marRight w:val="0"/>
              <w:marTop w:val="0"/>
              <w:marBottom w:val="0"/>
              <w:divBdr>
                <w:top w:val="none" w:sz="0" w:space="0" w:color="auto"/>
                <w:left w:val="none" w:sz="0" w:space="0" w:color="auto"/>
                <w:bottom w:val="none" w:sz="0" w:space="0" w:color="auto"/>
                <w:right w:val="none" w:sz="0" w:space="0" w:color="auto"/>
              </w:divBdr>
              <w:divsChild>
                <w:div w:id="219486846">
                  <w:marLeft w:val="-300"/>
                  <w:marRight w:val="0"/>
                  <w:marTop w:val="0"/>
                  <w:marBottom w:val="0"/>
                  <w:divBdr>
                    <w:top w:val="none" w:sz="0" w:space="0" w:color="auto"/>
                    <w:left w:val="none" w:sz="0" w:space="0" w:color="auto"/>
                    <w:bottom w:val="none" w:sz="0" w:space="0" w:color="auto"/>
                    <w:right w:val="none" w:sz="0" w:space="0" w:color="auto"/>
                  </w:divBdr>
                  <w:divsChild>
                    <w:div w:id="638849863">
                      <w:marLeft w:val="0"/>
                      <w:marRight w:val="0"/>
                      <w:marTop w:val="0"/>
                      <w:marBottom w:val="0"/>
                      <w:divBdr>
                        <w:top w:val="none" w:sz="0" w:space="0" w:color="auto"/>
                        <w:left w:val="none" w:sz="0" w:space="0" w:color="auto"/>
                        <w:bottom w:val="none" w:sz="0" w:space="0" w:color="auto"/>
                        <w:right w:val="none" w:sz="0" w:space="0" w:color="auto"/>
                      </w:divBdr>
                      <w:divsChild>
                        <w:div w:id="43532267">
                          <w:marLeft w:val="0"/>
                          <w:marRight w:val="0"/>
                          <w:marTop w:val="450"/>
                          <w:marBottom w:val="450"/>
                          <w:divBdr>
                            <w:top w:val="none" w:sz="0" w:space="0" w:color="auto"/>
                            <w:left w:val="none" w:sz="0" w:space="0" w:color="auto"/>
                            <w:bottom w:val="none" w:sz="0" w:space="0" w:color="auto"/>
                            <w:right w:val="none" w:sz="0" w:space="0" w:color="auto"/>
                          </w:divBdr>
                          <w:divsChild>
                            <w:div w:id="263999227">
                              <w:marLeft w:val="0"/>
                              <w:marRight w:val="0"/>
                              <w:marTop w:val="0"/>
                              <w:marBottom w:val="0"/>
                              <w:divBdr>
                                <w:top w:val="none" w:sz="0" w:space="0" w:color="auto"/>
                                <w:left w:val="none" w:sz="0" w:space="0" w:color="auto"/>
                                <w:bottom w:val="none" w:sz="0" w:space="0" w:color="auto"/>
                                <w:right w:val="none" w:sz="0" w:space="0" w:color="auto"/>
                              </w:divBdr>
                              <w:divsChild>
                                <w:div w:id="403798592">
                                  <w:marLeft w:val="-300"/>
                                  <w:marRight w:val="0"/>
                                  <w:marTop w:val="450"/>
                                  <w:marBottom w:val="0"/>
                                  <w:divBdr>
                                    <w:top w:val="none" w:sz="0" w:space="0" w:color="auto"/>
                                    <w:left w:val="none" w:sz="0" w:space="0" w:color="auto"/>
                                    <w:bottom w:val="none" w:sz="0" w:space="0" w:color="auto"/>
                                    <w:right w:val="none" w:sz="0" w:space="0" w:color="auto"/>
                                  </w:divBdr>
                                  <w:divsChild>
                                    <w:div w:id="669796167">
                                      <w:marLeft w:val="0"/>
                                      <w:marRight w:val="0"/>
                                      <w:marTop w:val="0"/>
                                      <w:marBottom w:val="0"/>
                                      <w:divBdr>
                                        <w:top w:val="none" w:sz="0" w:space="0" w:color="auto"/>
                                        <w:left w:val="none" w:sz="0" w:space="0" w:color="auto"/>
                                        <w:bottom w:val="none" w:sz="0" w:space="0" w:color="auto"/>
                                        <w:right w:val="none" w:sz="0" w:space="0" w:color="auto"/>
                                      </w:divBdr>
                                      <w:divsChild>
                                        <w:div w:id="214179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6828751">
      <w:bodyDiv w:val="1"/>
      <w:marLeft w:val="0"/>
      <w:marRight w:val="0"/>
      <w:marTop w:val="0"/>
      <w:marBottom w:val="0"/>
      <w:divBdr>
        <w:top w:val="none" w:sz="0" w:space="0" w:color="auto"/>
        <w:left w:val="none" w:sz="0" w:space="0" w:color="auto"/>
        <w:bottom w:val="none" w:sz="0" w:space="0" w:color="auto"/>
        <w:right w:val="none" w:sz="0" w:space="0" w:color="auto"/>
      </w:divBdr>
    </w:div>
    <w:div w:id="693574040">
      <w:bodyDiv w:val="1"/>
      <w:marLeft w:val="0"/>
      <w:marRight w:val="0"/>
      <w:marTop w:val="0"/>
      <w:marBottom w:val="0"/>
      <w:divBdr>
        <w:top w:val="none" w:sz="0" w:space="0" w:color="auto"/>
        <w:left w:val="none" w:sz="0" w:space="0" w:color="auto"/>
        <w:bottom w:val="none" w:sz="0" w:space="0" w:color="auto"/>
        <w:right w:val="none" w:sz="0" w:space="0" w:color="auto"/>
      </w:divBdr>
    </w:div>
    <w:div w:id="694307180">
      <w:bodyDiv w:val="1"/>
      <w:marLeft w:val="0"/>
      <w:marRight w:val="0"/>
      <w:marTop w:val="0"/>
      <w:marBottom w:val="0"/>
      <w:divBdr>
        <w:top w:val="none" w:sz="0" w:space="0" w:color="auto"/>
        <w:left w:val="none" w:sz="0" w:space="0" w:color="auto"/>
        <w:bottom w:val="none" w:sz="0" w:space="0" w:color="auto"/>
        <w:right w:val="none" w:sz="0" w:space="0" w:color="auto"/>
      </w:divBdr>
    </w:div>
    <w:div w:id="696126808">
      <w:bodyDiv w:val="1"/>
      <w:marLeft w:val="0"/>
      <w:marRight w:val="0"/>
      <w:marTop w:val="0"/>
      <w:marBottom w:val="0"/>
      <w:divBdr>
        <w:top w:val="none" w:sz="0" w:space="0" w:color="auto"/>
        <w:left w:val="none" w:sz="0" w:space="0" w:color="auto"/>
        <w:bottom w:val="none" w:sz="0" w:space="0" w:color="auto"/>
        <w:right w:val="none" w:sz="0" w:space="0" w:color="auto"/>
      </w:divBdr>
    </w:div>
    <w:div w:id="705327492">
      <w:bodyDiv w:val="1"/>
      <w:marLeft w:val="0"/>
      <w:marRight w:val="0"/>
      <w:marTop w:val="0"/>
      <w:marBottom w:val="0"/>
      <w:divBdr>
        <w:top w:val="none" w:sz="0" w:space="0" w:color="auto"/>
        <w:left w:val="none" w:sz="0" w:space="0" w:color="auto"/>
        <w:bottom w:val="none" w:sz="0" w:space="0" w:color="auto"/>
        <w:right w:val="none" w:sz="0" w:space="0" w:color="auto"/>
      </w:divBdr>
    </w:div>
    <w:div w:id="712534954">
      <w:bodyDiv w:val="1"/>
      <w:marLeft w:val="0"/>
      <w:marRight w:val="0"/>
      <w:marTop w:val="0"/>
      <w:marBottom w:val="0"/>
      <w:divBdr>
        <w:top w:val="none" w:sz="0" w:space="0" w:color="auto"/>
        <w:left w:val="none" w:sz="0" w:space="0" w:color="auto"/>
        <w:bottom w:val="none" w:sz="0" w:space="0" w:color="auto"/>
        <w:right w:val="none" w:sz="0" w:space="0" w:color="auto"/>
      </w:divBdr>
    </w:div>
    <w:div w:id="743914252">
      <w:bodyDiv w:val="1"/>
      <w:marLeft w:val="0"/>
      <w:marRight w:val="0"/>
      <w:marTop w:val="0"/>
      <w:marBottom w:val="0"/>
      <w:divBdr>
        <w:top w:val="none" w:sz="0" w:space="0" w:color="auto"/>
        <w:left w:val="none" w:sz="0" w:space="0" w:color="auto"/>
        <w:bottom w:val="none" w:sz="0" w:space="0" w:color="auto"/>
        <w:right w:val="none" w:sz="0" w:space="0" w:color="auto"/>
      </w:divBdr>
    </w:div>
    <w:div w:id="776951035">
      <w:bodyDiv w:val="1"/>
      <w:marLeft w:val="0"/>
      <w:marRight w:val="0"/>
      <w:marTop w:val="0"/>
      <w:marBottom w:val="0"/>
      <w:divBdr>
        <w:top w:val="none" w:sz="0" w:space="0" w:color="auto"/>
        <w:left w:val="none" w:sz="0" w:space="0" w:color="auto"/>
        <w:bottom w:val="none" w:sz="0" w:space="0" w:color="auto"/>
        <w:right w:val="none" w:sz="0" w:space="0" w:color="auto"/>
      </w:divBdr>
    </w:div>
    <w:div w:id="790058181">
      <w:bodyDiv w:val="1"/>
      <w:marLeft w:val="0"/>
      <w:marRight w:val="0"/>
      <w:marTop w:val="0"/>
      <w:marBottom w:val="0"/>
      <w:divBdr>
        <w:top w:val="none" w:sz="0" w:space="0" w:color="auto"/>
        <w:left w:val="none" w:sz="0" w:space="0" w:color="auto"/>
        <w:bottom w:val="none" w:sz="0" w:space="0" w:color="auto"/>
        <w:right w:val="none" w:sz="0" w:space="0" w:color="auto"/>
      </w:divBdr>
    </w:div>
    <w:div w:id="798884558">
      <w:bodyDiv w:val="1"/>
      <w:marLeft w:val="0"/>
      <w:marRight w:val="0"/>
      <w:marTop w:val="0"/>
      <w:marBottom w:val="0"/>
      <w:divBdr>
        <w:top w:val="none" w:sz="0" w:space="0" w:color="auto"/>
        <w:left w:val="none" w:sz="0" w:space="0" w:color="auto"/>
        <w:bottom w:val="none" w:sz="0" w:space="0" w:color="auto"/>
        <w:right w:val="none" w:sz="0" w:space="0" w:color="auto"/>
      </w:divBdr>
    </w:div>
    <w:div w:id="800533149">
      <w:bodyDiv w:val="1"/>
      <w:marLeft w:val="0"/>
      <w:marRight w:val="0"/>
      <w:marTop w:val="0"/>
      <w:marBottom w:val="0"/>
      <w:divBdr>
        <w:top w:val="none" w:sz="0" w:space="0" w:color="auto"/>
        <w:left w:val="none" w:sz="0" w:space="0" w:color="auto"/>
        <w:bottom w:val="none" w:sz="0" w:space="0" w:color="auto"/>
        <w:right w:val="none" w:sz="0" w:space="0" w:color="auto"/>
      </w:divBdr>
    </w:div>
    <w:div w:id="801579671">
      <w:bodyDiv w:val="1"/>
      <w:marLeft w:val="0"/>
      <w:marRight w:val="0"/>
      <w:marTop w:val="0"/>
      <w:marBottom w:val="0"/>
      <w:divBdr>
        <w:top w:val="none" w:sz="0" w:space="0" w:color="auto"/>
        <w:left w:val="none" w:sz="0" w:space="0" w:color="auto"/>
        <w:bottom w:val="none" w:sz="0" w:space="0" w:color="auto"/>
        <w:right w:val="none" w:sz="0" w:space="0" w:color="auto"/>
      </w:divBdr>
    </w:div>
    <w:div w:id="805973904">
      <w:bodyDiv w:val="1"/>
      <w:marLeft w:val="0"/>
      <w:marRight w:val="0"/>
      <w:marTop w:val="0"/>
      <w:marBottom w:val="0"/>
      <w:divBdr>
        <w:top w:val="none" w:sz="0" w:space="0" w:color="auto"/>
        <w:left w:val="none" w:sz="0" w:space="0" w:color="auto"/>
        <w:bottom w:val="none" w:sz="0" w:space="0" w:color="auto"/>
        <w:right w:val="none" w:sz="0" w:space="0" w:color="auto"/>
      </w:divBdr>
    </w:div>
    <w:div w:id="833229633">
      <w:bodyDiv w:val="1"/>
      <w:marLeft w:val="0"/>
      <w:marRight w:val="0"/>
      <w:marTop w:val="0"/>
      <w:marBottom w:val="0"/>
      <w:divBdr>
        <w:top w:val="none" w:sz="0" w:space="0" w:color="auto"/>
        <w:left w:val="none" w:sz="0" w:space="0" w:color="auto"/>
        <w:bottom w:val="none" w:sz="0" w:space="0" w:color="auto"/>
        <w:right w:val="none" w:sz="0" w:space="0" w:color="auto"/>
      </w:divBdr>
    </w:div>
    <w:div w:id="835460727">
      <w:bodyDiv w:val="1"/>
      <w:marLeft w:val="0"/>
      <w:marRight w:val="0"/>
      <w:marTop w:val="0"/>
      <w:marBottom w:val="0"/>
      <w:divBdr>
        <w:top w:val="none" w:sz="0" w:space="0" w:color="auto"/>
        <w:left w:val="none" w:sz="0" w:space="0" w:color="auto"/>
        <w:bottom w:val="none" w:sz="0" w:space="0" w:color="auto"/>
        <w:right w:val="none" w:sz="0" w:space="0" w:color="auto"/>
      </w:divBdr>
    </w:div>
    <w:div w:id="843981425">
      <w:bodyDiv w:val="1"/>
      <w:marLeft w:val="0"/>
      <w:marRight w:val="0"/>
      <w:marTop w:val="0"/>
      <w:marBottom w:val="0"/>
      <w:divBdr>
        <w:top w:val="none" w:sz="0" w:space="0" w:color="auto"/>
        <w:left w:val="none" w:sz="0" w:space="0" w:color="auto"/>
        <w:bottom w:val="none" w:sz="0" w:space="0" w:color="auto"/>
        <w:right w:val="none" w:sz="0" w:space="0" w:color="auto"/>
      </w:divBdr>
    </w:div>
    <w:div w:id="845439329">
      <w:bodyDiv w:val="1"/>
      <w:marLeft w:val="0"/>
      <w:marRight w:val="0"/>
      <w:marTop w:val="0"/>
      <w:marBottom w:val="0"/>
      <w:divBdr>
        <w:top w:val="none" w:sz="0" w:space="0" w:color="auto"/>
        <w:left w:val="none" w:sz="0" w:space="0" w:color="auto"/>
        <w:bottom w:val="none" w:sz="0" w:space="0" w:color="auto"/>
        <w:right w:val="none" w:sz="0" w:space="0" w:color="auto"/>
      </w:divBdr>
    </w:div>
    <w:div w:id="850296453">
      <w:bodyDiv w:val="1"/>
      <w:marLeft w:val="0"/>
      <w:marRight w:val="0"/>
      <w:marTop w:val="0"/>
      <w:marBottom w:val="0"/>
      <w:divBdr>
        <w:top w:val="none" w:sz="0" w:space="0" w:color="auto"/>
        <w:left w:val="none" w:sz="0" w:space="0" w:color="auto"/>
        <w:bottom w:val="none" w:sz="0" w:space="0" w:color="auto"/>
        <w:right w:val="none" w:sz="0" w:space="0" w:color="auto"/>
      </w:divBdr>
    </w:div>
    <w:div w:id="859514365">
      <w:bodyDiv w:val="1"/>
      <w:marLeft w:val="0"/>
      <w:marRight w:val="0"/>
      <w:marTop w:val="0"/>
      <w:marBottom w:val="0"/>
      <w:divBdr>
        <w:top w:val="none" w:sz="0" w:space="0" w:color="auto"/>
        <w:left w:val="none" w:sz="0" w:space="0" w:color="auto"/>
        <w:bottom w:val="none" w:sz="0" w:space="0" w:color="auto"/>
        <w:right w:val="none" w:sz="0" w:space="0" w:color="auto"/>
      </w:divBdr>
    </w:div>
    <w:div w:id="861091347">
      <w:bodyDiv w:val="1"/>
      <w:marLeft w:val="0"/>
      <w:marRight w:val="0"/>
      <w:marTop w:val="0"/>
      <w:marBottom w:val="0"/>
      <w:divBdr>
        <w:top w:val="none" w:sz="0" w:space="0" w:color="auto"/>
        <w:left w:val="none" w:sz="0" w:space="0" w:color="auto"/>
        <w:bottom w:val="none" w:sz="0" w:space="0" w:color="auto"/>
        <w:right w:val="none" w:sz="0" w:space="0" w:color="auto"/>
      </w:divBdr>
    </w:div>
    <w:div w:id="866942546">
      <w:bodyDiv w:val="1"/>
      <w:marLeft w:val="0"/>
      <w:marRight w:val="0"/>
      <w:marTop w:val="0"/>
      <w:marBottom w:val="0"/>
      <w:divBdr>
        <w:top w:val="none" w:sz="0" w:space="0" w:color="auto"/>
        <w:left w:val="none" w:sz="0" w:space="0" w:color="auto"/>
        <w:bottom w:val="none" w:sz="0" w:space="0" w:color="auto"/>
        <w:right w:val="none" w:sz="0" w:space="0" w:color="auto"/>
      </w:divBdr>
    </w:div>
    <w:div w:id="869999085">
      <w:bodyDiv w:val="1"/>
      <w:marLeft w:val="0"/>
      <w:marRight w:val="0"/>
      <w:marTop w:val="0"/>
      <w:marBottom w:val="0"/>
      <w:divBdr>
        <w:top w:val="none" w:sz="0" w:space="0" w:color="auto"/>
        <w:left w:val="none" w:sz="0" w:space="0" w:color="auto"/>
        <w:bottom w:val="none" w:sz="0" w:space="0" w:color="auto"/>
        <w:right w:val="none" w:sz="0" w:space="0" w:color="auto"/>
      </w:divBdr>
    </w:div>
    <w:div w:id="884685412">
      <w:bodyDiv w:val="1"/>
      <w:marLeft w:val="0"/>
      <w:marRight w:val="0"/>
      <w:marTop w:val="0"/>
      <w:marBottom w:val="0"/>
      <w:divBdr>
        <w:top w:val="none" w:sz="0" w:space="0" w:color="auto"/>
        <w:left w:val="none" w:sz="0" w:space="0" w:color="auto"/>
        <w:bottom w:val="none" w:sz="0" w:space="0" w:color="auto"/>
        <w:right w:val="none" w:sz="0" w:space="0" w:color="auto"/>
      </w:divBdr>
    </w:div>
    <w:div w:id="897326246">
      <w:bodyDiv w:val="1"/>
      <w:marLeft w:val="0"/>
      <w:marRight w:val="0"/>
      <w:marTop w:val="0"/>
      <w:marBottom w:val="0"/>
      <w:divBdr>
        <w:top w:val="none" w:sz="0" w:space="0" w:color="auto"/>
        <w:left w:val="none" w:sz="0" w:space="0" w:color="auto"/>
        <w:bottom w:val="none" w:sz="0" w:space="0" w:color="auto"/>
        <w:right w:val="none" w:sz="0" w:space="0" w:color="auto"/>
      </w:divBdr>
    </w:div>
    <w:div w:id="897714133">
      <w:bodyDiv w:val="1"/>
      <w:marLeft w:val="0"/>
      <w:marRight w:val="0"/>
      <w:marTop w:val="0"/>
      <w:marBottom w:val="0"/>
      <w:divBdr>
        <w:top w:val="none" w:sz="0" w:space="0" w:color="auto"/>
        <w:left w:val="none" w:sz="0" w:space="0" w:color="auto"/>
        <w:bottom w:val="none" w:sz="0" w:space="0" w:color="auto"/>
        <w:right w:val="none" w:sz="0" w:space="0" w:color="auto"/>
      </w:divBdr>
    </w:div>
    <w:div w:id="909583961">
      <w:bodyDiv w:val="1"/>
      <w:marLeft w:val="0"/>
      <w:marRight w:val="0"/>
      <w:marTop w:val="0"/>
      <w:marBottom w:val="0"/>
      <w:divBdr>
        <w:top w:val="none" w:sz="0" w:space="0" w:color="auto"/>
        <w:left w:val="none" w:sz="0" w:space="0" w:color="auto"/>
        <w:bottom w:val="none" w:sz="0" w:space="0" w:color="auto"/>
        <w:right w:val="none" w:sz="0" w:space="0" w:color="auto"/>
      </w:divBdr>
      <w:divsChild>
        <w:div w:id="1619408027">
          <w:marLeft w:val="0"/>
          <w:marRight w:val="0"/>
          <w:marTop w:val="0"/>
          <w:marBottom w:val="0"/>
          <w:divBdr>
            <w:top w:val="none" w:sz="0" w:space="0" w:color="auto"/>
            <w:left w:val="none" w:sz="0" w:space="0" w:color="auto"/>
            <w:bottom w:val="none" w:sz="0" w:space="0" w:color="auto"/>
            <w:right w:val="none" w:sz="0" w:space="0" w:color="auto"/>
          </w:divBdr>
          <w:divsChild>
            <w:div w:id="875040364">
              <w:marLeft w:val="0"/>
              <w:marRight w:val="0"/>
              <w:marTop w:val="0"/>
              <w:marBottom w:val="0"/>
              <w:divBdr>
                <w:top w:val="none" w:sz="0" w:space="0" w:color="auto"/>
                <w:left w:val="none" w:sz="0" w:space="0" w:color="auto"/>
                <w:bottom w:val="none" w:sz="0" w:space="0" w:color="auto"/>
                <w:right w:val="none" w:sz="0" w:space="0" w:color="auto"/>
              </w:divBdr>
              <w:divsChild>
                <w:div w:id="1596284245">
                  <w:marLeft w:val="0"/>
                  <w:marRight w:val="0"/>
                  <w:marTop w:val="0"/>
                  <w:marBottom w:val="0"/>
                  <w:divBdr>
                    <w:top w:val="none" w:sz="0" w:space="0" w:color="auto"/>
                    <w:left w:val="none" w:sz="0" w:space="0" w:color="auto"/>
                    <w:bottom w:val="none" w:sz="0" w:space="0" w:color="auto"/>
                    <w:right w:val="none" w:sz="0" w:space="0" w:color="auto"/>
                  </w:divBdr>
                  <w:divsChild>
                    <w:div w:id="6241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776343">
      <w:bodyDiv w:val="1"/>
      <w:marLeft w:val="0"/>
      <w:marRight w:val="0"/>
      <w:marTop w:val="0"/>
      <w:marBottom w:val="0"/>
      <w:divBdr>
        <w:top w:val="none" w:sz="0" w:space="0" w:color="auto"/>
        <w:left w:val="none" w:sz="0" w:space="0" w:color="auto"/>
        <w:bottom w:val="none" w:sz="0" w:space="0" w:color="auto"/>
        <w:right w:val="none" w:sz="0" w:space="0" w:color="auto"/>
      </w:divBdr>
    </w:div>
    <w:div w:id="920914653">
      <w:bodyDiv w:val="1"/>
      <w:marLeft w:val="0"/>
      <w:marRight w:val="0"/>
      <w:marTop w:val="0"/>
      <w:marBottom w:val="0"/>
      <w:divBdr>
        <w:top w:val="none" w:sz="0" w:space="0" w:color="auto"/>
        <w:left w:val="none" w:sz="0" w:space="0" w:color="auto"/>
        <w:bottom w:val="none" w:sz="0" w:space="0" w:color="auto"/>
        <w:right w:val="none" w:sz="0" w:space="0" w:color="auto"/>
      </w:divBdr>
    </w:div>
    <w:div w:id="933441439">
      <w:bodyDiv w:val="1"/>
      <w:marLeft w:val="0"/>
      <w:marRight w:val="0"/>
      <w:marTop w:val="0"/>
      <w:marBottom w:val="0"/>
      <w:divBdr>
        <w:top w:val="none" w:sz="0" w:space="0" w:color="auto"/>
        <w:left w:val="none" w:sz="0" w:space="0" w:color="auto"/>
        <w:bottom w:val="none" w:sz="0" w:space="0" w:color="auto"/>
        <w:right w:val="none" w:sz="0" w:space="0" w:color="auto"/>
      </w:divBdr>
    </w:div>
    <w:div w:id="942762373">
      <w:bodyDiv w:val="1"/>
      <w:marLeft w:val="0"/>
      <w:marRight w:val="0"/>
      <w:marTop w:val="0"/>
      <w:marBottom w:val="0"/>
      <w:divBdr>
        <w:top w:val="none" w:sz="0" w:space="0" w:color="auto"/>
        <w:left w:val="none" w:sz="0" w:space="0" w:color="auto"/>
        <w:bottom w:val="none" w:sz="0" w:space="0" w:color="auto"/>
        <w:right w:val="none" w:sz="0" w:space="0" w:color="auto"/>
      </w:divBdr>
    </w:div>
    <w:div w:id="951135759">
      <w:bodyDiv w:val="1"/>
      <w:marLeft w:val="0"/>
      <w:marRight w:val="0"/>
      <w:marTop w:val="0"/>
      <w:marBottom w:val="0"/>
      <w:divBdr>
        <w:top w:val="none" w:sz="0" w:space="0" w:color="auto"/>
        <w:left w:val="none" w:sz="0" w:space="0" w:color="auto"/>
        <w:bottom w:val="none" w:sz="0" w:space="0" w:color="auto"/>
        <w:right w:val="none" w:sz="0" w:space="0" w:color="auto"/>
      </w:divBdr>
    </w:div>
    <w:div w:id="986207307">
      <w:bodyDiv w:val="1"/>
      <w:marLeft w:val="0"/>
      <w:marRight w:val="0"/>
      <w:marTop w:val="0"/>
      <w:marBottom w:val="0"/>
      <w:divBdr>
        <w:top w:val="none" w:sz="0" w:space="0" w:color="auto"/>
        <w:left w:val="none" w:sz="0" w:space="0" w:color="auto"/>
        <w:bottom w:val="none" w:sz="0" w:space="0" w:color="auto"/>
        <w:right w:val="none" w:sz="0" w:space="0" w:color="auto"/>
      </w:divBdr>
    </w:div>
    <w:div w:id="988293198">
      <w:bodyDiv w:val="1"/>
      <w:marLeft w:val="0"/>
      <w:marRight w:val="0"/>
      <w:marTop w:val="0"/>
      <w:marBottom w:val="0"/>
      <w:divBdr>
        <w:top w:val="none" w:sz="0" w:space="0" w:color="auto"/>
        <w:left w:val="none" w:sz="0" w:space="0" w:color="auto"/>
        <w:bottom w:val="none" w:sz="0" w:space="0" w:color="auto"/>
        <w:right w:val="none" w:sz="0" w:space="0" w:color="auto"/>
      </w:divBdr>
    </w:div>
    <w:div w:id="991520533">
      <w:bodyDiv w:val="1"/>
      <w:marLeft w:val="0"/>
      <w:marRight w:val="0"/>
      <w:marTop w:val="0"/>
      <w:marBottom w:val="0"/>
      <w:divBdr>
        <w:top w:val="none" w:sz="0" w:space="0" w:color="auto"/>
        <w:left w:val="none" w:sz="0" w:space="0" w:color="auto"/>
        <w:bottom w:val="none" w:sz="0" w:space="0" w:color="auto"/>
        <w:right w:val="none" w:sz="0" w:space="0" w:color="auto"/>
      </w:divBdr>
    </w:div>
    <w:div w:id="993919754">
      <w:bodyDiv w:val="1"/>
      <w:marLeft w:val="0"/>
      <w:marRight w:val="0"/>
      <w:marTop w:val="0"/>
      <w:marBottom w:val="0"/>
      <w:divBdr>
        <w:top w:val="none" w:sz="0" w:space="0" w:color="auto"/>
        <w:left w:val="none" w:sz="0" w:space="0" w:color="auto"/>
        <w:bottom w:val="none" w:sz="0" w:space="0" w:color="auto"/>
        <w:right w:val="none" w:sz="0" w:space="0" w:color="auto"/>
      </w:divBdr>
    </w:div>
    <w:div w:id="1001156429">
      <w:bodyDiv w:val="1"/>
      <w:marLeft w:val="0"/>
      <w:marRight w:val="0"/>
      <w:marTop w:val="0"/>
      <w:marBottom w:val="0"/>
      <w:divBdr>
        <w:top w:val="none" w:sz="0" w:space="0" w:color="auto"/>
        <w:left w:val="none" w:sz="0" w:space="0" w:color="auto"/>
        <w:bottom w:val="none" w:sz="0" w:space="0" w:color="auto"/>
        <w:right w:val="none" w:sz="0" w:space="0" w:color="auto"/>
      </w:divBdr>
    </w:div>
    <w:div w:id="1010791029">
      <w:bodyDiv w:val="1"/>
      <w:marLeft w:val="0"/>
      <w:marRight w:val="0"/>
      <w:marTop w:val="0"/>
      <w:marBottom w:val="0"/>
      <w:divBdr>
        <w:top w:val="none" w:sz="0" w:space="0" w:color="auto"/>
        <w:left w:val="none" w:sz="0" w:space="0" w:color="auto"/>
        <w:bottom w:val="none" w:sz="0" w:space="0" w:color="auto"/>
        <w:right w:val="none" w:sz="0" w:space="0" w:color="auto"/>
      </w:divBdr>
    </w:div>
    <w:div w:id="1036589949">
      <w:bodyDiv w:val="1"/>
      <w:marLeft w:val="0"/>
      <w:marRight w:val="0"/>
      <w:marTop w:val="0"/>
      <w:marBottom w:val="0"/>
      <w:divBdr>
        <w:top w:val="none" w:sz="0" w:space="0" w:color="auto"/>
        <w:left w:val="none" w:sz="0" w:space="0" w:color="auto"/>
        <w:bottom w:val="none" w:sz="0" w:space="0" w:color="auto"/>
        <w:right w:val="none" w:sz="0" w:space="0" w:color="auto"/>
      </w:divBdr>
    </w:div>
    <w:div w:id="1043097156">
      <w:bodyDiv w:val="1"/>
      <w:marLeft w:val="0"/>
      <w:marRight w:val="0"/>
      <w:marTop w:val="0"/>
      <w:marBottom w:val="0"/>
      <w:divBdr>
        <w:top w:val="none" w:sz="0" w:space="0" w:color="auto"/>
        <w:left w:val="none" w:sz="0" w:space="0" w:color="auto"/>
        <w:bottom w:val="none" w:sz="0" w:space="0" w:color="auto"/>
        <w:right w:val="none" w:sz="0" w:space="0" w:color="auto"/>
      </w:divBdr>
    </w:div>
    <w:div w:id="1048145334">
      <w:bodyDiv w:val="1"/>
      <w:marLeft w:val="0"/>
      <w:marRight w:val="0"/>
      <w:marTop w:val="0"/>
      <w:marBottom w:val="0"/>
      <w:divBdr>
        <w:top w:val="none" w:sz="0" w:space="0" w:color="auto"/>
        <w:left w:val="none" w:sz="0" w:space="0" w:color="auto"/>
        <w:bottom w:val="none" w:sz="0" w:space="0" w:color="auto"/>
        <w:right w:val="none" w:sz="0" w:space="0" w:color="auto"/>
      </w:divBdr>
    </w:div>
    <w:div w:id="1060635287">
      <w:bodyDiv w:val="1"/>
      <w:marLeft w:val="0"/>
      <w:marRight w:val="0"/>
      <w:marTop w:val="0"/>
      <w:marBottom w:val="0"/>
      <w:divBdr>
        <w:top w:val="none" w:sz="0" w:space="0" w:color="auto"/>
        <w:left w:val="none" w:sz="0" w:space="0" w:color="auto"/>
        <w:bottom w:val="none" w:sz="0" w:space="0" w:color="auto"/>
        <w:right w:val="none" w:sz="0" w:space="0" w:color="auto"/>
      </w:divBdr>
    </w:div>
    <w:div w:id="1070613308">
      <w:bodyDiv w:val="1"/>
      <w:marLeft w:val="0"/>
      <w:marRight w:val="0"/>
      <w:marTop w:val="0"/>
      <w:marBottom w:val="0"/>
      <w:divBdr>
        <w:top w:val="none" w:sz="0" w:space="0" w:color="auto"/>
        <w:left w:val="none" w:sz="0" w:space="0" w:color="auto"/>
        <w:bottom w:val="none" w:sz="0" w:space="0" w:color="auto"/>
        <w:right w:val="none" w:sz="0" w:space="0" w:color="auto"/>
      </w:divBdr>
    </w:div>
    <w:div w:id="1073552097">
      <w:bodyDiv w:val="1"/>
      <w:marLeft w:val="0"/>
      <w:marRight w:val="0"/>
      <w:marTop w:val="0"/>
      <w:marBottom w:val="0"/>
      <w:divBdr>
        <w:top w:val="none" w:sz="0" w:space="0" w:color="auto"/>
        <w:left w:val="none" w:sz="0" w:space="0" w:color="auto"/>
        <w:bottom w:val="none" w:sz="0" w:space="0" w:color="auto"/>
        <w:right w:val="none" w:sz="0" w:space="0" w:color="auto"/>
      </w:divBdr>
    </w:div>
    <w:div w:id="1080565450">
      <w:bodyDiv w:val="1"/>
      <w:marLeft w:val="0"/>
      <w:marRight w:val="0"/>
      <w:marTop w:val="0"/>
      <w:marBottom w:val="0"/>
      <w:divBdr>
        <w:top w:val="none" w:sz="0" w:space="0" w:color="auto"/>
        <w:left w:val="none" w:sz="0" w:space="0" w:color="auto"/>
        <w:bottom w:val="none" w:sz="0" w:space="0" w:color="auto"/>
        <w:right w:val="none" w:sz="0" w:space="0" w:color="auto"/>
      </w:divBdr>
    </w:div>
    <w:div w:id="1094401227">
      <w:bodyDiv w:val="1"/>
      <w:marLeft w:val="0"/>
      <w:marRight w:val="0"/>
      <w:marTop w:val="0"/>
      <w:marBottom w:val="0"/>
      <w:divBdr>
        <w:top w:val="none" w:sz="0" w:space="0" w:color="auto"/>
        <w:left w:val="none" w:sz="0" w:space="0" w:color="auto"/>
        <w:bottom w:val="none" w:sz="0" w:space="0" w:color="auto"/>
        <w:right w:val="none" w:sz="0" w:space="0" w:color="auto"/>
      </w:divBdr>
    </w:div>
    <w:div w:id="1098061044">
      <w:bodyDiv w:val="1"/>
      <w:marLeft w:val="0"/>
      <w:marRight w:val="0"/>
      <w:marTop w:val="0"/>
      <w:marBottom w:val="0"/>
      <w:divBdr>
        <w:top w:val="none" w:sz="0" w:space="0" w:color="auto"/>
        <w:left w:val="none" w:sz="0" w:space="0" w:color="auto"/>
        <w:bottom w:val="none" w:sz="0" w:space="0" w:color="auto"/>
        <w:right w:val="none" w:sz="0" w:space="0" w:color="auto"/>
      </w:divBdr>
    </w:div>
    <w:div w:id="1103723006">
      <w:bodyDiv w:val="1"/>
      <w:marLeft w:val="0"/>
      <w:marRight w:val="0"/>
      <w:marTop w:val="0"/>
      <w:marBottom w:val="0"/>
      <w:divBdr>
        <w:top w:val="none" w:sz="0" w:space="0" w:color="auto"/>
        <w:left w:val="none" w:sz="0" w:space="0" w:color="auto"/>
        <w:bottom w:val="none" w:sz="0" w:space="0" w:color="auto"/>
        <w:right w:val="none" w:sz="0" w:space="0" w:color="auto"/>
      </w:divBdr>
    </w:div>
    <w:div w:id="1108351471">
      <w:bodyDiv w:val="1"/>
      <w:marLeft w:val="0"/>
      <w:marRight w:val="0"/>
      <w:marTop w:val="0"/>
      <w:marBottom w:val="0"/>
      <w:divBdr>
        <w:top w:val="none" w:sz="0" w:space="0" w:color="auto"/>
        <w:left w:val="none" w:sz="0" w:space="0" w:color="auto"/>
        <w:bottom w:val="none" w:sz="0" w:space="0" w:color="auto"/>
        <w:right w:val="none" w:sz="0" w:space="0" w:color="auto"/>
      </w:divBdr>
    </w:div>
    <w:div w:id="1108769156">
      <w:bodyDiv w:val="1"/>
      <w:marLeft w:val="0"/>
      <w:marRight w:val="0"/>
      <w:marTop w:val="0"/>
      <w:marBottom w:val="0"/>
      <w:divBdr>
        <w:top w:val="none" w:sz="0" w:space="0" w:color="auto"/>
        <w:left w:val="none" w:sz="0" w:space="0" w:color="auto"/>
        <w:bottom w:val="none" w:sz="0" w:space="0" w:color="auto"/>
        <w:right w:val="none" w:sz="0" w:space="0" w:color="auto"/>
      </w:divBdr>
    </w:div>
    <w:div w:id="1110391039">
      <w:bodyDiv w:val="1"/>
      <w:marLeft w:val="0"/>
      <w:marRight w:val="0"/>
      <w:marTop w:val="0"/>
      <w:marBottom w:val="0"/>
      <w:divBdr>
        <w:top w:val="none" w:sz="0" w:space="0" w:color="auto"/>
        <w:left w:val="none" w:sz="0" w:space="0" w:color="auto"/>
        <w:bottom w:val="none" w:sz="0" w:space="0" w:color="auto"/>
        <w:right w:val="none" w:sz="0" w:space="0" w:color="auto"/>
      </w:divBdr>
    </w:div>
    <w:div w:id="1115634221">
      <w:bodyDiv w:val="1"/>
      <w:marLeft w:val="0"/>
      <w:marRight w:val="0"/>
      <w:marTop w:val="0"/>
      <w:marBottom w:val="0"/>
      <w:divBdr>
        <w:top w:val="none" w:sz="0" w:space="0" w:color="auto"/>
        <w:left w:val="none" w:sz="0" w:space="0" w:color="auto"/>
        <w:bottom w:val="none" w:sz="0" w:space="0" w:color="auto"/>
        <w:right w:val="none" w:sz="0" w:space="0" w:color="auto"/>
      </w:divBdr>
    </w:div>
    <w:div w:id="1141731465">
      <w:bodyDiv w:val="1"/>
      <w:marLeft w:val="0"/>
      <w:marRight w:val="0"/>
      <w:marTop w:val="0"/>
      <w:marBottom w:val="0"/>
      <w:divBdr>
        <w:top w:val="none" w:sz="0" w:space="0" w:color="auto"/>
        <w:left w:val="none" w:sz="0" w:space="0" w:color="auto"/>
        <w:bottom w:val="none" w:sz="0" w:space="0" w:color="auto"/>
        <w:right w:val="none" w:sz="0" w:space="0" w:color="auto"/>
      </w:divBdr>
    </w:div>
    <w:div w:id="1151017303">
      <w:bodyDiv w:val="1"/>
      <w:marLeft w:val="0"/>
      <w:marRight w:val="0"/>
      <w:marTop w:val="0"/>
      <w:marBottom w:val="0"/>
      <w:divBdr>
        <w:top w:val="none" w:sz="0" w:space="0" w:color="auto"/>
        <w:left w:val="none" w:sz="0" w:space="0" w:color="auto"/>
        <w:bottom w:val="none" w:sz="0" w:space="0" w:color="auto"/>
        <w:right w:val="none" w:sz="0" w:space="0" w:color="auto"/>
      </w:divBdr>
    </w:div>
    <w:div w:id="1159156017">
      <w:bodyDiv w:val="1"/>
      <w:marLeft w:val="0"/>
      <w:marRight w:val="0"/>
      <w:marTop w:val="0"/>
      <w:marBottom w:val="0"/>
      <w:divBdr>
        <w:top w:val="none" w:sz="0" w:space="0" w:color="auto"/>
        <w:left w:val="none" w:sz="0" w:space="0" w:color="auto"/>
        <w:bottom w:val="none" w:sz="0" w:space="0" w:color="auto"/>
        <w:right w:val="none" w:sz="0" w:space="0" w:color="auto"/>
      </w:divBdr>
    </w:div>
    <w:div w:id="1159267477">
      <w:bodyDiv w:val="1"/>
      <w:marLeft w:val="0"/>
      <w:marRight w:val="0"/>
      <w:marTop w:val="0"/>
      <w:marBottom w:val="0"/>
      <w:divBdr>
        <w:top w:val="none" w:sz="0" w:space="0" w:color="auto"/>
        <w:left w:val="none" w:sz="0" w:space="0" w:color="auto"/>
        <w:bottom w:val="none" w:sz="0" w:space="0" w:color="auto"/>
        <w:right w:val="none" w:sz="0" w:space="0" w:color="auto"/>
      </w:divBdr>
    </w:div>
    <w:div w:id="1161775296">
      <w:bodyDiv w:val="1"/>
      <w:marLeft w:val="0"/>
      <w:marRight w:val="0"/>
      <w:marTop w:val="0"/>
      <w:marBottom w:val="0"/>
      <w:divBdr>
        <w:top w:val="none" w:sz="0" w:space="0" w:color="auto"/>
        <w:left w:val="none" w:sz="0" w:space="0" w:color="auto"/>
        <w:bottom w:val="none" w:sz="0" w:space="0" w:color="auto"/>
        <w:right w:val="none" w:sz="0" w:space="0" w:color="auto"/>
      </w:divBdr>
    </w:div>
    <w:div w:id="1163818510">
      <w:bodyDiv w:val="1"/>
      <w:marLeft w:val="0"/>
      <w:marRight w:val="0"/>
      <w:marTop w:val="0"/>
      <w:marBottom w:val="0"/>
      <w:divBdr>
        <w:top w:val="none" w:sz="0" w:space="0" w:color="auto"/>
        <w:left w:val="none" w:sz="0" w:space="0" w:color="auto"/>
        <w:bottom w:val="none" w:sz="0" w:space="0" w:color="auto"/>
        <w:right w:val="none" w:sz="0" w:space="0" w:color="auto"/>
      </w:divBdr>
    </w:div>
    <w:div w:id="1164012825">
      <w:bodyDiv w:val="1"/>
      <w:marLeft w:val="0"/>
      <w:marRight w:val="0"/>
      <w:marTop w:val="0"/>
      <w:marBottom w:val="0"/>
      <w:divBdr>
        <w:top w:val="none" w:sz="0" w:space="0" w:color="auto"/>
        <w:left w:val="none" w:sz="0" w:space="0" w:color="auto"/>
        <w:bottom w:val="none" w:sz="0" w:space="0" w:color="auto"/>
        <w:right w:val="none" w:sz="0" w:space="0" w:color="auto"/>
      </w:divBdr>
    </w:div>
    <w:div w:id="1171992432">
      <w:bodyDiv w:val="1"/>
      <w:marLeft w:val="0"/>
      <w:marRight w:val="0"/>
      <w:marTop w:val="0"/>
      <w:marBottom w:val="0"/>
      <w:divBdr>
        <w:top w:val="none" w:sz="0" w:space="0" w:color="auto"/>
        <w:left w:val="none" w:sz="0" w:space="0" w:color="auto"/>
        <w:bottom w:val="none" w:sz="0" w:space="0" w:color="auto"/>
        <w:right w:val="none" w:sz="0" w:space="0" w:color="auto"/>
      </w:divBdr>
    </w:div>
    <w:div w:id="1176963265">
      <w:bodyDiv w:val="1"/>
      <w:marLeft w:val="0"/>
      <w:marRight w:val="0"/>
      <w:marTop w:val="0"/>
      <w:marBottom w:val="0"/>
      <w:divBdr>
        <w:top w:val="none" w:sz="0" w:space="0" w:color="auto"/>
        <w:left w:val="none" w:sz="0" w:space="0" w:color="auto"/>
        <w:bottom w:val="none" w:sz="0" w:space="0" w:color="auto"/>
        <w:right w:val="none" w:sz="0" w:space="0" w:color="auto"/>
      </w:divBdr>
    </w:div>
    <w:div w:id="1183206281">
      <w:bodyDiv w:val="1"/>
      <w:marLeft w:val="0"/>
      <w:marRight w:val="0"/>
      <w:marTop w:val="0"/>
      <w:marBottom w:val="0"/>
      <w:divBdr>
        <w:top w:val="none" w:sz="0" w:space="0" w:color="auto"/>
        <w:left w:val="none" w:sz="0" w:space="0" w:color="auto"/>
        <w:bottom w:val="none" w:sz="0" w:space="0" w:color="auto"/>
        <w:right w:val="none" w:sz="0" w:space="0" w:color="auto"/>
      </w:divBdr>
    </w:div>
    <w:div w:id="1196113712">
      <w:bodyDiv w:val="1"/>
      <w:marLeft w:val="0"/>
      <w:marRight w:val="0"/>
      <w:marTop w:val="0"/>
      <w:marBottom w:val="0"/>
      <w:divBdr>
        <w:top w:val="none" w:sz="0" w:space="0" w:color="auto"/>
        <w:left w:val="none" w:sz="0" w:space="0" w:color="auto"/>
        <w:bottom w:val="none" w:sz="0" w:space="0" w:color="auto"/>
        <w:right w:val="none" w:sz="0" w:space="0" w:color="auto"/>
      </w:divBdr>
    </w:div>
    <w:div w:id="1198813068">
      <w:bodyDiv w:val="1"/>
      <w:marLeft w:val="0"/>
      <w:marRight w:val="0"/>
      <w:marTop w:val="0"/>
      <w:marBottom w:val="0"/>
      <w:divBdr>
        <w:top w:val="none" w:sz="0" w:space="0" w:color="auto"/>
        <w:left w:val="none" w:sz="0" w:space="0" w:color="auto"/>
        <w:bottom w:val="none" w:sz="0" w:space="0" w:color="auto"/>
        <w:right w:val="none" w:sz="0" w:space="0" w:color="auto"/>
      </w:divBdr>
    </w:div>
    <w:div w:id="1214852698">
      <w:bodyDiv w:val="1"/>
      <w:marLeft w:val="0"/>
      <w:marRight w:val="0"/>
      <w:marTop w:val="0"/>
      <w:marBottom w:val="0"/>
      <w:divBdr>
        <w:top w:val="none" w:sz="0" w:space="0" w:color="auto"/>
        <w:left w:val="none" w:sz="0" w:space="0" w:color="auto"/>
        <w:bottom w:val="none" w:sz="0" w:space="0" w:color="auto"/>
        <w:right w:val="none" w:sz="0" w:space="0" w:color="auto"/>
      </w:divBdr>
    </w:div>
    <w:div w:id="1222985958">
      <w:bodyDiv w:val="1"/>
      <w:marLeft w:val="0"/>
      <w:marRight w:val="0"/>
      <w:marTop w:val="0"/>
      <w:marBottom w:val="0"/>
      <w:divBdr>
        <w:top w:val="none" w:sz="0" w:space="0" w:color="auto"/>
        <w:left w:val="none" w:sz="0" w:space="0" w:color="auto"/>
        <w:bottom w:val="none" w:sz="0" w:space="0" w:color="auto"/>
        <w:right w:val="none" w:sz="0" w:space="0" w:color="auto"/>
      </w:divBdr>
    </w:div>
    <w:div w:id="1228373536">
      <w:bodyDiv w:val="1"/>
      <w:marLeft w:val="0"/>
      <w:marRight w:val="0"/>
      <w:marTop w:val="0"/>
      <w:marBottom w:val="0"/>
      <w:divBdr>
        <w:top w:val="none" w:sz="0" w:space="0" w:color="auto"/>
        <w:left w:val="none" w:sz="0" w:space="0" w:color="auto"/>
        <w:bottom w:val="none" w:sz="0" w:space="0" w:color="auto"/>
        <w:right w:val="none" w:sz="0" w:space="0" w:color="auto"/>
      </w:divBdr>
    </w:div>
    <w:div w:id="1233857075">
      <w:bodyDiv w:val="1"/>
      <w:marLeft w:val="0"/>
      <w:marRight w:val="0"/>
      <w:marTop w:val="0"/>
      <w:marBottom w:val="0"/>
      <w:divBdr>
        <w:top w:val="none" w:sz="0" w:space="0" w:color="auto"/>
        <w:left w:val="none" w:sz="0" w:space="0" w:color="auto"/>
        <w:bottom w:val="none" w:sz="0" w:space="0" w:color="auto"/>
        <w:right w:val="none" w:sz="0" w:space="0" w:color="auto"/>
      </w:divBdr>
    </w:div>
    <w:div w:id="1235824364">
      <w:bodyDiv w:val="1"/>
      <w:marLeft w:val="0"/>
      <w:marRight w:val="0"/>
      <w:marTop w:val="0"/>
      <w:marBottom w:val="0"/>
      <w:divBdr>
        <w:top w:val="none" w:sz="0" w:space="0" w:color="auto"/>
        <w:left w:val="none" w:sz="0" w:space="0" w:color="auto"/>
        <w:bottom w:val="none" w:sz="0" w:space="0" w:color="auto"/>
        <w:right w:val="none" w:sz="0" w:space="0" w:color="auto"/>
      </w:divBdr>
    </w:div>
    <w:div w:id="1243954807">
      <w:bodyDiv w:val="1"/>
      <w:marLeft w:val="0"/>
      <w:marRight w:val="0"/>
      <w:marTop w:val="0"/>
      <w:marBottom w:val="0"/>
      <w:divBdr>
        <w:top w:val="none" w:sz="0" w:space="0" w:color="auto"/>
        <w:left w:val="none" w:sz="0" w:space="0" w:color="auto"/>
        <w:bottom w:val="none" w:sz="0" w:space="0" w:color="auto"/>
        <w:right w:val="none" w:sz="0" w:space="0" w:color="auto"/>
      </w:divBdr>
    </w:div>
    <w:div w:id="1246501660">
      <w:bodyDiv w:val="1"/>
      <w:marLeft w:val="0"/>
      <w:marRight w:val="0"/>
      <w:marTop w:val="0"/>
      <w:marBottom w:val="0"/>
      <w:divBdr>
        <w:top w:val="none" w:sz="0" w:space="0" w:color="auto"/>
        <w:left w:val="none" w:sz="0" w:space="0" w:color="auto"/>
        <w:bottom w:val="none" w:sz="0" w:space="0" w:color="auto"/>
        <w:right w:val="none" w:sz="0" w:space="0" w:color="auto"/>
      </w:divBdr>
    </w:div>
    <w:div w:id="1251692680">
      <w:bodyDiv w:val="1"/>
      <w:marLeft w:val="0"/>
      <w:marRight w:val="0"/>
      <w:marTop w:val="0"/>
      <w:marBottom w:val="0"/>
      <w:divBdr>
        <w:top w:val="none" w:sz="0" w:space="0" w:color="auto"/>
        <w:left w:val="none" w:sz="0" w:space="0" w:color="auto"/>
        <w:bottom w:val="none" w:sz="0" w:space="0" w:color="auto"/>
        <w:right w:val="none" w:sz="0" w:space="0" w:color="auto"/>
      </w:divBdr>
    </w:div>
    <w:div w:id="1259488291">
      <w:bodyDiv w:val="1"/>
      <w:marLeft w:val="0"/>
      <w:marRight w:val="0"/>
      <w:marTop w:val="0"/>
      <w:marBottom w:val="0"/>
      <w:divBdr>
        <w:top w:val="none" w:sz="0" w:space="0" w:color="auto"/>
        <w:left w:val="none" w:sz="0" w:space="0" w:color="auto"/>
        <w:bottom w:val="none" w:sz="0" w:space="0" w:color="auto"/>
        <w:right w:val="none" w:sz="0" w:space="0" w:color="auto"/>
      </w:divBdr>
    </w:div>
    <w:div w:id="1276211672">
      <w:bodyDiv w:val="1"/>
      <w:marLeft w:val="0"/>
      <w:marRight w:val="0"/>
      <w:marTop w:val="0"/>
      <w:marBottom w:val="0"/>
      <w:divBdr>
        <w:top w:val="none" w:sz="0" w:space="0" w:color="auto"/>
        <w:left w:val="none" w:sz="0" w:space="0" w:color="auto"/>
        <w:bottom w:val="none" w:sz="0" w:space="0" w:color="auto"/>
        <w:right w:val="none" w:sz="0" w:space="0" w:color="auto"/>
      </w:divBdr>
    </w:div>
    <w:div w:id="1286159261">
      <w:bodyDiv w:val="1"/>
      <w:marLeft w:val="0"/>
      <w:marRight w:val="0"/>
      <w:marTop w:val="0"/>
      <w:marBottom w:val="0"/>
      <w:divBdr>
        <w:top w:val="none" w:sz="0" w:space="0" w:color="auto"/>
        <w:left w:val="none" w:sz="0" w:space="0" w:color="auto"/>
        <w:bottom w:val="none" w:sz="0" w:space="0" w:color="auto"/>
        <w:right w:val="none" w:sz="0" w:space="0" w:color="auto"/>
      </w:divBdr>
    </w:div>
    <w:div w:id="1290549785">
      <w:bodyDiv w:val="1"/>
      <w:marLeft w:val="0"/>
      <w:marRight w:val="0"/>
      <w:marTop w:val="0"/>
      <w:marBottom w:val="0"/>
      <w:divBdr>
        <w:top w:val="none" w:sz="0" w:space="0" w:color="auto"/>
        <w:left w:val="none" w:sz="0" w:space="0" w:color="auto"/>
        <w:bottom w:val="none" w:sz="0" w:space="0" w:color="auto"/>
        <w:right w:val="none" w:sz="0" w:space="0" w:color="auto"/>
      </w:divBdr>
    </w:div>
    <w:div w:id="1294098627">
      <w:bodyDiv w:val="1"/>
      <w:marLeft w:val="0"/>
      <w:marRight w:val="0"/>
      <w:marTop w:val="0"/>
      <w:marBottom w:val="0"/>
      <w:divBdr>
        <w:top w:val="none" w:sz="0" w:space="0" w:color="auto"/>
        <w:left w:val="none" w:sz="0" w:space="0" w:color="auto"/>
        <w:bottom w:val="none" w:sz="0" w:space="0" w:color="auto"/>
        <w:right w:val="none" w:sz="0" w:space="0" w:color="auto"/>
      </w:divBdr>
    </w:div>
    <w:div w:id="1308780613">
      <w:bodyDiv w:val="1"/>
      <w:marLeft w:val="0"/>
      <w:marRight w:val="0"/>
      <w:marTop w:val="0"/>
      <w:marBottom w:val="0"/>
      <w:divBdr>
        <w:top w:val="none" w:sz="0" w:space="0" w:color="auto"/>
        <w:left w:val="none" w:sz="0" w:space="0" w:color="auto"/>
        <w:bottom w:val="none" w:sz="0" w:space="0" w:color="auto"/>
        <w:right w:val="none" w:sz="0" w:space="0" w:color="auto"/>
      </w:divBdr>
    </w:div>
    <w:div w:id="1309242647">
      <w:bodyDiv w:val="1"/>
      <w:marLeft w:val="0"/>
      <w:marRight w:val="0"/>
      <w:marTop w:val="0"/>
      <w:marBottom w:val="0"/>
      <w:divBdr>
        <w:top w:val="none" w:sz="0" w:space="0" w:color="auto"/>
        <w:left w:val="none" w:sz="0" w:space="0" w:color="auto"/>
        <w:bottom w:val="none" w:sz="0" w:space="0" w:color="auto"/>
        <w:right w:val="none" w:sz="0" w:space="0" w:color="auto"/>
      </w:divBdr>
    </w:div>
    <w:div w:id="1336609855">
      <w:bodyDiv w:val="1"/>
      <w:marLeft w:val="0"/>
      <w:marRight w:val="0"/>
      <w:marTop w:val="0"/>
      <w:marBottom w:val="0"/>
      <w:divBdr>
        <w:top w:val="none" w:sz="0" w:space="0" w:color="auto"/>
        <w:left w:val="none" w:sz="0" w:space="0" w:color="auto"/>
        <w:bottom w:val="none" w:sz="0" w:space="0" w:color="auto"/>
        <w:right w:val="none" w:sz="0" w:space="0" w:color="auto"/>
      </w:divBdr>
    </w:div>
    <w:div w:id="1343896531">
      <w:bodyDiv w:val="1"/>
      <w:marLeft w:val="0"/>
      <w:marRight w:val="0"/>
      <w:marTop w:val="0"/>
      <w:marBottom w:val="0"/>
      <w:divBdr>
        <w:top w:val="none" w:sz="0" w:space="0" w:color="auto"/>
        <w:left w:val="none" w:sz="0" w:space="0" w:color="auto"/>
        <w:bottom w:val="none" w:sz="0" w:space="0" w:color="auto"/>
        <w:right w:val="none" w:sz="0" w:space="0" w:color="auto"/>
      </w:divBdr>
    </w:div>
    <w:div w:id="1353798444">
      <w:bodyDiv w:val="1"/>
      <w:marLeft w:val="0"/>
      <w:marRight w:val="0"/>
      <w:marTop w:val="0"/>
      <w:marBottom w:val="0"/>
      <w:divBdr>
        <w:top w:val="none" w:sz="0" w:space="0" w:color="auto"/>
        <w:left w:val="none" w:sz="0" w:space="0" w:color="auto"/>
        <w:bottom w:val="none" w:sz="0" w:space="0" w:color="auto"/>
        <w:right w:val="none" w:sz="0" w:space="0" w:color="auto"/>
      </w:divBdr>
    </w:div>
    <w:div w:id="1362512610">
      <w:bodyDiv w:val="1"/>
      <w:marLeft w:val="0"/>
      <w:marRight w:val="0"/>
      <w:marTop w:val="0"/>
      <w:marBottom w:val="0"/>
      <w:divBdr>
        <w:top w:val="none" w:sz="0" w:space="0" w:color="auto"/>
        <w:left w:val="none" w:sz="0" w:space="0" w:color="auto"/>
        <w:bottom w:val="none" w:sz="0" w:space="0" w:color="auto"/>
        <w:right w:val="none" w:sz="0" w:space="0" w:color="auto"/>
      </w:divBdr>
    </w:div>
    <w:div w:id="1393694287">
      <w:bodyDiv w:val="1"/>
      <w:marLeft w:val="0"/>
      <w:marRight w:val="0"/>
      <w:marTop w:val="0"/>
      <w:marBottom w:val="0"/>
      <w:divBdr>
        <w:top w:val="none" w:sz="0" w:space="0" w:color="auto"/>
        <w:left w:val="none" w:sz="0" w:space="0" w:color="auto"/>
        <w:bottom w:val="none" w:sz="0" w:space="0" w:color="auto"/>
        <w:right w:val="none" w:sz="0" w:space="0" w:color="auto"/>
      </w:divBdr>
    </w:div>
    <w:div w:id="1394809870">
      <w:bodyDiv w:val="1"/>
      <w:marLeft w:val="0"/>
      <w:marRight w:val="0"/>
      <w:marTop w:val="0"/>
      <w:marBottom w:val="0"/>
      <w:divBdr>
        <w:top w:val="none" w:sz="0" w:space="0" w:color="auto"/>
        <w:left w:val="none" w:sz="0" w:space="0" w:color="auto"/>
        <w:bottom w:val="none" w:sz="0" w:space="0" w:color="auto"/>
        <w:right w:val="none" w:sz="0" w:space="0" w:color="auto"/>
      </w:divBdr>
    </w:div>
    <w:div w:id="1407189989">
      <w:bodyDiv w:val="1"/>
      <w:marLeft w:val="0"/>
      <w:marRight w:val="0"/>
      <w:marTop w:val="0"/>
      <w:marBottom w:val="0"/>
      <w:divBdr>
        <w:top w:val="none" w:sz="0" w:space="0" w:color="auto"/>
        <w:left w:val="none" w:sz="0" w:space="0" w:color="auto"/>
        <w:bottom w:val="none" w:sz="0" w:space="0" w:color="auto"/>
        <w:right w:val="none" w:sz="0" w:space="0" w:color="auto"/>
      </w:divBdr>
    </w:div>
    <w:div w:id="1409499899">
      <w:bodyDiv w:val="1"/>
      <w:marLeft w:val="0"/>
      <w:marRight w:val="0"/>
      <w:marTop w:val="0"/>
      <w:marBottom w:val="0"/>
      <w:divBdr>
        <w:top w:val="none" w:sz="0" w:space="0" w:color="auto"/>
        <w:left w:val="none" w:sz="0" w:space="0" w:color="auto"/>
        <w:bottom w:val="none" w:sz="0" w:space="0" w:color="auto"/>
        <w:right w:val="none" w:sz="0" w:space="0" w:color="auto"/>
      </w:divBdr>
    </w:div>
    <w:div w:id="1413509880">
      <w:bodyDiv w:val="1"/>
      <w:marLeft w:val="0"/>
      <w:marRight w:val="0"/>
      <w:marTop w:val="0"/>
      <w:marBottom w:val="0"/>
      <w:divBdr>
        <w:top w:val="none" w:sz="0" w:space="0" w:color="auto"/>
        <w:left w:val="none" w:sz="0" w:space="0" w:color="auto"/>
        <w:bottom w:val="none" w:sz="0" w:space="0" w:color="auto"/>
        <w:right w:val="none" w:sz="0" w:space="0" w:color="auto"/>
      </w:divBdr>
    </w:div>
    <w:div w:id="1413966121">
      <w:bodyDiv w:val="1"/>
      <w:marLeft w:val="0"/>
      <w:marRight w:val="0"/>
      <w:marTop w:val="0"/>
      <w:marBottom w:val="0"/>
      <w:divBdr>
        <w:top w:val="none" w:sz="0" w:space="0" w:color="auto"/>
        <w:left w:val="none" w:sz="0" w:space="0" w:color="auto"/>
        <w:bottom w:val="none" w:sz="0" w:space="0" w:color="auto"/>
        <w:right w:val="none" w:sz="0" w:space="0" w:color="auto"/>
      </w:divBdr>
    </w:div>
    <w:div w:id="1423257540">
      <w:bodyDiv w:val="1"/>
      <w:marLeft w:val="0"/>
      <w:marRight w:val="0"/>
      <w:marTop w:val="0"/>
      <w:marBottom w:val="0"/>
      <w:divBdr>
        <w:top w:val="none" w:sz="0" w:space="0" w:color="auto"/>
        <w:left w:val="none" w:sz="0" w:space="0" w:color="auto"/>
        <w:bottom w:val="none" w:sz="0" w:space="0" w:color="auto"/>
        <w:right w:val="none" w:sz="0" w:space="0" w:color="auto"/>
      </w:divBdr>
    </w:div>
    <w:div w:id="1442340659">
      <w:bodyDiv w:val="1"/>
      <w:marLeft w:val="0"/>
      <w:marRight w:val="0"/>
      <w:marTop w:val="0"/>
      <w:marBottom w:val="0"/>
      <w:divBdr>
        <w:top w:val="none" w:sz="0" w:space="0" w:color="auto"/>
        <w:left w:val="none" w:sz="0" w:space="0" w:color="auto"/>
        <w:bottom w:val="none" w:sz="0" w:space="0" w:color="auto"/>
        <w:right w:val="none" w:sz="0" w:space="0" w:color="auto"/>
      </w:divBdr>
    </w:div>
    <w:div w:id="1443190875">
      <w:bodyDiv w:val="1"/>
      <w:marLeft w:val="0"/>
      <w:marRight w:val="0"/>
      <w:marTop w:val="0"/>
      <w:marBottom w:val="0"/>
      <w:divBdr>
        <w:top w:val="none" w:sz="0" w:space="0" w:color="auto"/>
        <w:left w:val="none" w:sz="0" w:space="0" w:color="auto"/>
        <w:bottom w:val="none" w:sz="0" w:space="0" w:color="auto"/>
        <w:right w:val="none" w:sz="0" w:space="0" w:color="auto"/>
      </w:divBdr>
    </w:div>
    <w:div w:id="1443763405">
      <w:bodyDiv w:val="1"/>
      <w:marLeft w:val="0"/>
      <w:marRight w:val="0"/>
      <w:marTop w:val="0"/>
      <w:marBottom w:val="0"/>
      <w:divBdr>
        <w:top w:val="none" w:sz="0" w:space="0" w:color="auto"/>
        <w:left w:val="none" w:sz="0" w:space="0" w:color="auto"/>
        <w:bottom w:val="none" w:sz="0" w:space="0" w:color="auto"/>
        <w:right w:val="none" w:sz="0" w:space="0" w:color="auto"/>
      </w:divBdr>
    </w:div>
    <w:div w:id="1450590391">
      <w:bodyDiv w:val="1"/>
      <w:marLeft w:val="0"/>
      <w:marRight w:val="0"/>
      <w:marTop w:val="0"/>
      <w:marBottom w:val="0"/>
      <w:divBdr>
        <w:top w:val="none" w:sz="0" w:space="0" w:color="auto"/>
        <w:left w:val="none" w:sz="0" w:space="0" w:color="auto"/>
        <w:bottom w:val="none" w:sz="0" w:space="0" w:color="auto"/>
        <w:right w:val="none" w:sz="0" w:space="0" w:color="auto"/>
      </w:divBdr>
    </w:div>
    <w:div w:id="1463645815">
      <w:bodyDiv w:val="1"/>
      <w:marLeft w:val="0"/>
      <w:marRight w:val="0"/>
      <w:marTop w:val="0"/>
      <w:marBottom w:val="0"/>
      <w:divBdr>
        <w:top w:val="none" w:sz="0" w:space="0" w:color="auto"/>
        <w:left w:val="none" w:sz="0" w:space="0" w:color="auto"/>
        <w:bottom w:val="none" w:sz="0" w:space="0" w:color="auto"/>
        <w:right w:val="none" w:sz="0" w:space="0" w:color="auto"/>
      </w:divBdr>
    </w:div>
    <w:div w:id="1466239743">
      <w:bodyDiv w:val="1"/>
      <w:marLeft w:val="0"/>
      <w:marRight w:val="0"/>
      <w:marTop w:val="0"/>
      <w:marBottom w:val="0"/>
      <w:divBdr>
        <w:top w:val="none" w:sz="0" w:space="0" w:color="auto"/>
        <w:left w:val="none" w:sz="0" w:space="0" w:color="auto"/>
        <w:bottom w:val="none" w:sz="0" w:space="0" w:color="auto"/>
        <w:right w:val="none" w:sz="0" w:space="0" w:color="auto"/>
      </w:divBdr>
    </w:div>
    <w:div w:id="1466704952">
      <w:bodyDiv w:val="1"/>
      <w:marLeft w:val="0"/>
      <w:marRight w:val="0"/>
      <w:marTop w:val="0"/>
      <w:marBottom w:val="0"/>
      <w:divBdr>
        <w:top w:val="none" w:sz="0" w:space="0" w:color="auto"/>
        <w:left w:val="none" w:sz="0" w:space="0" w:color="auto"/>
        <w:bottom w:val="none" w:sz="0" w:space="0" w:color="auto"/>
        <w:right w:val="none" w:sz="0" w:space="0" w:color="auto"/>
      </w:divBdr>
    </w:div>
    <w:div w:id="1474059577">
      <w:bodyDiv w:val="1"/>
      <w:marLeft w:val="0"/>
      <w:marRight w:val="0"/>
      <w:marTop w:val="0"/>
      <w:marBottom w:val="0"/>
      <w:divBdr>
        <w:top w:val="none" w:sz="0" w:space="0" w:color="auto"/>
        <w:left w:val="none" w:sz="0" w:space="0" w:color="auto"/>
        <w:bottom w:val="none" w:sz="0" w:space="0" w:color="auto"/>
        <w:right w:val="none" w:sz="0" w:space="0" w:color="auto"/>
      </w:divBdr>
    </w:div>
    <w:div w:id="1477799162">
      <w:bodyDiv w:val="1"/>
      <w:marLeft w:val="0"/>
      <w:marRight w:val="0"/>
      <w:marTop w:val="0"/>
      <w:marBottom w:val="0"/>
      <w:divBdr>
        <w:top w:val="none" w:sz="0" w:space="0" w:color="auto"/>
        <w:left w:val="none" w:sz="0" w:space="0" w:color="auto"/>
        <w:bottom w:val="none" w:sz="0" w:space="0" w:color="auto"/>
        <w:right w:val="none" w:sz="0" w:space="0" w:color="auto"/>
      </w:divBdr>
    </w:div>
    <w:div w:id="1483162117">
      <w:bodyDiv w:val="1"/>
      <w:marLeft w:val="0"/>
      <w:marRight w:val="0"/>
      <w:marTop w:val="0"/>
      <w:marBottom w:val="0"/>
      <w:divBdr>
        <w:top w:val="none" w:sz="0" w:space="0" w:color="auto"/>
        <w:left w:val="none" w:sz="0" w:space="0" w:color="auto"/>
        <w:bottom w:val="none" w:sz="0" w:space="0" w:color="auto"/>
        <w:right w:val="none" w:sz="0" w:space="0" w:color="auto"/>
      </w:divBdr>
    </w:div>
    <w:div w:id="1488128238">
      <w:bodyDiv w:val="1"/>
      <w:marLeft w:val="0"/>
      <w:marRight w:val="0"/>
      <w:marTop w:val="0"/>
      <w:marBottom w:val="0"/>
      <w:divBdr>
        <w:top w:val="none" w:sz="0" w:space="0" w:color="auto"/>
        <w:left w:val="none" w:sz="0" w:space="0" w:color="auto"/>
        <w:bottom w:val="none" w:sz="0" w:space="0" w:color="auto"/>
        <w:right w:val="none" w:sz="0" w:space="0" w:color="auto"/>
      </w:divBdr>
    </w:div>
    <w:div w:id="1494880976">
      <w:bodyDiv w:val="1"/>
      <w:marLeft w:val="0"/>
      <w:marRight w:val="0"/>
      <w:marTop w:val="0"/>
      <w:marBottom w:val="0"/>
      <w:divBdr>
        <w:top w:val="none" w:sz="0" w:space="0" w:color="auto"/>
        <w:left w:val="none" w:sz="0" w:space="0" w:color="auto"/>
        <w:bottom w:val="none" w:sz="0" w:space="0" w:color="auto"/>
        <w:right w:val="none" w:sz="0" w:space="0" w:color="auto"/>
      </w:divBdr>
    </w:div>
    <w:div w:id="1500075081">
      <w:bodyDiv w:val="1"/>
      <w:marLeft w:val="0"/>
      <w:marRight w:val="0"/>
      <w:marTop w:val="0"/>
      <w:marBottom w:val="0"/>
      <w:divBdr>
        <w:top w:val="none" w:sz="0" w:space="0" w:color="auto"/>
        <w:left w:val="none" w:sz="0" w:space="0" w:color="auto"/>
        <w:bottom w:val="none" w:sz="0" w:space="0" w:color="auto"/>
        <w:right w:val="none" w:sz="0" w:space="0" w:color="auto"/>
      </w:divBdr>
    </w:div>
    <w:div w:id="1500851166">
      <w:bodyDiv w:val="1"/>
      <w:marLeft w:val="0"/>
      <w:marRight w:val="0"/>
      <w:marTop w:val="0"/>
      <w:marBottom w:val="0"/>
      <w:divBdr>
        <w:top w:val="none" w:sz="0" w:space="0" w:color="auto"/>
        <w:left w:val="none" w:sz="0" w:space="0" w:color="auto"/>
        <w:bottom w:val="none" w:sz="0" w:space="0" w:color="auto"/>
        <w:right w:val="none" w:sz="0" w:space="0" w:color="auto"/>
      </w:divBdr>
    </w:div>
    <w:div w:id="1503550145">
      <w:bodyDiv w:val="1"/>
      <w:marLeft w:val="0"/>
      <w:marRight w:val="0"/>
      <w:marTop w:val="0"/>
      <w:marBottom w:val="0"/>
      <w:divBdr>
        <w:top w:val="none" w:sz="0" w:space="0" w:color="auto"/>
        <w:left w:val="none" w:sz="0" w:space="0" w:color="auto"/>
        <w:bottom w:val="none" w:sz="0" w:space="0" w:color="auto"/>
        <w:right w:val="none" w:sz="0" w:space="0" w:color="auto"/>
      </w:divBdr>
    </w:div>
    <w:div w:id="1506704833">
      <w:bodyDiv w:val="1"/>
      <w:marLeft w:val="0"/>
      <w:marRight w:val="0"/>
      <w:marTop w:val="0"/>
      <w:marBottom w:val="0"/>
      <w:divBdr>
        <w:top w:val="none" w:sz="0" w:space="0" w:color="auto"/>
        <w:left w:val="none" w:sz="0" w:space="0" w:color="auto"/>
        <w:bottom w:val="none" w:sz="0" w:space="0" w:color="auto"/>
        <w:right w:val="none" w:sz="0" w:space="0" w:color="auto"/>
      </w:divBdr>
    </w:div>
    <w:div w:id="1507286137">
      <w:bodyDiv w:val="1"/>
      <w:marLeft w:val="0"/>
      <w:marRight w:val="0"/>
      <w:marTop w:val="0"/>
      <w:marBottom w:val="0"/>
      <w:divBdr>
        <w:top w:val="none" w:sz="0" w:space="0" w:color="auto"/>
        <w:left w:val="none" w:sz="0" w:space="0" w:color="auto"/>
        <w:bottom w:val="none" w:sz="0" w:space="0" w:color="auto"/>
        <w:right w:val="none" w:sz="0" w:space="0" w:color="auto"/>
      </w:divBdr>
    </w:div>
    <w:div w:id="1513181556">
      <w:bodyDiv w:val="1"/>
      <w:marLeft w:val="0"/>
      <w:marRight w:val="0"/>
      <w:marTop w:val="0"/>
      <w:marBottom w:val="0"/>
      <w:divBdr>
        <w:top w:val="none" w:sz="0" w:space="0" w:color="auto"/>
        <w:left w:val="none" w:sz="0" w:space="0" w:color="auto"/>
        <w:bottom w:val="none" w:sz="0" w:space="0" w:color="auto"/>
        <w:right w:val="none" w:sz="0" w:space="0" w:color="auto"/>
      </w:divBdr>
    </w:div>
    <w:div w:id="1519351816">
      <w:bodyDiv w:val="1"/>
      <w:marLeft w:val="0"/>
      <w:marRight w:val="0"/>
      <w:marTop w:val="0"/>
      <w:marBottom w:val="0"/>
      <w:divBdr>
        <w:top w:val="none" w:sz="0" w:space="0" w:color="auto"/>
        <w:left w:val="none" w:sz="0" w:space="0" w:color="auto"/>
        <w:bottom w:val="none" w:sz="0" w:space="0" w:color="auto"/>
        <w:right w:val="none" w:sz="0" w:space="0" w:color="auto"/>
      </w:divBdr>
    </w:div>
    <w:div w:id="1520192582">
      <w:bodyDiv w:val="1"/>
      <w:marLeft w:val="0"/>
      <w:marRight w:val="0"/>
      <w:marTop w:val="0"/>
      <w:marBottom w:val="0"/>
      <w:divBdr>
        <w:top w:val="none" w:sz="0" w:space="0" w:color="auto"/>
        <w:left w:val="none" w:sz="0" w:space="0" w:color="auto"/>
        <w:bottom w:val="none" w:sz="0" w:space="0" w:color="auto"/>
        <w:right w:val="none" w:sz="0" w:space="0" w:color="auto"/>
      </w:divBdr>
    </w:div>
    <w:div w:id="1527521390">
      <w:bodyDiv w:val="1"/>
      <w:marLeft w:val="0"/>
      <w:marRight w:val="0"/>
      <w:marTop w:val="0"/>
      <w:marBottom w:val="0"/>
      <w:divBdr>
        <w:top w:val="none" w:sz="0" w:space="0" w:color="auto"/>
        <w:left w:val="none" w:sz="0" w:space="0" w:color="auto"/>
        <w:bottom w:val="none" w:sz="0" w:space="0" w:color="auto"/>
        <w:right w:val="none" w:sz="0" w:space="0" w:color="auto"/>
      </w:divBdr>
    </w:div>
    <w:div w:id="1533378533">
      <w:bodyDiv w:val="1"/>
      <w:marLeft w:val="0"/>
      <w:marRight w:val="0"/>
      <w:marTop w:val="0"/>
      <w:marBottom w:val="0"/>
      <w:divBdr>
        <w:top w:val="none" w:sz="0" w:space="0" w:color="auto"/>
        <w:left w:val="none" w:sz="0" w:space="0" w:color="auto"/>
        <w:bottom w:val="none" w:sz="0" w:space="0" w:color="auto"/>
        <w:right w:val="none" w:sz="0" w:space="0" w:color="auto"/>
      </w:divBdr>
    </w:div>
    <w:div w:id="1574047276">
      <w:bodyDiv w:val="1"/>
      <w:marLeft w:val="0"/>
      <w:marRight w:val="0"/>
      <w:marTop w:val="0"/>
      <w:marBottom w:val="0"/>
      <w:divBdr>
        <w:top w:val="none" w:sz="0" w:space="0" w:color="auto"/>
        <w:left w:val="none" w:sz="0" w:space="0" w:color="auto"/>
        <w:bottom w:val="none" w:sz="0" w:space="0" w:color="auto"/>
        <w:right w:val="none" w:sz="0" w:space="0" w:color="auto"/>
      </w:divBdr>
    </w:div>
    <w:div w:id="1575436436">
      <w:bodyDiv w:val="1"/>
      <w:marLeft w:val="0"/>
      <w:marRight w:val="0"/>
      <w:marTop w:val="0"/>
      <w:marBottom w:val="0"/>
      <w:divBdr>
        <w:top w:val="none" w:sz="0" w:space="0" w:color="auto"/>
        <w:left w:val="none" w:sz="0" w:space="0" w:color="auto"/>
        <w:bottom w:val="none" w:sz="0" w:space="0" w:color="auto"/>
        <w:right w:val="none" w:sz="0" w:space="0" w:color="auto"/>
      </w:divBdr>
    </w:div>
    <w:div w:id="1578324801">
      <w:bodyDiv w:val="1"/>
      <w:marLeft w:val="0"/>
      <w:marRight w:val="0"/>
      <w:marTop w:val="0"/>
      <w:marBottom w:val="0"/>
      <w:divBdr>
        <w:top w:val="none" w:sz="0" w:space="0" w:color="auto"/>
        <w:left w:val="none" w:sz="0" w:space="0" w:color="auto"/>
        <w:bottom w:val="none" w:sz="0" w:space="0" w:color="auto"/>
        <w:right w:val="none" w:sz="0" w:space="0" w:color="auto"/>
      </w:divBdr>
    </w:div>
    <w:div w:id="1631204944">
      <w:bodyDiv w:val="1"/>
      <w:marLeft w:val="0"/>
      <w:marRight w:val="0"/>
      <w:marTop w:val="0"/>
      <w:marBottom w:val="0"/>
      <w:divBdr>
        <w:top w:val="none" w:sz="0" w:space="0" w:color="auto"/>
        <w:left w:val="none" w:sz="0" w:space="0" w:color="auto"/>
        <w:bottom w:val="none" w:sz="0" w:space="0" w:color="auto"/>
        <w:right w:val="none" w:sz="0" w:space="0" w:color="auto"/>
      </w:divBdr>
    </w:div>
    <w:div w:id="1645282348">
      <w:bodyDiv w:val="1"/>
      <w:marLeft w:val="0"/>
      <w:marRight w:val="0"/>
      <w:marTop w:val="0"/>
      <w:marBottom w:val="0"/>
      <w:divBdr>
        <w:top w:val="none" w:sz="0" w:space="0" w:color="auto"/>
        <w:left w:val="none" w:sz="0" w:space="0" w:color="auto"/>
        <w:bottom w:val="none" w:sz="0" w:space="0" w:color="auto"/>
        <w:right w:val="none" w:sz="0" w:space="0" w:color="auto"/>
      </w:divBdr>
    </w:div>
    <w:div w:id="1650934473">
      <w:bodyDiv w:val="1"/>
      <w:marLeft w:val="0"/>
      <w:marRight w:val="0"/>
      <w:marTop w:val="0"/>
      <w:marBottom w:val="0"/>
      <w:divBdr>
        <w:top w:val="none" w:sz="0" w:space="0" w:color="auto"/>
        <w:left w:val="none" w:sz="0" w:space="0" w:color="auto"/>
        <w:bottom w:val="none" w:sz="0" w:space="0" w:color="auto"/>
        <w:right w:val="none" w:sz="0" w:space="0" w:color="auto"/>
      </w:divBdr>
    </w:div>
    <w:div w:id="1670912408">
      <w:bodyDiv w:val="1"/>
      <w:marLeft w:val="0"/>
      <w:marRight w:val="0"/>
      <w:marTop w:val="0"/>
      <w:marBottom w:val="0"/>
      <w:divBdr>
        <w:top w:val="none" w:sz="0" w:space="0" w:color="auto"/>
        <w:left w:val="none" w:sz="0" w:space="0" w:color="auto"/>
        <w:bottom w:val="none" w:sz="0" w:space="0" w:color="auto"/>
        <w:right w:val="none" w:sz="0" w:space="0" w:color="auto"/>
      </w:divBdr>
    </w:div>
    <w:div w:id="1687632176">
      <w:bodyDiv w:val="1"/>
      <w:marLeft w:val="0"/>
      <w:marRight w:val="0"/>
      <w:marTop w:val="0"/>
      <w:marBottom w:val="0"/>
      <w:divBdr>
        <w:top w:val="none" w:sz="0" w:space="0" w:color="auto"/>
        <w:left w:val="none" w:sz="0" w:space="0" w:color="auto"/>
        <w:bottom w:val="none" w:sz="0" w:space="0" w:color="auto"/>
        <w:right w:val="none" w:sz="0" w:space="0" w:color="auto"/>
      </w:divBdr>
    </w:div>
    <w:div w:id="1706372115">
      <w:bodyDiv w:val="1"/>
      <w:marLeft w:val="0"/>
      <w:marRight w:val="0"/>
      <w:marTop w:val="0"/>
      <w:marBottom w:val="0"/>
      <w:divBdr>
        <w:top w:val="none" w:sz="0" w:space="0" w:color="auto"/>
        <w:left w:val="none" w:sz="0" w:space="0" w:color="auto"/>
        <w:bottom w:val="none" w:sz="0" w:space="0" w:color="auto"/>
        <w:right w:val="none" w:sz="0" w:space="0" w:color="auto"/>
      </w:divBdr>
    </w:div>
    <w:div w:id="1728337020">
      <w:bodyDiv w:val="1"/>
      <w:marLeft w:val="0"/>
      <w:marRight w:val="0"/>
      <w:marTop w:val="0"/>
      <w:marBottom w:val="0"/>
      <w:divBdr>
        <w:top w:val="none" w:sz="0" w:space="0" w:color="auto"/>
        <w:left w:val="none" w:sz="0" w:space="0" w:color="auto"/>
        <w:bottom w:val="none" w:sz="0" w:space="0" w:color="auto"/>
        <w:right w:val="none" w:sz="0" w:space="0" w:color="auto"/>
      </w:divBdr>
    </w:div>
    <w:div w:id="1748305387">
      <w:bodyDiv w:val="1"/>
      <w:marLeft w:val="0"/>
      <w:marRight w:val="0"/>
      <w:marTop w:val="0"/>
      <w:marBottom w:val="0"/>
      <w:divBdr>
        <w:top w:val="none" w:sz="0" w:space="0" w:color="auto"/>
        <w:left w:val="none" w:sz="0" w:space="0" w:color="auto"/>
        <w:bottom w:val="none" w:sz="0" w:space="0" w:color="auto"/>
        <w:right w:val="none" w:sz="0" w:space="0" w:color="auto"/>
      </w:divBdr>
    </w:div>
    <w:div w:id="1750345410">
      <w:bodyDiv w:val="1"/>
      <w:marLeft w:val="0"/>
      <w:marRight w:val="0"/>
      <w:marTop w:val="0"/>
      <w:marBottom w:val="0"/>
      <w:divBdr>
        <w:top w:val="none" w:sz="0" w:space="0" w:color="auto"/>
        <w:left w:val="none" w:sz="0" w:space="0" w:color="auto"/>
        <w:bottom w:val="none" w:sz="0" w:space="0" w:color="auto"/>
        <w:right w:val="none" w:sz="0" w:space="0" w:color="auto"/>
      </w:divBdr>
    </w:div>
    <w:div w:id="1752313472">
      <w:bodyDiv w:val="1"/>
      <w:marLeft w:val="0"/>
      <w:marRight w:val="0"/>
      <w:marTop w:val="0"/>
      <w:marBottom w:val="0"/>
      <w:divBdr>
        <w:top w:val="none" w:sz="0" w:space="0" w:color="auto"/>
        <w:left w:val="none" w:sz="0" w:space="0" w:color="auto"/>
        <w:bottom w:val="none" w:sz="0" w:space="0" w:color="auto"/>
        <w:right w:val="none" w:sz="0" w:space="0" w:color="auto"/>
      </w:divBdr>
    </w:div>
    <w:div w:id="1766221872">
      <w:bodyDiv w:val="1"/>
      <w:marLeft w:val="0"/>
      <w:marRight w:val="0"/>
      <w:marTop w:val="0"/>
      <w:marBottom w:val="0"/>
      <w:divBdr>
        <w:top w:val="none" w:sz="0" w:space="0" w:color="auto"/>
        <w:left w:val="none" w:sz="0" w:space="0" w:color="auto"/>
        <w:bottom w:val="none" w:sz="0" w:space="0" w:color="auto"/>
        <w:right w:val="none" w:sz="0" w:space="0" w:color="auto"/>
      </w:divBdr>
    </w:div>
    <w:div w:id="1770809081">
      <w:bodyDiv w:val="1"/>
      <w:marLeft w:val="0"/>
      <w:marRight w:val="0"/>
      <w:marTop w:val="0"/>
      <w:marBottom w:val="0"/>
      <w:divBdr>
        <w:top w:val="none" w:sz="0" w:space="0" w:color="auto"/>
        <w:left w:val="none" w:sz="0" w:space="0" w:color="auto"/>
        <w:bottom w:val="none" w:sz="0" w:space="0" w:color="auto"/>
        <w:right w:val="none" w:sz="0" w:space="0" w:color="auto"/>
      </w:divBdr>
    </w:div>
    <w:div w:id="1772234809">
      <w:bodyDiv w:val="1"/>
      <w:marLeft w:val="0"/>
      <w:marRight w:val="0"/>
      <w:marTop w:val="0"/>
      <w:marBottom w:val="0"/>
      <w:divBdr>
        <w:top w:val="none" w:sz="0" w:space="0" w:color="auto"/>
        <w:left w:val="none" w:sz="0" w:space="0" w:color="auto"/>
        <w:bottom w:val="none" w:sz="0" w:space="0" w:color="auto"/>
        <w:right w:val="none" w:sz="0" w:space="0" w:color="auto"/>
      </w:divBdr>
    </w:div>
    <w:div w:id="1774468917">
      <w:bodyDiv w:val="1"/>
      <w:marLeft w:val="0"/>
      <w:marRight w:val="0"/>
      <w:marTop w:val="0"/>
      <w:marBottom w:val="0"/>
      <w:divBdr>
        <w:top w:val="none" w:sz="0" w:space="0" w:color="auto"/>
        <w:left w:val="none" w:sz="0" w:space="0" w:color="auto"/>
        <w:bottom w:val="none" w:sz="0" w:space="0" w:color="auto"/>
        <w:right w:val="none" w:sz="0" w:space="0" w:color="auto"/>
      </w:divBdr>
    </w:div>
    <w:div w:id="1790853917">
      <w:bodyDiv w:val="1"/>
      <w:marLeft w:val="0"/>
      <w:marRight w:val="0"/>
      <w:marTop w:val="0"/>
      <w:marBottom w:val="0"/>
      <w:divBdr>
        <w:top w:val="none" w:sz="0" w:space="0" w:color="auto"/>
        <w:left w:val="none" w:sz="0" w:space="0" w:color="auto"/>
        <w:bottom w:val="none" w:sz="0" w:space="0" w:color="auto"/>
        <w:right w:val="none" w:sz="0" w:space="0" w:color="auto"/>
      </w:divBdr>
    </w:div>
    <w:div w:id="1794791883">
      <w:bodyDiv w:val="1"/>
      <w:marLeft w:val="0"/>
      <w:marRight w:val="0"/>
      <w:marTop w:val="0"/>
      <w:marBottom w:val="0"/>
      <w:divBdr>
        <w:top w:val="none" w:sz="0" w:space="0" w:color="auto"/>
        <w:left w:val="none" w:sz="0" w:space="0" w:color="auto"/>
        <w:bottom w:val="none" w:sz="0" w:space="0" w:color="auto"/>
        <w:right w:val="none" w:sz="0" w:space="0" w:color="auto"/>
      </w:divBdr>
    </w:div>
    <w:div w:id="1801072734">
      <w:bodyDiv w:val="1"/>
      <w:marLeft w:val="0"/>
      <w:marRight w:val="0"/>
      <w:marTop w:val="0"/>
      <w:marBottom w:val="0"/>
      <w:divBdr>
        <w:top w:val="none" w:sz="0" w:space="0" w:color="auto"/>
        <w:left w:val="none" w:sz="0" w:space="0" w:color="auto"/>
        <w:bottom w:val="none" w:sz="0" w:space="0" w:color="auto"/>
        <w:right w:val="none" w:sz="0" w:space="0" w:color="auto"/>
      </w:divBdr>
    </w:div>
    <w:div w:id="1803771343">
      <w:bodyDiv w:val="1"/>
      <w:marLeft w:val="0"/>
      <w:marRight w:val="0"/>
      <w:marTop w:val="0"/>
      <w:marBottom w:val="0"/>
      <w:divBdr>
        <w:top w:val="none" w:sz="0" w:space="0" w:color="auto"/>
        <w:left w:val="none" w:sz="0" w:space="0" w:color="auto"/>
        <w:bottom w:val="none" w:sz="0" w:space="0" w:color="auto"/>
        <w:right w:val="none" w:sz="0" w:space="0" w:color="auto"/>
      </w:divBdr>
    </w:div>
    <w:div w:id="1805535393">
      <w:bodyDiv w:val="1"/>
      <w:marLeft w:val="0"/>
      <w:marRight w:val="0"/>
      <w:marTop w:val="0"/>
      <w:marBottom w:val="0"/>
      <w:divBdr>
        <w:top w:val="none" w:sz="0" w:space="0" w:color="auto"/>
        <w:left w:val="none" w:sz="0" w:space="0" w:color="auto"/>
        <w:bottom w:val="none" w:sz="0" w:space="0" w:color="auto"/>
        <w:right w:val="none" w:sz="0" w:space="0" w:color="auto"/>
      </w:divBdr>
    </w:div>
    <w:div w:id="1807507381">
      <w:bodyDiv w:val="1"/>
      <w:marLeft w:val="0"/>
      <w:marRight w:val="0"/>
      <w:marTop w:val="0"/>
      <w:marBottom w:val="0"/>
      <w:divBdr>
        <w:top w:val="none" w:sz="0" w:space="0" w:color="auto"/>
        <w:left w:val="none" w:sz="0" w:space="0" w:color="auto"/>
        <w:bottom w:val="none" w:sz="0" w:space="0" w:color="auto"/>
        <w:right w:val="none" w:sz="0" w:space="0" w:color="auto"/>
      </w:divBdr>
    </w:div>
    <w:div w:id="1818917207">
      <w:bodyDiv w:val="1"/>
      <w:marLeft w:val="0"/>
      <w:marRight w:val="0"/>
      <w:marTop w:val="0"/>
      <w:marBottom w:val="0"/>
      <w:divBdr>
        <w:top w:val="none" w:sz="0" w:space="0" w:color="auto"/>
        <w:left w:val="none" w:sz="0" w:space="0" w:color="auto"/>
        <w:bottom w:val="none" w:sz="0" w:space="0" w:color="auto"/>
        <w:right w:val="none" w:sz="0" w:space="0" w:color="auto"/>
      </w:divBdr>
    </w:div>
    <w:div w:id="1822504527">
      <w:bodyDiv w:val="1"/>
      <w:marLeft w:val="0"/>
      <w:marRight w:val="0"/>
      <w:marTop w:val="0"/>
      <w:marBottom w:val="0"/>
      <w:divBdr>
        <w:top w:val="none" w:sz="0" w:space="0" w:color="auto"/>
        <w:left w:val="none" w:sz="0" w:space="0" w:color="auto"/>
        <w:bottom w:val="none" w:sz="0" w:space="0" w:color="auto"/>
        <w:right w:val="none" w:sz="0" w:space="0" w:color="auto"/>
      </w:divBdr>
    </w:div>
    <w:div w:id="1832258386">
      <w:bodyDiv w:val="1"/>
      <w:marLeft w:val="0"/>
      <w:marRight w:val="0"/>
      <w:marTop w:val="0"/>
      <w:marBottom w:val="0"/>
      <w:divBdr>
        <w:top w:val="none" w:sz="0" w:space="0" w:color="auto"/>
        <w:left w:val="none" w:sz="0" w:space="0" w:color="auto"/>
        <w:bottom w:val="none" w:sz="0" w:space="0" w:color="auto"/>
        <w:right w:val="none" w:sz="0" w:space="0" w:color="auto"/>
      </w:divBdr>
    </w:div>
    <w:div w:id="1841114761">
      <w:bodyDiv w:val="1"/>
      <w:marLeft w:val="0"/>
      <w:marRight w:val="0"/>
      <w:marTop w:val="0"/>
      <w:marBottom w:val="0"/>
      <w:divBdr>
        <w:top w:val="none" w:sz="0" w:space="0" w:color="auto"/>
        <w:left w:val="none" w:sz="0" w:space="0" w:color="auto"/>
        <w:bottom w:val="none" w:sz="0" w:space="0" w:color="auto"/>
        <w:right w:val="none" w:sz="0" w:space="0" w:color="auto"/>
      </w:divBdr>
    </w:div>
    <w:div w:id="1868518853">
      <w:bodyDiv w:val="1"/>
      <w:marLeft w:val="0"/>
      <w:marRight w:val="0"/>
      <w:marTop w:val="0"/>
      <w:marBottom w:val="0"/>
      <w:divBdr>
        <w:top w:val="none" w:sz="0" w:space="0" w:color="auto"/>
        <w:left w:val="none" w:sz="0" w:space="0" w:color="auto"/>
        <w:bottom w:val="none" w:sz="0" w:space="0" w:color="auto"/>
        <w:right w:val="none" w:sz="0" w:space="0" w:color="auto"/>
      </w:divBdr>
    </w:div>
    <w:div w:id="1872108991">
      <w:bodyDiv w:val="1"/>
      <w:marLeft w:val="0"/>
      <w:marRight w:val="0"/>
      <w:marTop w:val="0"/>
      <w:marBottom w:val="0"/>
      <w:divBdr>
        <w:top w:val="none" w:sz="0" w:space="0" w:color="auto"/>
        <w:left w:val="none" w:sz="0" w:space="0" w:color="auto"/>
        <w:bottom w:val="none" w:sz="0" w:space="0" w:color="auto"/>
        <w:right w:val="none" w:sz="0" w:space="0" w:color="auto"/>
      </w:divBdr>
    </w:div>
    <w:div w:id="1879124645">
      <w:bodyDiv w:val="1"/>
      <w:marLeft w:val="0"/>
      <w:marRight w:val="0"/>
      <w:marTop w:val="0"/>
      <w:marBottom w:val="0"/>
      <w:divBdr>
        <w:top w:val="none" w:sz="0" w:space="0" w:color="auto"/>
        <w:left w:val="none" w:sz="0" w:space="0" w:color="auto"/>
        <w:bottom w:val="none" w:sz="0" w:space="0" w:color="auto"/>
        <w:right w:val="none" w:sz="0" w:space="0" w:color="auto"/>
      </w:divBdr>
    </w:div>
    <w:div w:id="1882545789">
      <w:bodyDiv w:val="1"/>
      <w:marLeft w:val="0"/>
      <w:marRight w:val="0"/>
      <w:marTop w:val="0"/>
      <w:marBottom w:val="0"/>
      <w:divBdr>
        <w:top w:val="none" w:sz="0" w:space="0" w:color="auto"/>
        <w:left w:val="none" w:sz="0" w:space="0" w:color="auto"/>
        <w:bottom w:val="none" w:sz="0" w:space="0" w:color="auto"/>
        <w:right w:val="none" w:sz="0" w:space="0" w:color="auto"/>
      </w:divBdr>
    </w:div>
    <w:div w:id="1892233757">
      <w:bodyDiv w:val="1"/>
      <w:marLeft w:val="0"/>
      <w:marRight w:val="0"/>
      <w:marTop w:val="0"/>
      <w:marBottom w:val="0"/>
      <w:divBdr>
        <w:top w:val="none" w:sz="0" w:space="0" w:color="auto"/>
        <w:left w:val="none" w:sz="0" w:space="0" w:color="auto"/>
        <w:bottom w:val="none" w:sz="0" w:space="0" w:color="auto"/>
        <w:right w:val="none" w:sz="0" w:space="0" w:color="auto"/>
      </w:divBdr>
    </w:div>
    <w:div w:id="1903372654">
      <w:bodyDiv w:val="1"/>
      <w:marLeft w:val="0"/>
      <w:marRight w:val="0"/>
      <w:marTop w:val="0"/>
      <w:marBottom w:val="0"/>
      <w:divBdr>
        <w:top w:val="none" w:sz="0" w:space="0" w:color="auto"/>
        <w:left w:val="none" w:sz="0" w:space="0" w:color="auto"/>
        <w:bottom w:val="none" w:sz="0" w:space="0" w:color="auto"/>
        <w:right w:val="none" w:sz="0" w:space="0" w:color="auto"/>
      </w:divBdr>
    </w:div>
    <w:div w:id="1915387243">
      <w:bodyDiv w:val="1"/>
      <w:marLeft w:val="0"/>
      <w:marRight w:val="0"/>
      <w:marTop w:val="0"/>
      <w:marBottom w:val="0"/>
      <w:divBdr>
        <w:top w:val="none" w:sz="0" w:space="0" w:color="auto"/>
        <w:left w:val="none" w:sz="0" w:space="0" w:color="auto"/>
        <w:bottom w:val="none" w:sz="0" w:space="0" w:color="auto"/>
        <w:right w:val="none" w:sz="0" w:space="0" w:color="auto"/>
      </w:divBdr>
    </w:div>
    <w:div w:id="1916933984">
      <w:bodyDiv w:val="1"/>
      <w:marLeft w:val="0"/>
      <w:marRight w:val="0"/>
      <w:marTop w:val="0"/>
      <w:marBottom w:val="0"/>
      <w:divBdr>
        <w:top w:val="none" w:sz="0" w:space="0" w:color="auto"/>
        <w:left w:val="none" w:sz="0" w:space="0" w:color="auto"/>
        <w:bottom w:val="none" w:sz="0" w:space="0" w:color="auto"/>
        <w:right w:val="none" w:sz="0" w:space="0" w:color="auto"/>
      </w:divBdr>
    </w:div>
    <w:div w:id="1918007635">
      <w:bodyDiv w:val="1"/>
      <w:marLeft w:val="0"/>
      <w:marRight w:val="0"/>
      <w:marTop w:val="0"/>
      <w:marBottom w:val="0"/>
      <w:divBdr>
        <w:top w:val="none" w:sz="0" w:space="0" w:color="auto"/>
        <w:left w:val="none" w:sz="0" w:space="0" w:color="auto"/>
        <w:bottom w:val="none" w:sz="0" w:space="0" w:color="auto"/>
        <w:right w:val="none" w:sz="0" w:space="0" w:color="auto"/>
      </w:divBdr>
    </w:div>
    <w:div w:id="1930650300">
      <w:bodyDiv w:val="1"/>
      <w:marLeft w:val="0"/>
      <w:marRight w:val="0"/>
      <w:marTop w:val="0"/>
      <w:marBottom w:val="0"/>
      <w:divBdr>
        <w:top w:val="none" w:sz="0" w:space="0" w:color="auto"/>
        <w:left w:val="none" w:sz="0" w:space="0" w:color="auto"/>
        <w:bottom w:val="none" w:sz="0" w:space="0" w:color="auto"/>
        <w:right w:val="none" w:sz="0" w:space="0" w:color="auto"/>
      </w:divBdr>
    </w:div>
    <w:div w:id="1930651618">
      <w:bodyDiv w:val="1"/>
      <w:marLeft w:val="0"/>
      <w:marRight w:val="0"/>
      <w:marTop w:val="0"/>
      <w:marBottom w:val="0"/>
      <w:divBdr>
        <w:top w:val="none" w:sz="0" w:space="0" w:color="auto"/>
        <w:left w:val="none" w:sz="0" w:space="0" w:color="auto"/>
        <w:bottom w:val="none" w:sz="0" w:space="0" w:color="auto"/>
        <w:right w:val="none" w:sz="0" w:space="0" w:color="auto"/>
      </w:divBdr>
    </w:div>
    <w:div w:id="1934167629">
      <w:bodyDiv w:val="1"/>
      <w:marLeft w:val="0"/>
      <w:marRight w:val="0"/>
      <w:marTop w:val="0"/>
      <w:marBottom w:val="0"/>
      <w:divBdr>
        <w:top w:val="none" w:sz="0" w:space="0" w:color="auto"/>
        <w:left w:val="none" w:sz="0" w:space="0" w:color="auto"/>
        <w:bottom w:val="none" w:sz="0" w:space="0" w:color="auto"/>
        <w:right w:val="none" w:sz="0" w:space="0" w:color="auto"/>
      </w:divBdr>
    </w:div>
    <w:div w:id="1946185092">
      <w:bodyDiv w:val="1"/>
      <w:marLeft w:val="0"/>
      <w:marRight w:val="0"/>
      <w:marTop w:val="0"/>
      <w:marBottom w:val="0"/>
      <w:divBdr>
        <w:top w:val="none" w:sz="0" w:space="0" w:color="auto"/>
        <w:left w:val="none" w:sz="0" w:space="0" w:color="auto"/>
        <w:bottom w:val="none" w:sz="0" w:space="0" w:color="auto"/>
        <w:right w:val="none" w:sz="0" w:space="0" w:color="auto"/>
      </w:divBdr>
    </w:div>
    <w:div w:id="1954633439">
      <w:bodyDiv w:val="1"/>
      <w:marLeft w:val="0"/>
      <w:marRight w:val="0"/>
      <w:marTop w:val="0"/>
      <w:marBottom w:val="0"/>
      <w:divBdr>
        <w:top w:val="none" w:sz="0" w:space="0" w:color="auto"/>
        <w:left w:val="none" w:sz="0" w:space="0" w:color="auto"/>
        <w:bottom w:val="none" w:sz="0" w:space="0" w:color="auto"/>
        <w:right w:val="none" w:sz="0" w:space="0" w:color="auto"/>
      </w:divBdr>
    </w:div>
    <w:div w:id="1955553748">
      <w:bodyDiv w:val="1"/>
      <w:marLeft w:val="0"/>
      <w:marRight w:val="0"/>
      <w:marTop w:val="0"/>
      <w:marBottom w:val="0"/>
      <w:divBdr>
        <w:top w:val="none" w:sz="0" w:space="0" w:color="auto"/>
        <w:left w:val="none" w:sz="0" w:space="0" w:color="auto"/>
        <w:bottom w:val="none" w:sz="0" w:space="0" w:color="auto"/>
        <w:right w:val="none" w:sz="0" w:space="0" w:color="auto"/>
      </w:divBdr>
    </w:div>
    <w:div w:id="1961455976">
      <w:bodyDiv w:val="1"/>
      <w:marLeft w:val="0"/>
      <w:marRight w:val="0"/>
      <w:marTop w:val="0"/>
      <w:marBottom w:val="0"/>
      <w:divBdr>
        <w:top w:val="none" w:sz="0" w:space="0" w:color="auto"/>
        <w:left w:val="none" w:sz="0" w:space="0" w:color="auto"/>
        <w:bottom w:val="none" w:sz="0" w:space="0" w:color="auto"/>
        <w:right w:val="none" w:sz="0" w:space="0" w:color="auto"/>
      </w:divBdr>
    </w:div>
    <w:div w:id="1963343386">
      <w:bodyDiv w:val="1"/>
      <w:marLeft w:val="0"/>
      <w:marRight w:val="0"/>
      <w:marTop w:val="0"/>
      <w:marBottom w:val="0"/>
      <w:divBdr>
        <w:top w:val="none" w:sz="0" w:space="0" w:color="auto"/>
        <w:left w:val="none" w:sz="0" w:space="0" w:color="auto"/>
        <w:bottom w:val="none" w:sz="0" w:space="0" w:color="auto"/>
        <w:right w:val="none" w:sz="0" w:space="0" w:color="auto"/>
      </w:divBdr>
    </w:div>
    <w:div w:id="1969823320">
      <w:bodyDiv w:val="1"/>
      <w:marLeft w:val="0"/>
      <w:marRight w:val="0"/>
      <w:marTop w:val="0"/>
      <w:marBottom w:val="0"/>
      <w:divBdr>
        <w:top w:val="none" w:sz="0" w:space="0" w:color="auto"/>
        <w:left w:val="none" w:sz="0" w:space="0" w:color="auto"/>
        <w:bottom w:val="none" w:sz="0" w:space="0" w:color="auto"/>
        <w:right w:val="none" w:sz="0" w:space="0" w:color="auto"/>
      </w:divBdr>
    </w:div>
    <w:div w:id="1971128707">
      <w:bodyDiv w:val="1"/>
      <w:marLeft w:val="0"/>
      <w:marRight w:val="0"/>
      <w:marTop w:val="0"/>
      <w:marBottom w:val="0"/>
      <w:divBdr>
        <w:top w:val="none" w:sz="0" w:space="0" w:color="auto"/>
        <w:left w:val="none" w:sz="0" w:space="0" w:color="auto"/>
        <w:bottom w:val="none" w:sz="0" w:space="0" w:color="auto"/>
        <w:right w:val="none" w:sz="0" w:space="0" w:color="auto"/>
      </w:divBdr>
      <w:divsChild>
        <w:div w:id="354887742">
          <w:marLeft w:val="0"/>
          <w:marRight w:val="0"/>
          <w:marTop w:val="0"/>
          <w:marBottom w:val="0"/>
          <w:divBdr>
            <w:top w:val="none" w:sz="0" w:space="0" w:color="auto"/>
            <w:left w:val="none" w:sz="0" w:space="0" w:color="auto"/>
            <w:bottom w:val="none" w:sz="0" w:space="0" w:color="auto"/>
            <w:right w:val="none" w:sz="0" w:space="0" w:color="auto"/>
          </w:divBdr>
          <w:divsChild>
            <w:div w:id="1707024403">
              <w:marLeft w:val="0"/>
              <w:marRight w:val="0"/>
              <w:marTop w:val="0"/>
              <w:marBottom w:val="0"/>
              <w:divBdr>
                <w:top w:val="none" w:sz="0" w:space="0" w:color="auto"/>
                <w:left w:val="none" w:sz="0" w:space="0" w:color="auto"/>
                <w:bottom w:val="none" w:sz="0" w:space="0" w:color="auto"/>
                <w:right w:val="none" w:sz="0" w:space="0" w:color="auto"/>
              </w:divBdr>
              <w:divsChild>
                <w:div w:id="98453171">
                  <w:marLeft w:val="-300"/>
                  <w:marRight w:val="0"/>
                  <w:marTop w:val="0"/>
                  <w:marBottom w:val="0"/>
                  <w:divBdr>
                    <w:top w:val="none" w:sz="0" w:space="0" w:color="auto"/>
                    <w:left w:val="none" w:sz="0" w:space="0" w:color="auto"/>
                    <w:bottom w:val="none" w:sz="0" w:space="0" w:color="auto"/>
                    <w:right w:val="none" w:sz="0" w:space="0" w:color="auto"/>
                  </w:divBdr>
                  <w:divsChild>
                    <w:div w:id="1609968019">
                      <w:marLeft w:val="0"/>
                      <w:marRight w:val="0"/>
                      <w:marTop w:val="0"/>
                      <w:marBottom w:val="0"/>
                      <w:divBdr>
                        <w:top w:val="none" w:sz="0" w:space="0" w:color="auto"/>
                        <w:left w:val="none" w:sz="0" w:space="0" w:color="auto"/>
                        <w:bottom w:val="none" w:sz="0" w:space="0" w:color="auto"/>
                        <w:right w:val="none" w:sz="0" w:space="0" w:color="auto"/>
                      </w:divBdr>
                      <w:divsChild>
                        <w:div w:id="176501139">
                          <w:marLeft w:val="0"/>
                          <w:marRight w:val="0"/>
                          <w:marTop w:val="450"/>
                          <w:marBottom w:val="450"/>
                          <w:divBdr>
                            <w:top w:val="none" w:sz="0" w:space="0" w:color="auto"/>
                            <w:left w:val="none" w:sz="0" w:space="0" w:color="auto"/>
                            <w:bottom w:val="none" w:sz="0" w:space="0" w:color="auto"/>
                            <w:right w:val="none" w:sz="0" w:space="0" w:color="auto"/>
                          </w:divBdr>
                          <w:divsChild>
                            <w:div w:id="452406756">
                              <w:marLeft w:val="0"/>
                              <w:marRight w:val="0"/>
                              <w:marTop w:val="0"/>
                              <w:marBottom w:val="0"/>
                              <w:divBdr>
                                <w:top w:val="none" w:sz="0" w:space="0" w:color="auto"/>
                                <w:left w:val="none" w:sz="0" w:space="0" w:color="auto"/>
                                <w:bottom w:val="none" w:sz="0" w:space="0" w:color="auto"/>
                                <w:right w:val="none" w:sz="0" w:space="0" w:color="auto"/>
                              </w:divBdr>
                              <w:divsChild>
                                <w:div w:id="1314212166">
                                  <w:marLeft w:val="-300"/>
                                  <w:marRight w:val="0"/>
                                  <w:marTop w:val="450"/>
                                  <w:marBottom w:val="0"/>
                                  <w:divBdr>
                                    <w:top w:val="none" w:sz="0" w:space="0" w:color="auto"/>
                                    <w:left w:val="none" w:sz="0" w:space="0" w:color="auto"/>
                                    <w:bottom w:val="none" w:sz="0" w:space="0" w:color="auto"/>
                                    <w:right w:val="none" w:sz="0" w:space="0" w:color="auto"/>
                                  </w:divBdr>
                                  <w:divsChild>
                                    <w:div w:id="1465081698">
                                      <w:marLeft w:val="0"/>
                                      <w:marRight w:val="0"/>
                                      <w:marTop w:val="0"/>
                                      <w:marBottom w:val="0"/>
                                      <w:divBdr>
                                        <w:top w:val="none" w:sz="0" w:space="0" w:color="auto"/>
                                        <w:left w:val="none" w:sz="0" w:space="0" w:color="auto"/>
                                        <w:bottom w:val="none" w:sz="0" w:space="0" w:color="auto"/>
                                        <w:right w:val="none" w:sz="0" w:space="0" w:color="auto"/>
                                      </w:divBdr>
                                      <w:divsChild>
                                        <w:div w:id="135518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7444483">
      <w:bodyDiv w:val="1"/>
      <w:marLeft w:val="0"/>
      <w:marRight w:val="0"/>
      <w:marTop w:val="0"/>
      <w:marBottom w:val="0"/>
      <w:divBdr>
        <w:top w:val="none" w:sz="0" w:space="0" w:color="auto"/>
        <w:left w:val="none" w:sz="0" w:space="0" w:color="auto"/>
        <w:bottom w:val="none" w:sz="0" w:space="0" w:color="auto"/>
        <w:right w:val="none" w:sz="0" w:space="0" w:color="auto"/>
      </w:divBdr>
    </w:div>
    <w:div w:id="1978148776">
      <w:bodyDiv w:val="1"/>
      <w:marLeft w:val="0"/>
      <w:marRight w:val="0"/>
      <w:marTop w:val="0"/>
      <w:marBottom w:val="0"/>
      <w:divBdr>
        <w:top w:val="none" w:sz="0" w:space="0" w:color="auto"/>
        <w:left w:val="none" w:sz="0" w:space="0" w:color="auto"/>
        <w:bottom w:val="none" w:sz="0" w:space="0" w:color="auto"/>
        <w:right w:val="none" w:sz="0" w:space="0" w:color="auto"/>
      </w:divBdr>
    </w:div>
    <w:div w:id="1983272041">
      <w:bodyDiv w:val="1"/>
      <w:marLeft w:val="0"/>
      <w:marRight w:val="0"/>
      <w:marTop w:val="0"/>
      <w:marBottom w:val="0"/>
      <w:divBdr>
        <w:top w:val="none" w:sz="0" w:space="0" w:color="auto"/>
        <w:left w:val="none" w:sz="0" w:space="0" w:color="auto"/>
        <w:bottom w:val="none" w:sz="0" w:space="0" w:color="auto"/>
        <w:right w:val="none" w:sz="0" w:space="0" w:color="auto"/>
      </w:divBdr>
    </w:div>
    <w:div w:id="1995376934">
      <w:bodyDiv w:val="1"/>
      <w:marLeft w:val="0"/>
      <w:marRight w:val="0"/>
      <w:marTop w:val="0"/>
      <w:marBottom w:val="0"/>
      <w:divBdr>
        <w:top w:val="none" w:sz="0" w:space="0" w:color="auto"/>
        <w:left w:val="none" w:sz="0" w:space="0" w:color="auto"/>
        <w:bottom w:val="none" w:sz="0" w:space="0" w:color="auto"/>
        <w:right w:val="none" w:sz="0" w:space="0" w:color="auto"/>
      </w:divBdr>
    </w:div>
    <w:div w:id="2000889394">
      <w:bodyDiv w:val="1"/>
      <w:marLeft w:val="0"/>
      <w:marRight w:val="0"/>
      <w:marTop w:val="0"/>
      <w:marBottom w:val="0"/>
      <w:divBdr>
        <w:top w:val="none" w:sz="0" w:space="0" w:color="auto"/>
        <w:left w:val="none" w:sz="0" w:space="0" w:color="auto"/>
        <w:bottom w:val="none" w:sz="0" w:space="0" w:color="auto"/>
        <w:right w:val="none" w:sz="0" w:space="0" w:color="auto"/>
      </w:divBdr>
    </w:div>
    <w:div w:id="2007510653">
      <w:bodyDiv w:val="1"/>
      <w:marLeft w:val="0"/>
      <w:marRight w:val="0"/>
      <w:marTop w:val="0"/>
      <w:marBottom w:val="0"/>
      <w:divBdr>
        <w:top w:val="none" w:sz="0" w:space="0" w:color="auto"/>
        <w:left w:val="none" w:sz="0" w:space="0" w:color="auto"/>
        <w:bottom w:val="none" w:sz="0" w:space="0" w:color="auto"/>
        <w:right w:val="none" w:sz="0" w:space="0" w:color="auto"/>
      </w:divBdr>
    </w:div>
    <w:div w:id="2009288992">
      <w:bodyDiv w:val="1"/>
      <w:marLeft w:val="0"/>
      <w:marRight w:val="0"/>
      <w:marTop w:val="0"/>
      <w:marBottom w:val="0"/>
      <w:divBdr>
        <w:top w:val="none" w:sz="0" w:space="0" w:color="auto"/>
        <w:left w:val="none" w:sz="0" w:space="0" w:color="auto"/>
        <w:bottom w:val="none" w:sz="0" w:space="0" w:color="auto"/>
        <w:right w:val="none" w:sz="0" w:space="0" w:color="auto"/>
      </w:divBdr>
    </w:div>
    <w:div w:id="2011177969">
      <w:bodyDiv w:val="1"/>
      <w:marLeft w:val="0"/>
      <w:marRight w:val="0"/>
      <w:marTop w:val="0"/>
      <w:marBottom w:val="0"/>
      <w:divBdr>
        <w:top w:val="none" w:sz="0" w:space="0" w:color="auto"/>
        <w:left w:val="none" w:sz="0" w:space="0" w:color="auto"/>
        <w:bottom w:val="none" w:sz="0" w:space="0" w:color="auto"/>
        <w:right w:val="none" w:sz="0" w:space="0" w:color="auto"/>
      </w:divBdr>
    </w:div>
    <w:div w:id="2045054209">
      <w:bodyDiv w:val="1"/>
      <w:marLeft w:val="0"/>
      <w:marRight w:val="0"/>
      <w:marTop w:val="0"/>
      <w:marBottom w:val="0"/>
      <w:divBdr>
        <w:top w:val="none" w:sz="0" w:space="0" w:color="auto"/>
        <w:left w:val="none" w:sz="0" w:space="0" w:color="auto"/>
        <w:bottom w:val="none" w:sz="0" w:space="0" w:color="auto"/>
        <w:right w:val="none" w:sz="0" w:space="0" w:color="auto"/>
      </w:divBdr>
    </w:div>
    <w:div w:id="2052339563">
      <w:bodyDiv w:val="1"/>
      <w:marLeft w:val="0"/>
      <w:marRight w:val="0"/>
      <w:marTop w:val="0"/>
      <w:marBottom w:val="0"/>
      <w:divBdr>
        <w:top w:val="none" w:sz="0" w:space="0" w:color="auto"/>
        <w:left w:val="none" w:sz="0" w:space="0" w:color="auto"/>
        <w:bottom w:val="none" w:sz="0" w:space="0" w:color="auto"/>
        <w:right w:val="none" w:sz="0" w:space="0" w:color="auto"/>
      </w:divBdr>
    </w:div>
    <w:div w:id="2052462917">
      <w:bodyDiv w:val="1"/>
      <w:marLeft w:val="0"/>
      <w:marRight w:val="0"/>
      <w:marTop w:val="0"/>
      <w:marBottom w:val="0"/>
      <w:divBdr>
        <w:top w:val="none" w:sz="0" w:space="0" w:color="auto"/>
        <w:left w:val="none" w:sz="0" w:space="0" w:color="auto"/>
        <w:bottom w:val="none" w:sz="0" w:space="0" w:color="auto"/>
        <w:right w:val="none" w:sz="0" w:space="0" w:color="auto"/>
      </w:divBdr>
    </w:div>
    <w:div w:id="2057116042">
      <w:bodyDiv w:val="1"/>
      <w:marLeft w:val="0"/>
      <w:marRight w:val="0"/>
      <w:marTop w:val="0"/>
      <w:marBottom w:val="0"/>
      <w:divBdr>
        <w:top w:val="none" w:sz="0" w:space="0" w:color="auto"/>
        <w:left w:val="none" w:sz="0" w:space="0" w:color="auto"/>
        <w:bottom w:val="none" w:sz="0" w:space="0" w:color="auto"/>
        <w:right w:val="none" w:sz="0" w:space="0" w:color="auto"/>
      </w:divBdr>
    </w:div>
    <w:div w:id="2063598036">
      <w:bodyDiv w:val="1"/>
      <w:marLeft w:val="0"/>
      <w:marRight w:val="0"/>
      <w:marTop w:val="0"/>
      <w:marBottom w:val="0"/>
      <w:divBdr>
        <w:top w:val="none" w:sz="0" w:space="0" w:color="auto"/>
        <w:left w:val="none" w:sz="0" w:space="0" w:color="auto"/>
        <w:bottom w:val="none" w:sz="0" w:space="0" w:color="auto"/>
        <w:right w:val="none" w:sz="0" w:space="0" w:color="auto"/>
      </w:divBdr>
    </w:div>
    <w:div w:id="2079404664">
      <w:bodyDiv w:val="1"/>
      <w:marLeft w:val="0"/>
      <w:marRight w:val="0"/>
      <w:marTop w:val="0"/>
      <w:marBottom w:val="0"/>
      <w:divBdr>
        <w:top w:val="none" w:sz="0" w:space="0" w:color="auto"/>
        <w:left w:val="none" w:sz="0" w:space="0" w:color="auto"/>
        <w:bottom w:val="none" w:sz="0" w:space="0" w:color="auto"/>
        <w:right w:val="none" w:sz="0" w:space="0" w:color="auto"/>
      </w:divBdr>
    </w:div>
    <w:div w:id="2079786153">
      <w:bodyDiv w:val="1"/>
      <w:marLeft w:val="0"/>
      <w:marRight w:val="0"/>
      <w:marTop w:val="0"/>
      <w:marBottom w:val="0"/>
      <w:divBdr>
        <w:top w:val="none" w:sz="0" w:space="0" w:color="auto"/>
        <w:left w:val="none" w:sz="0" w:space="0" w:color="auto"/>
        <w:bottom w:val="none" w:sz="0" w:space="0" w:color="auto"/>
        <w:right w:val="none" w:sz="0" w:space="0" w:color="auto"/>
      </w:divBdr>
    </w:div>
    <w:div w:id="2083527248">
      <w:bodyDiv w:val="1"/>
      <w:marLeft w:val="0"/>
      <w:marRight w:val="0"/>
      <w:marTop w:val="0"/>
      <w:marBottom w:val="0"/>
      <w:divBdr>
        <w:top w:val="none" w:sz="0" w:space="0" w:color="auto"/>
        <w:left w:val="none" w:sz="0" w:space="0" w:color="auto"/>
        <w:bottom w:val="none" w:sz="0" w:space="0" w:color="auto"/>
        <w:right w:val="none" w:sz="0" w:space="0" w:color="auto"/>
      </w:divBdr>
      <w:divsChild>
        <w:div w:id="1337878141">
          <w:marLeft w:val="0"/>
          <w:marRight w:val="0"/>
          <w:marTop w:val="0"/>
          <w:marBottom w:val="0"/>
          <w:divBdr>
            <w:top w:val="none" w:sz="0" w:space="0" w:color="auto"/>
            <w:left w:val="none" w:sz="0" w:space="0" w:color="auto"/>
            <w:bottom w:val="none" w:sz="0" w:space="0" w:color="auto"/>
            <w:right w:val="none" w:sz="0" w:space="0" w:color="auto"/>
          </w:divBdr>
          <w:divsChild>
            <w:div w:id="2027512287">
              <w:marLeft w:val="0"/>
              <w:marRight w:val="0"/>
              <w:marTop w:val="0"/>
              <w:marBottom w:val="0"/>
              <w:divBdr>
                <w:top w:val="none" w:sz="0" w:space="0" w:color="auto"/>
                <w:left w:val="none" w:sz="0" w:space="0" w:color="auto"/>
                <w:bottom w:val="none" w:sz="0" w:space="0" w:color="auto"/>
                <w:right w:val="none" w:sz="0" w:space="0" w:color="auto"/>
              </w:divBdr>
              <w:divsChild>
                <w:div w:id="383716906">
                  <w:marLeft w:val="-300"/>
                  <w:marRight w:val="0"/>
                  <w:marTop w:val="0"/>
                  <w:marBottom w:val="0"/>
                  <w:divBdr>
                    <w:top w:val="none" w:sz="0" w:space="0" w:color="auto"/>
                    <w:left w:val="none" w:sz="0" w:space="0" w:color="auto"/>
                    <w:bottom w:val="none" w:sz="0" w:space="0" w:color="auto"/>
                    <w:right w:val="none" w:sz="0" w:space="0" w:color="auto"/>
                  </w:divBdr>
                  <w:divsChild>
                    <w:div w:id="1183208151">
                      <w:marLeft w:val="0"/>
                      <w:marRight w:val="0"/>
                      <w:marTop w:val="0"/>
                      <w:marBottom w:val="0"/>
                      <w:divBdr>
                        <w:top w:val="none" w:sz="0" w:space="0" w:color="auto"/>
                        <w:left w:val="none" w:sz="0" w:space="0" w:color="auto"/>
                        <w:bottom w:val="none" w:sz="0" w:space="0" w:color="auto"/>
                        <w:right w:val="none" w:sz="0" w:space="0" w:color="auto"/>
                      </w:divBdr>
                      <w:divsChild>
                        <w:div w:id="42482547">
                          <w:marLeft w:val="0"/>
                          <w:marRight w:val="0"/>
                          <w:marTop w:val="450"/>
                          <w:marBottom w:val="450"/>
                          <w:divBdr>
                            <w:top w:val="none" w:sz="0" w:space="0" w:color="auto"/>
                            <w:left w:val="none" w:sz="0" w:space="0" w:color="auto"/>
                            <w:bottom w:val="none" w:sz="0" w:space="0" w:color="auto"/>
                            <w:right w:val="none" w:sz="0" w:space="0" w:color="auto"/>
                          </w:divBdr>
                          <w:divsChild>
                            <w:div w:id="2002544267">
                              <w:marLeft w:val="0"/>
                              <w:marRight w:val="0"/>
                              <w:marTop w:val="0"/>
                              <w:marBottom w:val="0"/>
                              <w:divBdr>
                                <w:top w:val="none" w:sz="0" w:space="0" w:color="auto"/>
                                <w:left w:val="none" w:sz="0" w:space="0" w:color="auto"/>
                                <w:bottom w:val="none" w:sz="0" w:space="0" w:color="auto"/>
                                <w:right w:val="none" w:sz="0" w:space="0" w:color="auto"/>
                              </w:divBdr>
                              <w:divsChild>
                                <w:div w:id="471824105">
                                  <w:marLeft w:val="-300"/>
                                  <w:marRight w:val="0"/>
                                  <w:marTop w:val="450"/>
                                  <w:marBottom w:val="0"/>
                                  <w:divBdr>
                                    <w:top w:val="none" w:sz="0" w:space="0" w:color="auto"/>
                                    <w:left w:val="none" w:sz="0" w:space="0" w:color="auto"/>
                                    <w:bottom w:val="none" w:sz="0" w:space="0" w:color="auto"/>
                                    <w:right w:val="none" w:sz="0" w:space="0" w:color="auto"/>
                                  </w:divBdr>
                                  <w:divsChild>
                                    <w:div w:id="64232157">
                                      <w:marLeft w:val="0"/>
                                      <w:marRight w:val="0"/>
                                      <w:marTop w:val="0"/>
                                      <w:marBottom w:val="0"/>
                                      <w:divBdr>
                                        <w:top w:val="none" w:sz="0" w:space="0" w:color="auto"/>
                                        <w:left w:val="none" w:sz="0" w:space="0" w:color="auto"/>
                                        <w:bottom w:val="none" w:sz="0" w:space="0" w:color="auto"/>
                                        <w:right w:val="none" w:sz="0" w:space="0" w:color="auto"/>
                                      </w:divBdr>
                                      <w:divsChild>
                                        <w:div w:id="82073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8182410">
      <w:bodyDiv w:val="1"/>
      <w:marLeft w:val="0"/>
      <w:marRight w:val="0"/>
      <w:marTop w:val="0"/>
      <w:marBottom w:val="0"/>
      <w:divBdr>
        <w:top w:val="none" w:sz="0" w:space="0" w:color="auto"/>
        <w:left w:val="none" w:sz="0" w:space="0" w:color="auto"/>
        <w:bottom w:val="none" w:sz="0" w:space="0" w:color="auto"/>
        <w:right w:val="none" w:sz="0" w:space="0" w:color="auto"/>
      </w:divBdr>
    </w:div>
    <w:div w:id="2110201283">
      <w:bodyDiv w:val="1"/>
      <w:marLeft w:val="0"/>
      <w:marRight w:val="0"/>
      <w:marTop w:val="0"/>
      <w:marBottom w:val="0"/>
      <w:divBdr>
        <w:top w:val="none" w:sz="0" w:space="0" w:color="auto"/>
        <w:left w:val="none" w:sz="0" w:space="0" w:color="auto"/>
        <w:bottom w:val="none" w:sz="0" w:space="0" w:color="auto"/>
        <w:right w:val="none" w:sz="0" w:space="0" w:color="auto"/>
      </w:divBdr>
    </w:div>
    <w:div w:id="2110466781">
      <w:bodyDiv w:val="1"/>
      <w:marLeft w:val="0"/>
      <w:marRight w:val="0"/>
      <w:marTop w:val="0"/>
      <w:marBottom w:val="0"/>
      <w:divBdr>
        <w:top w:val="none" w:sz="0" w:space="0" w:color="auto"/>
        <w:left w:val="none" w:sz="0" w:space="0" w:color="auto"/>
        <w:bottom w:val="none" w:sz="0" w:space="0" w:color="auto"/>
        <w:right w:val="none" w:sz="0" w:space="0" w:color="auto"/>
      </w:divBdr>
    </w:div>
    <w:div w:id="2111662221">
      <w:bodyDiv w:val="1"/>
      <w:marLeft w:val="0"/>
      <w:marRight w:val="0"/>
      <w:marTop w:val="0"/>
      <w:marBottom w:val="0"/>
      <w:divBdr>
        <w:top w:val="none" w:sz="0" w:space="0" w:color="auto"/>
        <w:left w:val="none" w:sz="0" w:space="0" w:color="auto"/>
        <w:bottom w:val="none" w:sz="0" w:space="0" w:color="auto"/>
        <w:right w:val="none" w:sz="0" w:space="0" w:color="auto"/>
      </w:divBdr>
    </w:div>
    <w:div w:id="2112623258">
      <w:bodyDiv w:val="1"/>
      <w:marLeft w:val="0"/>
      <w:marRight w:val="0"/>
      <w:marTop w:val="0"/>
      <w:marBottom w:val="0"/>
      <w:divBdr>
        <w:top w:val="none" w:sz="0" w:space="0" w:color="auto"/>
        <w:left w:val="none" w:sz="0" w:space="0" w:color="auto"/>
        <w:bottom w:val="none" w:sz="0" w:space="0" w:color="auto"/>
        <w:right w:val="none" w:sz="0" w:space="0" w:color="auto"/>
      </w:divBdr>
    </w:div>
    <w:div w:id="2118868063">
      <w:bodyDiv w:val="1"/>
      <w:marLeft w:val="0"/>
      <w:marRight w:val="0"/>
      <w:marTop w:val="0"/>
      <w:marBottom w:val="0"/>
      <w:divBdr>
        <w:top w:val="none" w:sz="0" w:space="0" w:color="auto"/>
        <w:left w:val="none" w:sz="0" w:space="0" w:color="auto"/>
        <w:bottom w:val="none" w:sz="0" w:space="0" w:color="auto"/>
        <w:right w:val="none" w:sz="0" w:space="0" w:color="auto"/>
      </w:divBdr>
    </w:div>
    <w:div w:id="2132817456">
      <w:bodyDiv w:val="1"/>
      <w:marLeft w:val="0"/>
      <w:marRight w:val="0"/>
      <w:marTop w:val="0"/>
      <w:marBottom w:val="0"/>
      <w:divBdr>
        <w:top w:val="none" w:sz="0" w:space="0" w:color="auto"/>
        <w:left w:val="none" w:sz="0" w:space="0" w:color="auto"/>
        <w:bottom w:val="none" w:sz="0" w:space="0" w:color="auto"/>
        <w:right w:val="none" w:sz="0" w:space="0" w:color="auto"/>
      </w:divBdr>
    </w:div>
    <w:div w:id="2135050831">
      <w:bodyDiv w:val="1"/>
      <w:marLeft w:val="0"/>
      <w:marRight w:val="0"/>
      <w:marTop w:val="0"/>
      <w:marBottom w:val="0"/>
      <w:divBdr>
        <w:top w:val="none" w:sz="0" w:space="0" w:color="auto"/>
        <w:left w:val="none" w:sz="0" w:space="0" w:color="auto"/>
        <w:bottom w:val="none" w:sz="0" w:space="0" w:color="auto"/>
        <w:right w:val="none" w:sz="0" w:space="0" w:color="auto"/>
      </w:divBdr>
    </w:div>
    <w:div w:id="2143501153">
      <w:bodyDiv w:val="1"/>
      <w:marLeft w:val="0"/>
      <w:marRight w:val="0"/>
      <w:marTop w:val="0"/>
      <w:marBottom w:val="0"/>
      <w:divBdr>
        <w:top w:val="none" w:sz="0" w:space="0" w:color="auto"/>
        <w:left w:val="none" w:sz="0" w:space="0" w:color="auto"/>
        <w:bottom w:val="none" w:sz="0" w:space="0" w:color="auto"/>
        <w:right w:val="none" w:sz="0" w:space="0" w:color="auto"/>
      </w:divBdr>
    </w:div>
    <w:div w:id="214689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807995ART15" TargetMode="External"/><Relationship Id="rId13" Type="http://schemas.openxmlformats.org/officeDocument/2006/relationships/hyperlink" Target="https://it.wikipedia.org/wiki/Lecco" TargetMode="External"/><Relationship Id="rId18" Type="http://schemas.openxmlformats.org/officeDocument/2006/relationships/hyperlink" Target="https://it.wikipedia.org/wiki/Ferrovia_Monza-Molteno-Lecc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it.wikipedia.org/wiki/Strada_statale_36_del_Lago_di_Como_e_dello_Spluga" TargetMode="External"/><Relationship Id="rId17" Type="http://schemas.openxmlformats.org/officeDocument/2006/relationships/hyperlink" Target="https://it.wikipedia.org/wiki/Parco_di_Monz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t.wikipedia.org/wiki/Lambro"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wikipedia.org/wiki/Milano"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it.wikipedia.org/wiki/Brianza" TargetMode="External"/><Relationship Id="rId23" Type="http://schemas.openxmlformats.org/officeDocument/2006/relationships/header" Target="header2.xml"/><Relationship Id="rId10" Type="http://schemas.openxmlformats.org/officeDocument/2006/relationships/hyperlink" Target="https://it.wikipedia.org/wiki/Monza"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bd01.leggiditalia.it/cgi-bin/FulShow?TIPO=5&amp;NOTXT=1&amp;KEY=01LX0000807995ART0" TargetMode="External"/><Relationship Id="rId14" Type="http://schemas.openxmlformats.org/officeDocument/2006/relationships/hyperlink" Target="https://it.wikipedia.org/wiki/Pianura_Padana" TargetMode="External"/><Relationship Id="rId22"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5B001-20FA-432E-AAF7-3A6DB927E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3108</TotalTime>
  <Pages>93</Pages>
  <Words>32610</Words>
  <Characters>185878</Characters>
  <Application>Microsoft Office Word</Application>
  <DocSecurity>0</DocSecurity>
  <Lines>1548</Lines>
  <Paragraphs>436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218052</CharactersWithSpaces>
  <SharedDoc>false</SharedDoc>
  <HLinks>
    <vt:vector size="66" baseType="variant">
      <vt:variant>
        <vt:i4>4063315</vt:i4>
      </vt:variant>
      <vt:variant>
        <vt:i4>30</vt:i4>
      </vt:variant>
      <vt:variant>
        <vt:i4>0</vt:i4>
      </vt:variant>
      <vt:variant>
        <vt:i4>5</vt:i4>
      </vt:variant>
      <vt:variant>
        <vt:lpwstr>https://it.wikipedia.org/wiki/Ferrovia_Monza-Molteno-Lecco</vt:lpwstr>
      </vt:variant>
      <vt:variant>
        <vt:lpwstr/>
      </vt:variant>
      <vt:variant>
        <vt:i4>6357051</vt:i4>
      </vt:variant>
      <vt:variant>
        <vt:i4>27</vt:i4>
      </vt:variant>
      <vt:variant>
        <vt:i4>0</vt:i4>
      </vt:variant>
      <vt:variant>
        <vt:i4>5</vt:i4>
      </vt:variant>
      <vt:variant>
        <vt:lpwstr>https://it.wikipedia.org/wiki/Parco_di_Monza</vt:lpwstr>
      </vt:variant>
      <vt:variant>
        <vt:lpwstr/>
      </vt:variant>
      <vt:variant>
        <vt:i4>5963787</vt:i4>
      </vt:variant>
      <vt:variant>
        <vt:i4>24</vt:i4>
      </vt:variant>
      <vt:variant>
        <vt:i4>0</vt:i4>
      </vt:variant>
      <vt:variant>
        <vt:i4>5</vt:i4>
      </vt:variant>
      <vt:variant>
        <vt:lpwstr>https://it.wikipedia.org/wiki/Lambro</vt:lpwstr>
      </vt:variant>
      <vt:variant>
        <vt:lpwstr/>
      </vt:variant>
      <vt:variant>
        <vt:i4>6160413</vt:i4>
      </vt:variant>
      <vt:variant>
        <vt:i4>21</vt:i4>
      </vt:variant>
      <vt:variant>
        <vt:i4>0</vt:i4>
      </vt:variant>
      <vt:variant>
        <vt:i4>5</vt:i4>
      </vt:variant>
      <vt:variant>
        <vt:lpwstr>https://it.wikipedia.org/wiki/Brianza</vt:lpwstr>
      </vt:variant>
      <vt:variant>
        <vt:lpwstr/>
      </vt:variant>
      <vt:variant>
        <vt:i4>8126471</vt:i4>
      </vt:variant>
      <vt:variant>
        <vt:i4>18</vt:i4>
      </vt:variant>
      <vt:variant>
        <vt:i4>0</vt:i4>
      </vt:variant>
      <vt:variant>
        <vt:i4>5</vt:i4>
      </vt:variant>
      <vt:variant>
        <vt:lpwstr>https://it.wikipedia.org/wiki/Pianura_Padana</vt:lpwstr>
      </vt:variant>
      <vt:variant>
        <vt:lpwstr/>
      </vt:variant>
      <vt:variant>
        <vt:i4>3211383</vt:i4>
      </vt:variant>
      <vt:variant>
        <vt:i4>15</vt:i4>
      </vt:variant>
      <vt:variant>
        <vt:i4>0</vt:i4>
      </vt:variant>
      <vt:variant>
        <vt:i4>5</vt:i4>
      </vt:variant>
      <vt:variant>
        <vt:lpwstr>https://it.wikipedia.org/wiki/Lecco</vt:lpwstr>
      </vt:variant>
      <vt:variant>
        <vt:lpwstr/>
      </vt:variant>
      <vt:variant>
        <vt:i4>4980783</vt:i4>
      </vt:variant>
      <vt:variant>
        <vt:i4>12</vt:i4>
      </vt:variant>
      <vt:variant>
        <vt:i4>0</vt:i4>
      </vt:variant>
      <vt:variant>
        <vt:i4>5</vt:i4>
      </vt:variant>
      <vt:variant>
        <vt:lpwstr>https://it.wikipedia.org/wiki/Strada_statale_36_del_Lago_di_Como_e_dello_Spluga</vt:lpwstr>
      </vt:variant>
      <vt:variant>
        <vt:lpwstr/>
      </vt:variant>
      <vt:variant>
        <vt:i4>5242903</vt:i4>
      </vt:variant>
      <vt:variant>
        <vt:i4>9</vt:i4>
      </vt:variant>
      <vt:variant>
        <vt:i4>0</vt:i4>
      </vt:variant>
      <vt:variant>
        <vt:i4>5</vt:i4>
      </vt:variant>
      <vt:variant>
        <vt:lpwstr>https://it.wikipedia.org/wiki/Milano</vt:lpwstr>
      </vt:variant>
      <vt:variant>
        <vt:lpwstr/>
      </vt:variant>
      <vt:variant>
        <vt:i4>2228347</vt:i4>
      </vt:variant>
      <vt:variant>
        <vt:i4>6</vt:i4>
      </vt:variant>
      <vt:variant>
        <vt:i4>0</vt:i4>
      </vt:variant>
      <vt:variant>
        <vt:i4>5</vt:i4>
      </vt:variant>
      <vt:variant>
        <vt:lpwstr>https://it.wikipedia.org/wiki/Monza</vt:lpwstr>
      </vt:variant>
      <vt:variant>
        <vt:lpwstr/>
      </vt:variant>
      <vt:variant>
        <vt:i4>5570650</vt:i4>
      </vt:variant>
      <vt:variant>
        <vt:i4>3</vt:i4>
      </vt:variant>
      <vt:variant>
        <vt:i4>0</vt:i4>
      </vt:variant>
      <vt:variant>
        <vt:i4>5</vt:i4>
      </vt:variant>
      <vt:variant>
        <vt:lpwstr>http://bd01.leggiditalia.it/cgi-bin/FulShow?TIPO=5&amp;NOTXT=1&amp;KEY=01LX0000807995ART0</vt:lpwstr>
      </vt:variant>
      <vt:variant>
        <vt:lpwstr/>
      </vt:variant>
      <vt:variant>
        <vt:i4>6291563</vt:i4>
      </vt:variant>
      <vt:variant>
        <vt:i4>0</vt:i4>
      </vt:variant>
      <vt:variant>
        <vt:i4>0</vt:i4>
      </vt:variant>
      <vt:variant>
        <vt:i4>5</vt:i4>
      </vt:variant>
      <vt:variant>
        <vt:lpwstr>http://bd01.leggiditalia.it/cgi-bin/FulShow?TIPO=5&amp;NOTXT=1&amp;KEY=01LX0000807995ART15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Coda</dc:creator>
  <cp:lastModifiedBy>anna.giorgi</cp:lastModifiedBy>
  <cp:revision>306</cp:revision>
  <cp:lastPrinted>2016-09-13T09:02:00Z</cp:lastPrinted>
  <dcterms:created xsi:type="dcterms:W3CDTF">2016-07-15T07:31:00Z</dcterms:created>
  <dcterms:modified xsi:type="dcterms:W3CDTF">2016-09-19T17:19:00Z</dcterms:modified>
</cp:coreProperties>
</file>